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08EA" w:rsidRPr="008C1545" w:rsidRDefault="00E0655F" w:rsidP="00E0655F">
      <w:pPr>
        <w:spacing w:after="0" w:line="276" w:lineRule="auto"/>
        <w:jc w:val="center"/>
        <w:outlineLvl w:val="0"/>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uk-UA"/>
        </w:rPr>
        <w:t>Міністерство охорони здоров'я України</w:t>
      </w:r>
    </w:p>
    <w:p w:rsidR="007908EA" w:rsidRPr="008C1545" w:rsidRDefault="007908EA" w:rsidP="00E0655F">
      <w:pPr>
        <w:spacing w:after="0" w:line="276" w:lineRule="auto"/>
        <w:jc w:val="center"/>
        <w:rPr>
          <w:rFonts w:ascii="Times New Roman" w:eastAsia="Times New Roman" w:hAnsi="Times New Roman" w:cs="Times New Roman"/>
          <w:i/>
          <w:sz w:val="28"/>
          <w:szCs w:val="28"/>
          <w:lang w:eastAsia="ru-RU"/>
        </w:rPr>
      </w:pPr>
      <w:r w:rsidRPr="008C1545">
        <w:rPr>
          <w:rFonts w:ascii="Times New Roman" w:eastAsia="Times New Roman" w:hAnsi="Times New Roman" w:cs="Times New Roman"/>
          <w:sz w:val="28"/>
          <w:szCs w:val="28"/>
          <w:lang w:eastAsia="uk-UA"/>
        </w:rPr>
        <w:t>Харківській національний медичний університет</w:t>
      </w:r>
    </w:p>
    <w:p w:rsidR="00E0655F" w:rsidRPr="008C1545" w:rsidRDefault="00E0655F" w:rsidP="00E0655F">
      <w:pPr>
        <w:spacing w:after="0" w:line="276" w:lineRule="auto"/>
        <w:jc w:val="center"/>
        <w:outlineLvl w:val="0"/>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uk-UA"/>
        </w:rPr>
        <w:t>Міністерство охорони здоров'я України</w:t>
      </w:r>
    </w:p>
    <w:p w:rsidR="00E0655F" w:rsidRPr="008C1545" w:rsidRDefault="00E0655F" w:rsidP="00E0655F">
      <w:pPr>
        <w:spacing w:after="0" w:line="276" w:lineRule="auto"/>
        <w:jc w:val="center"/>
        <w:rPr>
          <w:rFonts w:ascii="Times New Roman" w:eastAsia="Times New Roman" w:hAnsi="Times New Roman" w:cs="Times New Roman"/>
          <w:i/>
          <w:sz w:val="28"/>
          <w:szCs w:val="28"/>
          <w:lang w:eastAsia="ru-RU"/>
        </w:rPr>
      </w:pPr>
      <w:r w:rsidRPr="008C1545">
        <w:rPr>
          <w:rFonts w:ascii="Times New Roman" w:eastAsia="Times New Roman" w:hAnsi="Times New Roman" w:cs="Times New Roman"/>
          <w:sz w:val="28"/>
          <w:szCs w:val="28"/>
          <w:lang w:eastAsia="uk-UA"/>
        </w:rPr>
        <w:t>Харківській національний медичний університет</w:t>
      </w:r>
    </w:p>
    <w:p w:rsidR="007908EA" w:rsidRPr="008C1545" w:rsidRDefault="007908EA" w:rsidP="007908EA">
      <w:pPr>
        <w:spacing w:after="0" w:line="360" w:lineRule="auto"/>
        <w:jc w:val="both"/>
        <w:rPr>
          <w:rFonts w:ascii="Times New Roman" w:eastAsia="Times New Roman" w:hAnsi="Times New Roman" w:cs="Times New Roman"/>
          <w:i/>
          <w:sz w:val="28"/>
          <w:szCs w:val="28"/>
          <w:lang w:eastAsia="ru-RU"/>
        </w:rPr>
      </w:pPr>
    </w:p>
    <w:p w:rsidR="00E0655F" w:rsidRPr="00E0655F" w:rsidRDefault="00E0655F" w:rsidP="00E0655F">
      <w:pPr>
        <w:spacing w:after="0"/>
        <w:jc w:val="right"/>
        <w:rPr>
          <w:rFonts w:ascii="Times New Roman" w:hAnsi="Times New Roman" w:cs="Times New Roman"/>
          <w:bCs/>
          <w:sz w:val="28"/>
          <w:szCs w:val="28"/>
        </w:rPr>
      </w:pPr>
      <w:r w:rsidRPr="00E0655F">
        <w:rPr>
          <w:rFonts w:ascii="Times New Roman" w:hAnsi="Times New Roman" w:cs="Times New Roman"/>
          <w:bCs/>
          <w:sz w:val="28"/>
          <w:szCs w:val="28"/>
        </w:rPr>
        <w:t>Кваліфікаційна наукова праця на правах рукопису</w:t>
      </w:r>
    </w:p>
    <w:p w:rsidR="007908EA" w:rsidRPr="008C1545" w:rsidRDefault="007908EA" w:rsidP="007908EA">
      <w:pPr>
        <w:spacing w:after="0" w:line="360" w:lineRule="auto"/>
        <w:jc w:val="right"/>
        <w:rPr>
          <w:rFonts w:ascii="Times New Roman" w:eastAsia="Times New Roman" w:hAnsi="Times New Roman" w:cs="Times New Roman"/>
          <w:sz w:val="28"/>
          <w:szCs w:val="28"/>
          <w:lang w:eastAsia="ru-RU"/>
        </w:rPr>
      </w:pPr>
    </w:p>
    <w:p w:rsidR="007908EA" w:rsidRPr="008C1545" w:rsidRDefault="007908EA" w:rsidP="007908EA">
      <w:pPr>
        <w:spacing w:after="0" w:line="360" w:lineRule="auto"/>
        <w:jc w:val="right"/>
        <w:rPr>
          <w:rFonts w:ascii="Times New Roman" w:eastAsia="Times New Roman" w:hAnsi="Times New Roman" w:cs="Times New Roman"/>
          <w:sz w:val="28"/>
          <w:szCs w:val="28"/>
          <w:lang w:eastAsia="ru-RU"/>
        </w:rPr>
      </w:pP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b/>
          <w:sz w:val="28"/>
          <w:szCs w:val="28"/>
          <w:lang w:eastAsia="ru-RU"/>
        </w:rPr>
        <w:t>Демченко Владислав Миколайович</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p>
    <w:p w:rsidR="007908EA" w:rsidRPr="008C1545" w:rsidRDefault="007908EA" w:rsidP="007908EA">
      <w:pPr>
        <w:spacing w:after="0" w:line="360" w:lineRule="auto"/>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УДК616.617-035-089.844(043.5)</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ДИСЕРТАЦІЯ </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p>
    <w:p w:rsidR="007908EA" w:rsidRPr="008C1545" w:rsidRDefault="007908EA" w:rsidP="007908EA">
      <w:pPr>
        <w:spacing w:after="0" w:line="360" w:lineRule="auto"/>
        <w:jc w:val="center"/>
        <w:rPr>
          <w:rFonts w:ascii="Times New Roman" w:eastAsia="Times New Roman" w:hAnsi="Times New Roman" w:cs="Times New Roman"/>
          <w:b/>
          <w:iCs/>
          <w:caps/>
          <w:sz w:val="28"/>
          <w:szCs w:val="28"/>
          <w:lang w:eastAsia="ru-RU"/>
        </w:rPr>
      </w:pPr>
      <w:r w:rsidRPr="008C1545">
        <w:rPr>
          <w:rFonts w:ascii="Times New Roman" w:eastAsia="Times New Roman" w:hAnsi="Times New Roman" w:cs="Times New Roman"/>
          <w:b/>
          <w:iCs/>
          <w:caps/>
          <w:sz w:val="28"/>
          <w:szCs w:val="28"/>
          <w:lang w:eastAsia="ru-RU"/>
        </w:rPr>
        <w:t xml:space="preserve">ОБГРУНТУВАННЯ СТРАТЕГІЇ ХІРУРГІЧНОЇ реконструкції сечоводу уротелійвмісними аутологічними тканинами  </w:t>
      </w:r>
    </w:p>
    <w:p w:rsidR="00E0655F" w:rsidRPr="00E0655F" w:rsidRDefault="00E0655F" w:rsidP="00E0655F">
      <w:pPr>
        <w:spacing w:after="0"/>
        <w:jc w:val="center"/>
        <w:rPr>
          <w:rFonts w:ascii="Times New Roman" w:hAnsi="Times New Roman" w:cs="Times New Roman"/>
          <w:iCs/>
          <w:sz w:val="28"/>
          <w:szCs w:val="28"/>
        </w:rPr>
      </w:pPr>
      <w:r w:rsidRPr="00E0655F">
        <w:rPr>
          <w:rFonts w:ascii="Times New Roman" w:hAnsi="Times New Roman" w:cs="Times New Roman"/>
          <w:iCs/>
          <w:sz w:val="28"/>
          <w:szCs w:val="28"/>
        </w:rPr>
        <w:t>14.01.06 «Урологія»</w:t>
      </w:r>
    </w:p>
    <w:p w:rsidR="007908EA" w:rsidRPr="008C1545" w:rsidRDefault="007908EA" w:rsidP="007908EA">
      <w:pPr>
        <w:spacing w:after="0" w:line="360" w:lineRule="auto"/>
        <w:rPr>
          <w:rFonts w:ascii="Times New Roman" w:eastAsia="Times New Roman" w:hAnsi="Times New Roman" w:cs="Times New Roman"/>
          <w:sz w:val="28"/>
          <w:szCs w:val="28"/>
          <w:lang w:eastAsia="ru-RU"/>
        </w:rPr>
      </w:pPr>
    </w:p>
    <w:p w:rsidR="007908EA" w:rsidRPr="008C1545" w:rsidRDefault="007908EA" w:rsidP="007908EA">
      <w:pPr>
        <w:rPr>
          <w:rFonts w:ascii="Times New Roman" w:hAnsi="Times New Roman" w:cs="Times New Roman"/>
        </w:rPr>
      </w:pPr>
      <w:r w:rsidRPr="008C1545">
        <w:rPr>
          <w:rFonts w:ascii="Times New Roman" w:hAnsi="Times New Roman" w:cs="Times New Roman"/>
          <w:sz w:val="28"/>
          <w:szCs w:val="28"/>
        </w:rPr>
        <w:t xml:space="preserve">Подається на здобуття наукового ступеня доктора медичних наук </w:t>
      </w:r>
    </w:p>
    <w:p w:rsidR="007908EA" w:rsidRPr="008C1545" w:rsidRDefault="007908EA" w:rsidP="007908EA">
      <w:pPr>
        <w:suppressAutoHyphens/>
        <w:jc w:val="center"/>
        <w:rPr>
          <w:rFonts w:ascii="Times New Roman" w:hAnsi="Times New Roman" w:cs="Times New Roman"/>
          <w:kern w:val="1"/>
          <w:sz w:val="28"/>
          <w:szCs w:val="28"/>
          <w:lang w:eastAsia="zh-CN" w:bidi="hi-IN"/>
        </w:rPr>
      </w:pPr>
    </w:p>
    <w:p w:rsidR="007908EA" w:rsidRPr="008C1545" w:rsidRDefault="007908EA" w:rsidP="007908EA">
      <w:pPr>
        <w:ind w:right="140"/>
        <w:jc w:val="both"/>
        <w:rPr>
          <w:rFonts w:ascii="Times New Roman" w:hAnsi="Times New Roman" w:cs="Times New Roman"/>
        </w:rPr>
      </w:pPr>
      <w:r w:rsidRPr="008C1545">
        <w:rPr>
          <w:rFonts w:ascii="Times New Roman" w:hAnsi="Times New Roman" w:cs="Times New Roman"/>
          <w:sz w:val="28"/>
          <w:szCs w:val="28"/>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_____________В.М.Демченко </w:t>
      </w:r>
    </w:p>
    <w:p w:rsidR="007908EA" w:rsidRPr="008C1545" w:rsidRDefault="007908EA" w:rsidP="007908EA">
      <w:pPr>
        <w:jc w:val="both"/>
        <w:rPr>
          <w:rFonts w:ascii="Times New Roman" w:hAnsi="Times New Roman" w:cs="Times New Roman"/>
        </w:rPr>
      </w:pPr>
    </w:p>
    <w:p w:rsidR="007908EA" w:rsidRPr="008C1545" w:rsidRDefault="007908EA" w:rsidP="007908EA">
      <w:pPr>
        <w:spacing w:after="0" w:line="240" w:lineRule="auto"/>
        <w:ind w:left="3540" w:hanging="3540"/>
        <w:rPr>
          <w:rFonts w:ascii="Times New Roman" w:hAnsi="Times New Roman" w:cs="Times New Roman"/>
          <w:sz w:val="28"/>
          <w:szCs w:val="28"/>
        </w:rPr>
      </w:pPr>
      <w:r w:rsidRPr="008C1545">
        <w:rPr>
          <w:rFonts w:ascii="Times New Roman" w:hAnsi="Times New Roman" w:cs="Times New Roman"/>
          <w:sz w:val="28"/>
          <w:szCs w:val="28"/>
        </w:rPr>
        <w:t xml:space="preserve">Науковий консультант:  </w:t>
      </w:r>
      <w:r w:rsidRPr="008C1545">
        <w:rPr>
          <w:rFonts w:ascii="Times New Roman" w:hAnsi="Times New Roman" w:cs="Times New Roman"/>
          <w:sz w:val="28"/>
          <w:szCs w:val="28"/>
        </w:rPr>
        <w:tab/>
        <w:t xml:space="preserve">Член-кор. НАМН України, </w:t>
      </w:r>
    </w:p>
    <w:p w:rsidR="007908EA" w:rsidRPr="008C1545" w:rsidRDefault="007908EA" w:rsidP="007908EA">
      <w:pPr>
        <w:spacing w:after="0" w:line="240" w:lineRule="auto"/>
        <w:ind w:left="3540"/>
        <w:rPr>
          <w:rFonts w:ascii="Times New Roman" w:hAnsi="Times New Roman" w:cs="Times New Roman"/>
          <w:sz w:val="28"/>
        </w:rPr>
      </w:pPr>
      <w:r w:rsidRPr="008C1545">
        <w:rPr>
          <w:rFonts w:ascii="Times New Roman" w:hAnsi="Times New Roman" w:cs="Times New Roman"/>
          <w:sz w:val="28"/>
          <w:szCs w:val="28"/>
        </w:rPr>
        <w:t>завідувач</w:t>
      </w:r>
      <w:r w:rsidRPr="008C1545">
        <w:rPr>
          <w:rFonts w:ascii="Times New Roman" w:hAnsi="Times New Roman" w:cs="Times New Roman"/>
          <w:b/>
          <w:sz w:val="28"/>
          <w:szCs w:val="28"/>
        </w:rPr>
        <w:t xml:space="preserve"> </w:t>
      </w:r>
      <w:r w:rsidRPr="008C1545">
        <w:rPr>
          <w:rFonts w:ascii="Times New Roman" w:hAnsi="Times New Roman" w:cs="Times New Roman"/>
          <w:bCs/>
          <w:sz w:val="28"/>
          <w:szCs w:val="28"/>
        </w:rPr>
        <w:t xml:space="preserve">кафедри </w:t>
      </w:r>
      <w:r w:rsidRPr="008C1545">
        <w:rPr>
          <w:rFonts w:ascii="Times New Roman" w:hAnsi="Times New Roman" w:cs="Times New Roman"/>
          <w:sz w:val="28"/>
        </w:rPr>
        <w:t xml:space="preserve">урології, нефрології і андрології імені проф. А.Г. Подрєза </w:t>
      </w:r>
      <w:r w:rsidRPr="008C1545">
        <w:rPr>
          <w:rFonts w:ascii="Times New Roman" w:hAnsi="Times New Roman" w:cs="Times New Roman"/>
          <w:bCs/>
          <w:sz w:val="28"/>
          <w:szCs w:val="28"/>
        </w:rPr>
        <w:t xml:space="preserve">ХНМУ,  </w:t>
      </w:r>
      <w:r w:rsidRPr="008C1545">
        <w:rPr>
          <w:rFonts w:ascii="Times New Roman" w:hAnsi="Times New Roman" w:cs="Times New Roman"/>
          <w:sz w:val="28"/>
        </w:rPr>
        <w:t>д.мед.н., професор Лісовий В.М.</w:t>
      </w:r>
    </w:p>
    <w:p w:rsidR="007908EA" w:rsidRPr="008C1545" w:rsidRDefault="007908EA" w:rsidP="007908EA">
      <w:pPr>
        <w:rPr>
          <w:rFonts w:ascii="Times New Roman" w:eastAsia="Times New Roman" w:hAnsi="Times New Roman" w:cs="Times New Roman"/>
          <w:sz w:val="28"/>
          <w:szCs w:val="28"/>
          <w:lang w:eastAsia="uk-UA"/>
        </w:rPr>
      </w:pPr>
    </w:p>
    <w:p w:rsidR="007908EA" w:rsidRPr="008C1545" w:rsidRDefault="007908EA" w:rsidP="007908EA">
      <w:pPr>
        <w:spacing w:after="0" w:line="360" w:lineRule="auto"/>
        <w:jc w:val="center"/>
        <w:outlineLvl w:val="0"/>
        <w:rPr>
          <w:rFonts w:ascii="Times New Roman" w:eastAsia="Times New Roman" w:hAnsi="Times New Roman" w:cs="Times New Roman"/>
          <w:sz w:val="28"/>
          <w:szCs w:val="28"/>
          <w:lang w:eastAsia="uk-UA"/>
        </w:rPr>
      </w:pPr>
    </w:p>
    <w:p w:rsidR="007908EA" w:rsidRPr="008C1545" w:rsidRDefault="007908EA" w:rsidP="007908EA">
      <w:pPr>
        <w:spacing w:after="0" w:line="360" w:lineRule="auto"/>
        <w:jc w:val="center"/>
        <w:outlineLvl w:val="0"/>
        <w:rPr>
          <w:rFonts w:ascii="Times New Roman" w:eastAsia="Times New Roman" w:hAnsi="Times New Roman" w:cs="Times New Roman"/>
          <w:sz w:val="28"/>
          <w:szCs w:val="28"/>
          <w:lang w:eastAsia="uk-UA"/>
        </w:rPr>
      </w:pPr>
    </w:p>
    <w:p w:rsidR="007908EA" w:rsidRPr="008C1545" w:rsidRDefault="007908EA" w:rsidP="007908EA">
      <w:pPr>
        <w:spacing w:after="0" w:line="360" w:lineRule="auto"/>
        <w:jc w:val="center"/>
        <w:outlineLvl w:val="0"/>
        <w:rPr>
          <w:rFonts w:ascii="Times New Roman" w:eastAsia="Times New Roman" w:hAnsi="Times New Roman" w:cs="Times New Roman"/>
          <w:sz w:val="28"/>
          <w:szCs w:val="28"/>
          <w:lang w:eastAsia="uk-UA"/>
        </w:rPr>
      </w:pPr>
    </w:p>
    <w:p w:rsidR="007908EA" w:rsidRPr="008C1545" w:rsidRDefault="00F35E86" w:rsidP="007908EA">
      <w:pPr>
        <w:spacing w:after="0" w:line="360" w:lineRule="auto"/>
        <w:jc w:val="center"/>
        <w:outlineLvl w:val="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Харків</w:t>
      </w:r>
      <w:r>
        <w:rPr>
          <w:rFonts w:ascii="Times New Roman" w:eastAsia="Times New Roman" w:hAnsi="Times New Roman" w:cs="Times New Roman"/>
          <w:sz w:val="28"/>
          <w:szCs w:val="28"/>
          <w:lang w:val="ru-RU" w:eastAsia="uk-UA"/>
        </w:rPr>
        <w:t xml:space="preserve"> -</w:t>
      </w:r>
      <w:bookmarkStart w:id="0" w:name="_GoBack"/>
      <w:bookmarkEnd w:id="0"/>
      <w:r w:rsidR="007908EA" w:rsidRPr="008C1545">
        <w:rPr>
          <w:rFonts w:ascii="Times New Roman" w:eastAsia="Times New Roman" w:hAnsi="Times New Roman" w:cs="Times New Roman"/>
          <w:sz w:val="28"/>
          <w:szCs w:val="28"/>
          <w:lang w:eastAsia="uk-UA"/>
        </w:rPr>
        <w:t xml:space="preserve"> 2021</w:t>
      </w:r>
    </w:p>
    <w:p w:rsidR="007908EA" w:rsidRPr="008C1545" w:rsidRDefault="007908EA" w:rsidP="007908EA">
      <w:pPr>
        <w:pStyle w:val="Standard"/>
        <w:spacing w:after="0" w:line="240" w:lineRule="auto"/>
        <w:jc w:val="center"/>
        <w:rPr>
          <w:lang w:val="uk-UA"/>
        </w:rPr>
      </w:pPr>
      <w:r w:rsidRPr="008C1545">
        <w:rPr>
          <w:rFonts w:ascii="Times New Roman" w:hAnsi="Times New Roman" w:cs="Times New Roman"/>
          <w:b/>
          <w:sz w:val="28"/>
          <w:szCs w:val="28"/>
          <w:lang w:val="uk-UA"/>
        </w:rPr>
        <w:lastRenderedPageBreak/>
        <w:t>АНОТАЦІЯ</w:t>
      </w:r>
    </w:p>
    <w:p w:rsidR="007908EA" w:rsidRPr="008C1545" w:rsidRDefault="007908EA" w:rsidP="007908EA">
      <w:pPr>
        <w:pStyle w:val="Standard"/>
        <w:spacing w:after="0" w:line="240" w:lineRule="auto"/>
        <w:ind w:left="360"/>
        <w:jc w:val="center"/>
        <w:rPr>
          <w:rFonts w:ascii="Times New Roman" w:hAnsi="Times New Roman" w:cs="Times New Roman"/>
          <w:b/>
          <w:sz w:val="28"/>
          <w:szCs w:val="28"/>
          <w:lang w:val="uk-UA"/>
        </w:rPr>
      </w:pPr>
    </w:p>
    <w:p w:rsidR="007908EA" w:rsidRPr="008C1545" w:rsidRDefault="007908EA" w:rsidP="007908EA">
      <w:pPr>
        <w:pStyle w:val="Textbody"/>
        <w:spacing w:after="0" w:line="360" w:lineRule="auto"/>
        <w:ind w:firstLine="709"/>
        <w:jc w:val="both"/>
        <w:rPr>
          <w:lang w:val="uk-UA"/>
        </w:rPr>
      </w:pPr>
      <w:r w:rsidRPr="008C1545">
        <w:rPr>
          <w:rFonts w:ascii="Times New Roman" w:hAnsi="Times New Roman" w:cs="Times New Roman"/>
          <w:i/>
          <w:sz w:val="28"/>
          <w:szCs w:val="28"/>
          <w:lang w:val="uk-UA"/>
        </w:rPr>
        <w:t>Демченко В.М.</w:t>
      </w:r>
      <w:r w:rsidRPr="008C1545">
        <w:rPr>
          <w:rFonts w:ascii="Times New Roman" w:hAnsi="Times New Roman" w:cs="Times New Roman"/>
          <w:sz w:val="28"/>
          <w:szCs w:val="28"/>
          <w:lang w:val="uk-UA"/>
        </w:rPr>
        <w:t xml:space="preserve"> </w:t>
      </w:r>
      <w:r w:rsidR="004447B4" w:rsidRPr="008C1545">
        <w:rPr>
          <w:rFonts w:ascii="Times New Roman" w:hAnsi="Times New Roman" w:cs="Times New Roman"/>
          <w:iCs/>
          <w:sz w:val="28"/>
          <w:szCs w:val="28"/>
          <w:lang w:val="uk-UA"/>
        </w:rPr>
        <w:t>Обґрунтування</w:t>
      </w:r>
      <w:r w:rsidRPr="008C1545">
        <w:rPr>
          <w:rFonts w:ascii="Times New Roman" w:hAnsi="Times New Roman" w:cs="Times New Roman"/>
          <w:iCs/>
          <w:sz w:val="28"/>
          <w:szCs w:val="28"/>
          <w:lang w:val="uk-UA"/>
        </w:rPr>
        <w:t xml:space="preserve"> стратегії хірургічної реконструкції сечоводу уротелійвмісними аутологічними тканинами</w:t>
      </w:r>
      <w:r w:rsidRPr="008C1545">
        <w:rPr>
          <w:rFonts w:ascii="Times New Roman" w:hAnsi="Times New Roman" w:cs="Times New Roman"/>
          <w:bCs/>
          <w:sz w:val="28"/>
          <w:szCs w:val="28"/>
          <w:lang w:val="uk-UA"/>
        </w:rPr>
        <w:t>. -  На правах рукопису.</w:t>
      </w:r>
    </w:p>
    <w:p w:rsidR="007908EA" w:rsidRPr="008C1545" w:rsidRDefault="007908EA" w:rsidP="007908EA">
      <w:pPr>
        <w:pStyle w:val="Textbody"/>
        <w:spacing w:after="0" w:line="360" w:lineRule="auto"/>
        <w:ind w:firstLine="709"/>
        <w:jc w:val="both"/>
        <w:rPr>
          <w:lang w:val="uk-UA"/>
        </w:rPr>
      </w:pPr>
      <w:r w:rsidRPr="008C1545">
        <w:rPr>
          <w:rFonts w:ascii="Times New Roman" w:hAnsi="Times New Roman" w:cs="Times New Roman"/>
          <w:sz w:val="28"/>
          <w:szCs w:val="28"/>
          <w:lang w:val="uk-UA"/>
        </w:rPr>
        <w:t>Дисертація на здобуття наукового ступеня доктора медичних наук за спеціальністю 14.01.06 «Урологія». - Харківський національний медичний університет,  МОЗ України, Харків, 2021.</w:t>
      </w:r>
    </w:p>
    <w:p w:rsidR="007908EA" w:rsidRPr="008C1545" w:rsidRDefault="007908EA" w:rsidP="007908EA">
      <w:pPr>
        <w:pStyle w:val="Standard"/>
        <w:spacing w:after="0" w:line="360" w:lineRule="auto"/>
        <w:ind w:firstLine="709"/>
        <w:jc w:val="both"/>
        <w:rPr>
          <w:rFonts w:ascii="Times New Roman" w:hAnsi="Times New Roman" w:cs="Times New Roman"/>
          <w:sz w:val="28"/>
          <w:szCs w:val="28"/>
          <w:lang w:val="uk-UA"/>
        </w:rPr>
      </w:pPr>
    </w:p>
    <w:p w:rsidR="007908EA" w:rsidRPr="008C1545" w:rsidRDefault="007908EA" w:rsidP="007908EA">
      <w:pPr>
        <w:pStyle w:val="Standard"/>
        <w:spacing w:after="0" w:line="360" w:lineRule="auto"/>
        <w:ind w:firstLine="709"/>
        <w:jc w:val="both"/>
        <w:rPr>
          <w:lang w:val="uk-UA"/>
        </w:rPr>
      </w:pPr>
      <w:r w:rsidRPr="008C1545">
        <w:rPr>
          <w:rFonts w:ascii="Times New Roman" w:hAnsi="Times New Roman" w:cs="Times New Roman"/>
          <w:sz w:val="28"/>
          <w:szCs w:val="28"/>
          <w:lang w:val="uk-UA"/>
        </w:rPr>
        <w:t xml:space="preserve">У дисертації представлено теоретичне узагальнення та нове рішення актуальної наукової проблеми - </w:t>
      </w:r>
      <w:r w:rsidRPr="008C1545">
        <w:rPr>
          <w:rFonts w:ascii="Times New Roman" w:hAnsi="Times New Roman" w:cs="Times New Roman"/>
          <w:bCs/>
          <w:sz w:val="28"/>
          <w:szCs w:val="28"/>
          <w:lang w:val="uk-UA"/>
        </w:rPr>
        <w:t>підвищення якості лікування хворих з патологією сечоводу шляхом розробки оптимальної хірургічної тактики та формування ефективних алгоритмів уретеральної реконструкції, що має суттєве значення для урології.</w:t>
      </w:r>
    </w:p>
    <w:p w:rsidR="007908EA" w:rsidRPr="008C1545" w:rsidRDefault="007908EA" w:rsidP="007908EA">
      <w:pPr>
        <w:spacing w:after="0" w:line="360" w:lineRule="auto"/>
        <w:ind w:firstLine="709"/>
        <w:jc w:val="both"/>
        <w:rPr>
          <w:rFonts w:ascii="Times New Roman" w:hAnsi="Times New Roman"/>
          <w:sz w:val="28"/>
        </w:rPr>
      </w:pPr>
      <w:r w:rsidRPr="008C1545">
        <w:rPr>
          <w:rFonts w:ascii="Times New Roman" w:hAnsi="Times New Roman"/>
          <w:sz w:val="28"/>
        </w:rPr>
        <w:t xml:space="preserve">Основою даного дослідження стали клінічні спостереження 191 пацієнта, яким виконувалася реконструкція сечоводу аутологічними уротелійвмісними тканинами і які стаціонарно лікувалися в  КНП ХОР «Обласний медичний клінічний центр урології і нефрології ім В.І. Шаповала» 2013 по 2020 рр. Група уретерокалікоанастомоза була представлена 37 (19,4%) хворими, група тубулярної пластики миски  - 73 (38,2%) пацієнтами, а група реконструкції сечоводу за рахунок тубуляризованого клаптя сечового міхура - 81 (42,4%). </w:t>
      </w:r>
    </w:p>
    <w:p w:rsidR="007908EA" w:rsidRPr="008C1545" w:rsidRDefault="007908EA" w:rsidP="007908EA">
      <w:pPr>
        <w:pStyle w:val="Standard"/>
        <w:spacing w:after="0" w:line="360" w:lineRule="auto"/>
        <w:ind w:firstLine="709"/>
        <w:jc w:val="both"/>
        <w:rPr>
          <w:rFonts w:ascii="Times New Roman" w:hAnsi="Times New Roman"/>
          <w:sz w:val="28"/>
          <w:lang w:val="uk-UA"/>
        </w:rPr>
      </w:pPr>
      <w:r w:rsidRPr="008C1545">
        <w:rPr>
          <w:rFonts w:ascii="Times New Roman" w:hAnsi="Times New Roman"/>
          <w:sz w:val="28"/>
          <w:lang w:val="uk-UA"/>
        </w:rPr>
        <w:t>До операційне обстеження усіх пацієнтів включало клінічний огляд, лабораторні аналізи (загальний аналіз крові і сечі, біохімічний аналіз крові з вивченням рівня креатиніну, електролітів, загального білку, білірубіну, глюкози і показників коагулограми). В усіх випадках хворим проводилося ультразвукове дослідження органів черевної порожнини і заочеревинного простору, мультидетекторна комп'ютерна томографія органів черевної порожнини і тазу з контрастним посиленням, цистоскопія і гінекологічне дослідження.</w:t>
      </w:r>
    </w:p>
    <w:p w:rsidR="007908EA" w:rsidRPr="008C1545" w:rsidRDefault="007908EA" w:rsidP="007908EA">
      <w:pPr>
        <w:pStyle w:val="Standard"/>
        <w:spacing w:after="0" w:line="360" w:lineRule="auto"/>
        <w:ind w:firstLine="709"/>
        <w:jc w:val="both"/>
        <w:rPr>
          <w:lang w:val="uk-UA"/>
        </w:rPr>
      </w:pPr>
      <w:r w:rsidRPr="008C1545">
        <w:rPr>
          <w:rFonts w:ascii="Times New Roman" w:hAnsi="Times New Roman"/>
          <w:sz w:val="28"/>
          <w:lang w:val="uk-UA"/>
        </w:rPr>
        <w:lastRenderedPageBreak/>
        <w:t>Вплив тубулярної пластики сечового міхура на його функцію  вивчався за допомогою опитування 22 пацієнтів за шкалою IPSS, а також за результатами комплексного уродинамічного дослідження на різних етапах роботи: до операції, через 2 місяці (безпосередньо після видалення сечовідного стенту), через 3 місяці і через 6 місяців. При цьому оцінювалася динаміка функціонального об’єму сечового міхура, максимальна об'ємна швидкість сечовипускання, наявність патологічних скорочень детрузора, наявність залишкової сечі, а також тиск в сечовому міхурі при його максимальному наповненні.</w:t>
      </w:r>
    </w:p>
    <w:p w:rsidR="007908EA" w:rsidRPr="008C1545" w:rsidRDefault="007908EA" w:rsidP="007908EA">
      <w:pPr>
        <w:pStyle w:val="Standard"/>
        <w:spacing w:after="0" w:line="360" w:lineRule="auto"/>
        <w:ind w:firstLine="709"/>
        <w:jc w:val="both"/>
        <w:rPr>
          <w:lang w:val="uk-UA"/>
        </w:rPr>
      </w:pPr>
      <w:r w:rsidRPr="008C1545">
        <w:rPr>
          <w:rFonts w:ascii="Times New Roman" w:hAnsi="Times New Roman"/>
          <w:sz w:val="28"/>
          <w:lang w:val="uk-UA"/>
        </w:rPr>
        <w:t xml:space="preserve">Хірургічні ускладнення класифікували як інтраопераційні, ранні (до 30 діб від моменту операції) і пізні післяопераційні (від 30 діб до року після операції). Ранні післяопераційні ускладнення оцінювали відповідно до шкали </w:t>
      </w:r>
      <w:r w:rsidRPr="008C1545">
        <w:rPr>
          <w:rFonts w:ascii="Times New Roman" w:eastAsia="Times New Roman" w:hAnsi="Times New Roman" w:cs="Times New Roman"/>
          <w:sz w:val="28"/>
          <w:szCs w:val="28"/>
          <w:lang w:val="uk-UA" w:eastAsia="ru-RU"/>
        </w:rPr>
        <w:t>Clavien – Dindo: г</w:t>
      </w:r>
      <w:r w:rsidRPr="008C1545">
        <w:rPr>
          <w:rFonts w:ascii="Times New Roman" w:hAnsi="Times New Roman"/>
          <w:sz w:val="28"/>
          <w:lang w:val="uk-UA"/>
        </w:rPr>
        <w:t>радації I - II відповідали легкі ускладнення, що вимагали тільки фармакологічної корекції і не впливали на загальний перебіг післяопераційного періоду. Важкі ускладнення (градації ІІІ -V ) фіксувалися при необхідності реоперації,  погіршенні загального стану пацієнта, що вимагає знаходження в палаті інтенсивної терапії або у разі смерті хворого.</w:t>
      </w:r>
    </w:p>
    <w:p w:rsidR="007908EA" w:rsidRPr="008C1545" w:rsidRDefault="007908EA" w:rsidP="007908EA">
      <w:pPr>
        <w:pStyle w:val="Standard"/>
        <w:spacing w:after="0" w:line="360" w:lineRule="auto"/>
        <w:ind w:firstLine="709"/>
        <w:jc w:val="both"/>
        <w:rPr>
          <w:lang w:val="uk-UA"/>
        </w:rPr>
      </w:pPr>
      <w:r w:rsidRPr="008C1545">
        <w:rPr>
          <w:rFonts w:ascii="Times New Roman" w:hAnsi="Times New Roman"/>
          <w:sz w:val="28"/>
          <w:lang w:val="uk-UA"/>
        </w:rPr>
        <w:t>Пацієнтів, що увійшли до трьох клінічних досліджень (уретерокалікоанастомоз, реконструкція тубуляризованим клаптем миски, реконструкція тубуляризованим клаптем сечового міхура), функціональні</w:t>
      </w:r>
      <w:r w:rsidRPr="008C1545">
        <w:rPr>
          <w:lang w:val="uk-UA"/>
        </w:rPr>
        <w:t xml:space="preserve"> </w:t>
      </w:r>
      <w:r w:rsidRPr="008C1545">
        <w:rPr>
          <w:rFonts w:ascii="Times New Roman" w:hAnsi="Times New Roman"/>
          <w:sz w:val="28"/>
          <w:lang w:val="uk-UA"/>
        </w:rPr>
        <w:t>результати розподіляли на три види: хороші (відсутність скарг і обструктивних змін при візуальних методах дослідження, ниркова функція хороша), задовільні (відсутність скарг, хороша ниркова функція, помірні обструктивні зміни) і незадовільні (обструктивні зміни, погіршення ниркової функції, часті загострення пієлонефриту, скарги на болі в області нирки, виражена дизурічна симптоматика).</w:t>
      </w:r>
    </w:p>
    <w:p w:rsidR="007908EA" w:rsidRPr="008C1545" w:rsidRDefault="007908EA" w:rsidP="007908EA">
      <w:pPr>
        <w:pStyle w:val="Standard"/>
        <w:spacing w:after="0" w:line="360" w:lineRule="auto"/>
        <w:ind w:firstLine="709"/>
        <w:jc w:val="both"/>
        <w:rPr>
          <w:lang w:val="uk-UA"/>
        </w:rPr>
      </w:pPr>
      <w:r w:rsidRPr="008C1545">
        <w:rPr>
          <w:rFonts w:ascii="Times New Roman" w:hAnsi="Times New Roman"/>
          <w:sz w:val="28"/>
          <w:lang w:val="uk-UA"/>
        </w:rPr>
        <w:t>З метою вивчення анатомії нижньої групи ниркових чашок стосовно проблем уретерокалікоанастомозу 115 пацієнтам проводилася мультиспіральна комп'ютерна томографія (МСКТ) за різними призначеннями.</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rPr>
      </w:pPr>
      <w:r w:rsidRPr="008C1545">
        <w:rPr>
          <w:rFonts w:ascii="Times New Roman" w:hAnsi="Times New Roman" w:cs="Times New Roman"/>
          <w:sz w:val="28"/>
          <w:szCs w:val="28"/>
        </w:rPr>
        <w:lastRenderedPageBreak/>
        <w:t>Представлено оригінальну авторську технічну модифікацію виконання уретерокалікоанастомозу, яка полягає в проведенні гільйотинної резекції нижнього полюса нирки під кутом 45°, в перетині нижньої чашки на 4-5 мм дистальніше за зону резекції паренхіми, в накладенні анастомозу тільки між сечоводом і нижньою чашкою без захоплення в шов ниркової паренхіми і фіброзної капсули нирки, а також у використанні тільки роздільних z -подібних гемостатичних швів без застосування п-подібних або обвивних швів на ниркову паренхіму. Ця методика є більш фізіологічною, оскільки зіставляє тільки уротелійвмісні тканини, а також зменшує вірогідність розвитку ішемічних і рубцевих змін в зоні анастомозу.</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rPr>
      </w:pPr>
      <w:r w:rsidRPr="008C1545">
        <w:rPr>
          <w:rFonts w:ascii="Times New Roman" w:hAnsi="Times New Roman" w:cs="Times New Roman"/>
          <w:sz w:val="28"/>
          <w:szCs w:val="28"/>
        </w:rPr>
        <w:t xml:space="preserve">Інформація про кількість ниркових чашок нижньої групи і їх просторової локалізації грає важливу роль при плануванні уретерокалікоанастомозу. Кількість малих чашок нижньої групи складає в середньому 2,5±0,79. Відстань від нижнього краю нирки до форніксу нижньої чашки,  в середньому не перевищує 20,1±3,5 мм (від 11 до 28 мм). Дистанція між нижнім краєм нирки і шийкою нижньої ниркової чашки в середньому досягає 29,9±5,0 мм (від 20 до 44 мм). Ширина чашкового форніксу варіює від 5 до 46 мм (в середньому 18,1±5,6 мм), тоді як ширина чашкової шийки - від 2 до 21 мм (в середньому 4,1±2,3 мм). Передня локалізація нижньої чашки відзначається в 41,7% спостережень.  </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rPr>
      </w:pPr>
      <w:r w:rsidRPr="008C1545">
        <w:rPr>
          <w:rFonts w:ascii="Times New Roman" w:hAnsi="Times New Roman" w:cs="Times New Roman"/>
          <w:sz w:val="28"/>
          <w:szCs w:val="28"/>
        </w:rPr>
        <w:t xml:space="preserve">Запропонована анатомічна класифікація чашкової анатомії включає чотири основні варіанти розташування нижніх ниркових чашок (I - одна з чашок локалізується попереду, а друга по ходу вертикальної осі нирки; II -одна з чашок локалізується попереду, а друга позаду;  III - є тільки одна чашка, яка розташована по ходу вертикальної осі нирки; IV - одна з чашок локалізується позаду, а друга по ходу вертикальної осі нирки). Найбільш частими варіантами є II (30,4%) і IV (42,6%). Класифікація дозволяє вибрати вид ниркової резекції у конкретного пацієнта та уникнути ушкодження сусідніх чашкових структур. В більшості випадків найбільш вірогідною </w:t>
      </w:r>
      <w:r w:rsidRPr="008C1545">
        <w:rPr>
          <w:rFonts w:ascii="Times New Roman" w:hAnsi="Times New Roman" w:cs="Times New Roman"/>
          <w:sz w:val="28"/>
          <w:szCs w:val="28"/>
        </w:rPr>
        <w:lastRenderedPageBreak/>
        <w:t>технічною опцією уретерокалікоанастомозу слід вважати з'єднання сечоводу із форніксом ниркової чашки.</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rPr>
      </w:pPr>
      <w:r w:rsidRPr="008C1545">
        <w:rPr>
          <w:rFonts w:ascii="Times New Roman" w:hAnsi="Times New Roman" w:cs="Times New Roman"/>
          <w:sz w:val="28"/>
          <w:szCs w:val="28"/>
        </w:rPr>
        <w:t>Наше дослідження продемонструвало високий рівень хороших результатів уретерокалікоанастомозу (81,1%) при прийнятному рівні післяопераційних ускладнень (37,8% I - II по Clavien - Dindo). При використанні дискримінантного аналізу достовірне значення в прогнозуванні післяопераційних ускладнень мали наступні параметри: вторинна операція (F 4,68; p &lt;0,037), наявність уріноми до операції (F 16,32; p &lt;0,001) і час операції більше 170 хвилин (F 6,62; p &lt;0,014). Найбільш важливими факторами негативного прогнозу віддаленого результату операції являлися товщина ниркової паренхіми менше 10 мм (р &lt;0,001) і використання резекції II типу (р &lt;0,031). Коса резекція нижнього полюсу нирки дозволяє ізолювати область анастомозу від контакту з поперековими м'язами або рубцевими тканинами заочеревинного простору і уникнути його кутової деформації (р &lt;0,011). В порівнянні з поперечною резекцією вона достовірно менше супроводжується розтином двох чашок (12,2% і 20,9%; р &lt;0,001).</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rPr>
      </w:pPr>
      <w:r w:rsidRPr="008C1545">
        <w:rPr>
          <w:rFonts w:ascii="Times New Roman" w:hAnsi="Times New Roman" w:cs="Times New Roman"/>
          <w:sz w:val="28"/>
          <w:szCs w:val="28"/>
        </w:rPr>
        <w:t>Запропонована модифікація мискової тубулопластики представлена первинним формуванням максимально широкого клаптя і наступним його подовженням за рахунок множинних поперечних надрізів.</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rPr>
      </w:pPr>
      <w:r w:rsidRPr="008C1545">
        <w:rPr>
          <w:rFonts w:ascii="Times New Roman" w:eastAsia="Times New Roman" w:hAnsi="Times New Roman" w:cs="Times New Roman"/>
          <w:sz w:val="28"/>
          <w:szCs w:val="28"/>
          <w:lang w:eastAsia="ru-RU"/>
        </w:rPr>
        <w:t>Хірургічна корекція верхньої третини сечоводу тубулярним клаптем миски є високоефективним і безпечним методом реконструкції верхніх сечових шляхів як у пацієнтів з протяжними стриктурами верхньої третини сечоводу, так і з уретеровазальним конфліктом із загальним рівнем післяопераційних ускладнень 19,2% (Clavien – Dindo &lt; ІІІ) і позитивних віддалених результатів 97,3%. Частота ускладнень і негативних результатів тубулопластики достовірно переважає у хворих з протяжними стриктурами сечоводу в порівнянні з групою уретеровазального конфлікту (р &lt;0,15 і &lt;0,004, відповідно). Основними негативними чинниками прогнозу результатів цієї операції є протяжні стриктури верхньої третини сечоводу (р &lt;0,009) і тривалість операції більш 120 хвилин (р &lt;0,026).</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rPr>
      </w:pPr>
      <w:r w:rsidRPr="008C1545">
        <w:rPr>
          <w:rFonts w:ascii="Times New Roman" w:eastAsia="Times New Roman" w:hAnsi="Times New Roman" w:cs="Times New Roman"/>
          <w:sz w:val="28"/>
          <w:szCs w:val="28"/>
          <w:lang w:eastAsia="ru-RU"/>
        </w:rPr>
        <w:lastRenderedPageBreak/>
        <w:t>Порівняльний аналіз хороших і задовільних віддалених результатів у пацієнтів, що перенесли тубулярну пластику миски або стандартний антевазальний уретеропієлоанастомоз продемонстрував пріоритети клаптевої методики (95,8% в порівнянні з 86,1% і 4,2% в порівнянні з 8,3%), хоча ці відмінності не були статистично достовірними (р&gt;0,116 і р&gt;0,434).</w:t>
      </w:r>
    </w:p>
    <w:p w:rsidR="007908EA" w:rsidRPr="008C1545" w:rsidRDefault="007908EA" w:rsidP="007908EA">
      <w:pPr>
        <w:pStyle w:val="Standard"/>
        <w:spacing w:after="0" w:line="360" w:lineRule="auto"/>
        <w:ind w:firstLine="709"/>
        <w:jc w:val="both"/>
        <w:rPr>
          <w:rFonts w:ascii="Times New Roman" w:hAnsi="Times New Roman" w:cs="Times New Roman"/>
          <w:lang w:val="uk-UA"/>
        </w:rPr>
      </w:pPr>
      <w:r w:rsidRPr="008C1545">
        <w:rPr>
          <w:rFonts w:ascii="Times New Roman" w:eastAsia="Times New Roman" w:hAnsi="Times New Roman" w:cs="Times New Roman"/>
          <w:sz w:val="28"/>
          <w:szCs w:val="28"/>
          <w:lang w:val="uk-UA" w:eastAsia="ru-RU"/>
        </w:rPr>
        <w:t>Оригінальна модифікація заміщення сечоводу тубуляризованим міхуровим клаптем включає первинне формування максимально широкого клаптя з наступним його подовженням за рахунок множинних поперечних надрізів, а також у фіксації сечоводу до клаптя мінімальною кількістю швів тільки на рівні адвентиціального шару сечоводу. Запропонований спосіб дозволяє створити клапоть оптимальної довжини і ширини з хорошим кровопостачанням.</w:t>
      </w:r>
    </w:p>
    <w:p w:rsidR="007908EA" w:rsidRPr="008C1545" w:rsidRDefault="007908EA" w:rsidP="007908EA">
      <w:pPr>
        <w:pStyle w:val="Standard"/>
        <w:spacing w:after="0" w:line="360" w:lineRule="auto"/>
        <w:ind w:firstLine="709"/>
        <w:jc w:val="both"/>
        <w:rPr>
          <w:rFonts w:ascii="Times New Roman" w:hAnsi="Times New Roman" w:cs="Times New Roman"/>
          <w:lang w:val="uk-UA"/>
        </w:rPr>
      </w:pPr>
      <w:r w:rsidRPr="008C1545">
        <w:rPr>
          <w:rFonts w:ascii="Times New Roman" w:eastAsia="Times New Roman" w:hAnsi="Times New Roman" w:cs="Times New Roman"/>
          <w:sz w:val="28"/>
          <w:szCs w:val="28"/>
          <w:lang w:val="uk-UA" w:eastAsia="ru-RU"/>
        </w:rPr>
        <w:t>Пластика сечоводу тубуляризованим міхуровим клаптем є однією з пріоритетних опцій уретеральної реконструкції із загальним рівнем позитивних віддалених результатів 88,9% (хороший 80,2% + задовільний результат 8,7%). Загальна частота ранніх післяопераційних ускладнень склала 45,6% пацієнтів. У 97,3% випадків вони не були важкими (Clavien - Dindo I - II) і вимагали хірургічної корекції тільки в одному спостереженні (2,7%). Негативним чинником прогнозу ускладнень була наявність сечовідно-вагінальної нориці (р &lt;0,049), а віддалених результатів - об'єм сечового міхура менш 350 мл (р &lt;0,039). Операція Boari дозволяє ефективно відновити прохідність нижньої і середньої третини сечоводу, а також здійснити тотальну уретеральну реконструкцію у окремих пацієнтів.  Розподіл позитивних і негативних результатів, а також рівнів післяопераційних ускладнень статистично не відрізняється серед пацієнтів з різною довжиною міхурового клаптя.</w:t>
      </w:r>
    </w:p>
    <w:p w:rsidR="007908EA" w:rsidRPr="008C1545" w:rsidRDefault="007908EA" w:rsidP="007908EA">
      <w:pPr>
        <w:pStyle w:val="Standard"/>
        <w:spacing w:after="0" w:line="360" w:lineRule="auto"/>
        <w:ind w:firstLine="709"/>
        <w:jc w:val="both"/>
        <w:rPr>
          <w:rFonts w:ascii="Times New Roman" w:hAnsi="Times New Roman" w:cs="Times New Roman"/>
          <w:lang w:val="uk-UA"/>
        </w:rPr>
      </w:pPr>
      <w:r w:rsidRPr="008C1545">
        <w:rPr>
          <w:rFonts w:ascii="Times New Roman" w:eastAsia="Times New Roman" w:hAnsi="Times New Roman" w:cs="Times New Roman"/>
          <w:sz w:val="28"/>
          <w:szCs w:val="28"/>
          <w:lang w:val="uk-UA" w:eastAsia="ru-RU"/>
        </w:rPr>
        <w:t xml:space="preserve">Тубуляризований клапоть сечового міхура є ефективним і безпечним методом субтотальної уретеральної реконструкції, а також відновлення дефектів обох сечоводів та може використовуватись при повторній реконструкції після невдалих операцій Boari – рівень позитивних результатів </w:t>
      </w:r>
      <w:r w:rsidRPr="008C1545">
        <w:rPr>
          <w:rFonts w:ascii="Times New Roman" w:eastAsia="Times New Roman" w:hAnsi="Times New Roman" w:cs="Times New Roman"/>
          <w:sz w:val="28"/>
          <w:szCs w:val="28"/>
          <w:lang w:val="uk-UA" w:eastAsia="ru-RU"/>
        </w:rPr>
        <w:lastRenderedPageBreak/>
        <w:t>складає відповідно для кожної підгрупи 77,8%, 62,5% і 87,5%.  Двоетапні операції мають пріоритети перед синхронною двосторонньою реконструкцією за рахунок більш високого рівня позитивних віддалених результатів (100% і 25%; р &lt;0,05).</w:t>
      </w:r>
    </w:p>
    <w:p w:rsidR="007908EA" w:rsidRPr="008C1545" w:rsidRDefault="007908EA" w:rsidP="007908EA">
      <w:pPr>
        <w:pStyle w:val="Standard"/>
        <w:spacing w:after="0" w:line="360" w:lineRule="auto"/>
        <w:ind w:firstLine="709"/>
        <w:jc w:val="both"/>
        <w:rPr>
          <w:rFonts w:ascii="Times New Roman" w:hAnsi="Times New Roman" w:cs="Times New Roman"/>
          <w:lang w:val="uk-UA"/>
        </w:rPr>
      </w:pPr>
      <w:r w:rsidRPr="008C1545">
        <w:rPr>
          <w:rFonts w:ascii="Times New Roman" w:eastAsia="Times New Roman" w:hAnsi="Times New Roman" w:cs="Times New Roman"/>
          <w:sz w:val="28"/>
          <w:szCs w:val="28"/>
          <w:lang w:val="uk-UA" w:eastAsia="ru-RU"/>
        </w:rPr>
        <w:t>Використання клаптевої методики призводить до негативних функціональних змін сечового міхура тільки у пацієнтів з довгими і дуже довгими клаптями. Дана тенденція мала місце при оцінці усіх досліджених параметрів (об'єм сечового міхура, Qmax, залишкова сеча, нестабільність детрузора, тиск в сечовому міхурі при максимальному об’ємі), але об'єктивні міжгрупові відмінності були зафіксовані тільки при аналізі симптомів за шкалою IPSS. При використанні довгих і дуже довгих клаптів найбільш виразні негативні зміни за шкалою симптомів та уродинамічними параметрами спостерігаються на протязі 2 місяців після операції. К 6 місяцю спостереження ці показники відновлюються до рівня передопераційних значень.</w:t>
      </w:r>
    </w:p>
    <w:p w:rsidR="007908EA" w:rsidRPr="008C1545" w:rsidRDefault="007908EA" w:rsidP="007908EA">
      <w:pPr>
        <w:pStyle w:val="Standard"/>
        <w:spacing w:after="0" w:line="360" w:lineRule="auto"/>
        <w:ind w:firstLine="708"/>
        <w:jc w:val="both"/>
        <w:rPr>
          <w:lang w:val="uk-UA"/>
        </w:rPr>
      </w:pPr>
      <w:r w:rsidRPr="008C1545">
        <w:rPr>
          <w:rFonts w:ascii="Times New Roman" w:eastAsia="Calibri" w:hAnsi="Times New Roman" w:cs="Times New Roman"/>
          <w:sz w:val="28"/>
          <w:szCs w:val="28"/>
          <w:lang w:val="uk-UA" w:eastAsia="ru-RU"/>
        </w:rPr>
        <w:t>Наукова новизна дослідження полягає у тому, що автором розроблені оригінальні модифікації існуючих хірургічних методик реконструкції верхніх сечових шляхів за рахунок уротелівмісних тканин, зокрема уретерокалікоанастомозу, тубуляризованих клаптів сечового міхура та ниркової миски.</w:t>
      </w:r>
    </w:p>
    <w:p w:rsidR="007908EA" w:rsidRPr="008C1545" w:rsidRDefault="007908EA" w:rsidP="007908EA">
      <w:pPr>
        <w:pStyle w:val="Standard"/>
        <w:spacing w:after="0" w:line="360" w:lineRule="auto"/>
        <w:ind w:firstLine="708"/>
        <w:jc w:val="both"/>
        <w:rPr>
          <w:lang w:val="uk-UA"/>
        </w:rPr>
      </w:pPr>
      <w:r w:rsidRPr="008C1545">
        <w:rPr>
          <w:rFonts w:ascii="Times New Roman" w:eastAsia="Calibri" w:hAnsi="Times New Roman" w:cs="Times New Roman"/>
          <w:sz w:val="28"/>
          <w:szCs w:val="28"/>
          <w:lang w:val="uk-UA" w:eastAsia="ru-RU"/>
        </w:rPr>
        <w:t>На підставі аналізу зображень, отриманих при мультидетекторній комп'ютерної томографії, розроблена нова класифікація анатомічної будови нижніх ниркових чашок стосовно проблем уретерокалікоанастомоза. Представлений алгоритм вибору виду резекції нирки у пацієнтів, яким планується виконання уретерокалікоанастомоза.</w:t>
      </w:r>
    </w:p>
    <w:p w:rsidR="007908EA" w:rsidRPr="008C1545" w:rsidRDefault="007908EA" w:rsidP="007908EA">
      <w:pPr>
        <w:pStyle w:val="Standard"/>
        <w:spacing w:after="0" w:line="360" w:lineRule="auto"/>
        <w:ind w:firstLine="708"/>
        <w:jc w:val="both"/>
        <w:rPr>
          <w:lang w:val="uk-UA"/>
        </w:rPr>
      </w:pPr>
      <w:r w:rsidRPr="008C1545">
        <w:rPr>
          <w:rFonts w:ascii="Times New Roman" w:eastAsia="Calibri" w:hAnsi="Times New Roman" w:cs="Times New Roman"/>
          <w:sz w:val="28"/>
          <w:szCs w:val="28"/>
          <w:lang w:val="uk-UA" w:eastAsia="ru-RU"/>
        </w:rPr>
        <w:t xml:space="preserve">За допомогою дискримінантного аналізу продемонстровані фактори прогнозу ускладнень уретерокалікоанастомоза, а саме - вторинний характер операції, наявність уріноми до реконструктивного втручання і час операції понад 170 хвилин. Підтверджено, що головним негативним параметром прогнозу віддалених результатів цієї операції є товщина ниркової паренхіми </w:t>
      </w:r>
      <w:r w:rsidRPr="008C1545">
        <w:rPr>
          <w:rFonts w:ascii="Times New Roman" w:eastAsia="Calibri" w:hAnsi="Times New Roman" w:cs="Times New Roman"/>
          <w:sz w:val="28"/>
          <w:szCs w:val="28"/>
          <w:lang w:val="uk-UA" w:eastAsia="ru-RU"/>
        </w:rPr>
        <w:lastRenderedPageBreak/>
        <w:t>менше 10 мм. Проаналізована частота кутової деформації уретерокалікоанастомоза і представлена її залежність від виду резекції нирки.</w:t>
      </w:r>
    </w:p>
    <w:p w:rsidR="007908EA" w:rsidRPr="008C1545" w:rsidRDefault="007908EA" w:rsidP="007908EA">
      <w:pPr>
        <w:pStyle w:val="Standard"/>
        <w:spacing w:after="0" w:line="360" w:lineRule="auto"/>
        <w:ind w:firstLine="708"/>
        <w:jc w:val="both"/>
        <w:rPr>
          <w:lang w:val="uk-UA"/>
        </w:rPr>
      </w:pPr>
      <w:r w:rsidRPr="008C1545">
        <w:rPr>
          <w:rFonts w:ascii="Times New Roman" w:eastAsia="Calibri" w:hAnsi="Times New Roman" w:cs="Times New Roman"/>
          <w:sz w:val="28"/>
          <w:szCs w:val="28"/>
          <w:lang w:val="uk-UA" w:eastAsia="ru-RU"/>
        </w:rPr>
        <w:t>На великому клінічному матеріалі доведено ефективність реконструкції верхньої третини сечоводу тубуляризованим мисковим клаптем у пацієнтів з протяжними уретеральними стриктурами і з гідронефрозом, обумовленим уретеровазальним конфліктом, а також вивчені фактори прогнозу ускладнень і віддалених результатів. При цьому показано, що основними негативними прогностичними факторами є протяжні стриктури верхньої третини сечоводу і тривалість операції більше 120 хвилин.</w:t>
      </w:r>
    </w:p>
    <w:p w:rsidR="007908EA" w:rsidRPr="008C1545" w:rsidRDefault="007908EA" w:rsidP="007908EA">
      <w:pPr>
        <w:pStyle w:val="Standard"/>
        <w:spacing w:after="0" w:line="360" w:lineRule="auto"/>
        <w:ind w:firstLine="708"/>
        <w:jc w:val="both"/>
        <w:rPr>
          <w:lang w:val="uk-UA"/>
        </w:rPr>
      </w:pPr>
      <w:r w:rsidRPr="008C1545">
        <w:rPr>
          <w:rFonts w:ascii="Times New Roman" w:eastAsia="Calibri" w:hAnsi="Times New Roman" w:cs="Times New Roman"/>
          <w:sz w:val="28"/>
          <w:szCs w:val="28"/>
          <w:lang w:val="uk-UA" w:eastAsia="ru-RU"/>
        </w:rPr>
        <w:t>На сучасному рівні проведено порівняльний аналіз результатів тубулопластики миски і антевазального пієлоуретерального анастомозу у хворих з гідронефрозом, обумовленим додатковими судинами до нижнього полюсу нирки, який продемонстрував пріоритети тубуляризованого мискового  клаптя у цій категорії пацієнтів.</w:t>
      </w:r>
    </w:p>
    <w:p w:rsidR="007908EA" w:rsidRPr="008C1545" w:rsidRDefault="007908EA" w:rsidP="007908EA">
      <w:pPr>
        <w:pStyle w:val="Standard"/>
        <w:spacing w:after="0" w:line="360" w:lineRule="auto"/>
        <w:ind w:firstLine="708"/>
        <w:jc w:val="both"/>
        <w:rPr>
          <w:rFonts w:ascii="Times New Roman" w:eastAsia="Calibri" w:hAnsi="Times New Roman" w:cs="Times New Roman"/>
          <w:sz w:val="28"/>
          <w:szCs w:val="28"/>
          <w:lang w:val="uk-UA" w:eastAsia="ru-RU"/>
        </w:rPr>
      </w:pPr>
      <w:r w:rsidRPr="008C1545">
        <w:rPr>
          <w:rFonts w:ascii="Times New Roman" w:eastAsia="Calibri" w:hAnsi="Times New Roman" w:cs="Times New Roman"/>
          <w:sz w:val="28"/>
          <w:szCs w:val="28"/>
          <w:lang w:val="uk-UA" w:eastAsia="ru-RU"/>
        </w:rPr>
        <w:t>Ґрунтуючись на статистично підтверджених результатах продемонстрована ефективність реконструкції сечоводу тубуляризованим клаптем сечового міхура і представлені негативні фактори прогнозу ускладнень і віддалених результатів, а саме - наявність уретеро-вагінальної нориці і об’єм сечового міхура менше 350 мл. Уточнено дані про результати використання міхурових клаптів різної довжини, а також про функцію сечового міхура після виконання його тубулярної пластики. Вивчені результати використання тубуляризованих клаптів сечового міхура при подвоєнні сечоводів, при відновленні дефектів обох сечоводів і при повторній реконструкції після невдалих операцій Boari. Доведено, що двоетапні операції мають пріоритети перед синхронною двобічною реконструкцією через більш високий рівень позитивних віддалених результатів.</w:t>
      </w:r>
    </w:p>
    <w:p w:rsidR="007908EA" w:rsidRPr="008C1545" w:rsidRDefault="007908EA" w:rsidP="007908EA">
      <w:pPr>
        <w:pStyle w:val="Standard"/>
        <w:spacing w:after="0" w:line="360" w:lineRule="auto"/>
        <w:ind w:firstLine="708"/>
        <w:jc w:val="both"/>
        <w:rPr>
          <w:rFonts w:ascii="Times New Roman" w:eastAsia="Calibri" w:hAnsi="Times New Roman" w:cs="Times New Roman"/>
          <w:sz w:val="28"/>
          <w:szCs w:val="28"/>
          <w:lang w:val="uk-UA" w:eastAsia="ru-RU"/>
        </w:rPr>
      </w:pPr>
      <w:r w:rsidRPr="008C1545">
        <w:rPr>
          <w:rFonts w:ascii="Times New Roman" w:hAnsi="Times New Roman" w:cs="Times New Roman"/>
          <w:i/>
          <w:sz w:val="28"/>
          <w:szCs w:val="28"/>
          <w:lang w:val="uk-UA"/>
        </w:rPr>
        <w:t>Ключові слова</w:t>
      </w:r>
      <w:r w:rsidRPr="008C1545">
        <w:rPr>
          <w:rFonts w:ascii="Times New Roman" w:hAnsi="Times New Roman" w:cs="Times New Roman"/>
          <w:sz w:val="28"/>
          <w:szCs w:val="28"/>
          <w:lang w:val="uk-UA"/>
        </w:rPr>
        <w:t xml:space="preserve">: </w:t>
      </w:r>
      <w:r w:rsidRPr="008C1545">
        <w:rPr>
          <w:rFonts w:ascii="Times New Roman" w:eastAsia="Calibri" w:hAnsi="Times New Roman" w:cs="Times New Roman"/>
          <w:sz w:val="28"/>
          <w:szCs w:val="28"/>
          <w:lang w:val="uk-UA" w:eastAsia="ru-RU"/>
        </w:rPr>
        <w:t>реконструкція верхніх сечових шляхів,  уретерокалікоанастомоз, мультидетекторна комп'ютерна томографія, тубуляризований мисковий клапоть, операція Boari.</w:t>
      </w:r>
    </w:p>
    <w:p w:rsidR="007908EA" w:rsidRPr="008C1545" w:rsidRDefault="007908EA" w:rsidP="007908EA">
      <w:pPr>
        <w:rPr>
          <w:rFonts w:ascii="Times New Roman" w:eastAsia="SimSun" w:hAnsi="Times New Roman" w:cs="Times New Roman"/>
          <w:b/>
          <w:kern w:val="3"/>
          <w:sz w:val="28"/>
          <w:szCs w:val="28"/>
        </w:rPr>
      </w:pPr>
      <w:r w:rsidRPr="008C1545">
        <w:rPr>
          <w:rFonts w:ascii="Times New Roman" w:hAnsi="Times New Roman" w:cs="Times New Roman"/>
          <w:b/>
          <w:sz w:val="28"/>
          <w:szCs w:val="28"/>
        </w:rPr>
        <w:br w:type="page"/>
      </w:r>
    </w:p>
    <w:p w:rsidR="007908EA" w:rsidRPr="008C1545" w:rsidRDefault="007908EA" w:rsidP="007908EA">
      <w:pPr>
        <w:pStyle w:val="Standard"/>
        <w:spacing w:after="0" w:line="360" w:lineRule="auto"/>
        <w:jc w:val="center"/>
        <w:rPr>
          <w:rFonts w:ascii="Times New Roman" w:hAnsi="Times New Roman" w:cs="Times New Roman"/>
          <w:sz w:val="28"/>
          <w:szCs w:val="28"/>
          <w:lang w:val="uk-UA"/>
        </w:rPr>
      </w:pPr>
      <w:r w:rsidRPr="008C1545">
        <w:rPr>
          <w:rFonts w:ascii="Times New Roman" w:hAnsi="Times New Roman" w:cs="Times New Roman"/>
          <w:b/>
          <w:sz w:val="28"/>
          <w:szCs w:val="28"/>
          <w:lang w:val="uk-UA"/>
        </w:rPr>
        <w:lastRenderedPageBreak/>
        <w:t>ABSTRACT</w:t>
      </w:r>
    </w:p>
    <w:p w:rsidR="007908EA" w:rsidRPr="008C1545" w:rsidRDefault="007908EA" w:rsidP="007908EA">
      <w:pPr>
        <w:pStyle w:val="Standard"/>
        <w:spacing w:after="0"/>
        <w:ind w:firstLine="709"/>
        <w:jc w:val="both"/>
        <w:rPr>
          <w:rFonts w:ascii="Times New Roman" w:eastAsia="Times New Roman" w:hAnsi="Times New Roman" w:cs="Times New Roman"/>
          <w:kern w:val="0"/>
          <w:sz w:val="28"/>
          <w:szCs w:val="28"/>
          <w:lang w:val="uk-UA" w:eastAsia="ru-RU"/>
        </w:rPr>
      </w:pPr>
      <w:r w:rsidRPr="008C1545">
        <w:rPr>
          <w:rFonts w:ascii="Times New Roman" w:hAnsi="Times New Roman" w:cs="Times New Roman"/>
          <w:i/>
          <w:iCs/>
          <w:sz w:val="28"/>
          <w:szCs w:val="28"/>
          <w:lang w:val="uk-UA"/>
        </w:rPr>
        <w:t>Demchenko V. M.</w:t>
      </w:r>
      <w:r w:rsidRPr="008C1545">
        <w:rPr>
          <w:rFonts w:ascii="Times New Roman" w:hAnsi="Times New Roman" w:cs="Times New Roman"/>
          <w:sz w:val="28"/>
          <w:szCs w:val="28"/>
          <w:lang w:val="uk-UA"/>
        </w:rPr>
        <w:t xml:space="preserve"> Substantiation of the strategy of the ureter surgical reconstruction with the help of urothelium-containing autologous tissues. </w:t>
      </w:r>
      <w:r w:rsidRPr="008C1545">
        <w:rPr>
          <w:rFonts w:ascii="Times New Roman" w:eastAsia="Times New Roman" w:hAnsi="Times New Roman" w:cs="Times New Roman"/>
          <w:kern w:val="0"/>
          <w:sz w:val="28"/>
          <w:szCs w:val="28"/>
          <w:lang w:val="uk-UA" w:eastAsia="ru-RU"/>
        </w:rPr>
        <w:t>– Qualifying scientific paper, manuscript.</w:t>
      </w:r>
    </w:p>
    <w:p w:rsidR="007908EA" w:rsidRPr="008C1545" w:rsidRDefault="007908EA" w:rsidP="007908EA">
      <w:pPr>
        <w:spacing w:line="276" w:lineRule="auto"/>
        <w:ind w:firstLine="709"/>
        <w:jc w:val="both"/>
        <w:rPr>
          <w:rFonts w:ascii="Times New Roman" w:eastAsia="Times New Roman" w:hAnsi="Times New Roman" w:cs="Times New Roman"/>
          <w:kern w:val="1"/>
          <w:sz w:val="28"/>
          <w:szCs w:val="28"/>
          <w:lang w:eastAsia="ar-SA"/>
        </w:rPr>
      </w:pPr>
      <w:r w:rsidRPr="008C1545">
        <w:rPr>
          <w:rFonts w:ascii="Times New Roman" w:hAnsi="Times New Roman" w:cs="Times New Roman"/>
          <w:sz w:val="28"/>
          <w:szCs w:val="28"/>
        </w:rPr>
        <w:t xml:space="preserve">Thesis for a Doctor of Medical Sciences in specialty 14.01.06 "Urology". </w:t>
      </w:r>
      <w:r w:rsidRPr="008C1545">
        <w:rPr>
          <w:rFonts w:ascii="Times New Roman" w:eastAsia="Times New Roman" w:hAnsi="Times New Roman" w:cs="Times New Roman"/>
          <w:sz w:val="28"/>
          <w:szCs w:val="28"/>
          <w:lang w:eastAsia="ru-RU"/>
        </w:rPr>
        <w:t>–</w:t>
      </w:r>
      <w:r w:rsidRPr="008C1545">
        <w:rPr>
          <w:rFonts w:ascii="Times New Roman" w:eastAsia="Times New Roman" w:hAnsi="Times New Roman" w:cs="Times New Roman"/>
          <w:kern w:val="1"/>
          <w:sz w:val="28"/>
          <w:szCs w:val="28"/>
          <w:lang w:eastAsia="ar-SA"/>
        </w:rPr>
        <w:t xml:space="preserve"> Kharkiv National Medical University of the Ministry of Health of Ukraine, Kharkiv, 2021.</w:t>
      </w:r>
    </w:p>
    <w:p w:rsidR="007908EA" w:rsidRPr="008C1545" w:rsidRDefault="007908EA" w:rsidP="007908EA">
      <w:pPr>
        <w:pStyle w:val="Standard"/>
        <w:spacing w:after="0" w:line="360" w:lineRule="auto"/>
        <w:ind w:firstLine="709"/>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The thesis presents a theoretical generalization and a new solution to a topical scientific problem of improving the quality of treatment of patients with ureteral pathology by developing optimal surgical tactics and forming effective algorithms for ureteral reconstruction, which is essential for urology.</w:t>
      </w:r>
    </w:p>
    <w:p w:rsidR="007908EA" w:rsidRPr="008C1545" w:rsidRDefault="007908EA" w:rsidP="007908EA">
      <w:pPr>
        <w:spacing w:after="0" w:line="360" w:lineRule="auto"/>
        <w:ind w:firstLine="709"/>
        <w:jc w:val="both"/>
        <w:rPr>
          <w:rFonts w:ascii="Times New Roman" w:hAnsi="Times New Roman" w:cs="Times New Roman"/>
          <w:sz w:val="28"/>
          <w:szCs w:val="28"/>
        </w:rPr>
      </w:pPr>
      <w:r w:rsidRPr="008C1545">
        <w:rPr>
          <w:rFonts w:ascii="Times New Roman" w:hAnsi="Times New Roman" w:cs="Times New Roman"/>
          <w:sz w:val="28"/>
          <w:szCs w:val="28"/>
        </w:rPr>
        <w:t>The basis of this study were clinical observations of 191 patients who underwent reconstruction of the ureter with the help of autologous urothelium-containing tissues and who were hospitalized in the Municipal non-commercial enterprise of Kharkiv Regional Council "Regional Medical Clinical Center of Urology and Nephrology named after V. I. Shapoval" from 2013 to 2020. The group with ureterocalicoanastomosis was represented by 37 (19.4%) patients, the group with tubularized pelvic plasticity had 73 (38.2%) patients, and the group with ureteral reconstruction with tubularized bladder flap included 81 (42.4 %) patient.</w:t>
      </w:r>
    </w:p>
    <w:p w:rsidR="007908EA" w:rsidRPr="008C1545" w:rsidRDefault="007908EA" w:rsidP="007908EA">
      <w:pPr>
        <w:pStyle w:val="Standard"/>
        <w:spacing w:after="0" w:line="360" w:lineRule="auto"/>
        <w:ind w:firstLine="709"/>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The surgical examination of all patients included a clinical examination, laboratory tests (general analysis of blood and urine, biochemical analysis of blood to study the level of creatinine, electrolytes, total protein, bilirubin, glucose and coagulogram). In all cases, patients underwent ultrasound examination of the abdominal cavity and retroperitoneal space, multispiral computed tomography of the abdominal cavity and pelvis with contrast enhancement, cystoscopy and gynecological examination.</w:t>
      </w:r>
    </w:p>
    <w:p w:rsidR="007908EA" w:rsidRPr="008C1545" w:rsidRDefault="007908EA" w:rsidP="007908EA">
      <w:pPr>
        <w:pStyle w:val="Standard"/>
        <w:spacing w:after="0" w:line="360" w:lineRule="auto"/>
        <w:ind w:firstLine="709"/>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The effect of tubularized bladder plasticity on its function was studied by interviewing 22 patients on the IPSS scale. We also analyzed the results of a comprehensive urodynamic study at different stages: before surgery, 2 months (immediately after removal of the ureteral stent), 3 months, and 6 months. We </w:t>
      </w:r>
      <w:r w:rsidRPr="008C1545">
        <w:rPr>
          <w:rFonts w:ascii="Times New Roman" w:hAnsi="Times New Roman" w:cs="Times New Roman"/>
          <w:sz w:val="28"/>
          <w:szCs w:val="28"/>
          <w:lang w:val="uk-UA"/>
        </w:rPr>
        <w:lastRenderedPageBreak/>
        <w:t>evaluated the dynamics of the functional volume of the bladder, the maximum volumetric rate of urination, the presence of pathological contractions of the detrusor, the presence of residual urine, as well as the pressure in the bladder at its maximum filling.</w:t>
      </w:r>
    </w:p>
    <w:p w:rsidR="007908EA" w:rsidRPr="008C1545" w:rsidRDefault="007908EA" w:rsidP="007908EA">
      <w:pPr>
        <w:pStyle w:val="Standard"/>
        <w:spacing w:after="0" w:line="360" w:lineRule="auto"/>
        <w:ind w:firstLine="709"/>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Surgical complications were classified as intraoperative, early (up to 30 days after surgery) and late postoperative (from 30 days to one year after surgery). Early postoperative complications were assessed according to the Clavien-Dindo scale: grades I-II corresponded to mild complications that required only pharmacological correction and did not affect the overall course of the postoperative period. Severe complications (grades III-V) were recorded when reoperation was required, the general condition of the patient deteriorated, requiring a stay in the intensive care unit or in case of death of the patient.</w:t>
      </w:r>
    </w:p>
    <w:p w:rsidR="007908EA" w:rsidRPr="008C1545" w:rsidRDefault="007908EA" w:rsidP="007908EA">
      <w:pPr>
        <w:pStyle w:val="Standard"/>
        <w:spacing w:after="0" w:line="360" w:lineRule="auto"/>
        <w:ind w:firstLine="709"/>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Functional results of patients included in three clinical studies (ureterocalicoanastomosis, reconstruction with the tubularized pelvic flap, reconstruction of the tubularized bladder flap), were divided into three types: good (no complaints and obstructive changes in visual methods, good renal function), satisfactory (no complaints, good renal function, moderate obstructive changes) and unsatisfactory (obstructive changes, deterioration of renal function, frequent exacerbations of pyelonephritis, complaints on kidney pain, severe dysuric symptoms).</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sz w:val="28"/>
          <w:szCs w:val="28"/>
        </w:rPr>
      </w:pPr>
      <w:r w:rsidRPr="008C1545">
        <w:rPr>
          <w:rFonts w:ascii="Times New Roman" w:hAnsi="Times New Roman" w:cs="Times New Roman"/>
          <w:sz w:val="28"/>
          <w:szCs w:val="28"/>
        </w:rPr>
        <w:t>In order to study the anatomy of the lower group of renal calyxes in relation to the problems of ureterocalicoanastomosis, 115 patients underwent multispiral computed tomography for various purposes.</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sz w:val="28"/>
          <w:szCs w:val="28"/>
        </w:rPr>
      </w:pPr>
      <w:r w:rsidRPr="008C1545">
        <w:rPr>
          <w:rFonts w:ascii="Times New Roman" w:hAnsi="Times New Roman" w:cs="Times New Roman"/>
          <w:sz w:val="28"/>
          <w:szCs w:val="28"/>
        </w:rPr>
        <w:t xml:space="preserve">The author of this thesis presented his original technical modification of conducting ureterocalicoanastomosis. It includes guillotine resection of the lower pole of the kidney at an angle of 45 °, in the cross section of the lower calyx 4-5 mm distal to the parenchyma resection zone, and anastomosis only between the ureter and the lower urethra without capturing the renal parenchyma and fibrous capsule of the kidney into the suture, as well as stitching up with only separate z-shaped hemostatic sutures without using n-shaped or enveloping sutures on the </w:t>
      </w:r>
      <w:r w:rsidRPr="008C1545">
        <w:rPr>
          <w:rFonts w:ascii="Times New Roman" w:hAnsi="Times New Roman" w:cs="Times New Roman"/>
          <w:sz w:val="28"/>
          <w:szCs w:val="28"/>
        </w:rPr>
        <w:lastRenderedPageBreak/>
        <w:t>renal parenchyma. This technique is more physiological because it not only aggregates the urothelium-containing tissues, and also reduces the likelihood of ischemic and scarring in the area of the anastomosis.</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sz w:val="28"/>
          <w:szCs w:val="28"/>
        </w:rPr>
      </w:pPr>
      <w:r w:rsidRPr="008C1545">
        <w:rPr>
          <w:rFonts w:ascii="Times New Roman" w:hAnsi="Times New Roman" w:cs="Times New Roman"/>
          <w:sz w:val="28"/>
          <w:szCs w:val="28"/>
        </w:rPr>
        <w:t>Information about the number of renal calyxes of the lower group and their spatial location plays an important role in planning ureterocalicoanastomosis. The number of small calyxes of the lower group averaged 2.5 ± 0.79. The distance from the lower edge of the kidney to the fornix of the lower calyx, on average, did not exceed 20.1 ± 3.5 mm (from 11 to 28 mm). The distance between the lower edge of the kidney and the neck of the lower renal calyx averaged 29.9 ± 5.0 mm (from 20 to 44 mm). The width of the calyx fornix varied from 5 to 46 mm (average 18.1 ± 5.6 mm), while the width of the calyx neck was from 2 to 21 mm (average 4.1 ± 2.3 mm). Anterior localization of the lower calyx was observed in 41.7% of cases.</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sz w:val="28"/>
          <w:szCs w:val="28"/>
        </w:rPr>
      </w:pPr>
      <w:r w:rsidRPr="008C1545">
        <w:rPr>
          <w:rFonts w:ascii="Times New Roman" w:hAnsi="Times New Roman" w:cs="Times New Roman"/>
          <w:sz w:val="28"/>
          <w:szCs w:val="28"/>
        </w:rPr>
        <w:t>The proposed anatomical classification of calyx anatomy includes four main options for the location of the lower renal calyx (I - one of the calyxes is located in front and the other along the vertical axis of the kidney; II - one of the calyxes is located in front and the other behind; III - there is only one calyx located along the vertical axis of the kidney, IV - one of the calyxes is localized behind, and the other along the vertical axis of the kidney). In our research the most common options were II (30.4%) and IV (42.6%). Classification allows choosing the type of renal resection in a particular patient and avoiding damage to adjacent calyx structures. In most cases, the most likely technical option for ureterocalicoanastomosis should be the connection of the ureter with the fornix of the renal calyx.</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sz w:val="28"/>
          <w:szCs w:val="28"/>
        </w:rPr>
      </w:pPr>
      <w:r w:rsidRPr="008C1545">
        <w:rPr>
          <w:rFonts w:ascii="Times New Roman" w:hAnsi="Times New Roman" w:cs="Times New Roman"/>
          <w:sz w:val="28"/>
          <w:szCs w:val="28"/>
        </w:rPr>
        <w:t xml:space="preserve">Our study showed a high level of good results of ureterocalicoanastomosis (81.1%) with an acceptable level of postoperative complications (37.8% I-II according to Clavien-Dindo). When using discriminant analysis, the following parameters were significant in the prediction of postoperative complications: secondary surgery (F 4.68; p &lt;0.037), the presence of urinoma before surgery (F 16.32; p &lt;0.001), and the operation time more than 170 minutes (F 6.62; p &lt;0.014). The most important factors in the negative prognosis of the long-term outcome of </w:t>
      </w:r>
      <w:r w:rsidRPr="008C1545">
        <w:rPr>
          <w:rFonts w:ascii="Times New Roman" w:hAnsi="Times New Roman" w:cs="Times New Roman"/>
          <w:sz w:val="28"/>
          <w:szCs w:val="28"/>
        </w:rPr>
        <w:lastRenderedPageBreak/>
        <w:t>the operation were the thickness of the renal parenchyma less than 10 mm (p &lt;0.001) and the use of resection type II (p &lt;0.031). Oblique resection of the lower pole of the kidney allowed isolating the anastomosis area from contact with the lumbar muscles or scar tissue of the retroperitoneal space and avoiding its angular deformation (p &lt;0.011). Compared with transverse resection, it is significantly less accompanied by the opening of two calyxes (12.2% and 20.9%; p &lt;0.001).</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sz w:val="28"/>
          <w:szCs w:val="28"/>
        </w:rPr>
      </w:pPr>
      <w:r w:rsidRPr="008C1545">
        <w:rPr>
          <w:rFonts w:ascii="Times New Roman" w:hAnsi="Times New Roman" w:cs="Times New Roman"/>
          <w:sz w:val="28"/>
          <w:szCs w:val="28"/>
        </w:rPr>
        <w:t>The proposed modification of tubular pelvic plasticity is represented by the primary formation of the widest possible flap and its subsequent lengthening due to multiple transverse incisions.</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Surgical correction of the upper third of the ureter with a tubularized pelvic flap was a highly effective and safe method of reconstruction of the upper urinary tract in patients with prolonged strictures of the upper third of the ureter and ureterovascular conflict with a total postoperative complication of 19.2% (Clavien – Dindo &lt; ІІІ) and long-term positive results in 97.3% cases. The frequency of complications and negative results of tubular plasticity significantly prevailed in patients with prolonged strictures of the ureter in comparison with the group of ureterovascular conflict (p &lt;0.15 and &lt;0.004, respectively). The main negative factors in the prognosis of the results of this operation were long strictures of the upper third of the ureter (p &lt;0.009) and the duration of the operation more than 120 minutes (p &lt;0.026).</w:t>
      </w:r>
    </w:p>
    <w:p w:rsidR="007908EA" w:rsidRPr="008C1545" w:rsidRDefault="007908EA" w:rsidP="007908EA">
      <w:pPr>
        <w:suppressAutoHyphens/>
        <w:autoSpaceDN w:val="0"/>
        <w:spacing w:after="0" w:line="360" w:lineRule="auto"/>
        <w:ind w:firstLine="709"/>
        <w:jc w:val="both"/>
        <w:textAlignment w:val="baseline"/>
        <w:rPr>
          <w:rFonts w:ascii="Times New Roman" w:hAnsi="Times New Roman" w:cs="Times New Roman"/>
          <w:sz w:val="28"/>
          <w:szCs w:val="28"/>
        </w:rPr>
      </w:pPr>
      <w:r w:rsidRPr="008C1545">
        <w:rPr>
          <w:rFonts w:ascii="Times New Roman" w:hAnsi="Times New Roman" w:cs="Times New Roman"/>
          <w:sz w:val="28"/>
          <w:szCs w:val="28"/>
        </w:rPr>
        <w:t>A comparative analysis of good and satisfactory long-term outcomes in patients who underwent tubular pelvic plasticity or standard antevasal ureteropyeloanastomosis demonstrated flap technique priorities (95.8% vs. 86.1% and 4.2% vs. 8.3%), although these differences were not statistically significant (p&gt; 0.116 and p&gt; 0.434).</w:t>
      </w:r>
    </w:p>
    <w:p w:rsidR="007908EA" w:rsidRPr="008C1545" w:rsidRDefault="007908EA" w:rsidP="007908EA">
      <w:pPr>
        <w:pStyle w:val="Standard"/>
        <w:spacing w:after="0" w:line="360" w:lineRule="auto"/>
        <w:ind w:firstLine="709"/>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The original modification of the ureter replacement with a tubularized bladder flap includes the primary formation of the widest flap followed by its lengthening due to multiple transverse incisions, as well as in fixing the ureter to the flap with a minimum number of sutures only at the adventitial layer of the </w:t>
      </w:r>
      <w:r w:rsidRPr="008C1545">
        <w:rPr>
          <w:rFonts w:ascii="Times New Roman" w:hAnsi="Times New Roman" w:cs="Times New Roman"/>
          <w:sz w:val="28"/>
          <w:szCs w:val="28"/>
          <w:lang w:val="uk-UA"/>
        </w:rPr>
        <w:lastRenderedPageBreak/>
        <w:t>ureter. The proposed method allows creating a flap of optimal length and width with a good blood supply.</w:t>
      </w:r>
    </w:p>
    <w:p w:rsidR="007908EA" w:rsidRPr="008C1545" w:rsidRDefault="007908EA" w:rsidP="007908EA">
      <w:pPr>
        <w:pStyle w:val="Standard"/>
        <w:spacing w:after="0" w:line="360" w:lineRule="auto"/>
        <w:ind w:firstLine="709"/>
        <w:jc w:val="both"/>
        <w:rPr>
          <w:rFonts w:ascii="Times New Roman" w:hAnsi="Times New Roman" w:cs="Times New Roman"/>
          <w:sz w:val="28"/>
          <w:szCs w:val="28"/>
          <w:lang w:val="uk-UA"/>
        </w:rPr>
      </w:pPr>
      <w:r w:rsidRPr="008C1545">
        <w:rPr>
          <w:rFonts w:ascii="Times New Roman" w:eastAsia="Times New Roman" w:hAnsi="Times New Roman" w:cs="Times New Roman"/>
          <w:sz w:val="28"/>
          <w:szCs w:val="28"/>
          <w:lang w:val="uk-UA" w:eastAsia="ru-RU"/>
        </w:rPr>
        <w:t>Ureteral plasticity with a tubularized bladder flap is one of the priority options for ureteral reconstruction with an overall level of positive long-term results of 88.9% (good result in 80.2% + satisfactory in 8.7%) cases. The overall incidence of early postoperative complications was 45.6% of patients. In 97.3% of cases, they were not severe (Clavien-Dindo I-II) and required surgical correction in only one observation (2.7%). A negative factor in the prognosis of complications was the presence of urogenital fistula (p &lt;0.049), and the volume of the bladder less than 350 ml (p &lt;0.039) in long-term results prognosis. Boari surgery allows restoring patency of the lower and middle third of the ureter effectively, as well as carrying out total ureteral reconstruction in individual patients. The distribution of positive and negative results, as well as the levels of postoperative complications did not differ statistically among patients with different length of the bladder flap.</w:t>
      </w:r>
    </w:p>
    <w:p w:rsidR="007908EA" w:rsidRPr="008C1545" w:rsidRDefault="007908EA" w:rsidP="007908EA">
      <w:pPr>
        <w:pStyle w:val="Standard"/>
        <w:spacing w:after="0" w:line="360" w:lineRule="auto"/>
        <w:ind w:firstLine="709"/>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Tubularized bladder flap is an effective and safe method of subtotal ureteral reconstruction, as well as restoration of defects of both ureters and can be used for re-reconstruction after unsuccessful Boari surgeries. The level of positive results for each subgroup was 77.8%, 62.5%, and 87.5%. Two-stage operations had priorities over synchronous bilateral reconstruction due to a higher level of positive long-term results (100% and 25%; p &lt;0.05).</w:t>
      </w:r>
    </w:p>
    <w:p w:rsidR="007908EA" w:rsidRPr="008C1545" w:rsidRDefault="007908EA" w:rsidP="007908EA">
      <w:pPr>
        <w:pStyle w:val="Standard"/>
        <w:spacing w:after="0" w:line="360" w:lineRule="auto"/>
        <w:ind w:firstLine="709"/>
        <w:jc w:val="both"/>
        <w:rPr>
          <w:rFonts w:ascii="Times New Roman" w:hAnsi="Times New Roman" w:cs="Times New Roman"/>
          <w:sz w:val="28"/>
          <w:szCs w:val="28"/>
          <w:lang w:val="uk-UA"/>
        </w:rPr>
      </w:pPr>
      <w:r w:rsidRPr="008C1545">
        <w:rPr>
          <w:rFonts w:ascii="Times New Roman" w:eastAsia="Times New Roman" w:hAnsi="Times New Roman" w:cs="Times New Roman"/>
          <w:sz w:val="28"/>
          <w:szCs w:val="28"/>
          <w:lang w:val="uk-UA" w:eastAsia="ru-RU"/>
        </w:rPr>
        <w:t>Using the flap technique led to negative functional changes in the bladder only in patients with long and very long flaps. This trend occurred in the evaluation of all studied parameters (bladder volume, Qmax, residual urine, detrusor instability, bladder pressure at maximum volume), but objective intergroup differences were recorded only in the analysis of symptoms on the IPSS scale. When using long and very long flaps, the most pronounced negative changes in the scale of symptoms and urodynamic parameters were observed within 2 months after surgery. By the 6</w:t>
      </w:r>
      <w:r w:rsidRPr="008C1545">
        <w:rPr>
          <w:rFonts w:ascii="Times New Roman" w:eastAsia="Times New Roman" w:hAnsi="Times New Roman" w:cs="Times New Roman"/>
          <w:sz w:val="28"/>
          <w:szCs w:val="28"/>
          <w:vertAlign w:val="superscript"/>
          <w:lang w:val="uk-UA" w:eastAsia="ru-RU"/>
        </w:rPr>
        <w:t>th</w:t>
      </w:r>
      <w:r w:rsidRPr="008C1545">
        <w:rPr>
          <w:rFonts w:ascii="Times New Roman" w:eastAsia="Times New Roman" w:hAnsi="Times New Roman" w:cs="Times New Roman"/>
          <w:sz w:val="28"/>
          <w:szCs w:val="28"/>
          <w:lang w:val="uk-UA" w:eastAsia="ru-RU"/>
        </w:rPr>
        <w:t xml:space="preserve"> month of observation, these indicators restored to the level of preoperative values.</w:t>
      </w:r>
    </w:p>
    <w:p w:rsidR="007908EA" w:rsidRPr="008C1545" w:rsidRDefault="007908EA" w:rsidP="007908EA">
      <w:pPr>
        <w:pStyle w:val="Standard"/>
        <w:spacing w:after="0" w:line="360" w:lineRule="auto"/>
        <w:ind w:firstLine="708"/>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lastRenderedPageBreak/>
        <w:t>The scientific novelty of the study is in developed by the author original modifications of existing surgical techniques for the reconstruction of the upper urinary tract due to urothelial tissues, including ureterocalicoanastomosis, tubularized flaps of the bladder and renal pelvis.</w:t>
      </w:r>
    </w:p>
    <w:p w:rsidR="007908EA" w:rsidRPr="008C1545" w:rsidRDefault="007908EA" w:rsidP="007908EA">
      <w:pPr>
        <w:pStyle w:val="Standard"/>
        <w:spacing w:after="0" w:line="360" w:lineRule="auto"/>
        <w:ind w:firstLine="708"/>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Based on the analysis of images obtained by multispiral computed tomography, a new classification of the anatomical structure of the lower renal calyxes in relation to the problems of ureterocalicoanastomosis has been developed. An algorithm for selecting the type of kidney resection in patients who are scheduled for ureterocalicoanastomosis is presented.</w:t>
      </w:r>
    </w:p>
    <w:p w:rsidR="007908EA" w:rsidRPr="008C1545" w:rsidRDefault="007908EA" w:rsidP="007908EA">
      <w:pPr>
        <w:pStyle w:val="Standard"/>
        <w:spacing w:after="0" w:line="360" w:lineRule="auto"/>
        <w:ind w:firstLine="708"/>
        <w:jc w:val="both"/>
        <w:rPr>
          <w:rFonts w:ascii="Times New Roman" w:eastAsia="Calibri" w:hAnsi="Times New Roman" w:cs="Times New Roman"/>
          <w:sz w:val="28"/>
          <w:szCs w:val="28"/>
          <w:lang w:val="uk-UA" w:eastAsia="ru-RU"/>
        </w:rPr>
      </w:pPr>
      <w:r w:rsidRPr="008C1545">
        <w:rPr>
          <w:rFonts w:ascii="Times New Roman" w:eastAsia="Calibri" w:hAnsi="Times New Roman" w:cs="Times New Roman"/>
          <w:sz w:val="28"/>
          <w:szCs w:val="28"/>
          <w:lang w:val="uk-UA" w:eastAsia="ru-RU"/>
        </w:rPr>
        <w:t>Using discriminant analysis, the factors predicting the complications of ureterocalicoanastomosis were demonstrated, namely, the secondary nature of the operation, the presence of urinoma before reconstructive intervention and the operation time of more than 170 minutes. It is confirmed that the main negative parameter of the prognosis of long-term results of this operation is the thickness of the renal parenchyma less than 10 mm. We analyzed the frequency of angular deformation of the ureterocalicoanastomosis and presented its dependence on the type of kidney resection.</w:t>
      </w:r>
    </w:p>
    <w:p w:rsidR="007908EA" w:rsidRPr="008C1545" w:rsidRDefault="007908EA" w:rsidP="007908EA">
      <w:pPr>
        <w:pStyle w:val="Standard"/>
        <w:spacing w:after="0" w:line="360" w:lineRule="auto"/>
        <w:ind w:firstLine="708"/>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The effectiveness of reconstruction of the upper third of the ureter with a tubularized pelvic flap in patients with prolonged ureteral strictures and hydronephrosis due to ureterovascular conflict was proved on a large clinical material. We also determined the factors predicting complications and long-term results. The obtained results showed that the main negative prognostic factors were prolonged strictures of the upper third of the ureter and the duration of the operation more than 120 minutes.</w:t>
      </w:r>
    </w:p>
    <w:p w:rsidR="007908EA" w:rsidRPr="008C1545" w:rsidRDefault="007908EA" w:rsidP="007908EA">
      <w:pPr>
        <w:pStyle w:val="Standard"/>
        <w:spacing w:after="0" w:line="360" w:lineRule="auto"/>
        <w:ind w:firstLine="708"/>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We conducted a comparative analysis of the results of pelvic tubuloplasty and antevasal pyeloureteral anastomosis in patients with hydronephrosis caused by additional vessels to the lower pole of the kidney. The analysis demonstrated the priorities of the tubular pelvis in this category of patients.</w:t>
      </w:r>
    </w:p>
    <w:p w:rsidR="007908EA" w:rsidRPr="008C1545" w:rsidRDefault="007908EA" w:rsidP="007908EA">
      <w:pPr>
        <w:pStyle w:val="Standard"/>
        <w:spacing w:after="0" w:line="360" w:lineRule="auto"/>
        <w:ind w:firstLine="708"/>
        <w:jc w:val="both"/>
        <w:rPr>
          <w:rFonts w:ascii="Times New Roman" w:eastAsia="Calibri" w:hAnsi="Times New Roman" w:cs="Times New Roman"/>
          <w:sz w:val="28"/>
          <w:szCs w:val="28"/>
          <w:lang w:val="uk-UA" w:eastAsia="ru-RU"/>
        </w:rPr>
      </w:pPr>
      <w:r w:rsidRPr="008C1545">
        <w:rPr>
          <w:rFonts w:ascii="Times New Roman" w:eastAsia="Calibri" w:hAnsi="Times New Roman" w:cs="Times New Roman"/>
          <w:sz w:val="28"/>
          <w:szCs w:val="28"/>
          <w:lang w:val="uk-UA" w:eastAsia="ru-RU"/>
        </w:rPr>
        <w:t xml:space="preserve">Based on statistically confirmed results, the effectiveness of ureteral reconstruction with a tubularized bladder flap was demonstrated and negative </w:t>
      </w:r>
      <w:r w:rsidRPr="008C1545">
        <w:rPr>
          <w:rFonts w:ascii="Times New Roman" w:eastAsia="Calibri" w:hAnsi="Times New Roman" w:cs="Times New Roman"/>
          <w:sz w:val="28"/>
          <w:szCs w:val="28"/>
          <w:lang w:val="uk-UA" w:eastAsia="ru-RU"/>
        </w:rPr>
        <w:lastRenderedPageBreak/>
        <w:t>factors for the prognosis of complications and long-term results were presented, namely the presence of uretero-vaginal fistula and bladder volume less than 350 ml. The research results allowed clarifying the data on the results of using bladder flaps of different lengths, and on the bladder functioning after performing its tubular plasticity. We studied the results of using tubularized bladder flaps in doubling of the ureters, in the restoration of defects of both ureters and in the reconstruction after unsuccessful Boari surgeries. It is proved that two-stage operations have priorities over synchronous bilateral reconstruction due to a higher level of positive long-term results.</w:t>
      </w:r>
    </w:p>
    <w:p w:rsidR="007908EA" w:rsidRPr="008C1545" w:rsidRDefault="007908EA" w:rsidP="007908EA">
      <w:pPr>
        <w:spacing w:after="0" w:line="360" w:lineRule="auto"/>
        <w:ind w:firstLine="709"/>
        <w:jc w:val="both"/>
        <w:rPr>
          <w:rFonts w:ascii="Times New Roman" w:hAnsi="Times New Roman" w:cs="Times New Roman"/>
          <w:sz w:val="28"/>
          <w:szCs w:val="28"/>
        </w:rPr>
      </w:pPr>
      <w:r w:rsidRPr="008C1545">
        <w:rPr>
          <w:rFonts w:ascii="Times New Roman" w:hAnsi="Times New Roman" w:cs="Times New Roman"/>
          <w:b/>
          <w:sz w:val="28"/>
          <w:szCs w:val="28"/>
        </w:rPr>
        <w:t>Keywords</w:t>
      </w:r>
      <w:r w:rsidRPr="008C1545">
        <w:rPr>
          <w:rFonts w:ascii="Times New Roman" w:hAnsi="Times New Roman" w:cs="Times New Roman"/>
          <w:sz w:val="28"/>
          <w:szCs w:val="28"/>
        </w:rPr>
        <w:t>: upper urinary tract reconstruction, ureterocalicoanastomosis, multispiral computed tomography, tubularized pelvic flap, Boari surgery.</w:t>
      </w:r>
    </w:p>
    <w:p w:rsidR="007908EA" w:rsidRPr="008C1545" w:rsidRDefault="007908EA" w:rsidP="007908EA">
      <w:pPr>
        <w:rPr>
          <w:rFonts w:ascii="Times New Roman" w:hAnsi="Times New Roman" w:cs="Times New Roman"/>
          <w:b/>
          <w:sz w:val="28"/>
          <w:szCs w:val="28"/>
        </w:rPr>
      </w:pPr>
    </w:p>
    <w:p w:rsidR="007908EA" w:rsidRPr="008C1545" w:rsidRDefault="007908EA" w:rsidP="007908EA">
      <w:pPr>
        <w:jc w:val="center"/>
        <w:rPr>
          <w:rFonts w:ascii="Times New Roman" w:hAnsi="Times New Roman" w:cs="Times New Roman"/>
        </w:rPr>
      </w:pPr>
      <w:r w:rsidRPr="008C1545">
        <w:rPr>
          <w:rFonts w:ascii="Times New Roman" w:hAnsi="Times New Roman" w:cs="Times New Roman"/>
          <w:b/>
          <w:sz w:val="28"/>
          <w:szCs w:val="28"/>
        </w:rPr>
        <w:t>ПЕРЕЛІК ПРАЦЬ, ОПУБЛІКОВАНИХ ЗА ТЕМОЮ ДИСЕРТАЦІЇ</w:t>
      </w:r>
    </w:p>
    <w:p w:rsidR="007908EA" w:rsidRPr="008C1545" w:rsidRDefault="007908EA" w:rsidP="007908EA">
      <w:pPr>
        <w:pStyle w:val="Standard"/>
        <w:spacing w:after="120"/>
        <w:jc w:val="center"/>
        <w:rPr>
          <w:rFonts w:ascii="Times New Roman" w:hAnsi="Times New Roman" w:cs="Times New Roman"/>
          <w:lang w:val="uk-UA"/>
        </w:rPr>
      </w:pPr>
      <w:r w:rsidRPr="008C1545">
        <w:rPr>
          <w:rFonts w:ascii="Times New Roman" w:hAnsi="Times New Roman" w:cs="Times New Roman"/>
          <w:i/>
          <w:sz w:val="28"/>
          <w:szCs w:val="28"/>
          <w:lang w:val="uk-UA"/>
        </w:rPr>
        <w:t>Видання, в яких опубліковані основні наукові результати дисертації</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Shchukin Dmytro V, Demchenkо Vladislav M, Lisova Ganna V,</w:t>
      </w:r>
      <w:r w:rsidRPr="008C1545">
        <w:rPr>
          <w:rFonts w:ascii="Times New Roman" w:hAnsi="Times New Roman" w:cs="Times New Roman"/>
          <w:sz w:val="28"/>
          <w:szCs w:val="28"/>
          <w:lang w:val="uk-UA"/>
        </w:rPr>
        <w:br/>
        <w:t xml:space="preserve">Bielievtsova Iana S. Organization of urological care for patients with iatrogenic ureteral injury. </w:t>
      </w:r>
      <w:r w:rsidRPr="008C1545">
        <w:rPr>
          <w:rFonts w:ascii="Times New Roman" w:hAnsi="Times New Roman" w:cs="Times New Roman"/>
          <w:i/>
          <w:sz w:val="28"/>
          <w:szCs w:val="28"/>
          <w:lang w:val="uk-UA"/>
        </w:rPr>
        <w:t>Wiadomosci Lekarskie</w:t>
      </w:r>
      <w:r w:rsidRPr="008C1545">
        <w:rPr>
          <w:rFonts w:ascii="Times New Roman" w:hAnsi="Times New Roman" w:cs="Times New Roman"/>
          <w:sz w:val="28"/>
          <w:szCs w:val="28"/>
          <w:lang w:val="uk-UA"/>
        </w:rPr>
        <w:t>. 2019;  LXXII(1): 22-26. (</w:t>
      </w:r>
      <w:r w:rsidRPr="008C1545">
        <w:rPr>
          <w:rFonts w:ascii="Times New Roman" w:hAnsi="Times New Roman" w:cs="Times New Roman"/>
          <w:i/>
          <w:sz w:val="28"/>
          <w:szCs w:val="28"/>
          <w:lang w:val="uk-UA"/>
        </w:rPr>
        <w:t>Особисто здобувачем проведено ретроспективний аналіз історій хвороби,  статистичну обробку отриманих даних, підготовку статті до друку</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w:t>
      </w:r>
      <w:r w:rsidRPr="008C1545">
        <w:rPr>
          <w:rFonts w:ascii="Times New Roman" w:hAnsi="Times New Roman" w:cs="Times New Roman"/>
          <w:bCs/>
          <w:sz w:val="28"/>
          <w:szCs w:val="28"/>
          <w:lang w:val="uk-UA"/>
        </w:rPr>
        <w:t>Нестандартные подходы к реконструкции верхних мочевых путей.</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Международный медицинский журнал</w:t>
      </w:r>
      <w:r w:rsidRPr="008C1545">
        <w:rPr>
          <w:rFonts w:ascii="Times New Roman" w:hAnsi="Times New Roman" w:cs="Times New Roman"/>
          <w:sz w:val="28"/>
          <w:szCs w:val="28"/>
          <w:lang w:val="uk-UA"/>
        </w:rPr>
        <w:t>.  2019; 4; 44-49.</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ВМ, Щукин ДВ, Гарагатий АІ, Шусь АВ.  Сучасний погляд на реконструкцію верхньої третини сечоводу та мисково-сечовідного сегмента за допомогою мискового тубулярного клаптя.  </w:t>
      </w:r>
      <w:r w:rsidRPr="008C1545">
        <w:rPr>
          <w:rFonts w:ascii="Times New Roman" w:hAnsi="Times New Roman" w:cs="Times New Roman"/>
          <w:bCs/>
          <w:i/>
          <w:sz w:val="28"/>
          <w:szCs w:val="28"/>
          <w:lang w:val="uk-UA"/>
        </w:rPr>
        <w:t>East European Scientific Journal</w:t>
      </w:r>
      <w:r w:rsidRPr="008C1545">
        <w:rPr>
          <w:rFonts w:ascii="Times New Roman" w:hAnsi="Times New Roman" w:cs="Times New Roman"/>
          <w:bCs/>
          <w:sz w:val="28"/>
          <w:szCs w:val="28"/>
          <w:lang w:val="uk-UA"/>
        </w:rPr>
        <w:t xml:space="preserve">.  </w:t>
      </w:r>
      <w:r w:rsidRPr="008C1545">
        <w:rPr>
          <w:rFonts w:ascii="Times New Roman" w:hAnsi="Times New Roman" w:cs="Times New Roman"/>
          <w:sz w:val="28"/>
          <w:szCs w:val="28"/>
          <w:lang w:val="uk-UA"/>
        </w:rPr>
        <w:t>2019; 12 (52): 4-7 (</w:t>
      </w:r>
      <w:r w:rsidRPr="008C1545">
        <w:rPr>
          <w:rFonts w:ascii="Times New Roman" w:hAnsi="Times New Roman" w:cs="Times New Roman"/>
          <w:i/>
          <w:sz w:val="28"/>
          <w:szCs w:val="28"/>
          <w:lang w:val="uk-UA"/>
        </w:rPr>
        <w:t>Здобувачем проведено пошук та аналіз літератури, оформлення та подання до друку</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ВМ, Щукін ДВ, Гарагатый АІ, Шусь АВ. </w:t>
      </w:r>
      <w:r w:rsidRPr="008C1545">
        <w:rPr>
          <w:rFonts w:ascii="Times New Roman" w:hAnsi="Times New Roman" w:cs="Times New Roman"/>
          <w:bCs/>
          <w:sz w:val="28"/>
          <w:szCs w:val="28"/>
          <w:lang w:val="uk-UA"/>
        </w:rPr>
        <w:t xml:space="preserve">Роль уретерокалікоанастомозу в реконструкції мисково-сечовідного сегменту і верхньої третини сечоводу.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2019; 4: 383-389.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Гарагатый АИ, Шусь А.В. </w:t>
      </w:r>
      <w:r w:rsidRPr="008C1545">
        <w:rPr>
          <w:rFonts w:ascii="Times New Roman" w:hAnsi="Times New Roman" w:cs="Times New Roman"/>
          <w:bCs/>
          <w:sz w:val="28"/>
          <w:szCs w:val="28"/>
          <w:lang w:val="uk-UA"/>
        </w:rPr>
        <w:t xml:space="preserve">Особенности </w:t>
      </w:r>
      <w:r w:rsidRPr="008C1545">
        <w:rPr>
          <w:rFonts w:ascii="Times New Roman" w:hAnsi="Times New Roman" w:cs="Times New Roman"/>
          <w:bCs/>
          <w:sz w:val="28"/>
          <w:szCs w:val="28"/>
          <w:lang w:val="uk-UA"/>
        </w:rPr>
        <w:lastRenderedPageBreak/>
        <w:t xml:space="preserve">хирургической техники уретеральной реконструкции с помощью тубулярного лоскута лоханки. </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Актуальні проблеми транспортної медицини.</w:t>
      </w:r>
      <w:r w:rsidRPr="008C1545">
        <w:rPr>
          <w:rFonts w:ascii="Times New Roman" w:hAnsi="Times New Roman" w:cs="Times New Roman"/>
          <w:sz w:val="28"/>
          <w:szCs w:val="28"/>
          <w:lang w:val="uk-UA"/>
        </w:rPr>
        <w:t xml:space="preserve">  2019; 4:58-64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Стецишин РВ, Гарагатый АИ, Хареба ГГ. </w:t>
      </w:r>
      <w:r w:rsidRPr="008C1545">
        <w:rPr>
          <w:rFonts w:ascii="Times New Roman" w:hAnsi="Times New Roman" w:cs="Times New Roman"/>
          <w:iCs/>
          <w:sz w:val="28"/>
          <w:szCs w:val="28"/>
          <w:lang w:val="uk-UA"/>
        </w:rPr>
        <w:t xml:space="preserve">«Экстремальная» реконструкция мочеточника с помощью тубуляризованного лоскута мочевого пузыря. </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Znanstvena misel.</w:t>
      </w:r>
      <w:r w:rsidRPr="008C1545">
        <w:rPr>
          <w:rFonts w:ascii="Times New Roman" w:hAnsi="Times New Roman" w:cs="Times New Roman"/>
          <w:sz w:val="28"/>
          <w:szCs w:val="28"/>
          <w:lang w:val="uk-UA"/>
        </w:rPr>
        <w:t xml:space="preserve">  2020; 41 (1); 16-23.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Мозжаков ПВ, Антонян ИМ, Лесовая АВ, Пинский ЛЛ, Гарагатый АИ, Шусь АВ </w:t>
      </w:r>
      <w:r w:rsidRPr="008C1545">
        <w:rPr>
          <w:rFonts w:ascii="Times New Roman" w:hAnsi="Times New Roman" w:cs="Times New Roman"/>
          <w:bCs/>
          <w:iCs/>
          <w:sz w:val="28"/>
          <w:szCs w:val="28"/>
          <w:lang w:val="uk-UA"/>
        </w:rPr>
        <w:t>Реконструкция верхних мочевых путей с помощью уретерокаликоанастомоза</w:t>
      </w:r>
      <w:r w:rsidRPr="008C1545">
        <w:rPr>
          <w:rFonts w:ascii="Times New Roman" w:hAnsi="Times New Roman" w:cs="Times New Roman"/>
          <w:bCs/>
          <w:i/>
          <w:iCs/>
          <w:sz w:val="28"/>
          <w:szCs w:val="28"/>
          <w:lang w:val="uk-UA"/>
        </w:rPr>
        <w:t xml:space="preserve">. </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Вісник морської медицини.</w:t>
      </w:r>
      <w:r w:rsidRPr="008C1545">
        <w:rPr>
          <w:rFonts w:ascii="Times New Roman" w:hAnsi="Times New Roman" w:cs="Times New Roman"/>
          <w:sz w:val="28"/>
          <w:szCs w:val="28"/>
          <w:lang w:val="uk-UA"/>
        </w:rPr>
        <w:t xml:space="preserve"> 2020; 1 (86):100-108.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з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Гарагатий АИ, Шусь АВ.  </w:t>
      </w:r>
      <w:r w:rsidRPr="008C1545">
        <w:rPr>
          <w:rFonts w:ascii="Times New Roman" w:hAnsi="Times New Roman" w:cs="Times New Roman"/>
          <w:bCs/>
          <w:sz w:val="28"/>
          <w:szCs w:val="28"/>
          <w:lang w:val="uk-UA"/>
        </w:rPr>
        <w:t>Особенности хирургической техники уретеральной реконструкции с помощью тубулярного лоскута лоханки.</w:t>
      </w:r>
      <w:r w:rsidRPr="008C1545">
        <w:rPr>
          <w:rFonts w:ascii="Times New Roman" w:hAnsi="Times New Roman" w:cs="Times New Roman"/>
          <w:sz w:val="28"/>
          <w:szCs w:val="28"/>
          <w:lang w:val="uk-UA"/>
        </w:rPr>
        <w:t xml:space="preserve"> </w:t>
      </w:r>
      <w:r w:rsidRPr="008C1545">
        <w:rPr>
          <w:rFonts w:ascii="Times New Roman" w:hAnsi="Times New Roman" w:cs="Times New Roman"/>
          <w:bCs/>
          <w:i/>
          <w:sz w:val="28"/>
          <w:szCs w:val="28"/>
          <w:lang w:val="uk-UA"/>
        </w:rPr>
        <w:t>Sciences of Europe</w:t>
      </w:r>
      <w:r w:rsidRPr="008C1545">
        <w:rPr>
          <w:rFonts w:ascii="Times New Roman" w:hAnsi="Times New Roman" w:cs="Times New Roman"/>
          <w:bCs/>
          <w:sz w:val="28"/>
          <w:szCs w:val="28"/>
          <w:lang w:val="uk-UA"/>
        </w:rPr>
        <w:t>. 2020; 47(2): 38-44.</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Гарагатый АИ, Хареба ГГ, Мальцев АВ, Страховецкий ВС. Сравнение результатов реконструкции мочеточника за счет тубуляризованных лоскутов мочевого пузыря различной длины. </w:t>
      </w:r>
      <w:r w:rsidRPr="008C1545">
        <w:rPr>
          <w:rFonts w:ascii="Times New Roman" w:hAnsi="Times New Roman" w:cs="Times New Roman"/>
          <w:bCs/>
          <w:i/>
          <w:sz w:val="28"/>
          <w:szCs w:val="28"/>
          <w:lang w:val="uk-UA"/>
        </w:rPr>
        <w:t>Sciences of Europe</w:t>
      </w:r>
      <w:r w:rsidRPr="008C1545">
        <w:rPr>
          <w:rFonts w:ascii="Times New Roman" w:hAnsi="Times New Roman" w:cs="Times New Roman"/>
          <w:bCs/>
          <w:sz w:val="28"/>
          <w:szCs w:val="28"/>
          <w:lang w:val="uk-UA"/>
        </w:rPr>
        <w:t xml:space="preserve">. 2020;  50 (2): 35-41 </w:t>
      </w:r>
      <w:r w:rsidRPr="008C1545">
        <w:rPr>
          <w:rFonts w:ascii="Times New Roman" w:hAnsi="Times New Roman" w:cs="Times New Roman"/>
          <w:sz w:val="28"/>
          <w:szCs w:val="28"/>
          <w:lang w:val="uk-UA"/>
        </w:rPr>
        <w:t>(</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Гарагатый АИ, Щукин ДВ, Мальцев АВ, Страховецкий ВС. </w:t>
      </w:r>
      <w:r w:rsidRPr="008C1545">
        <w:rPr>
          <w:rFonts w:ascii="Times New Roman" w:hAnsi="Times New Roman" w:cs="Times New Roman"/>
          <w:bCs/>
          <w:sz w:val="28"/>
          <w:szCs w:val="28"/>
          <w:lang w:val="uk-UA"/>
        </w:rPr>
        <w:t xml:space="preserve">Функциональные изменения мочевого пузыря после операции Боари. </w:t>
      </w:r>
      <w:r w:rsidRPr="008C1545">
        <w:rPr>
          <w:rFonts w:ascii="Times New Roman" w:hAnsi="Times New Roman" w:cs="Times New Roman"/>
          <w:i/>
          <w:sz w:val="28"/>
          <w:szCs w:val="28"/>
          <w:lang w:val="uk-UA"/>
        </w:rPr>
        <w:t>The scientific heritage.</w:t>
      </w:r>
      <w:r w:rsidRPr="008C1545">
        <w:rPr>
          <w:rFonts w:ascii="Times New Roman" w:hAnsi="Times New Roman" w:cs="Times New Roman"/>
          <w:sz w:val="28"/>
          <w:szCs w:val="28"/>
          <w:lang w:val="uk-UA"/>
        </w:rPr>
        <w:t xml:space="preserve">   2020; 46 (3): 11-16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Хареба ГГ, Антонян ИМ, Мальцев АВ. </w:t>
      </w:r>
      <w:r w:rsidRPr="008C1545">
        <w:rPr>
          <w:rFonts w:ascii="Times New Roman" w:hAnsi="Times New Roman" w:cs="Times New Roman"/>
          <w:bCs/>
          <w:sz w:val="28"/>
          <w:szCs w:val="28"/>
          <w:lang w:val="uk-UA"/>
        </w:rPr>
        <w:t xml:space="preserve">Сравнительный анализ эффективности тубулопластики лоханки и антевазального пиелоуретероанастомоза у пациентов с гидронефрозом на почве добавочных нижнеполярных сосудов. </w:t>
      </w:r>
      <w:r w:rsidRPr="008C1545">
        <w:rPr>
          <w:rFonts w:ascii="Times New Roman" w:hAnsi="Times New Roman" w:cs="Times New Roman"/>
          <w:i/>
          <w:sz w:val="28"/>
          <w:szCs w:val="28"/>
          <w:lang w:val="uk-UA"/>
        </w:rPr>
        <w:t xml:space="preserve">Актуальні проблеми </w:t>
      </w:r>
      <w:r w:rsidRPr="008C1545">
        <w:rPr>
          <w:rFonts w:ascii="Times New Roman" w:hAnsi="Times New Roman" w:cs="Times New Roman"/>
          <w:i/>
          <w:sz w:val="28"/>
          <w:szCs w:val="28"/>
          <w:lang w:val="uk-UA"/>
        </w:rPr>
        <w:lastRenderedPageBreak/>
        <w:t>транспортної медицини</w:t>
      </w:r>
      <w:r w:rsidRPr="008C1545">
        <w:rPr>
          <w:rFonts w:ascii="Times New Roman" w:hAnsi="Times New Roman" w:cs="Times New Roman"/>
          <w:sz w:val="28"/>
          <w:szCs w:val="28"/>
          <w:lang w:val="uk-UA"/>
        </w:rPr>
        <w:t>. 2020; 1(59): 72-81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Алтухов АА, Щукин ДВ. </w:t>
      </w:r>
      <w:r w:rsidRPr="008C1545">
        <w:rPr>
          <w:rFonts w:ascii="Times New Roman" w:hAnsi="Times New Roman" w:cs="Times New Roman"/>
          <w:bCs/>
          <w:sz w:val="28"/>
          <w:szCs w:val="28"/>
          <w:lang w:val="uk-UA"/>
        </w:rPr>
        <w:t xml:space="preserve">Мультиспиральная компьютерная томография анатомии нижней почечной чашки и проблемы уретерокаликоанастомоза.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2020; 2: 146-152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w:t>
      </w:r>
      <w:r w:rsidRPr="008C1545">
        <w:rPr>
          <w:rFonts w:ascii="Times New Roman" w:hAnsi="Times New Roman" w:cs="Times New Roman"/>
          <w:bCs/>
          <w:sz w:val="28"/>
          <w:szCs w:val="28"/>
          <w:lang w:val="uk-UA"/>
        </w:rPr>
        <w:t>Технические особенности выполнения уретерокаликоанастомоза.</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Український журнал медицини, біології та спорту</w:t>
      </w:r>
      <w:r w:rsidRPr="008C1545">
        <w:rPr>
          <w:rFonts w:ascii="Times New Roman" w:hAnsi="Times New Roman" w:cs="Times New Roman"/>
          <w:sz w:val="28"/>
          <w:szCs w:val="28"/>
          <w:lang w:val="uk-UA"/>
        </w:rPr>
        <w:t>.  2020; 3(25): 187–193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Хареба ГГ, Антонян ИМ, Мальцев АВ. Оценка прогностических факторов реконструкции верхней трети мочеточника тубулярным лоскутом почечной лоханки. </w:t>
      </w:r>
      <w:r w:rsidRPr="008C1545">
        <w:rPr>
          <w:rFonts w:ascii="Times New Roman" w:hAnsi="Times New Roman" w:cs="Times New Roman"/>
          <w:i/>
          <w:sz w:val="28"/>
          <w:szCs w:val="28"/>
          <w:lang w:val="uk-UA"/>
        </w:rPr>
        <w:t>ScienceRise.Medical Science.</w:t>
      </w:r>
      <w:r w:rsidRPr="008C1545">
        <w:rPr>
          <w:rFonts w:ascii="Times New Roman" w:hAnsi="Times New Roman" w:cs="Times New Roman"/>
          <w:sz w:val="28"/>
          <w:szCs w:val="28"/>
          <w:lang w:val="uk-UA"/>
        </w:rPr>
        <w:t xml:space="preserve">  2020; 3 (36): 38-44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Страховецкий ВС. Субтотальное замещение мочеточника за счет тубуляризованного лоскута мочевого пузыря.  </w:t>
      </w:r>
      <w:r w:rsidRPr="008C1545">
        <w:rPr>
          <w:rFonts w:ascii="Times New Roman" w:hAnsi="Times New Roman" w:cs="Times New Roman"/>
          <w:i/>
          <w:sz w:val="28"/>
          <w:szCs w:val="28"/>
          <w:lang w:val="uk-UA"/>
        </w:rPr>
        <w:t>Annali d’Italia</w:t>
      </w:r>
      <w:r w:rsidRPr="008C1545">
        <w:rPr>
          <w:rFonts w:ascii="Times New Roman" w:hAnsi="Times New Roman" w:cs="Times New Roman"/>
          <w:bCs/>
          <w:sz w:val="28"/>
          <w:szCs w:val="28"/>
          <w:lang w:val="uk-UA"/>
        </w:rPr>
        <w:t>. 2020; 7 (1): 20-25.</w:t>
      </w:r>
      <w:r w:rsidRPr="008C1545">
        <w:rPr>
          <w:rFonts w:ascii="Times New Roman" w:hAnsi="Times New Roman" w:cs="Times New Roman"/>
          <w:i/>
          <w:sz w:val="28"/>
          <w:szCs w:val="28"/>
          <w:lang w:val="uk-UA"/>
        </w:rPr>
        <w:t xml:space="preserve"> (Здобувач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7908EA">
      <w:pPr>
        <w:pStyle w:val="Standard"/>
        <w:numPr>
          <w:ilvl w:val="0"/>
          <w:numId w:val="11"/>
        </w:numPr>
        <w:spacing w:after="240" w:line="240" w:lineRule="auto"/>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Хареба ГГ, Антонян ИМ, Мальцев АВ. Результаты реконструкции верхней трети мочеточника тубулярным лоскутом почечной лоханки.  </w:t>
      </w:r>
      <w:r w:rsidRPr="008C1545">
        <w:rPr>
          <w:rFonts w:ascii="Times New Roman" w:hAnsi="Times New Roman" w:cs="Times New Roman"/>
          <w:bCs/>
          <w:i/>
          <w:sz w:val="28"/>
          <w:szCs w:val="28"/>
          <w:lang w:val="uk-UA"/>
        </w:rPr>
        <w:t>Norwegian journal of development of the international science</w:t>
      </w:r>
      <w:r w:rsidRPr="008C1545">
        <w:rPr>
          <w:rFonts w:ascii="Times New Roman" w:hAnsi="Times New Roman" w:cs="Times New Roman"/>
          <w:bCs/>
          <w:sz w:val="28"/>
          <w:szCs w:val="28"/>
          <w:lang w:val="uk-UA"/>
        </w:rPr>
        <w:t xml:space="preserve">. 2020; 42 (2): 42-50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7908EA">
      <w:pPr>
        <w:pStyle w:val="Standard"/>
        <w:numPr>
          <w:ilvl w:val="0"/>
          <w:numId w:val="11"/>
        </w:numPr>
        <w:spacing w:after="240" w:line="240" w:lineRule="auto"/>
        <w:ind w:left="426"/>
        <w:jc w:val="both"/>
        <w:rPr>
          <w:rFonts w:ascii="Times New Roman" w:hAnsi="Times New Roman" w:cs="Times New Roman"/>
          <w:sz w:val="28"/>
          <w:szCs w:val="28"/>
          <w:lang w:val="uk-UA"/>
        </w:rPr>
      </w:pPr>
      <w:r w:rsidRPr="008C1545">
        <w:rPr>
          <w:rFonts w:ascii="Times New Roman" w:hAnsi="Times New Roman" w:cs="Times New Roman"/>
          <w:bCs/>
          <w:iCs/>
          <w:sz w:val="28"/>
          <w:szCs w:val="28"/>
          <w:lang w:val="uk-UA"/>
        </w:rPr>
        <w:t>Демченко ВН, Щукин ДВ, Гарагатый ИА</w:t>
      </w:r>
      <w:r w:rsidRPr="008C1545">
        <w:rPr>
          <w:rFonts w:ascii="Times New Roman" w:hAnsi="Times New Roman" w:cs="Times New Roman"/>
          <w:iCs/>
          <w:sz w:val="28"/>
          <w:szCs w:val="28"/>
          <w:lang w:val="uk-UA"/>
        </w:rPr>
        <w:t xml:space="preserve">. Эффективность и безопасность двусторонней операции Боари. </w:t>
      </w:r>
      <w:r w:rsidRPr="008C1545">
        <w:rPr>
          <w:rFonts w:ascii="Times New Roman" w:hAnsi="Times New Roman" w:cs="Times New Roman"/>
          <w:i/>
          <w:iCs/>
          <w:sz w:val="28"/>
          <w:szCs w:val="28"/>
          <w:lang w:val="uk-UA"/>
        </w:rPr>
        <w:t>Актуальні питання сучасної медицини: Вісник Української медичної стоматологічної академії.</w:t>
      </w:r>
      <w:r w:rsidRPr="008C1545">
        <w:rPr>
          <w:rFonts w:ascii="Times New Roman" w:hAnsi="Times New Roman" w:cs="Times New Roman"/>
          <w:bCs/>
          <w:iCs/>
          <w:sz w:val="28"/>
          <w:szCs w:val="28"/>
          <w:lang w:val="uk-UA"/>
        </w:rPr>
        <w:t xml:space="preserve"> 2020; 20 (2): 42-49.</w:t>
      </w:r>
      <w:r w:rsidRPr="008C1545">
        <w:rPr>
          <w:rFonts w:ascii="Times New Roman" w:hAnsi="Times New Roman" w:cs="Times New Roman"/>
          <w:i/>
          <w:sz w:val="28"/>
          <w:szCs w:val="28"/>
          <w:lang w:val="uk-UA"/>
        </w:rPr>
        <w:t xml:space="preserve"> (Здобувачем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bCs/>
          <w:iCs/>
          <w:sz w:val="28"/>
          <w:szCs w:val="28"/>
          <w:lang w:val="uk-UA"/>
        </w:rPr>
        <w:t xml:space="preserve">Демченко ВН, Щукин ДВ, Гарагатый ИА, Хареба ГГ. </w:t>
      </w:r>
      <w:r w:rsidRPr="008C1545">
        <w:rPr>
          <w:rFonts w:ascii="Times New Roman" w:hAnsi="Times New Roman" w:cs="Times New Roman"/>
          <w:iCs/>
          <w:sz w:val="28"/>
          <w:szCs w:val="28"/>
          <w:lang w:val="uk-UA"/>
        </w:rPr>
        <w:t xml:space="preserve">Повторная уретеральная реконструкция после неудачных результатов операции </w:t>
      </w:r>
      <w:r w:rsidRPr="008C1545">
        <w:rPr>
          <w:rFonts w:ascii="Times New Roman" w:hAnsi="Times New Roman" w:cs="Times New Roman"/>
          <w:iCs/>
          <w:sz w:val="28"/>
          <w:szCs w:val="28"/>
          <w:lang w:val="uk-UA"/>
        </w:rPr>
        <w:lastRenderedPageBreak/>
        <w:t xml:space="preserve">Боари. </w:t>
      </w:r>
      <w:r w:rsidRPr="008C1545">
        <w:rPr>
          <w:rFonts w:ascii="Times New Roman" w:hAnsi="Times New Roman" w:cs="Times New Roman"/>
          <w:bCs/>
          <w:i/>
          <w:iCs/>
          <w:sz w:val="28"/>
          <w:szCs w:val="28"/>
          <w:lang w:val="uk-UA"/>
        </w:rPr>
        <w:t>Вісник проблем біології і медицини.</w:t>
      </w:r>
      <w:r w:rsidRPr="008C1545">
        <w:rPr>
          <w:rFonts w:ascii="Times New Roman" w:hAnsi="Times New Roman" w:cs="Times New Roman"/>
          <w:bCs/>
          <w:iCs/>
          <w:sz w:val="28"/>
          <w:szCs w:val="28"/>
          <w:lang w:val="uk-UA"/>
        </w:rPr>
        <w:t xml:space="preserve"> 2020; 2 (156): 99-103</w:t>
      </w:r>
      <w:r w:rsidRPr="008C1545">
        <w:rPr>
          <w:rFonts w:ascii="Times New Roman" w:hAnsi="Times New Roman" w:cs="Times New Roman"/>
          <w:i/>
          <w:sz w:val="28"/>
          <w:szCs w:val="28"/>
          <w:lang w:val="uk-UA"/>
        </w:rPr>
        <w:t xml:space="preserve"> (Здобувач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7908EA">
      <w:pPr>
        <w:pStyle w:val="Standard"/>
        <w:numPr>
          <w:ilvl w:val="0"/>
          <w:numId w:val="11"/>
        </w:numPr>
        <w:spacing w:after="240" w:line="240" w:lineRule="auto"/>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Demchenko VN, Shchukin DV, Strakhovetskyi VS.</w:t>
      </w:r>
      <w:r w:rsidRPr="008C1545">
        <w:rPr>
          <w:rFonts w:ascii="Times New Roman" w:hAnsi="Times New Roman" w:cs="Times New Roman"/>
          <w:sz w:val="28"/>
          <w:szCs w:val="28"/>
          <w:vertAlign w:val="superscript"/>
          <w:lang w:val="uk-UA"/>
        </w:rPr>
        <w:t xml:space="preserve"> </w:t>
      </w:r>
      <w:r w:rsidRPr="008C1545">
        <w:rPr>
          <w:rFonts w:ascii="Times New Roman" w:hAnsi="Times New Roman" w:cs="Times New Roman"/>
          <w:sz w:val="28"/>
          <w:szCs w:val="28"/>
          <w:lang w:val="uk-UA"/>
        </w:rPr>
        <w:t xml:space="preserve">Reconstruction of the upper third of the ureter with a tubularized pelvis flap in difficult clinical situations. </w:t>
      </w:r>
      <w:r w:rsidRPr="008C1545">
        <w:rPr>
          <w:rFonts w:ascii="Times New Roman" w:hAnsi="Times New Roman" w:cs="Times New Roman"/>
          <w:i/>
          <w:sz w:val="28"/>
          <w:szCs w:val="28"/>
          <w:lang w:val="uk-UA"/>
        </w:rPr>
        <w:t>Georgian medical news.</w:t>
      </w:r>
      <w:r w:rsidRPr="008C1545">
        <w:rPr>
          <w:rFonts w:ascii="Times New Roman" w:hAnsi="Times New Roman" w:cs="Times New Roman"/>
          <w:sz w:val="28"/>
          <w:szCs w:val="28"/>
          <w:lang w:val="uk-UA"/>
        </w:rPr>
        <w:t xml:space="preserve"> 2020; 5 (302): 18-23</w:t>
      </w:r>
      <w:r w:rsidRPr="008C1545">
        <w:rPr>
          <w:rFonts w:ascii="Times New Roman" w:hAnsi="Times New Roman" w:cs="Times New Roman"/>
          <w:i/>
          <w:sz w:val="28"/>
          <w:szCs w:val="28"/>
          <w:lang w:val="uk-UA"/>
        </w:rPr>
        <w:t xml:space="preserve"> (Здобувачем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7908EA">
      <w:pPr>
        <w:pStyle w:val="Standard"/>
        <w:numPr>
          <w:ilvl w:val="0"/>
          <w:numId w:val="11"/>
        </w:numPr>
        <w:spacing w:after="240" w:line="240" w:lineRule="auto"/>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Demchenko V, Shchukin D, Mozzhakov P, Antonyan I, Lisova G,  Pinsky L, Harahatyi A, Shus A. </w:t>
      </w:r>
      <w:r w:rsidRPr="008C1545">
        <w:rPr>
          <w:rFonts w:ascii="Times New Roman" w:hAnsi="Times New Roman" w:cs="Times New Roman"/>
          <w:bCs/>
          <w:iCs/>
          <w:sz w:val="28"/>
          <w:szCs w:val="28"/>
          <w:lang w:val="uk-UA"/>
        </w:rPr>
        <w:t>Ureterocalicostomy for reconstruction of the upper urinary tract.</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 xml:space="preserve">Georgian medical news. </w:t>
      </w:r>
      <w:r w:rsidRPr="008C1545">
        <w:rPr>
          <w:rFonts w:ascii="Times New Roman" w:hAnsi="Times New Roman" w:cs="Times New Roman"/>
          <w:sz w:val="28"/>
          <w:szCs w:val="28"/>
          <w:lang w:val="uk-UA"/>
        </w:rPr>
        <w:t xml:space="preserve"> 2020; 6 (303): 33-39.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Гарагатый АИ, Страховецкий ВС, Лийченко ВА. Повторный уретерокаликоанастомоз у пациентки с единственной почкой. </w:t>
      </w:r>
      <w:r w:rsidRPr="008C1545">
        <w:rPr>
          <w:rFonts w:ascii="Times New Roman" w:hAnsi="Times New Roman" w:cs="Times New Roman"/>
          <w:bCs/>
          <w:i/>
          <w:sz w:val="28"/>
          <w:szCs w:val="28"/>
          <w:lang w:val="uk-UA"/>
        </w:rPr>
        <w:t>East European Scientific Journal.</w:t>
      </w:r>
      <w:r w:rsidRPr="008C1545">
        <w:rPr>
          <w:rFonts w:ascii="Times New Roman" w:hAnsi="Times New Roman" w:cs="Times New Roman"/>
          <w:bCs/>
          <w:sz w:val="28"/>
          <w:szCs w:val="28"/>
          <w:lang w:val="uk-UA"/>
        </w:rPr>
        <w:t xml:space="preserve"> 2020; 6 (58): 18-24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7908EA">
      <w:pPr>
        <w:pStyle w:val="Standard"/>
        <w:widowControl w:val="0"/>
        <w:numPr>
          <w:ilvl w:val="0"/>
          <w:numId w:val="11"/>
        </w:numPr>
        <w:spacing w:after="12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Хареба ГГ, Мальцев АВ. Исследование факторов прогноза при выполнении реконструкции мочеточника тубуляризованным лоскутом мочевого пузыря по Боари.  </w:t>
      </w:r>
      <w:r w:rsidRPr="008C1545">
        <w:rPr>
          <w:rFonts w:ascii="Times New Roman" w:hAnsi="Times New Roman" w:cs="Times New Roman"/>
          <w:i/>
          <w:sz w:val="28"/>
          <w:szCs w:val="28"/>
          <w:lang w:val="uk-UA"/>
        </w:rPr>
        <w:t xml:space="preserve">Український журнал медицини, біології та спорту. </w:t>
      </w:r>
      <w:r w:rsidRPr="008C1545">
        <w:rPr>
          <w:rFonts w:ascii="Times New Roman" w:hAnsi="Times New Roman" w:cs="Times New Roman"/>
          <w:sz w:val="28"/>
          <w:szCs w:val="28"/>
          <w:lang w:val="uk-UA"/>
        </w:rPr>
        <w:t xml:space="preserve"> 2020; 5 (5):125-132.</w:t>
      </w:r>
      <w:r w:rsidRPr="008C1545">
        <w:rPr>
          <w:rFonts w:ascii="Times New Roman" w:hAnsi="Times New Roman" w:cs="Times New Roman"/>
          <w:i/>
          <w:sz w:val="28"/>
          <w:szCs w:val="28"/>
          <w:lang w:val="uk-UA"/>
        </w:rPr>
        <w:t xml:space="preserve"> (Здобувачем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7908EA">
      <w:pPr>
        <w:pStyle w:val="Standard"/>
        <w:spacing w:after="0" w:line="240" w:lineRule="auto"/>
        <w:ind w:left="426"/>
        <w:jc w:val="center"/>
        <w:rPr>
          <w:rFonts w:ascii="Times New Roman" w:hAnsi="Times New Roman" w:cs="Times New Roman"/>
          <w:i/>
          <w:sz w:val="28"/>
          <w:szCs w:val="28"/>
          <w:lang w:val="uk-UA"/>
        </w:rPr>
      </w:pPr>
    </w:p>
    <w:p w:rsidR="007908EA" w:rsidRPr="008C1545" w:rsidRDefault="007908EA" w:rsidP="007908EA">
      <w:pPr>
        <w:pStyle w:val="Standard"/>
        <w:spacing w:after="0" w:line="240" w:lineRule="auto"/>
        <w:ind w:left="66"/>
        <w:jc w:val="center"/>
        <w:rPr>
          <w:rFonts w:ascii="Times New Roman" w:hAnsi="Times New Roman" w:cs="Times New Roman"/>
          <w:i/>
          <w:sz w:val="28"/>
          <w:szCs w:val="28"/>
          <w:lang w:val="uk-UA"/>
        </w:rPr>
      </w:pPr>
      <w:r w:rsidRPr="008C1545">
        <w:rPr>
          <w:rFonts w:ascii="Times New Roman" w:hAnsi="Times New Roman" w:cs="Times New Roman"/>
          <w:i/>
          <w:sz w:val="28"/>
          <w:szCs w:val="28"/>
          <w:lang w:val="uk-UA"/>
        </w:rPr>
        <w:t>Видання, які засвідчують апробацію матеріалів дисертації</w:t>
      </w:r>
    </w:p>
    <w:p w:rsidR="007908EA" w:rsidRPr="008C1545" w:rsidRDefault="007908EA" w:rsidP="007908EA">
      <w:pPr>
        <w:pStyle w:val="Standard"/>
        <w:spacing w:after="0" w:line="240" w:lineRule="auto"/>
        <w:ind w:left="66"/>
        <w:jc w:val="center"/>
        <w:rPr>
          <w:rFonts w:ascii="Times New Roman" w:hAnsi="Times New Roman" w:cs="Times New Roman"/>
          <w:sz w:val="28"/>
          <w:szCs w:val="28"/>
          <w:lang w:val="uk-UA"/>
        </w:rPr>
      </w:pP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Лесовой ВН, Щукин ДВ, Гарагатый ИА, Антонян ИМ, Мозжаков ПВ,</w:t>
      </w:r>
      <w:r w:rsidRPr="008C1545">
        <w:rPr>
          <w:rFonts w:ascii="Times New Roman" w:hAnsi="Times New Roman" w:cs="Times New Roman"/>
          <w:sz w:val="28"/>
          <w:szCs w:val="28"/>
          <w:lang w:val="uk-UA"/>
        </w:rPr>
        <w:br/>
        <w:t xml:space="preserve">Демченко ВН, Хареба ГГ, Мегера ВВ, Стецишин  РВ. Анализ ранних результатов уретерокаликоанастомоза.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2013; 17 (3): 20-21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Лесовой ВН, Щукин ДВ, Гарагатый ИА, Антонян ИМ, Мозжаков ПВ,</w:t>
      </w:r>
      <w:r w:rsidRPr="008C1545">
        <w:rPr>
          <w:rFonts w:ascii="Times New Roman" w:hAnsi="Times New Roman" w:cs="Times New Roman"/>
          <w:sz w:val="28"/>
          <w:szCs w:val="28"/>
          <w:lang w:val="uk-UA"/>
        </w:rPr>
        <w:br/>
        <w:t xml:space="preserve">Демченко ВН, Хареба ГГ, Савенков ВИ, Мегера ВВ, Стецишин  РВ. Анализ ранних результатов уретерокаликоанастомоза.  </w:t>
      </w:r>
      <w:r w:rsidRPr="008C1545">
        <w:rPr>
          <w:rFonts w:ascii="Times New Roman" w:hAnsi="Times New Roman" w:cs="Times New Roman"/>
          <w:i/>
          <w:sz w:val="28"/>
          <w:szCs w:val="28"/>
          <w:lang w:val="uk-UA"/>
        </w:rPr>
        <w:t>Здоровье мужчины</w:t>
      </w:r>
      <w:r w:rsidRPr="008C1545">
        <w:rPr>
          <w:rFonts w:ascii="Times New Roman" w:hAnsi="Times New Roman" w:cs="Times New Roman"/>
          <w:sz w:val="28"/>
          <w:szCs w:val="28"/>
          <w:lang w:val="uk-UA"/>
        </w:rPr>
        <w:t xml:space="preserve">. 2013; 3(46):185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lastRenderedPageBreak/>
        <w:t xml:space="preserve">Демченко ВМ, Щукін ДВ. Деякі аспекти відновлення уродинаміки верхніх сечових шляхів за допомогою уретерокалікоанастомоза. В: </w:t>
      </w:r>
      <w:r w:rsidRPr="008C1545">
        <w:rPr>
          <w:rFonts w:ascii="Times New Roman" w:hAnsi="Times New Roman" w:cs="Times New Roman"/>
          <w:iCs/>
          <w:sz w:val="28"/>
          <w:szCs w:val="28"/>
          <w:lang w:val="uk-UA"/>
        </w:rPr>
        <w:t xml:space="preserve">ІІ реферативна конференція “Феномен біоетики та біобезпеки як індикатор стану медичної науки”, присвячена засновнику біоетики В.Р Поттеру.  м. Харків, 18 лютого 2020.  </w:t>
      </w:r>
      <w:r w:rsidRPr="008C1545">
        <w:rPr>
          <w:rFonts w:ascii="Times New Roman" w:hAnsi="Times New Roman" w:cs="Times New Roman"/>
          <w:i/>
          <w:iCs/>
          <w:sz w:val="28"/>
          <w:szCs w:val="28"/>
          <w:lang w:val="uk-UA"/>
        </w:rPr>
        <w:t>Вид-во: ХНМУ, 2020</w:t>
      </w:r>
      <w:r w:rsidRPr="008C1545">
        <w:rPr>
          <w:rFonts w:ascii="Times New Roman" w:hAnsi="Times New Roman" w:cs="Times New Roman"/>
          <w:iCs/>
          <w:sz w:val="28"/>
          <w:szCs w:val="28"/>
          <w:lang w:val="uk-UA"/>
        </w:rPr>
        <w:t xml:space="preserve">; 21-23 </w:t>
      </w:r>
      <w:r w:rsidRPr="008C1545">
        <w:rPr>
          <w:rFonts w:ascii="Times New Roman" w:hAnsi="Times New Roman" w:cs="Times New Roman"/>
          <w:i/>
          <w:sz w:val="28"/>
          <w:szCs w:val="28"/>
          <w:lang w:val="uk-UA"/>
        </w:rPr>
        <w:t>(тези)</w:t>
      </w:r>
      <w:r w:rsidRPr="008C1545">
        <w:rPr>
          <w:rFonts w:ascii="Times New Roman" w:hAnsi="Times New Roman" w:cs="Times New Roman"/>
          <w:iCs/>
          <w:sz w:val="28"/>
          <w:szCs w:val="28"/>
          <w:lang w:val="uk-UA"/>
        </w:rPr>
        <w:t>.</w:t>
      </w: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Щукін Д.В., Демченко В.М. Аналіз ускладнень у пацієнтів із реконструкцією верхніх сечових шляхів за допомогою клаптевої методики. В: Матеріали Конгресу урологів України. м. Київ, 13-15 червня 2019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2019; 23(2): 182-183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Лесовой ВН, Демченко ВН, Щукин ДВ, Мозжаков ПВ, Гарагатый АИ, Лийченко ВА. Реконструкция верхней трети мочеточника лоханочным лоскутом. В: Матеріали науково-практичної конференції «Сучасні методи діагностики та лікування в урології, андрології та онкоурології», м. Дніпро, 3–4 жовтня 2019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2019; 23(3): 291-292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ВМ, Щукін ДВ. Техніка операції Боарі — що має значення?  В: Матеріали науково-практичної конференції «Сучасні методи діагностики та лікування в урології, андрології та онкоурології», м. Дніпро, 3–4 жовтня 2019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2019; 23(3): 292-293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ВМ, Щукін ДВ. Технічні особливості модифікації техніки операції Боарі. «Урологія, андрологія, нефрологія - досягнення, проблеми, шляхи вирішення»: Матеріали науково-практичної конференції.  Під ред. В.М.Лісового, І.М.Антоняна та ін. Харків, 30-31 травня 2019. Вид-во: Атон, 2019; 34-35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Реконструкция верхних мочевых путей с помощью уретерокаликоанастемоза. В:   «Актуальні питання розвитку медичних наук у ХХІ ст.»: збірник тез наукових робіт учасників міжнародної науково-практичної конференції. м. Львів, 22–23 травня 2020; 25-29 </w:t>
      </w:r>
      <w:r w:rsidRPr="008C1545">
        <w:rPr>
          <w:rFonts w:ascii="Times New Roman" w:hAnsi="Times New Roman" w:cs="Times New Roman"/>
          <w:i/>
          <w:sz w:val="28"/>
          <w:szCs w:val="28"/>
          <w:lang w:val="uk-UA"/>
        </w:rPr>
        <w:t>(тези).</w:t>
      </w: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Demchenko V, Lesovoy V, Shchukin D, Harahatyi A, Antonyan I. Reconstruction of  Extended Ureteral defects: the role of Boari Bladder Flaps. 39</w:t>
      </w:r>
      <w:r w:rsidRPr="008C1545">
        <w:rPr>
          <w:rFonts w:ascii="Times New Roman" w:hAnsi="Times New Roman" w:cs="Times New Roman"/>
          <w:sz w:val="28"/>
          <w:szCs w:val="28"/>
          <w:vertAlign w:val="superscript"/>
          <w:lang w:val="uk-UA"/>
        </w:rPr>
        <w:t>th</w:t>
      </w:r>
      <w:r w:rsidRPr="008C1545">
        <w:rPr>
          <w:rFonts w:ascii="Times New Roman" w:hAnsi="Times New Roman" w:cs="Times New Roman"/>
          <w:sz w:val="28"/>
          <w:szCs w:val="28"/>
          <w:lang w:val="uk-UA"/>
        </w:rPr>
        <w:t xml:space="preserve"> Congress of Societe Inernationale dʼUrologie. October 17-20, 2019 Athens, Greece, UP-653. </w:t>
      </w:r>
      <w:r w:rsidRPr="008C1545">
        <w:rPr>
          <w:rFonts w:ascii="Times New Roman" w:hAnsi="Times New Roman" w:cs="Times New Roman"/>
          <w:i/>
          <w:sz w:val="28"/>
          <w:szCs w:val="28"/>
          <w:lang w:val="uk-UA"/>
        </w:rPr>
        <w:t>(тези)</w:t>
      </w:r>
    </w:p>
    <w:p w:rsidR="007908EA" w:rsidRPr="008C1545" w:rsidRDefault="007908EA" w:rsidP="007908EA">
      <w:pPr>
        <w:pStyle w:val="Standard"/>
        <w:widowControl w:val="0"/>
        <w:numPr>
          <w:ilvl w:val="0"/>
          <w:numId w:val="11"/>
        </w:numPr>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ВМ, Щукін ДВ. Алгоритм реконструкції сечоводу за допомогою власний уротелійвмісних тканин. В: «Урологія, андрологія, нефрологія - досягнення, проблеми, шляхи вирішення»: Матеріали online </w:t>
      </w:r>
      <w:r w:rsidRPr="008C1545">
        <w:rPr>
          <w:rFonts w:ascii="Times New Roman" w:hAnsi="Times New Roman" w:cs="Times New Roman"/>
          <w:sz w:val="28"/>
          <w:szCs w:val="28"/>
          <w:lang w:val="uk-UA"/>
        </w:rPr>
        <w:lastRenderedPageBreak/>
        <w:t xml:space="preserve">науково-практичної конференції.  Під ред. В.М.Лісового, І.М.Антоняна та ін. Харків, 1-2 жовтня 2020. Вид-во: Атон, 2020; 44-47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История реконструкции мочеточника с помощью тубуляризованного лоскута мочевого пузыря – кто же основоположник этой операции? В: Матеріали науково-практичної конференції «Сучасні методи діагностики та лікування в урології, андрології та онкоурології», м. Дніпро, 22-23 жовтня 2020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2020; 24(3): 240-242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Гарагатый ИА. Результаты использования двусторонней операции Боари. В: Матеріали науково-практичної конференції «Сучасні методи діагностики та лікування в урології, андрології та онкоурології», м. Дніпро, 22-23 жовтня 2020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2020; 24(3): 243-245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Гарагатый ИА, Хареба ГГ. Повторная реконструкция мочеточника после неудач операции Боари. В: Матеріали науково-практичної конференції «Сучасні методи діагностики та лікування в урології, андрології та онкоурології», м. Дніпро, 22-23 жовтня 2020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2020; 24(3): 245-247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1"/>
        </w:numPr>
        <w:spacing w:after="170"/>
        <w:ind w:left="426"/>
        <w:jc w:val="both"/>
        <w:rPr>
          <w:rFonts w:ascii="Times New Roman" w:hAnsi="Times New Roman" w:cs="Times New Roman"/>
          <w:sz w:val="28"/>
          <w:szCs w:val="28"/>
          <w:lang w:val="uk-UA"/>
        </w:rPr>
      </w:pPr>
      <w:r w:rsidRPr="008C1545">
        <w:rPr>
          <w:rFonts w:ascii="Times New Roman" w:hAnsi="Times New Roman" w:cs="Times New Roman"/>
          <w:sz w:val="28"/>
          <w:szCs w:val="28"/>
          <w:lang w:val="uk-UA"/>
        </w:rPr>
        <w:t xml:space="preserve">Демченко ВН, Щукин ДВ, Хареба ГГ, Антонян ИМ, Мальцев АВ. Результаты реконструкции верхней трети мочеточника тубулярным лоскутом почечной лоханки. В: Матеріали науково-практичної конференції «Сучасні методи діагностики та лікування в урології, андрології та онкоурології», м. Дніпро, 22-23 жовтня 2020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2020; 24(3): 248-249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rPr>
          <w:rFonts w:ascii="Times New Roman" w:eastAsia="Times New Roman" w:hAnsi="Times New Roman" w:cs="Times New Roman"/>
          <w:b/>
          <w:sz w:val="28"/>
          <w:szCs w:val="28"/>
          <w:lang w:eastAsia="uk-UA"/>
        </w:rPr>
      </w:pPr>
    </w:p>
    <w:p w:rsidR="007908EA" w:rsidRPr="008C1545" w:rsidRDefault="007908EA" w:rsidP="007908EA">
      <w:pPr>
        <w:rPr>
          <w:rFonts w:ascii="Times New Roman" w:eastAsia="Times New Roman" w:hAnsi="Times New Roman" w:cs="Times New Roman"/>
          <w:b/>
          <w:sz w:val="28"/>
          <w:szCs w:val="28"/>
          <w:lang w:eastAsia="uk-UA"/>
        </w:rPr>
      </w:pPr>
      <w:r w:rsidRPr="008C1545">
        <w:rPr>
          <w:rFonts w:ascii="Times New Roman" w:eastAsia="Times New Roman" w:hAnsi="Times New Roman" w:cs="Times New Roman"/>
          <w:b/>
          <w:sz w:val="28"/>
          <w:szCs w:val="28"/>
          <w:lang w:eastAsia="uk-UA"/>
        </w:rPr>
        <w:br w:type="page"/>
      </w:r>
    </w:p>
    <w:p w:rsidR="007908EA" w:rsidRPr="008C1545" w:rsidRDefault="007908EA" w:rsidP="007908EA">
      <w:pPr>
        <w:spacing w:after="0" w:line="360" w:lineRule="auto"/>
        <w:jc w:val="center"/>
        <w:outlineLvl w:val="0"/>
        <w:rPr>
          <w:rFonts w:ascii="Times New Roman" w:eastAsia="Times New Roman" w:hAnsi="Times New Roman" w:cs="Times New Roman"/>
          <w:b/>
          <w:sz w:val="28"/>
          <w:szCs w:val="28"/>
          <w:lang w:eastAsia="uk-UA"/>
        </w:rPr>
      </w:pPr>
      <w:r w:rsidRPr="008C1545">
        <w:rPr>
          <w:rFonts w:ascii="Times New Roman" w:eastAsia="Times New Roman" w:hAnsi="Times New Roman" w:cs="Times New Roman"/>
          <w:b/>
          <w:sz w:val="28"/>
          <w:szCs w:val="28"/>
          <w:lang w:eastAsia="uk-UA"/>
        </w:rPr>
        <w:lastRenderedPageBreak/>
        <w:t>ЗМІСТ</w:t>
      </w:r>
    </w:p>
    <w:tbl>
      <w:tblPr>
        <w:tblW w:w="9606" w:type="dxa"/>
        <w:tblLayout w:type="fixed"/>
        <w:tblLook w:val="01E0" w:firstRow="1" w:lastRow="1" w:firstColumn="1" w:lastColumn="1" w:noHBand="0" w:noVBand="0"/>
      </w:tblPr>
      <w:tblGrid>
        <w:gridCol w:w="1526"/>
        <w:gridCol w:w="7295"/>
        <w:gridCol w:w="785"/>
      </w:tblGrid>
      <w:tr w:rsidR="007908EA" w:rsidRPr="008C1545" w:rsidTr="001E5C99">
        <w:tc>
          <w:tcPr>
            <w:tcW w:w="8821" w:type="dxa"/>
            <w:gridSpan w:val="2"/>
            <w:noWrap/>
            <w:vAlign w:val="bottom"/>
            <w:hideMark/>
          </w:tcPr>
          <w:p w:rsidR="007908EA" w:rsidRPr="008C1545" w:rsidRDefault="007908EA" w:rsidP="001E5C99">
            <w:pPr>
              <w:spacing w:after="120" w:line="276" w:lineRule="auto"/>
              <w:rPr>
                <w:rFonts w:ascii="Times New Roman" w:hAnsi="Times New Roman" w:cs="Times New Roman"/>
                <w:caps/>
                <w:sz w:val="28"/>
                <w:szCs w:val="28"/>
              </w:rPr>
            </w:pPr>
            <w:r w:rsidRPr="008C1545">
              <w:rPr>
                <w:rFonts w:ascii="Times New Roman" w:hAnsi="Times New Roman" w:cs="Times New Roman"/>
                <w:caps/>
                <w:sz w:val="28"/>
                <w:szCs w:val="28"/>
              </w:rPr>
              <w:t>ВСТУП............................................................................................................</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23</w:t>
            </w:r>
          </w:p>
        </w:tc>
      </w:tr>
      <w:tr w:rsidR="007908EA" w:rsidRPr="008C1545" w:rsidTr="001E5C99">
        <w:tc>
          <w:tcPr>
            <w:tcW w:w="1526" w:type="dxa"/>
            <w:noWrap/>
            <w:hideMark/>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РОЗДІЛ 1</w:t>
            </w:r>
          </w:p>
        </w:tc>
        <w:tc>
          <w:tcPr>
            <w:tcW w:w="7295" w:type="dxa"/>
            <w:noWrap/>
            <w:vAlign w:val="bottom"/>
            <w:hideMark/>
          </w:tcPr>
          <w:p w:rsidR="007908EA" w:rsidRPr="008C1545" w:rsidRDefault="007908EA" w:rsidP="001555B6">
            <w:pPr>
              <w:spacing w:after="120" w:line="276" w:lineRule="auto"/>
              <w:ind w:right="-42"/>
              <w:rPr>
                <w:rFonts w:ascii="Times New Roman" w:hAnsi="Times New Roman" w:cs="Times New Roman"/>
                <w:sz w:val="28"/>
                <w:szCs w:val="28"/>
              </w:rPr>
            </w:pPr>
            <w:r w:rsidRPr="008C1545">
              <w:rPr>
                <w:rFonts w:ascii="Times New Roman" w:hAnsi="Times New Roman"/>
                <w:sz w:val="28"/>
              </w:rPr>
              <w:t>ПРОБЛЕМИ РЕКОНСТРУКЦІЇ ВЕРХНІХ СЕЧОВИХ ШЛЯХІВ І РОЛЬ ХІРУРГІЧНИХ МЕТОДИК, ЩО ВИКОРИСТОВУЮТЬ УРОТЕЛІЙВМІСНІ ТКАНИНИ  (огляд літератури)</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31</w:t>
            </w:r>
          </w:p>
        </w:tc>
      </w:tr>
      <w:tr w:rsidR="007908EA" w:rsidRPr="008C1545" w:rsidTr="001E5C99">
        <w:tc>
          <w:tcPr>
            <w:tcW w:w="1526" w:type="dxa"/>
            <w:noWrap/>
            <w:hideMark/>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eastAsia="MS MinNew Roman" w:hAnsi="Times New Roman" w:cs="Times New Roman"/>
                <w:sz w:val="28"/>
                <w:szCs w:val="28"/>
              </w:rPr>
              <w:t>1.1.</w:t>
            </w:r>
          </w:p>
        </w:tc>
        <w:tc>
          <w:tcPr>
            <w:tcW w:w="7295" w:type="dxa"/>
            <w:noWrap/>
            <w:hideMark/>
          </w:tcPr>
          <w:p w:rsidR="007908EA" w:rsidRPr="008C1545" w:rsidRDefault="007908EA" w:rsidP="001555B6">
            <w:pPr>
              <w:spacing w:after="120" w:line="276" w:lineRule="auto"/>
              <w:ind w:right="-42" w:firstLine="34"/>
              <w:jc w:val="both"/>
              <w:rPr>
                <w:rFonts w:ascii="Times New Roman" w:eastAsia="Times New Roman" w:hAnsi="Times New Roman" w:cs="Times New Roman"/>
                <w:sz w:val="28"/>
                <w:szCs w:val="28"/>
                <w:lang w:eastAsia="ru-RU"/>
              </w:rPr>
            </w:pPr>
            <w:r w:rsidRPr="008C1545">
              <w:rPr>
                <w:rFonts w:ascii="Times New Roman" w:hAnsi="Times New Roman" w:cs="Times New Roman"/>
                <w:bCs/>
                <w:iCs/>
                <w:sz w:val="28"/>
                <w:szCs w:val="28"/>
              </w:rPr>
              <w:t>Реконструкція верхньої третини сечоводу</w:t>
            </w:r>
            <w:r w:rsidR="001555B6">
              <w:rPr>
                <w:rFonts w:ascii="Times New Roman" w:hAnsi="Times New Roman" w:cs="Times New Roman"/>
                <w:bCs/>
                <w:iCs/>
                <w:sz w:val="28"/>
                <w:szCs w:val="28"/>
              </w:rPr>
              <w:t>………………….</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31</w:t>
            </w:r>
          </w:p>
        </w:tc>
      </w:tr>
      <w:tr w:rsidR="007908EA" w:rsidRPr="008C1545" w:rsidTr="001E5C99">
        <w:tc>
          <w:tcPr>
            <w:tcW w:w="1526" w:type="dxa"/>
            <w:noWrap/>
            <w:hideMark/>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eastAsia="MS MinNew Roman" w:hAnsi="Times New Roman" w:cs="Times New Roman"/>
                <w:sz w:val="28"/>
                <w:szCs w:val="28"/>
              </w:rPr>
              <w:t>1.2.</w:t>
            </w:r>
          </w:p>
        </w:tc>
        <w:tc>
          <w:tcPr>
            <w:tcW w:w="7295" w:type="dxa"/>
            <w:noWrap/>
            <w:hideMark/>
          </w:tcPr>
          <w:p w:rsidR="007908EA" w:rsidRPr="008C1545" w:rsidRDefault="007908EA" w:rsidP="001555B6">
            <w:pPr>
              <w:spacing w:after="120" w:line="276" w:lineRule="auto"/>
              <w:ind w:left="34" w:right="-42"/>
              <w:rPr>
                <w:rFonts w:ascii="Times New Roman" w:eastAsia="Times New Roman" w:hAnsi="Times New Roman" w:cs="Times New Roman"/>
                <w:sz w:val="28"/>
                <w:szCs w:val="28"/>
                <w:lang w:eastAsia="ru-RU"/>
              </w:rPr>
            </w:pPr>
            <w:r w:rsidRPr="008C1545">
              <w:rPr>
                <w:rFonts w:ascii="Times New Roman" w:hAnsi="Times New Roman"/>
                <w:sz w:val="28"/>
              </w:rPr>
              <w:t>Реконструкція нижньої третини сечоводу за рахунок тубуляризованого клаптя сечового міхура</w:t>
            </w:r>
            <w:r w:rsidR="001555B6">
              <w:rPr>
                <w:rFonts w:ascii="Times New Roman" w:hAnsi="Times New Roman"/>
                <w:sz w:val="28"/>
              </w:rPr>
              <w:t>………………….</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50</w:t>
            </w:r>
          </w:p>
        </w:tc>
      </w:tr>
      <w:tr w:rsidR="007908EA" w:rsidRPr="008C1545" w:rsidTr="001E5C99">
        <w:tc>
          <w:tcPr>
            <w:tcW w:w="1526" w:type="dxa"/>
            <w:noWrap/>
            <w:hideMark/>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РОЗДІЛ 2</w:t>
            </w:r>
          </w:p>
        </w:tc>
        <w:tc>
          <w:tcPr>
            <w:tcW w:w="7295" w:type="dxa"/>
            <w:noWrap/>
            <w:hideMark/>
          </w:tcPr>
          <w:p w:rsidR="007908EA" w:rsidRPr="008C1545" w:rsidRDefault="007908EA" w:rsidP="001555B6">
            <w:pPr>
              <w:spacing w:after="120" w:line="276" w:lineRule="auto"/>
              <w:ind w:right="-42"/>
              <w:rPr>
                <w:rFonts w:ascii="Times New Roman" w:hAnsi="Times New Roman" w:cs="Times New Roman"/>
                <w:caps/>
                <w:sz w:val="28"/>
                <w:szCs w:val="28"/>
              </w:rPr>
            </w:pPr>
            <w:r w:rsidRPr="008C1545">
              <w:rPr>
                <w:rFonts w:ascii="Times New Roman" w:hAnsi="Times New Roman" w:cs="Times New Roman"/>
                <w:caps/>
                <w:sz w:val="28"/>
                <w:szCs w:val="28"/>
              </w:rPr>
              <w:t>МАТЕРІАЛИ ТА МЕТОДИ ДОСЛІДЖЕНЬ..........................</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64</w:t>
            </w:r>
          </w:p>
        </w:tc>
      </w:tr>
      <w:tr w:rsidR="007908EA" w:rsidRPr="008C1545" w:rsidTr="001E5C99">
        <w:tc>
          <w:tcPr>
            <w:tcW w:w="1526" w:type="dxa"/>
            <w:noWrap/>
            <w:hideMark/>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2.1.</w:t>
            </w:r>
          </w:p>
        </w:tc>
        <w:tc>
          <w:tcPr>
            <w:tcW w:w="7295" w:type="dxa"/>
            <w:noWrap/>
            <w:hideMark/>
          </w:tcPr>
          <w:p w:rsidR="007908EA" w:rsidRPr="008C1545" w:rsidRDefault="007908EA" w:rsidP="001555B6">
            <w:pPr>
              <w:spacing w:after="120" w:line="276" w:lineRule="auto"/>
              <w:ind w:right="-42" w:firstLine="34"/>
              <w:rPr>
                <w:rFonts w:ascii="Times New Roman" w:hAnsi="Times New Roman" w:cs="Times New Roman"/>
                <w:sz w:val="28"/>
                <w:szCs w:val="28"/>
              </w:rPr>
            </w:pPr>
            <w:r w:rsidRPr="008C1545">
              <w:rPr>
                <w:rFonts w:ascii="Times New Roman" w:hAnsi="Times New Roman" w:cs="Times New Roman"/>
                <w:bCs/>
                <w:sz w:val="28"/>
                <w:szCs w:val="28"/>
              </w:rPr>
              <w:t>Дизайн дослідження</w:t>
            </w:r>
            <w:r w:rsidR="001555B6">
              <w:rPr>
                <w:rFonts w:ascii="Times New Roman" w:hAnsi="Times New Roman" w:cs="Times New Roman"/>
                <w:bCs/>
                <w:sz w:val="28"/>
                <w:szCs w:val="28"/>
              </w:rPr>
              <w:t>…………………………………………..</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64</w:t>
            </w:r>
          </w:p>
        </w:tc>
      </w:tr>
      <w:tr w:rsidR="007908EA" w:rsidRPr="008C1545" w:rsidTr="001E5C99">
        <w:tc>
          <w:tcPr>
            <w:tcW w:w="1526" w:type="dxa"/>
            <w:noWrap/>
            <w:hideMark/>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2.2.</w:t>
            </w:r>
          </w:p>
        </w:tc>
        <w:tc>
          <w:tcPr>
            <w:tcW w:w="7295" w:type="dxa"/>
            <w:noWrap/>
            <w:hideMark/>
          </w:tcPr>
          <w:p w:rsidR="007908EA" w:rsidRPr="008C1545" w:rsidRDefault="007908EA" w:rsidP="001555B6">
            <w:pPr>
              <w:spacing w:after="120" w:line="276" w:lineRule="auto"/>
              <w:ind w:right="-42" w:firstLine="34"/>
              <w:rPr>
                <w:rFonts w:ascii="Times New Roman" w:hAnsi="Times New Roman" w:cs="Times New Roman"/>
                <w:sz w:val="28"/>
                <w:szCs w:val="28"/>
              </w:rPr>
            </w:pPr>
            <w:r w:rsidRPr="008C1545">
              <w:rPr>
                <w:rFonts w:ascii="Times New Roman" w:hAnsi="Times New Roman" w:cs="Times New Roman"/>
                <w:sz w:val="28"/>
                <w:szCs w:val="28"/>
              </w:rPr>
              <w:t>Клінічні дослідження</w:t>
            </w:r>
            <w:r w:rsidR="001555B6">
              <w:rPr>
                <w:rFonts w:ascii="Times New Roman" w:hAnsi="Times New Roman" w:cs="Times New Roman"/>
                <w:sz w:val="28"/>
                <w:szCs w:val="28"/>
              </w:rPr>
              <w:t>…………………………………………</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66</w:t>
            </w:r>
          </w:p>
        </w:tc>
      </w:tr>
      <w:tr w:rsidR="001555B6" w:rsidRPr="008C1545" w:rsidTr="001E5C99">
        <w:tc>
          <w:tcPr>
            <w:tcW w:w="1526" w:type="dxa"/>
            <w:noWrap/>
          </w:tcPr>
          <w:p w:rsidR="001555B6" w:rsidRPr="008C1545" w:rsidRDefault="001555B6" w:rsidP="001E5C99">
            <w:pPr>
              <w:spacing w:after="120" w:line="276" w:lineRule="auto"/>
              <w:jc w:val="right"/>
              <w:rPr>
                <w:rFonts w:ascii="Times New Roman" w:hAnsi="Times New Roman" w:cs="Times New Roman"/>
                <w:sz w:val="28"/>
                <w:szCs w:val="28"/>
              </w:rPr>
            </w:pPr>
            <w:r>
              <w:rPr>
                <w:rFonts w:ascii="Times New Roman" w:hAnsi="Times New Roman" w:cs="Times New Roman"/>
                <w:sz w:val="28"/>
                <w:szCs w:val="28"/>
              </w:rPr>
              <w:t>2.3.</w:t>
            </w:r>
          </w:p>
        </w:tc>
        <w:tc>
          <w:tcPr>
            <w:tcW w:w="7295" w:type="dxa"/>
            <w:noWrap/>
          </w:tcPr>
          <w:p w:rsidR="001555B6" w:rsidRPr="001555B6" w:rsidRDefault="001555B6" w:rsidP="001555B6">
            <w:pPr>
              <w:autoSpaceDE w:val="0"/>
              <w:autoSpaceDN w:val="0"/>
              <w:adjustRightInd w:val="0"/>
              <w:spacing w:after="120" w:line="276" w:lineRule="auto"/>
              <w:ind w:right="-42"/>
              <w:rPr>
                <w:rFonts w:ascii="Times New Roman" w:eastAsia="Calibri" w:hAnsi="Times New Roman" w:cs="Times New Roman"/>
                <w:sz w:val="28"/>
                <w:szCs w:val="28"/>
              </w:rPr>
            </w:pPr>
            <w:r w:rsidRPr="001555B6">
              <w:rPr>
                <w:rFonts w:ascii="Times New Roman" w:hAnsi="Times New Roman" w:cs="Times New Roman"/>
                <w:sz w:val="28"/>
                <w:szCs w:val="28"/>
              </w:rPr>
              <w:t>Характеристика методів доопераційного обстеження</w:t>
            </w:r>
            <w:r>
              <w:rPr>
                <w:rFonts w:ascii="Times New Roman" w:hAnsi="Times New Roman" w:cs="Times New Roman"/>
                <w:sz w:val="28"/>
                <w:szCs w:val="28"/>
              </w:rPr>
              <w:t>……..</w:t>
            </w:r>
          </w:p>
        </w:tc>
        <w:tc>
          <w:tcPr>
            <w:tcW w:w="785" w:type="dxa"/>
            <w:noWrap/>
            <w:vAlign w:val="bottom"/>
          </w:tcPr>
          <w:p w:rsidR="001555B6"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68</w:t>
            </w:r>
          </w:p>
        </w:tc>
      </w:tr>
      <w:tr w:rsidR="007908EA" w:rsidRPr="008C1545" w:rsidTr="001E5C99">
        <w:tc>
          <w:tcPr>
            <w:tcW w:w="1526" w:type="dxa"/>
            <w:noWrap/>
            <w:hideMark/>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2.3.</w:t>
            </w:r>
          </w:p>
        </w:tc>
        <w:tc>
          <w:tcPr>
            <w:tcW w:w="7295" w:type="dxa"/>
            <w:noWrap/>
            <w:hideMark/>
          </w:tcPr>
          <w:p w:rsidR="007908EA" w:rsidRPr="008C1545" w:rsidRDefault="007908EA" w:rsidP="001555B6">
            <w:pPr>
              <w:autoSpaceDE w:val="0"/>
              <w:autoSpaceDN w:val="0"/>
              <w:adjustRightInd w:val="0"/>
              <w:spacing w:after="120" w:line="276" w:lineRule="auto"/>
              <w:ind w:right="-42"/>
              <w:rPr>
                <w:rFonts w:ascii="Times New Roman" w:eastAsia="Times New Roman" w:hAnsi="Times New Roman" w:cs="Times New Roman"/>
                <w:sz w:val="28"/>
                <w:szCs w:val="28"/>
                <w:lang w:eastAsia="ru-RU"/>
              </w:rPr>
            </w:pPr>
            <w:r w:rsidRPr="008C1545">
              <w:rPr>
                <w:rFonts w:ascii="Times New Roman" w:eastAsia="Calibri" w:hAnsi="Times New Roman" w:cs="Times New Roman"/>
                <w:sz w:val="28"/>
                <w:szCs w:val="28"/>
              </w:rPr>
              <w:t>Статистична обробка результатів</w:t>
            </w:r>
            <w:r w:rsidRPr="008C1545">
              <w:rPr>
                <w:rFonts w:ascii="Times New Roman" w:eastAsia="Times New Roman" w:hAnsi="Times New Roman" w:cs="Times New Roman"/>
                <w:sz w:val="28"/>
                <w:szCs w:val="28"/>
                <w:lang w:eastAsia="ru-RU"/>
              </w:rPr>
              <w:t xml:space="preserve"> </w:t>
            </w:r>
            <w:r w:rsidR="001555B6">
              <w:rPr>
                <w:rFonts w:ascii="Times New Roman" w:eastAsia="Times New Roman" w:hAnsi="Times New Roman" w:cs="Times New Roman"/>
                <w:sz w:val="28"/>
                <w:szCs w:val="28"/>
                <w:lang w:eastAsia="ru-RU"/>
              </w:rPr>
              <w:t>…………………………...</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80</w:t>
            </w:r>
          </w:p>
        </w:tc>
      </w:tr>
      <w:tr w:rsidR="007908EA" w:rsidRPr="008C1545" w:rsidTr="001E5C99">
        <w:tc>
          <w:tcPr>
            <w:tcW w:w="1526" w:type="dxa"/>
            <w:noWrap/>
            <w:hideMark/>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РОЗДІЛ 3</w:t>
            </w:r>
          </w:p>
        </w:tc>
        <w:tc>
          <w:tcPr>
            <w:tcW w:w="7295" w:type="dxa"/>
            <w:noWrap/>
            <w:vAlign w:val="bottom"/>
            <w:hideMark/>
          </w:tcPr>
          <w:p w:rsidR="007908EA" w:rsidRPr="008C1545" w:rsidRDefault="007908EA" w:rsidP="001555B6">
            <w:pPr>
              <w:spacing w:after="120" w:line="276" w:lineRule="auto"/>
              <w:ind w:right="-42"/>
              <w:rPr>
                <w:rFonts w:ascii="Times New Roman" w:hAnsi="Times New Roman" w:cs="Times New Roman"/>
                <w:bCs/>
                <w:sz w:val="28"/>
                <w:szCs w:val="28"/>
              </w:rPr>
            </w:pPr>
            <w:r w:rsidRPr="008C1545">
              <w:rPr>
                <w:rFonts w:ascii="Times New Roman" w:hAnsi="Times New Roman" w:cs="Times New Roman"/>
                <w:bCs/>
                <w:sz w:val="28"/>
                <w:szCs w:val="28"/>
              </w:rPr>
              <w:t>РОЛЬ УРЕТЕРОКАЛІКОАНАСТОМОЗА В РЕКОНСТРУКЦІЇ ВЕРХНІХ СЕЧОВИХ ШЛЯХІВ</w:t>
            </w:r>
            <w:r w:rsidR="001555B6">
              <w:rPr>
                <w:rFonts w:ascii="Times New Roman" w:hAnsi="Times New Roman" w:cs="Times New Roman"/>
                <w:bCs/>
                <w:sz w:val="28"/>
                <w:szCs w:val="28"/>
              </w:rPr>
              <w:t>………..</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82</w:t>
            </w:r>
          </w:p>
        </w:tc>
      </w:tr>
      <w:tr w:rsidR="007908EA" w:rsidRPr="008C1545" w:rsidTr="001E5C99">
        <w:tc>
          <w:tcPr>
            <w:tcW w:w="1526" w:type="dxa"/>
            <w:noWrap/>
            <w:hideMark/>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3.1.</w:t>
            </w:r>
          </w:p>
        </w:tc>
        <w:tc>
          <w:tcPr>
            <w:tcW w:w="7295" w:type="dxa"/>
            <w:noWrap/>
          </w:tcPr>
          <w:p w:rsidR="007908EA" w:rsidRPr="008C1545" w:rsidRDefault="007908EA" w:rsidP="001555B6">
            <w:pPr>
              <w:spacing w:after="120" w:line="276" w:lineRule="auto"/>
              <w:ind w:right="-184"/>
              <w:rPr>
                <w:rFonts w:ascii="Times New Roman" w:eastAsia="Times New Roman" w:hAnsi="Times New Roman" w:cs="Times New Roman"/>
                <w:sz w:val="28"/>
                <w:szCs w:val="28"/>
                <w:lang w:eastAsia="ru-RU"/>
              </w:rPr>
            </w:pPr>
            <w:r w:rsidRPr="008C1545">
              <w:rPr>
                <w:rFonts w:ascii="Times New Roman" w:hAnsi="Times New Roman" w:cs="Times New Roman"/>
                <w:bCs/>
                <w:iCs/>
                <w:sz w:val="28"/>
                <w:szCs w:val="28"/>
              </w:rPr>
              <w:t>Оригінальна модифікація анастомозу між сечоводом і нижньою нирковою чашкою</w:t>
            </w:r>
            <w:r w:rsidR="001555B6">
              <w:rPr>
                <w:rFonts w:ascii="Times New Roman" w:hAnsi="Times New Roman" w:cs="Times New Roman"/>
                <w:bCs/>
                <w:iCs/>
                <w:sz w:val="28"/>
                <w:szCs w:val="28"/>
              </w:rPr>
              <w:t>……………………………….…</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82</w:t>
            </w:r>
          </w:p>
        </w:tc>
      </w:tr>
      <w:tr w:rsidR="007908EA" w:rsidRPr="008C1545" w:rsidTr="001E5C99">
        <w:tc>
          <w:tcPr>
            <w:tcW w:w="1526" w:type="dxa"/>
            <w:noWrap/>
            <w:hideMark/>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3.2.</w:t>
            </w:r>
          </w:p>
        </w:tc>
        <w:tc>
          <w:tcPr>
            <w:tcW w:w="7295" w:type="dxa"/>
            <w:noWrap/>
          </w:tcPr>
          <w:p w:rsidR="007908EA" w:rsidRPr="008C1545" w:rsidRDefault="007908EA" w:rsidP="001555B6">
            <w:pPr>
              <w:spacing w:after="120" w:line="276" w:lineRule="auto"/>
              <w:ind w:right="-42"/>
              <w:rPr>
                <w:rFonts w:ascii="Times New Roman" w:eastAsia="Times New Roman" w:hAnsi="Times New Roman" w:cs="Times New Roman"/>
                <w:sz w:val="28"/>
                <w:szCs w:val="28"/>
                <w:lang w:eastAsia="ru-RU"/>
              </w:rPr>
            </w:pPr>
            <w:r w:rsidRPr="008C1545">
              <w:rPr>
                <w:rFonts w:ascii="Times New Roman" w:hAnsi="Times New Roman" w:cs="Times New Roman"/>
                <w:bCs/>
                <w:iCs/>
                <w:sz w:val="28"/>
                <w:szCs w:val="28"/>
              </w:rPr>
              <w:t>МДКТ анатомія нижньої ниркової чашки стосовно проблем уретерокалікоанастомоза</w:t>
            </w:r>
            <w:r w:rsidR="001555B6">
              <w:rPr>
                <w:rFonts w:ascii="Times New Roman" w:hAnsi="Times New Roman" w:cs="Times New Roman"/>
                <w:bCs/>
                <w:iCs/>
                <w:sz w:val="28"/>
                <w:szCs w:val="28"/>
              </w:rPr>
              <w:t>…………………………..</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89</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3.3.</w:t>
            </w:r>
          </w:p>
        </w:tc>
        <w:tc>
          <w:tcPr>
            <w:tcW w:w="7295" w:type="dxa"/>
            <w:noWrap/>
          </w:tcPr>
          <w:p w:rsidR="007908EA" w:rsidRPr="008C1545" w:rsidRDefault="007908EA" w:rsidP="001555B6">
            <w:pPr>
              <w:spacing w:after="120" w:line="276" w:lineRule="auto"/>
              <w:ind w:right="-42"/>
              <w:rPr>
                <w:rFonts w:ascii="Times New Roman" w:eastAsia="TimesNewRomanPSMT" w:hAnsi="Times New Roman" w:cs="Times New Roman"/>
                <w:color w:val="000000"/>
                <w:sz w:val="28"/>
                <w:szCs w:val="28"/>
                <w:lang w:eastAsia="ru-RU"/>
              </w:rPr>
            </w:pPr>
            <w:r w:rsidRPr="008C1545">
              <w:rPr>
                <w:rFonts w:ascii="Times New Roman" w:hAnsi="Times New Roman" w:cs="Times New Roman"/>
                <w:bCs/>
                <w:iCs/>
                <w:sz w:val="28"/>
                <w:szCs w:val="28"/>
              </w:rPr>
              <w:t>Результати використання уретерокалікоанастомоза при реконструкції верхніх сечових шляхів</w:t>
            </w:r>
            <w:r w:rsidR="001555B6">
              <w:rPr>
                <w:rFonts w:ascii="Times New Roman" w:hAnsi="Times New Roman" w:cs="Times New Roman"/>
                <w:bCs/>
                <w:iCs/>
                <w:sz w:val="28"/>
                <w:szCs w:val="28"/>
              </w:rPr>
              <w:t>………………………</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97</w:t>
            </w:r>
          </w:p>
        </w:tc>
      </w:tr>
      <w:tr w:rsidR="007908EA" w:rsidRPr="008C1545" w:rsidTr="001E5C99">
        <w:trPr>
          <w:trHeight w:val="538"/>
        </w:trPr>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РОЗДІЛ 4</w:t>
            </w:r>
          </w:p>
        </w:tc>
        <w:tc>
          <w:tcPr>
            <w:tcW w:w="7295" w:type="dxa"/>
            <w:noWrap/>
            <w:vAlign w:val="bottom"/>
            <w:hideMark/>
          </w:tcPr>
          <w:p w:rsidR="007908EA" w:rsidRPr="008C1545" w:rsidRDefault="007908EA" w:rsidP="001555B6">
            <w:pPr>
              <w:spacing w:after="120" w:line="276" w:lineRule="auto"/>
              <w:ind w:right="-42"/>
              <w:rPr>
                <w:rFonts w:ascii="Times New Roman" w:eastAsia="TimesNewRomanPSMT" w:hAnsi="Times New Roman" w:cs="Times New Roman"/>
                <w:sz w:val="28"/>
                <w:szCs w:val="28"/>
                <w:lang w:eastAsia="ru-RU"/>
              </w:rPr>
            </w:pPr>
            <w:r w:rsidRPr="008C1545">
              <w:rPr>
                <w:rFonts w:ascii="Times New Roman" w:hAnsi="Times New Roman" w:cs="Times New Roman"/>
                <w:bCs/>
                <w:sz w:val="28"/>
                <w:szCs w:val="28"/>
              </w:rPr>
              <w:t>РЕКОНСТРУКЦІЯ ВЕРХНІХ СЕЧОВИХ ШЛЯХІВ ЗА ДОПОМОГОЮ ТУБУЛЯРИЗОВАННОГО КЛАПТЯ МИСКИ</w:t>
            </w:r>
            <w:r w:rsidR="001555B6">
              <w:rPr>
                <w:rFonts w:ascii="Times New Roman" w:hAnsi="Times New Roman" w:cs="Times New Roman"/>
                <w:bCs/>
                <w:sz w:val="28"/>
                <w:szCs w:val="28"/>
              </w:rPr>
              <w:t>………………………………………………………..</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127</w:t>
            </w:r>
          </w:p>
        </w:tc>
      </w:tr>
      <w:tr w:rsidR="007908EA" w:rsidRPr="008C1545" w:rsidTr="001E5C99">
        <w:tc>
          <w:tcPr>
            <w:tcW w:w="1526" w:type="dxa"/>
            <w:noWrap/>
            <w:hideMark/>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4.1.</w:t>
            </w:r>
          </w:p>
        </w:tc>
        <w:tc>
          <w:tcPr>
            <w:tcW w:w="7295" w:type="dxa"/>
          </w:tcPr>
          <w:p w:rsidR="007908EA" w:rsidRPr="008C1545" w:rsidRDefault="007908EA" w:rsidP="001555B6">
            <w:pPr>
              <w:spacing w:after="120" w:line="276" w:lineRule="auto"/>
              <w:ind w:right="-42"/>
              <w:jc w:val="both"/>
              <w:rPr>
                <w:rFonts w:ascii="Times New Roman" w:eastAsia="Times New Roman" w:hAnsi="Times New Roman" w:cs="Times New Roman"/>
                <w:sz w:val="28"/>
                <w:szCs w:val="28"/>
                <w:lang w:eastAsia="ru-RU"/>
              </w:rPr>
            </w:pPr>
            <w:r w:rsidRPr="008C1545">
              <w:rPr>
                <w:rFonts w:ascii="Times New Roman" w:hAnsi="Times New Roman" w:cs="Times New Roman"/>
                <w:bCs/>
                <w:iCs/>
                <w:sz w:val="28"/>
                <w:szCs w:val="28"/>
              </w:rPr>
              <w:t>Оригінальна методика реконструкції верхньої третини сечоводу за допомогою тубулярного клаптя миски</w:t>
            </w:r>
            <w:r w:rsidR="001555B6">
              <w:rPr>
                <w:rFonts w:ascii="Times New Roman" w:hAnsi="Times New Roman" w:cs="Times New Roman"/>
                <w:bCs/>
                <w:iCs/>
                <w:sz w:val="28"/>
                <w:szCs w:val="28"/>
              </w:rPr>
              <w:t>………</w:t>
            </w:r>
          </w:p>
        </w:tc>
        <w:tc>
          <w:tcPr>
            <w:tcW w:w="785" w:type="dxa"/>
            <w:noWrap/>
            <w:vAlign w:val="bottom"/>
          </w:tcPr>
          <w:p w:rsidR="007908EA" w:rsidRPr="008C1545" w:rsidRDefault="001555B6"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127</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4.2.</w:t>
            </w:r>
          </w:p>
        </w:tc>
        <w:tc>
          <w:tcPr>
            <w:tcW w:w="7295" w:type="dxa"/>
          </w:tcPr>
          <w:p w:rsidR="007908EA" w:rsidRPr="008C1545" w:rsidRDefault="007908EA" w:rsidP="001555B6">
            <w:pPr>
              <w:spacing w:after="120" w:line="276" w:lineRule="auto"/>
              <w:ind w:right="-42"/>
              <w:jc w:val="both"/>
              <w:rPr>
                <w:rFonts w:ascii="Times New Roman" w:eastAsia="Times New Roman" w:hAnsi="Times New Roman" w:cs="Times New Roman"/>
                <w:sz w:val="28"/>
                <w:szCs w:val="28"/>
                <w:lang w:eastAsia="ru-RU"/>
              </w:rPr>
            </w:pPr>
            <w:r w:rsidRPr="008C1545">
              <w:rPr>
                <w:rFonts w:ascii="Times New Roman" w:hAnsi="Times New Roman" w:cs="Times New Roman"/>
                <w:bCs/>
                <w:iCs/>
                <w:sz w:val="28"/>
                <w:szCs w:val="28"/>
              </w:rPr>
              <w:t>Оцінка результатів і прогностичних факторів успіху реконструкції верхньої третини сечоводу тубулярним клаптем ниркової миски</w:t>
            </w:r>
            <w:r w:rsidR="001555B6">
              <w:rPr>
                <w:rFonts w:ascii="Times New Roman" w:hAnsi="Times New Roman" w:cs="Times New Roman"/>
                <w:bCs/>
                <w:iCs/>
                <w:sz w:val="28"/>
                <w:szCs w:val="28"/>
              </w:rPr>
              <w:t>………………………………………</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134</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4.3</w:t>
            </w:r>
          </w:p>
        </w:tc>
        <w:tc>
          <w:tcPr>
            <w:tcW w:w="7295" w:type="dxa"/>
          </w:tcPr>
          <w:p w:rsidR="007908EA" w:rsidRPr="008C1545" w:rsidRDefault="007908EA" w:rsidP="001555B6">
            <w:pPr>
              <w:spacing w:after="120" w:line="276" w:lineRule="auto"/>
              <w:ind w:right="-42"/>
              <w:jc w:val="both"/>
              <w:rPr>
                <w:rFonts w:ascii="Times New Roman" w:hAnsi="Times New Roman" w:cs="Times New Roman"/>
                <w:bCs/>
                <w:iCs/>
                <w:sz w:val="28"/>
                <w:szCs w:val="28"/>
              </w:rPr>
            </w:pPr>
            <w:r w:rsidRPr="008C1545">
              <w:rPr>
                <w:rFonts w:ascii="Times New Roman" w:hAnsi="Times New Roman" w:cs="Times New Roman"/>
                <w:bCs/>
                <w:iCs/>
                <w:sz w:val="28"/>
                <w:szCs w:val="28"/>
              </w:rPr>
              <w:t>Порівняльний аналіз ефективності тубулопластики миски і антевазального пієлоуретероанастомоза у пацієнтів з гідронефрозом на тлі додаткових нижньополярних судин</w:t>
            </w:r>
            <w:r w:rsidR="001555B6">
              <w:rPr>
                <w:rFonts w:ascii="Times New Roman" w:hAnsi="Times New Roman" w:cs="Times New Roman"/>
                <w:bCs/>
                <w:iCs/>
                <w:sz w:val="28"/>
                <w:szCs w:val="28"/>
              </w:rPr>
              <w:t>.</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156</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p>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Розділ 5</w:t>
            </w:r>
          </w:p>
        </w:tc>
        <w:tc>
          <w:tcPr>
            <w:tcW w:w="7295" w:type="dxa"/>
          </w:tcPr>
          <w:p w:rsidR="007908EA" w:rsidRPr="008C1545" w:rsidRDefault="007908EA" w:rsidP="001555B6">
            <w:pPr>
              <w:spacing w:after="120" w:line="276" w:lineRule="auto"/>
              <w:ind w:right="-42"/>
              <w:rPr>
                <w:rFonts w:ascii="Times New Roman" w:hAnsi="Times New Roman" w:cs="Times New Roman"/>
                <w:bCs/>
                <w:sz w:val="28"/>
                <w:szCs w:val="28"/>
              </w:rPr>
            </w:pPr>
          </w:p>
          <w:p w:rsidR="007908EA" w:rsidRPr="008C1545" w:rsidRDefault="007908EA" w:rsidP="001555B6">
            <w:pPr>
              <w:spacing w:after="120" w:line="276" w:lineRule="auto"/>
              <w:ind w:right="-42"/>
              <w:rPr>
                <w:rFonts w:ascii="Times New Roman" w:hAnsi="Times New Roman" w:cs="Times New Roman"/>
                <w:bCs/>
                <w:iCs/>
                <w:sz w:val="28"/>
                <w:szCs w:val="28"/>
              </w:rPr>
            </w:pPr>
            <w:r w:rsidRPr="008C1545">
              <w:rPr>
                <w:rFonts w:ascii="Times New Roman" w:hAnsi="Times New Roman" w:cs="Times New Roman"/>
                <w:bCs/>
                <w:sz w:val="28"/>
                <w:szCs w:val="28"/>
              </w:rPr>
              <w:t>РОЛЬ ТУБУЛЯРИЗОВАНОГО КЛАПТЯ СЕЧОВОГО МІХУРА В РЕКОНСТРУКЦІЇ ВЕРХНІХ СЕЧОВИХ ШЛЯХІВ</w:t>
            </w:r>
            <w:r w:rsidR="001555B6">
              <w:rPr>
                <w:rFonts w:ascii="Times New Roman" w:hAnsi="Times New Roman" w:cs="Times New Roman"/>
                <w:bCs/>
                <w:sz w:val="28"/>
                <w:szCs w:val="28"/>
              </w:rPr>
              <w:t>……………………………………………………….</w:t>
            </w:r>
          </w:p>
        </w:tc>
        <w:tc>
          <w:tcPr>
            <w:tcW w:w="785" w:type="dxa"/>
            <w:noWrap/>
            <w:vAlign w:val="bottom"/>
          </w:tcPr>
          <w:p w:rsidR="007908EA" w:rsidRPr="008C1545" w:rsidRDefault="007908EA" w:rsidP="001E5C99">
            <w:pPr>
              <w:spacing w:after="120" w:line="276" w:lineRule="auto"/>
              <w:rPr>
                <w:rFonts w:ascii="Times New Roman" w:hAnsi="Times New Roman" w:cs="Times New Roman"/>
                <w:sz w:val="28"/>
                <w:szCs w:val="28"/>
              </w:rPr>
            </w:pPr>
          </w:p>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165</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5.1</w:t>
            </w:r>
          </w:p>
        </w:tc>
        <w:tc>
          <w:tcPr>
            <w:tcW w:w="7295" w:type="dxa"/>
          </w:tcPr>
          <w:p w:rsidR="007908EA" w:rsidRPr="008C1545" w:rsidRDefault="007908EA" w:rsidP="001555B6">
            <w:pPr>
              <w:spacing w:after="120" w:line="276" w:lineRule="auto"/>
              <w:ind w:right="-42"/>
              <w:jc w:val="both"/>
              <w:rPr>
                <w:rFonts w:ascii="Times New Roman" w:hAnsi="Times New Roman" w:cs="Times New Roman"/>
                <w:bCs/>
                <w:iCs/>
                <w:sz w:val="28"/>
                <w:szCs w:val="28"/>
              </w:rPr>
            </w:pPr>
            <w:r w:rsidRPr="008C1545">
              <w:rPr>
                <w:rFonts w:ascii="Times New Roman" w:hAnsi="Times New Roman" w:cs="Times New Roman"/>
                <w:bCs/>
                <w:iCs/>
                <w:sz w:val="28"/>
                <w:szCs w:val="28"/>
              </w:rPr>
              <w:t>Оригінальна модифікація реконструкції нижньої і середньої третини сечоводу тубулярним клаптем сечового міхура</w:t>
            </w:r>
            <w:r w:rsidR="001555B6">
              <w:rPr>
                <w:rFonts w:ascii="Times New Roman" w:hAnsi="Times New Roman" w:cs="Times New Roman"/>
                <w:bCs/>
                <w:iCs/>
                <w:sz w:val="28"/>
                <w:szCs w:val="28"/>
              </w:rPr>
              <w:t>…………………………………………………………..</w:t>
            </w:r>
            <w:r w:rsidRPr="008C1545">
              <w:rPr>
                <w:rFonts w:ascii="Times New Roman" w:hAnsi="Times New Roman" w:cs="Times New Roman"/>
                <w:bCs/>
                <w:iCs/>
                <w:sz w:val="28"/>
                <w:szCs w:val="28"/>
              </w:rPr>
              <w:t xml:space="preserve"> </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165</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5.2</w:t>
            </w:r>
          </w:p>
        </w:tc>
        <w:tc>
          <w:tcPr>
            <w:tcW w:w="7295" w:type="dxa"/>
          </w:tcPr>
          <w:p w:rsidR="007908EA" w:rsidRPr="008C1545" w:rsidRDefault="007908EA" w:rsidP="001555B6">
            <w:pPr>
              <w:spacing w:after="120" w:line="276" w:lineRule="auto"/>
              <w:ind w:left="34" w:right="-42"/>
              <w:rPr>
                <w:rFonts w:ascii="Times New Roman" w:hAnsi="Times New Roman" w:cs="Times New Roman"/>
                <w:bCs/>
                <w:iCs/>
                <w:sz w:val="28"/>
                <w:szCs w:val="28"/>
              </w:rPr>
            </w:pPr>
            <w:r w:rsidRPr="008C1545">
              <w:rPr>
                <w:rFonts w:ascii="Times New Roman" w:hAnsi="Times New Roman" w:cs="Times New Roman"/>
                <w:bCs/>
                <w:iCs/>
                <w:sz w:val="28"/>
                <w:szCs w:val="28"/>
              </w:rPr>
              <w:t>Загальні результати реконструкції сечоводу за рахунок тубуляризованих клаптів сечового міхура</w:t>
            </w:r>
            <w:r w:rsidR="001555B6">
              <w:rPr>
                <w:rFonts w:ascii="Times New Roman" w:hAnsi="Times New Roman" w:cs="Times New Roman"/>
                <w:bCs/>
                <w:iCs/>
                <w:sz w:val="28"/>
                <w:szCs w:val="28"/>
              </w:rPr>
              <w:t>………………….</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177</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5.3</w:t>
            </w:r>
          </w:p>
        </w:tc>
        <w:tc>
          <w:tcPr>
            <w:tcW w:w="7295" w:type="dxa"/>
          </w:tcPr>
          <w:p w:rsidR="007908EA" w:rsidRPr="008C1545" w:rsidRDefault="007908EA" w:rsidP="001555B6">
            <w:pPr>
              <w:spacing w:after="120" w:line="276" w:lineRule="auto"/>
              <w:ind w:left="34" w:right="-42"/>
              <w:rPr>
                <w:rFonts w:ascii="Times New Roman" w:hAnsi="Times New Roman" w:cs="Times New Roman"/>
                <w:bCs/>
                <w:iCs/>
                <w:sz w:val="28"/>
                <w:szCs w:val="28"/>
              </w:rPr>
            </w:pPr>
            <w:r w:rsidRPr="008C1545">
              <w:rPr>
                <w:rFonts w:ascii="Times New Roman" w:eastAsia="Times New Roman" w:hAnsi="Times New Roman" w:cs="Times New Roman"/>
                <w:sz w:val="28"/>
                <w:szCs w:val="28"/>
                <w:lang w:eastAsia="ru-RU"/>
              </w:rPr>
              <w:t>Порівняння результатів ун</w:t>
            </w:r>
            <w:r w:rsidR="008C72CC">
              <w:rPr>
                <w:rFonts w:ascii="Times New Roman" w:eastAsia="Times New Roman" w:hAnsi="Times New Roman" w:cs="Times New Roman"/>
                <w:sz w:val="28"/>
                <w:szCs w:val="28"/>
                <w:lang w:eastAsia="ru-RU"/>
              </w:rPr>
              <w:t>і</w:t>
            </w:r>
            <w:r w:rsidRPr="008C1545">
              <w:rPr>
                <w:rFonts w:ascii="Times New Roman" w:eastAsia="Times New Roman" w:hAnsi="Times New Roman" w:cs="Times New Roman"/>
                <w:sz w:val="28"/>
                <w:szCs w:val="28"/>
                <w:lang w:eastAsia="ru-RU"/>
              </w:rPr>
              <w:t>латеральної реконструкції сечоводу за рахунок тубуляризованих клаптів сечового міхура різної довжини</w:t>
            </w:r>
            <w:r w:rsidR="001555B6">
              <w:rPr>
                <w:rFonts w:ascii="Times New Roman" w:eastAsia="Times New Roman" w:hAnsi="Times New Roman" w:cs="Times New Roman"/>
                <w:sz w:val="28"/>
                <w:szCs w:val="28"/>
                <w:lang w:eastAsia="ru-RU"/>
              </w:rPr>
              <w:t>………………………………………..</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189</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5.4</w:t>
            </w:r>
          </w:p>
        </w:tc>
        <w:tc>
          <w:tcPr>
            <w:tcW w:w="7295" w:type="dxa"/>
          </w:tcPr>
          <w:p w:rsidR="007908EA" w:rsidRPr="008C1545" w:rsidRDefault="007908EA" w:rsidP="001555B6">
            <w:pPr>
              <w:spacing w:after="120" w:line="276" w:lineRule="auto"/>
              <w:ind w:left="34" w:right="-42"/>
              <w:rPr>
                <w:rFonts w:ascii="Times New Roman" w:hAnsi="Times New Roman" w:cs="Times New Roman"/>
                <w:bCs/>
                <w:iCs/>
                <w:sz w:val="28"/>
                <w:szCs w:val="28"/>
              </w:rPr>
            </w:pPr>
            <w:r w:rsidRPr="008C1545">
              <w:rPr>
                <w:rFonts w:ascii="Times New Roman" w:eastAsia="Times New Roman" w:hAnsi="Times New Roman" w:cs="Times New Roman"/>
                <w:bCs/>
                <w:iCs/>
                <w:sz w:val="28"/>
                <w:szCs w:val="28"/>
                <w:lang w:eastAsia="ru-RU"/>
              </w:rPr>
              <w:t>Дослідження чинників прогнозу при виконанні реконструкції сечоводу тубуляризованим клаптем сечового міхура</w:t>
            </w:r>
            <w:r w:rsidR="001555B6">
              <w:rPr>
                <w:rFonts w:ascii="Times New Roman" w:eastAsia="Times New Roman" w:hAnsi="Times New Roman" w:cs="Times New Roman"/>
                <w:bCs/>
                <w:iCs/>
                <w:sz w:val="28"/>
                <w:szCs w:val="28"/>
                <w:lang w:eastAsia="ru-RU"/>
              </w:rPr>
              <w:t>……………………………………………….</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194</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5.5</w:t>
            </w:r>
          </w:p>
        </w:tc>
        <w:tc>
          <w:tcPr>
            <w:tcW w:w="7295" w:type="dxa"/>
          </w:tcPr>
          <w:p w:rsidR="007908EA" w:rsidRPr="008C1545" w:rsidRDefault="007908EA" w:rsidP="001555B6">
            <w:pPr>
              <w:spacing w:after="120" w:line="276" w:lineRule="auto"/>
              <w:ind w:left="34" w:right="-42"/>
              <w:rPr>
                <w:rFonts w:ascii="Times New Roman" w:hAnsi="Times New Roman" w:cs="Times New Roman"/>
                <w:bCs/>
                <w:iCs/>
                <w:sz w:val="28"/>
                <w:szCs w:val="28"/>
              </w:rPr>
            </w:pPr>
            <w:r w:rsidRPr="008C1545">
              <w:rPr>
                <w:rFonts w:ascii="Times New Roman" w:eastAsia="Times New Roman" w:hAnsi="Times New Roman" w:cs="Times New Roman"/>
                <w:iCs/>
                <w:sz w:val="28"/>
                <w:szCs w:val="28"/>
                <w:lang w:eastAsia="ru-RU"/>
              </w:rPr>
              <w:t>"Екстремальна" реконструкція сечоводу за допомогою тубуляризованого клаптя сечового міхура</w:t>
            </w:r>
            <w:r w:rsidR="001555B6">
              <w:rPr>
                <w:rFonts w:ascii="Times New Roman" w:eastAsia="Times New Roman" w:hAnsi="Times New Roman" w:cs="Times New Roman"/>
                <w:iCs/>
                <w:sz w:val="28"/>
                <w:szCs w:val="28"/>
                <w:lang w:eastAsia="ru-RU"/>
              </w:rPr>
              <w:t>………………….</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201</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5.6</w:t>
            </w:r>
          </w:p>
        </w:tc>
        <w:tc>
          <w:tcPr>
            <w:tcW w:w="7295" w:type="dxa"/>
          </w:tcPr>
          <w:p w:rsidR="007908EA" w:rsidRPr="008C1545" w:rsidRDefault="007908EA" w:rsidP="001555B6">
            <w:pPr>
              <w:spacing w:after="120" w:line="276" w:lineRule="auto"/>
              <w:ind w:left="34" w:right="-42"/>
              <w:rPr>
                <w:rFonts w:ascii="Times New Roman" w:hAnsi="Times New Roman" w:cs="Times New Roman"/>
                <w:bCs/>
                <w:iCs/>
                <w:sz w:val="28"/>
                <w:szCs w:val="28"/>
              </w:rPr>
            </w:pPr>
            <w:r w:rsidRPr="008C1545">
              <w:rPr>
                <w:rFonts w:ascii="Times New Roman" w:eastAsia="Times New Roman" w:hAnsi="Times New Roman" w:cs="Times New Roman"/>
                <w:iCs/>
                <w:sz w:val="28"/>
                <w:szCs w:val="28"/>
                <w:lang w:eastAsia="ru-RU"/>
              </w:rPr>
              <w:t>Повторна уретеральна реконструкція після невдалих результатів операції Boari</w:t>
            </w:r>
            <w:r w:rsidR="001555B6">
              <w:rPr>
                <w:rFonts w:ascii="Times New Roman" w:eastAsia="Times New Roman" w:hAnsi="Times New Roman" w:cs="Times New Roman"/>
                <w:iCs/>
                <w:sz w:val="28"/>
                <w:szCs w:val="28"/>
                <w:lang w:eastAsia="ru-RU"/>
              </w:rPr>
              <w:t>……………………………………</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218</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5.7</w:t>
            </w:r>
          </w:p>
        </w:tc>
        <w:tc>
          <w:tcPr>
            <w:tcW w:w="7295" w:type="dxa"/>
          </w:tcPr>
          <w:p w:rsidR="007908EA" w:rsidRPr="008C1545" w:rsidRDefault="007908EA" w:rsidP="001555B6">
            <w:pPr>
              <w:spacing w:after="120" w:line="276" w:lineRule="auto"/>
              <w:ind w:left="34" w:right="-42"/>
              <w:jc w:val="both"/>
              <w:rPr>
                <w:rFonts w:ascii="Times New Roman" w:hAnsi="Times New Roman" w:cs="Times New Roman"/>
                <w:bCs/>
                <w:iCs/>
                <w:sz w:val="28"/>
                <w:szCs w:val="28"/>
              </w:rPr>
            </w:pPr>
            <w:r w:rsidRPr="008C1545">
              <w:rPr>
                <w:rFonts w:ascii="Times New Roman" w:eastAsia="Times New Roman" w:hAnsi="Times New Roman" w:cs="Times New Roman"/>
                <w:iCs/>
                <w:sz w:val="28"/>
                <w:szCs w:val="28"/>
                <w:lang w:eastAsia="ru-RU"/>
              </w:rPr>
              <w:t xml:space="preserve">Ефективність і безпека двобічніх </w:t>
            </w:r>
            <w:r w:rsidRPr="008C1545">
              <w:rPr>
                <w:rFonts w:ascii="Times New Roman" w:eastAsia="Times New Roman" w:hAnsi="Times New Roman" w:cs="Times New Roman"/>
                <w:bCs/>
                <w:iCs/>
                <w:sz w:val="28"/>
                <w:szCs w:val="28"/>
                <w:lang w:eastAsia="ru-RU"/>
              </w:rPr>
              <w:t>реконструкцій сечоводу тубуляризованим клаптем сечового міхура</w:t>
            </w:r>
            <w:r w:rsidR="001555B6">
              <w:rPr>
                <w:rFonts w:ascii="Times New Roman" w:eastAsia="Times New Roman" w:hAnsi="Times New Roman" w:cs="Times New Roman"/>
                <w:bCs/>
                <w:iCs/>
                <w:sz w:val="28"/>
                <w:szCs w:val="28"/>
                <w:lang w:eastAsia="ru-RU"/>
              </w:rPr>
              <w:t>………………..</w:t>
            </w:r>
          </w:p>
        </w:tc>
        <w:tc>
          <w:tcPr>
            <w:tcW w:w="785" w:type="dxa"/>
            <w:noWrap/>
            <w:vAlign w:val="bottom"/>
          </w:tcPr>
          <w:p w:rsidR="007908EA" w:rsidRPr="008C1545" w:rsidRDefault="007908EA" w:rsidP="001E5C99">
            <w:pPr>
              <w:spacing w:after="120" w:line="276" w:lineRule="auto"/>
              <w:rPr>
                <w:rFonts w:ascii="Times New Roman" w:hAnsi="Times New Roman" w:cs="Times New Roman"/>
                <w:sz w:val="28"/>
                <w:szCs w:val="28"/>
              </w:rPr>
            </w:pPr>
            <w:r w:rsidRPr="008C1545">
              <w:rPr>
                <w:rFonts w:ascii="Times New Roman" w:hAnsi="Times New Roman" w:cs="Times New Roman"/>
                <w:sz w:val="28"/>
                <w:szCs w:val="28"/>
              </w:rPr>
              <w:t>210</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5.8</w:t>
            </w:r>
          </w:p>
        </w:tc>
        <w:tc>
          <w:tcPr>
            <w:tcW w:w="7295" w:type="dxa"/>
          </w:tcPr>
          <w:p w:rsidR="007908EA" w:rsidRPr="008C1545" w:rsidRDefault="007908EA" w:rsidP="001555B6">
            <w:pPr>
              <w:spacing w:after="120" w:line="276" w:lineRule="auto"/>
              <w:ind w:left="34" w:right="-42"/>
              <w:rPr>
                <w:rFonts w:ascii="Times New Roman" w:hAnsi="Times New Roman" w:cs="Times New Roman"/>
                <w:bCs/>
                <w:iCs/>
                <w:sz w:val="28"/>
                <w:szCs w:val="28"/>
              </w:rPr>
            </w:pPr>
            <w:r w:rsidRPr="008C1545">
              <w:rPr>
                <w:rFonts w:ascii="Times New Roman" w:eastAsia="Times New Roman" w:hAnsi="Times New Roman" w:cs="Times New Roman"/>
                <w:sz w:val="28"/>
                <w:szCs w:val="28"/>
                <w:lang w:eastAsia="ru-RU"/>
              </w:rPr>
              <w:t>Результати використання тубуляризованого клаптя сечового міхура при реконструкції подвоєних сечоводів</w:t>
            </w:r>
            <w:r w:rsidR="001555B6">
              <w:rPr>
                <w:rFonts w:ascii="Times New Roman" w:eastAsia="Times New Roman" w:hAnsi="Times New Roman" w:cs="Times New Roman"/>
                <w:sz w:val="28"/>
                <w:szCs w:val="28"/>
                <w:lang w:eastAsia="ru-RU"/>
              </w:rPr>
              <w:t>….</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236</w:t>
            </w:r>
          </w:p>
        </w:tc>
      </w:tr>
      <w:tr w:rsidR="007908EA" w:rsidRPr="008C1545" w:rsidTr="001E5C99">
        <w:tc>
          <w:tcPr>
            <w:tcW w:w="1526" w:type="dxa"/>
            <w:noWrap/>
          </w:tcPr>
          <w:p w:rsidR="007908EA" w:rsidRPr="008C1545" w:rsidRDefault="007908EA" w:rsidP="001E5C99">
            <w:pPr>
              <w:spacing w:after="120" w:line="276" w:lineRule="auto"/>
              <w:jc w:val="right"/>
              <w:rPr>
                <w:rFonts w:ascii="Times New Roman" w:hAnsi="Times New Roman" w:cs="Times New Roman"/>
                <w:sz w:val="28"/>
                <w:szCs w:val="28"/>
              </w:rPr>
            </w:pPr>
            <w:r w:rsidRPr="008C1545">
              <w:rPr>
                <w:rFonts w:ascii="Times New Roman" w:hAnsi="Times New Roman" w:cs="Times New Roman"/>
                <w:sz w:val="28"/>
                <w:szCs w:val="28"/>
              </w:rPr>
              <w:t>5.9</w:t>
            </w:r>
          </w:p>
        </w:tc>
        <w:tc>
          <w:tcPr>
            <w:tcW w:w="7295" w:type="dxa"/>
          </w:tcPr>
          <w:p w:rsidR="007908EA" w:rsidRPr="008C1545" w:rsidRDefault="007908EA" w:rsidP="001555B6">
            <w:pPr>
              <w:spacing w:after="120" w:line="276" w:lineRule="auto"/>
              <w:ind w:left="34" w:right="-42"/>
              <w:rPr>
                <w:rFonts w:ascii="Times New Roman" w:hAnsi="Times New Roman" w:cs="Times New Roman"/>
                <w:bCs/>
                <w:iCs/>
                <w:sz w:val="28"/>
                <w:szCs w:val="28"/>
              </w:rPr>
            </w:pPr>
            <w:r w:rsidRPr="008C1545">
              <w:rPr>
                <w:rFonts w:ascii="Times New Roman" w:hAnsi="Times New Roman" w:cs="Times New Roman"/>
                <w:bCs/>
                <w:sz w:val="28"/>
                <w:szCs w:val="28"/>
              </w:rPr>
              <w:t>Функціональні зміни сечового міхура після операції Boari</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240</w:t>
            </w:r>
          </w:p>
        </w:tc>
      </w:tr>
      <w:tr w:rsidR="007908EA" w:rsidRPr="008C1545" w:rsidTr="001E5C99">
        <w:tc>
          <w:tcPr>
            <w:tcW w:w="1526" w:type="dxa"/>
            <w:noWrap/>
          </w:tcPr>
          <w:p w:rsidR="007908EA" w:rsidRPr="008C1545" w:rsidRDefault="007908EA" w:rsidP="001E5C99">
            <w:pPr>
              <w:spacing w:after="120" w:line="360" w:lineRule="auto"/>
              <w:jc w:val="center"/>
              <w:rPr>
                <w:rFonts w:ascii="Times New Roman" w:hAnsi="Times New Roman" w:cs="Times New Roman"/>
                <w:bCs/>
                <w:iCs/>
                <w:sz w:val="28"/>
                <w:szCs w:val="28"/>
              </w:rPr>
            </w:pPr>
            <w:r w:rsidRPr="008C1545">
              <w:rPr>
                <w:rFonts w:ascii="Times New Roman" w:hAnsi="Times New Roman" w:cs="Times New Roman"/>
                <w:bCs/>
                <w:iCs/>
                <w:sz w:val="28"/>
                <w:szCs w:val="28"/>
              </w:rPr>
              <w:t>Розділ 6</w:t>
            </w:r>
          </w:p>
          <w:p w:rsidR="007908EA" w:rsidRPr="008C1545" w:rsidRDefault="007908EA" w:rsidP="001E5C99">
            <w:pPr>
              <w:spacing w:after="120" w:line="276" w:lineRule="auto"/>
              <w:jc w:val="right"/>
              <w:rPr>
                <w:rFonts w:ascii="Times New Roman" w:hAnsi="Times New Roman" w:cs="Times New Roman"/>
                <w:sz w:val="28"/>
                <w:szCs w:val="28"/>
              </w:rPr>
            </w:pPr>
          </w:p>
        </w:tc>
        <w:tc>
          <w:tcPr>
            <w:tcW w:w="7295" w:type="dxa"/>
          </w:tcPr>
          <w:p w:rsidR="007908EA" w:rsidRPr="008C1545" w:rsidRDefault="007908EA" w:rsidP="001555B6">
            <w:pPr>
              <w:spacing w:after="120" w:line="360" w:lineRule="auto"/>
              <w:ind w:right="-42"/>
              <w:rPr>
                <w:rFonts w:ascii="Times New Roman" w:hAnsi="Times New Roman" w:cs="Times New Roman"/>
                <w:bCs/>
                <w:iCs/>
                <w:sz w:val="28"/>
                <w:szCs w:val="28"/>
              </w:rPr>
            </w:pPr>
            <w:r w:rsidRPr="008C1545">
              <w:rPr>
                <w:rFonts w:ascii="Times New Roman" w:hAnsi="Times New Roman" w:cs="Times New Roman"/>
                <w:bCs/>
                <w:iCs/>
                <w:sz w:val="28"/>
                <w:szCs w:val="28"/>
              </w:rPr>
              <w:t>АЛГОРИТМ РЕКОНСТРУКЦІЇ СЕЧОВОДУ ЗА ДОПОМОГОЮ ВЛАСНИХ УРОТЕЛІЙВМІСНИХ  ТКАНИН</w:t>
            </w:r>
            <w:r w:rsidR="001555B6">
              <w:rPr>
                <w:rFonts w:ascii="Times New Roman" w:hAnsi="Times New Roman" w:cs="Times New Roman"/>
                <w:bCs/>
                <w:iCs/>
                <w:sz w:val="28"/>
                <w:szCs w:val="28"/>
              </w:rPr>
              <w:t>……………………………………………………….</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253</w:t>
            </w:r>
          </w:p>
        </w:tc>
      </w:tr>
      <w:tr w:rsidR="007908EA" w:rsidRPr="008C1545" w:rsidTr="001E5C99">
        <w:tc>
          <w:tcPr>
            <w:tcW w:w="8821" w:type="dxa"/>
            <w:gridSpan w:val="2"/>
            <w:noWrap/>
            <w:vAlign w:val="bottom"/>
            <w:hideMark/>
          </w:tcPr>
          <w:p w:rsidR="007908EA" w:rsidRPr="008C1545" w:rsidRDefault="007908EA" w:rsidP="004A1BFD">
            <w:pPr>
              <w:spacing w:after="0" w:line="276" w:lineRule="auto"/>
              <w:rPr>
                <w:rFonts w:ascii="Times New Roman" w:hAnsi="Times New Roman" w:cs="Times New Roman"/>
                <w:bCs/>
                <w:sz w:val="28"/>
                <w:szCs w:val="28"/>
              </w:rPr>
            </w:pPr>
            <w:r w:rsidRPr="008C1545">
              <w:rPr>
                <w:rFonts w:ascii="Times New Roman" w:eastAsia="SimSun" w:hAnsi="Times New Roman" w:cs="Times New Roman"/>
                <w:bCs/>
                <w:color w:val="000000"/>
                <w:sz w:val="28"/>
                <w:szCs w:val="28"/>
                <w:lang w:eastAsia="ru-RU"/>
              </w:rPr>
              <w:t>АНАЛІЗ ТА УЗАГАЛЬНЕННЯ РЕЗУЛЬТАТІВ ДОСЛІДЖЕННЯ……...</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260</w:t>
            </w:r>
          </w:p>
        </w:tc>
      </w:tr>
      <w:tr w:rsidR="007908EA" w:rsidRPr="008C1545" w:rsidTr="001E5C99">
        <w:tc>
          <w:tcPr>
            <w:tcW w:w="8821" w:type="dxa"/>
            <w:gridSpan w:val="2"/>
            <w:noWrap/>
            <w:vAlign w:val="bottom"/>
            <w:hideMark/>
          </w:tcPr>
          <w:p w:rsidR="007908EA" w:rsidRPr="008C1545" w:rsidRDefault="007908EA" w:rsidP="004A1BFD">
            <w:pPr>
              <w:spacing w:after="0" w:line="276" w:lineRule="auto"/>
              <w:rPr>
                <w:rFonts w:ascii="Times New Roman" w:hAnsi="Times New Roman" w:cs="Times New Roman"/>
                <w:sz w:val="28"/>
                <w:szCs w:val="28"/>
              </w:rPr>
            </w:pPr>
            <w:r w:rsidRPr="008C1545">
              <w:rPr>
                <w:rFonts w:ascii="Times New Roman" w:hAnsi="Times New Roman" w:cs="Times New Roman"/>
                <w:sz w:val="28"/>
                <w:szCs w:val="28"/>
              </w:rPr>
              <w:t>ВИСНОВКИ....................................................................................................</w:t>
            </w:r>
          </w:p>
        </w:tc>
        <w:tc>
          <w:tcPr>
            <w:tcW w:w="785" w:type="dxa"/>
            <w:noWrap/>
            <w:vAlign w:val="bottom"/>
          </w:tcPr>
          <w:p w:rsidR="007908EA" w:rsidRPr="008C1545" w:rsidRDefault="00007A67"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281</w:t>
            </w:r>
          </w:p>
        </w:tc>
      </w:tr>
      <w:tr w:rsidR="00007A67" w:rsidRPr="008C1545" w:rsidTr="004A1BFD">
        <w:trPr>
          <w:trHeight w:val="323"/>
        </w:trPr>
        <w:tc>
          <w:tcPr>
            <w:tcW w:w="8821" w:type="dxa"/>
            <w:gridSpan w:val="2"/>
            <w:noWrap/>
            <w:vAlign w:val="bottom"/>
          </w:tcPr>
          <w:p w:rsidR="00007A67" w:rsidRPr="004A1BFD" w:rsidRDefault="004A1BFD" w:rsidP="004A1BFD">
            <w:pPr>
              <w:pStyle w:val="Standard"/>
              <w:spacing w:after="0"/>
              <w:rPr>
                <w:rFonts w:ascii="Times New Roman" w:hAnsi="Times New Roman" w:cs="Times New Roman"/>
                <w:sz w:val="28"/>
                <w:szCs w:val="28"/>
              </w:rPr>
            </w:pPr>
            <w:r w:rsidRPr="004A1BFD">
              <w:rPr>
                <w:rFonts w:ascii="Times New Roman" w:hAnsi="Times New Roman" w:cs="Times New Roman"/>
                <w:sz w:val="28"/>
                <w:szCs w:val="28"/>
                <w:lang w:val="uk-UA"/>
              </w:rPr>
              <w:t>ПРАКТИЧНІ РЕКОМЕНДАЦІЇ</w:t>
            </w:r>
            <w:r>
              <w:rPr>
                <w:rFonts w:ascii="Times New Roman" w:hAnsi="Times New Roman" w:cs="Times New Roman"/>
                <w:sz w:val="28"/>
                <w:szCs w:val="28"/>
                <w:lang w:val="uk-UA"/>
              </w:rPr>
              <w:t>……………………………………………</w:t>
            </w:r>
          </w:p>
        </w:tc>
        <w:tc>
          <w:tcPr>
            <w:tcW w:w="785" w:type="dxa"/>
            <w:noWrap/>
            <w:vAlign w:val="bottom"/>
          </w:tcPr>
          <w:p w:rsidR="00007A67" w:rsidRPr="008C1545" w:rsidRDefault="004A1BFD"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285</w:t>
            </w:r>
          </w:p>
        </w:tc>
      </w:tr>
      <w:tr w:rsidR="007908EA" w:rsidRPr="008C1545" w:rsidTr="001E5C99">
        <w:tc>
          <w:tcPr>
            <w:tcW w:w="8821" w:type="dxa"/>
            <w:gridSpan w:val="2"/>
            <w:noWrap/>
            <w:vAlign w:val="bottom"/>
            <w:hideMark/>
          </w:tcPr>
          <w:p w:rsidR="007908EA" w:rsidRPr="008C1545" w:rsidRDefault="007908EA" w:rsidP="004A1BFD">
            <w:pPr>
              <w:spacing w:after="0" w:line="276" w:lineRule="auto"/>
              <w:rPr>
                <w:rFonts w:ascii="Times New Roman" w:hAnsi="Times New Roman" w:cs="Times New Roman"/>
                <w:sz w:val="28"/>
                <w:szCs w:val="28"/>
              </w:rPr>
            </w:pPr>
            <w:r w:rsidRPr="008C1545">
              <w:rPr>
                <w:rFonts w:ascii="Times New Roman" w:hAnsi="Times New Roman" w:cs="Times New Roman"/>
                <w:sz w:val="28"/>
                <w:szCs w:val="28"/>
              </w:rPr>
              <w:t>СПИСОК ВИКОРИСТАНИХ ДЖЕРЕЛ......................................................</w:t>
            </w:r>
          </w:p>
        </w:tc>
        <w:tc>
          <w:tcPr>
            <w:tcW w:w="785" w:type="dxa"/>
            <w:noWrap/>
            <w:vAlign w:val="bottom"/>
          </w:tcPr>
          <w:p w:rsidR="007908EA" w:rsidRPr="008C1545" w:rsidRDefault="004A1BFD"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288</w:t>
            </w:r>
          </w:p>
        </w:tc>
      </w:tr>
      <w:tr w:rsidR="007908EA" w:rsidRPr="008C1545" w:rsidTr="001E5C99">
        <w:tc>
          <w:tcPr>
            <w:tcW w:w="8821" w:type="dxa"/>
            <w:gridSpan w:val="2"/>
            <w:noWrap/>
            <w:vAlign w:val="bottom"/>
            <w:hideMark/>
          </w:tcPr>
          <w:p w:rsidR="007908EA" w:rsidRPr="008C1545" w:rsidRDefault="007908EA" w:rsidP="004A1BFD">
            <w:pPr>
              <w:spacing w:after="0" w:line="276" w:lineRule="auto"/>
              <w:rPr>
                <w:rFonts w:ascii="Times New Roman" w:hAnsi="Times New Roman" w:cs="Times New Roman"/>
                <w:sz w:val="28"/>
                <w:szCs w:val="28"/>
              </w:rPr>
            </w:pPr>
            <w:r w:rsidRPr="008C1545">
              <w:rPr>
                <w:rFonts w:ascii="Times New Roman" w:hAnsi="Times New Roman" w:cs="Times New Roman"/>
                <w:sz w:val="28"/>
                <w:szCs w:val="28"/>
              </w:rPr>
              <w:t>ДОДАТОК А...................................................................................................</w:t>
            </w:r>
          </w:p>
        </w:tc>
        <w:tc>
          <w:tcPr>
            <w:tcW w:w="785" w:type="dxa"/>
            <w:noWrap/>
            <w:vAlign w:val="bottom"/>
          </w:tcPr>
          <w:p w:rsidR="007908EA" w:rsidRPr="008C1545" w:rsidRDefault="004A1BFD" w:rsidP="001E5C99">
            <w:pPr>
              <w:spacing w:after="120" w:line="276" w:lineRule="auto"/>
              <w:rPr>
                <w:rFonts w:ascii="Times New Roman" w:hAnsi="Times New Roman" w:cs="Times New Roman"/>
                <w:sz w:val="28"/>
                <w:szCs w:val="28"/>
              </w:rPr>
            </w:pPr>
            <w:r>
              <w:rPr>
                <w:rFonts w:ascii="Times New Roman" w:hAnsi="Times New Roman" w:cs="Times New Roman"/>
                <w:sz w:val="28"/>
                <w:szCs w:val="28"/>
              </w:rPr>
              <w:t>310</w:t>
            </w:r>
          </w:p>
        </w:tc>
      </w:tr>
    </w:tbl>
    <w:p w:rsidR="007908EA" w:rsidRPr="008C1545" w:rsidRDefault="007908EA" w:rsidP="00007A67">
      <w:pPr>
        <w:jc w:val="center"/>
        <w:rPr>
          <w:rFonts w:ascii="Times New Roman" w:eastAsia="Times New Roman" w:hAnsi="Times New Roman" w:cs="Times New Roman"/>
          <w:b/>
          <w:bCs/>
          <w:sz w:val="28"/>
          <w:szCs w:val="28"/>
          <w:lang w:eastAsia="uk-UA"/>
        </w:rPr>
      </w:pPr>
      <w:r w:rsidRPr="008C1545">
        <w:rPr>
          <w:rFonts w:ascii="Times New Roman" w:eastAsia="Times New Roman" w:hAnsi="Times New Roman" w:cs="Times New Roman"/>
          <w:b/>
          <w:bCs/>
          <w:sz w:val="28"/>
          <w:szCs w:val="28"/>
          <w:lang w:eastAsia="uk-UA"/>
        </w:rPr>
        <w:br w:type="page"/>
      </w:r>
      <w:r w:rsidRPr="008C1545">
        <w:rPr>
          <w:rFonts w:ascii="Times New Roman" w:eastAsia="Times New Roman" w:hAnsi="Times New Roman" w:cs="Times New Roman"/>
          <w:b/>
          <w:bCs/>
          <w:sz w:val="28"/>
          <w:szCs w:val="28"/>
          <w:lang w:eastAsia="uk-UA"/>
        </w:rPr>
        <w:lastRenderedPageBreak/>
        <w:t>ВСТУП</w:t>
      </w:r>
    </w:p>
    <w:p w:rsidR="007908EA" w:rsidRPr="008C1545" w:rsidRDefault="007908EA" w:rsidP="007908EA">
      <w:pPr>
        <w:pStyle w:val="Standard"/>
        <w:spacing w:after="0" w:line="360" w:lineRule="auto"/>
        <w:ind w:firstLine="708"/>
        <w:jc w:val="both"/>
        <w:rPr>
          <w:rFonts w:ascii="Times New Roman" w:hAnsi="Times New Roman" w:cs="Times New Roman"/>
          <w:b/>
          <w:sz w:val="28"/>
          <w:szCs w:val="28"/>
          <w:lang w:val="uk-UA"/>
        </w:rPr>
      </w:pPr>
      <w:r w:rsidRPr="008C1545">
        <w:rPr>
          <w:rFonts w:ascii="Times New Roman" w:hAnsi="Times New Roman" w:cs="Times New Roman"/>
          <w:b/>
          <w:sz w:val="28"/>
          <w:szCs w:val="28"/>
          <w:lang w:val="uk-UA"/>
        </w:rPr>
        <w:t>Обґрунтування вибору теми дослідження</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Хірургічна реконструкція сечоводу до теперішнього часу залишається однією з найважливіших проблем сучасної урології. Це пов'язано з високою частотою уретеральної травми при гінекологічній, проктологічній і васкулярній хірургії, наявністю  вроджених стриктур мисково-сечовідного сегменту і юкставезікального відділу сечоводу, а також з ятрогенними ушкодженнями під час ендоскопічної або відкритої урологічної хірургії (Douissard J. et al., 2019;  Siff  L.N. et al., 2018). Найчастіше уретеральна травма зустрічається при гінекологічній хірургії (Ledderose S. et al., 2019). Треба враховувати, що широке поширення лапароскопічних процедур суттєво  позначилося на збільшенні кількості ушкодження сечоводів. Вважається, що ризик ятрогенної уретеральної травми приблизно в 35 разів вище при лапароскопічних гінекологічних операціях у порівнянні з відкритими втручаннями (Abboudi H. et al. 2013).</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Ушкодження сечоводів не завжди діагностуються під час операції і можуть призвести до дуже тяжких наслідків, зокрема формування уріном і нориць, розвитку гнійних форм пієлонефриту, сепсису, ниркової недостатності й навіть до загибелі хворого (Kolontarev K. et al., 2018).</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Стриктури сечоводу дуже складно відновити за рахунок будь-яких розширюючих пластичних операцій. Необхідно також враховувати малий діаметр цього полого трубчастого органу і особливості кровопостачання його стінки. Тому при протяжних уретеральних дефектах іноді доводиться удаватися до нефректомії або до таких складних і небезпечних видів реконструкції, як трансуретеро-уретероанастомоз, заміщення сечоводу тонкою кишкою або аутотрансплантації нирки (Marien T., et al. 2015). Заміщення сечоводу за допомогою інтерпозиції апендикса, слизової щоки або клаптя очеревини не отримали значного поширення і виконуються дуже рідко (Комяков Б. До, Гулиев Б.Г. 2005; Tsaturyan A. et al. 2016).</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lastRenderedPageBreak/>
        <w:t>У зв'язку з цим,  найбільш важливого значення у відновленні цілісності сечоводів набувають хірургічні методики, зокрема використання власних тканин пацієнта, що містять уротелій (Babbar P. et al., 2018). Тубулярні клапті ниркової миски та сечового міхура є найбільш адекватними варіантами такої хірургічної стратегії (Щукін Д.В. і співавт., 2017). Проте, техніка виконання цих операцій потребує удосконалення, особливо при  протяжних дефектах сечоводів. Залишається невивченим питання щодо можливості заміщення клаптем сечового міхура до середньої і верхньої третини сечоводу, а також ще не з’ясовані функціональні особливості сечового міхура після подібних утручань. Також майже відсутні відомості щодо віддалених результатів реконструкції верхньої третини сечоводу тубулярним клаптем ниркової миски.</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Питання корекції гідронефрозу, що виник внаслідок уретеро-вазального конфлікту, також залишається відкритим, оскільки стандартна антевазальна пластика в багатьох випадках тільки переміщує пієлоуретеральний анастомоз наперед від судини (Bowen D.K., 2016). При цьому тиск судини продовжує патологічно впливати на анастомоз. Ця обставина обумовлює необхідність вивчення можливості переміщення зони анастомозу нижче за його перехрещення з нижньополярною судиною за допомогою тубулярної пластики ниркової миски.</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Не зважаючи на те, що методика уретерокалікоанастомоза була представлена понад 70 років тому, ця операція використовується не часто і супроводжується високим відсотком негативних віддалених результатів, що свідчить про необхідність її модернізації з урахуванням даних анатомічних і радіологічних досліджень (Arap M.A. et al., 2014).</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На цей час не розроблені чіткі показання до використання різних методик реконструкції сечоводу, а більшість хірургів керуються своїм опитом при виборі лікувального алгоритму у цих пацієнтів. Усе вище перелічене визначає актуальність планованого наукового дослідження.</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b/>
          <w:sz w:val="28"/>
          <w:szCs w:val="28"/>
          <w:lang w:val="uk-UA"/>
        </w:rPr>
        <w:lastRenderedPageBreak/>
        <w:t xml:space="preserve">Зв’язок роботи з науковими програмами, планами, темами. </w:t>
      </w:r>
      <w:r w:rsidRPr="008C1545">
        <w:rPr>
          <w:rFonts w:ascii="Times New Roman" w:hAnsi="Times New Roman"/>
          <w:sz w:val="28"/>
          <w:szCs w:val="28"/>
          <w:lang w:val="uk-UA"/>
        </w:rPr>
        <w:t xml:space="preserve">Дисертаційна робота виконана відповідно плану науково-дослідної роботи Харківського національного медичного університету і є фрагментом науково-дослідних робіт </w:t>
      </w:r>
      <w:r w:rsidRPr="008C1545">
        <w:rPr>
          <w:rFonts w:ascii="Times New Roman" w:hAnsi="Times New Roman" w:cs="Times New Roman"/>
          <w:sz w:val="28"/>
          <w:szCs w:val="28"/>
          <w:lang w:val="uk-UA" w:eastAsia="ru-RU"/>
        </w:rPr>
        <w:t xml:space="preserve">ХНМУ </w:t>
      </w:r>
      <w:r w:rsidRPr="008C1545">
        <w:rPr>
          <w:rFonts w:ascii="Times New Roman" w:hAnsi="Times New Roman" w:cs="Times New Roman"/>
          <w:sz w:val="28"/>
          <w:szCs w:val="28"/>
          <w:lang w:val="uk-UA"/>
        </w:rPr>
        <w:t xml:space="preserve">«Удосконалення та розробка методів діагностики і хірургічного лікування захворювань і травм органів черевної порожнини та грудної клітки, судин верхніх та нижніх кінцівок з використанням мініінвазивних методик у пацієнтів на високий ризик розвитку післяопераційних ускладнень» (№ державної реєстрації 0116U004991), автор є співвиконавцем. </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b/>
          <w:bCs/>
          <w:sz w:val="28"/>
          <w:szCs w:val="28"/>
          <w:lang w:val="uk-UA"/>
        </w:rPr>
        <w:t xml:space="preserve">Мета дослідження: </w:t>
      </w:r>
      <w:r w:rsidRPr="008C1545">
        <w:rPr>
          <w:rFonts w:ascii="Times New Roman" w:hAnsi="Times New Roman" w:cs="Times New Roman"/>
          <w:bCs/>
          <w:sz w:val="28"/>
          <w:szCs w:val="28"/>
          <w:lang w:val="uk-UA"/>
        </w:rPr>
        <w:t>підвищення якості лікування хворих з патологією сечоводу шляхом розробки оптимальної хірургічної тактики та формування ефективних алгоритмів уретеральної реконструкції.</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b/>
          <w:bCs/>
          <w:sz w:val="28"/>
          <w:szCs w:val="28"/>
          <w:lang w:val="uk-UA"/>
        </w:rPr>
        <w:t>Завдання дослідження:</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1) Розробити оригінальні модифікаціі існуючих методик уретерокалікоанастомоза при стриктурах верхньої третини сечоводу або мисково-сечовідного сегменту (операція Neuwirt K), реконструкції верхньої третини сечоводу за допомогою тубулярного клаптя ниркової миски (операція Culp - de Weerd та Кучера Я.) та реконструкції нижньої і середньої третини сечоводу тубулярним клаптем сечового міхура (операція Boari), які підвищать якість лікування.</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2) Вивчити анатомію нижньої групи ниркових чашок стосовно можливості виконання уретерокалікоанастомозу за даними мультиспіральної комп'ютерної томографії.</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3) Оцінити найближчі та віддалені результати уретерокалікоанастомозу, а також представити значення різних клініко-морфологічних чинників у прогнозі позитивних результатів цієї операції.</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 xml:space="preserve">4) Оцінити результати тубулярної пластики миски у пацієнтів зі стриктурами верхньої третини сечоводу, а також у групі пацієнтів з гідронефрозом, обумовленим додатковими судинами нижнього полюса нирки </w:t>
      </w:r>
      <w:r w:rsidRPr="008C1545">
        <w:rPr>
          <w:rFonts w:ascii="Times New Roman" w:hAnsi="Times New Roman" w:cs="Times New Roman"/>
          <w:sz w:val="28"/>
          <w:szCs w:val="28"/>
          <w:lang w:val="uk-UA"/>
        </w:rPr>
        <w:lastRenderedPageBreak/>
        <w:t>і оцінити основні клініко-морфологічні параметри, що впливають на прогноз результатів цього втручання.</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5) Провести порівняльний аналіз ефективності тубулопластики миски і антевазального пієлоуретероанастомоза у пацієнтів з гідронефрозом, обумовленим додатковими ніжньополярними судинами.</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6) Оцінити інтраопераційні ускладнення і віддалені результати реконструкції сечоводу тубулярним клаптем сечового міхура серед усіх оперованих пацієнтів, а також серед різних груп хворих, що відрізняються довжиною клаптя.</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7) Дослідити значення різних клініко-морфологічних параметрів в прогнозі ускладнень і результатів реконструкції сечоводу тубуляризованим міхуровим клаптем.</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8) На підставі даних уродинамічного дослідження вивчити функцію сечового міхура в ранньому післяопераційному періоді і у віддалені строки після виконання  операції Boari в запропонованій нами модифікації.</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9) Розробити алгоритм використання різних видів реконструкції сечоводу уротелівмісними тканинами.</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b/>
          <w:bCs/>
          <w:i/>
          <w:sz w:val="28"/>
          <w:szCs w:val="28"/>
          <w:lang w:val="uk-UA"/>
        </w:rPr>
        <w:t>Об'єкт</w:t>
      </w:r>
      <w:r w:rsidRPr="008C1545">
        <w:rPr>
          <w:rFonts w:ascii="Times New Roman" w:hAnsi="Times New Roman" w:cs="Times New Roman"/>
          <w:b/>
          <w:bCs/>
          <w:sz w:val="28"/>
          <w:szCs w:val="28"/>
          <w:lang w:val="uk-UA"/>
        </w:rPr>
        <w:t xml:space="preserve"> </w:t>
      </w:r>
      <w:r w:rsidRPr="008C1545">
        <w:rPr>
          <w:rFonts w:ascii="Times New Roman" w:hAnsi="Times New Roman" w:cs="Times New Roman"/>
          <w:b/>
          <w:bCs/>
          <w:i/>
          <w:sz w:val="28"/>
          <w:szCs w:val="28"/>
          <w:lang w:val="uk-UA"/>
        </w:rPr>
        <w:t>дослідження</w:t>
      </w:r>
      <w:r w:rsidRPr="008C1545">
        <w:rPr>
          <w:rFonts w:ascii="Times New Roman" w:hAnsi="Times New Roman" w:cs="Times New Roman"/>
          <w:b/>
          <w:bCs/>
          <w:sz w:val="28"/>
          <w:szCs w:val="28"/>
          <w:lang w:val="uk-UA"/>
        </w:rPr>
        <w:t xml:space="preserve">: </w:t>
      </w:r>
      <w:r w:rsidRPr="008C1545">
        <w:rPr>
          <w:rFonts w:ascii="Times New Roman" w:hAnsi="Times New Roman" w:cs="Times New Roman"/>
          <w:bCs/>
          <w:sz w:val="28"/>
          <w:szCs w:val="28"/>
          <w:lang w:val="uk-UA"/>
        </w:rPr>
        <w:t>патологія</w:t>
      </w:r>
      <w:r w:rsidRPr="008C1545">
        <w:rPr>
          <w:rFonts w:ascii="Times New Roman" w:hAnsi="Times New Roman" w:cs="Times New Roman"/>
          <w:b/>
          <w:bCs/>
          <w:sz w:val="28"/>
          <w:szCs w:val="28"/>
          <w:lang w:val="uk-UA"/>
        </w:rPr>
        <w:t xml:space="preserve"> </w:t>
      </w:r>
      <w:r w:rsidRPr="008C1545">
        <w:rPr>
          <w:rFonts w:ascii="Times New Roman" w:hAnsi="Times New Roman" w:cs="Times New Roman"/>
          <w:sz w:val="28"/>
          <w:szCs w:val="28"/>
          <w:lang w:val="uk-UA"/>
        </w:rPr>
        <w:t>сечоводу, що вимагає хірургічної реконструкції за рахунок уротелійвмісних аутологічних тканин.</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b/>
          <w:bCs/>
          <w:i/>
          <w:sz w:val="28"/>
          <w:szCs w:val="28"/>
          <w:lang w:val="uk-UA"/>
        </w:rPr>
        <w:t>Предмет дослідження</w:t>
      </w:r>
      <w:r w:rsidRPr="008C1545">
        <w:rPr>
          <w:rFonts w:ascii="Times New Roman" w:hAnsi="Times New Roman" w:cs="Times New Roman"/>
          <w:b/>
          <w:bCs/>
          <w:sz w:val="28"/>
          <w:szCs w:val="28"/>
          <w:lang w:val="uk-UA"/>
        </w:rPr>
        <w:t>:</w:t>
      </w:r>
      <w:r w:rsidRPr="008C1545">
        <w:rPr>
          <w:rFonts w:ascii="Times New Roman" w:hAnsi="Times New Roman" w:cs="Times New Roman"/>
          <w:sz w:val="28"/>
          <w:szCs w:val="28"/>
          <w:lang w:val="uk-UA"/>
        </w:rPr>
        <w:t xml:space="preserve"> хірургічні та клінічні аспекти </w:t>
      </w:r>
      <w:r w:rsidRPr="008C1545">
        <w:rPr>
          <w:rFonts w:ascii="Times New Roman" w:hAnsi="Times New Roman" w:cs="Times New Roman"/>
          <w:bCs/>
          <w:sz w:val="28"/>
          <w:szCs w:val="28"/>
          <w:lang w:val="uk-UA"/>
        </w:rPr>
        <w:t>патології сечоводів, що вимагає хірургічної реконструкції, рівень інтра- і післяопераційних ускладнень,</w:t>
      </w:r>
      <w:r w:rsidRPr="008C1545">
        <w:rPr>
          <w:rFonts w:ascii="Times New Roman" w:hAnsi="Times New Roman" w:cs="Times New Roman"/>
          <w:sz w:val="28"/>
          <w:szCs w:val="28"/>
          <w:lang w:val="uk-UA"/>
        </w:rPr>
        <w:t xml:space="preserve"> </w:t>
      </w:r>
      <w:r w:rsidRPr="008C1545">
        <w:rPr>
          <w:rFonts w:ascii="Times New Roman" w:hAnsi="Times New Roman" w:cs="Times New Roman"/>
          <w:bCs/>
          <w:sz w:val="28"/>
          <w:szCs w:val="28"/>
          <w:lang w:val="uk-UA"/>
        </w:rPr>
        <w:t>віддалені результати, функціональний стан нирок та сечового міхура за даними уродинамічного дослідження, анатомія нижньої групи чашок.</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b/>
          <w:bCs/>
          <w:i/>
          <w:sz w:val="28"/>
          <w:szCs w:val="28"/>
          <w:lang w:val="uk-UA"/>
        </w:rPr>
        <w:t>Методи дослідження</w:t>
      </w:r>
      <w:r w:rsidRPr="008C1545">
        <w:rPr>
          <w:rFonts w:ascii="Times New Roman" w:hAnsi="Times New Roman" w:cs="Times New Roman"/>
          <w:b/>
          <w:bCs/>
          <w:sz w:val="28"/>
          <w:szCs w:val="28"/>
          <w:lang w:val="uk-UA"/>
        </w:rPr>
        <w:t xml:space="preserve">: </w:t>
      </w:r>
      <w:r w:rsidRPr="008C1545">
        <w:rPr>
          <w:rFonts w:ascii="Times New Roman" w:hAnsi="Times New Roman" w:cs="Times New Roman"/>
          <w:bCs/>
          <w:sz w:val="28"/>
          <w:szCs w:val="28"/>
          <w:lang w:val="uk-UA"/>
        </w:rPr>
        <w:t>клініко-лабораторні,</w:t>
      </w:r>
      <w:r w:rsidRPr="008C1545">
        <w:rPr>
          <w:rFonts w:ascii="Times New Roman" w:hAnsi="Times New Roman" w:cs="Times New Roman"/>
          <w:b/>
          <w:bCs/>
          <w:sz w:val="28"/>
          <w:szCs w:val="28"/>
          <w:lang w:val="uk-UA"/>
        </w:rPr>
        <w:t xml:space="preserve"> </w:t>
      </w:r>
      <w:r w:rsidRPr="008C1545">
        <w:rPr>
          <w:rFonts w:ascii="Times New Roman" w:hAnsi="Times New Roman" w:cs="Times New Roman"/>
          <w:bCs/>
          <w:sz w:val="28"/>
          <w:szCs w:val="28"/>
          <w:lang w:val="uk-UA"/>
        </w:rPr>
        <w:t xml:space="preserve">біохімічні, уродинамічні, променеві, патоморфологічні, анатомічні, статистичні. </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b/>
          <w:sz w:val="28"/>
          <w:szCs w:val="28"/>
          <w:lang w:val="uk-UA"/>
        </w:rPr>
        <w:t xml:space="preserve">Наукова новизна отриманих результатів.  </w:t>
      </w:r>
    </w:p>
    <w:p w:rsidR="007908EA" w:rsidRPr="008C1545" w:rsidRDefault="007908EA" w:rsidP="007908EA">
      <w:pPr>
        <w:pStyle w:val="Standard"/>
        <w:spacing w:after="0" w:line="360" w:lineRule="auto"/>
        <w:ind w:firstLine="708"/>
        <w:jc w:val="both"/>
        <w:rPr>
          <w:lang w:val="uk-UA"/>
        </w:rPr>
      </w:pPr>
      <w:r w:rsidRPr="008C1545">
        <w:rPr>
          <w:rFonts w:ascii="Times New Roman" w:eastAsia="Calibri" w:hAnsi="Times New Roman" w:cs="Times New Roman"/>
          <w:sz w:val="28"/>
          <w:szCs w:val="28"/>
          <w:lang w:val="uk-UA" w:eastAsia="ru-RU"/>
        </w:rPr>
        <w:t xml:space="preserve">Автором розроблені оригінальні модифікації існуючих хірургічних методик реконструкції верхніх сечових шляхів за рахунок уротелівмісних </w:t>
      </w:r>
      <w:r w:rsidRPr="008C1545">
        <w:rPr>
          <w:rFonts w:ascii="Times New Roman" w:eastAsia="Calibri" w:hAnsi="Times New Roman" w:cs="Times New Roman"/>
          <w:sz w:val="28"/>
          <w:szCs w:val="28"/>
          <w:lang w:val="uk-UA" w:eastAsia="ru-RU"/>
        </w:rPr>
        <w:lastRenderedPageBreak/>
        <w:t>тканин, зокрема уретерокалікоанастомозу, тубуляризованих клаптів сечового міхура та ниркової миски.</w:t>
      </w:r>
    </w:p>
    <w:p w:rsidR="007908EA" w:rsidRPr="008C1545" w:rsidRDefault="007908EA" w:rsidP="007908EA">
      <w:pPr>
        <w:pStyle w:val="Standard"/>
        <w:spacing w:after="0" w:line="360" w:lineRule="auto"/>
        <w:ind w:firstLine="708"/>
        <w:jc w:val="both"/>
        <w:rPr>
          <w:lang w:val="uk-UA"/>
        </w:rPr>
      </w:pPr>
      <w:r w:rsidRPr="008C1545">
        <w:rPr>
          <w:rFonts w:ascii="Times New Roman" w:eastAsia="Calibri" w:hAnsi="Times New Roman" w:cs="Times New Roman"/>
          <w:sz w:val="28"/>
          <w:szCs w:val="28"/>
          <w:lang w:val="uk-UA" w:eastAsia="ru-RU"/>
        </w:rPr>
        <w:t>На підставі аналізу зображень, отриманих при мультидетекторній комп'ютерної томографії, розроблена нова класифікація анатомічної будови нижніх ниркових чашок стосовно проблем уретерокалікоанастомоза. Представлений алгоритм вибору виду резекції нирки у пацієнтів, яким планується виконання уретерокалікоанастомоза.</w:t>
      </w:r>
    </w:p>
    <w:p w:rsidR="007908EA" w:rsidRPr="008C1545" w:rsidRDefault="007908EA" w:rsidP="007908EA">
      <w:pPr>
        <w:pStyle w:val="Standard"/>
        <w:spacing w:after="0" w:line="360" w:lineRule="auto"/>
        <w:ind w:firstLine="708"/>
        <w:jc w:val="both"/>
        <w:rPr>
          <w:lang w:val="uk-UA"/>
        </w:rPr>
      </w:pPr>
      <w:r w:rsidRPr="008C1545">
        <w:rPr>
          <w:rFonts w:ascii="Times New Roman" w:eastAsia="Calibri" w:hAnsi="Times New Roman" w:cs="Times New Roman"/>
          <w:sz w:val="28"/>
          <w:szCs w:val="28"/>
          <w:lang w:val="uk-UA" w:eastAsia="ru-RU"/>
        </w:rPr>
        <w:t>За допомогою дискримінантного аналізу продемонстровані фактори прогнозу ускладнень уретерокалікоанастомоза, а саме - вторинний характер операції, наявність уріноми до реконструктивного втручання і час операції понад 170 хвилин. Підтверджено, що головним негативним параметром прогнозу віддалених результатів цієї операції є товщина ниркової паренхіми менше 10 мм. Проаналізована частота кутової деформації уретерокалікоанастомоза і представлена її залежність від виду резекції нирки.</w:t>
      </w:r>
    </w:p>
    <w:p w:rsidR="007908EA" w:rsidRPr="008C1545" w:rsidRDefault="007908EA" w:rsidP="007908EA">
      <w:pPr>
        <w:pStyle w:val="Standard"/>
        <w:spacing w:after="0" w:line="360" w:lineRule="auto"/>
        <w:ind w:firstLine="708"/>
        <w:jc w:val="both"/>
        <w:rPr>
          <w:lang w:val="uk-UA"/>
        </w:rPr>
      </w:pPr>
      <w:r w:rsidRPr="008C1545">
        <w:rPr>
          <w:rFonts w:ascii="Times New Roman" w:eastAsia="Calibri" w:hAnsi="Times New Roman" w:cs="Times New Roman"/>
          <w:sz w:val="28"/>
          <w:szCs w:val="28"/>
          <w:lang w:val="uk-UA" w:eastAsia="ru-RU"/>
        </w:rPr>
        <w:t>На великому клінічному матеріалі доведено ефективність реконструкції верхньої третини сечоводу тубуляризованим мисковим клаптем у пацієнтів з протяжними уретеральними стриктурами і з гідронефрозом, обумовленим уретеровазальним конфліктом, а також вивчені фактори прогнозу ускладнень і віддалених результатів. При цьому показано, що основними негативними прогностичними факторами є протяжні стриктури верхньої третини сечоводу і тривалість операції більше 120 хвилин.</w:t>
      </w:r>
    </w:p>
    <w:p w:rsidR="007908EA" w:rsidRPr="008C1545" w:rsidRDefault="007908EA" w:rsidP="007908EA">
      <w:pPr>
        <w:pStyle w:val="Standard"/>
        <w:spacing w:after="0" w:line="360" w:lineRule="auto"/>
        <w:ind w:firstLine="708"/>
        <w:jc w:val="both"/>
        <w:rPr>
          <w:lang w:val="uk-UA"/>
        </w:rPr>
      </w:pPr>
      <w:r w:rsidRPr="008C1545">
        <w:rPr>
          <w:rFonts w:ascii="Times New Roman" w:eastAsia="Calibri" w:hAnsi="Times New Roman" w:cs="Times New Roman"/>
          <w:sz w:val="28"/>
          <w:szCs w:val="28"/>
          <w:lang w:val="uk-UA" w:eastAsia="ru-RU"/>
        </w:rPr>
        <w:t>На сучасному рівні проведено порівняльний аналіз результатів тубулопластики миски і антевазального пієлоуретерального анастомозу у хворих з гідронефрозом, обумовленим додатковими судинами до нижнього полюсу нирки, який продемонстрував пріоритети тубуляризованого мискового  клаптя у цій категорії пацієнтів.</w:t>
      </w:r>
    </w:p>
    <w:p w:rsidR="007908EA" w:rsidRPr="008C1545" w:rsidRDefault="007908EA" w:rsidP="007908EA">
      <w:pPr>
        <w:pStyle w:val="Standard"/>
        <w:spacing w:after="0" w:line="360" w:lineRule="auto"/>
        <w:ind w:firstLine="708"/>
        <w:jc w:val="both"/>
        <w:rPr>
          <w:rFonts w:ascii="Times New Roman" w:eastAsia="Calibri" w:hAnsi="Times New Roman" w:cs="Times New Roman"/>
          <w:sz w:val="28"/>
          <w:szCs w:val="28"/>
          <w:lang w:val="uk-UA" w:eastAsia="ru-RU"/>
        </w:rPr>
      </w:pPr>
      <w:r w:rsidRPr="008C1545">
        <w:rPr>
          <w:rFonts w:ascii="Times New Roman" w:eastAsia="Calibri" w:hAnsi="Times New Roman" w:cs="Times New Roman"/>
          <w:sz w:val="28"/>
          <w:szCs w:val="28"/>
          <w:lang w:val="uk-UA" w:eastAsia="ru-RU"/>
        </w:rPr>
        <w:t xml:space="preserve">Ґрунтуючись на статистично підтверджених результатах продемонстрована ефективність реконструкції сечоводу тубуляризованим клаптем сечового міхура і представлені негативні фактори прогнозу ускладнень і віддалених результатів, а саме - наявність уретеро-вагінальної </w:t>
      </w:r>
      <w:r w:rsidRPr="008C1545">
        <w:rPr>
          <w:rFonts w:ascii="Times New Roman" w:eastAsia="Calibri" w:hAnsi="Times New Roman" w:cs="Times New Roman"/>
          <w:sz w:val="28"/>
          <w:szCs w:val="28"/>
          <w:lang w:val="uk-UA" w:eastAsia="ru-RU"/>
        </w:rPr>
        <w:lastRenderedPageBreak/>
        <w:t>нориці і об’єм сечового міхура менше 350 мл. Уточнено дані про результати використання міхурових клаптів різної довжини, а також про функцію сечового міхура після виконання його тубулярної пластики. Вивчені результати використання тубуляризованих клаптів сечового міхура при подвоєнні сечоводів, при відновленні дефектів обох сечоводів і при повторній реконструкції після невдалих операцій Boari. Доведено, що двоетапні операції мають пріоритети перед синхронною двобічною реконструкцією через більш високий рівень позитивних віддалених результатів.</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b/>
          <w:sz w:val="28"/>
          <w:szCs w:val="28"/>
          <w:lang w:val="uk-UA"/>
        </w:rPr>
        <w:t>Практична значимість отриманих результатів</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Розроблено і впроваджено в клінічну практику оригінальні авторські модифікації існуючих реконструкцій сечоводу за рахунок тубулярної пластики миски і сечового міхура, які дозволяють сформувати клапоть з оптимальними геометричними параметрами і подовжити його без порушення кровопостачання. Запропонована методика уретерокалікоанастомоза дає можливість отримання високого відсотка позитивних результатів при низькій частоті ускладнень, тому що є більш фізіологічною за рахунок зіставлення тільки уротелійвмісної тканини,  а також зменшення ймовірності розвитку ішемічних і рубцевих змін в зоні анастомозу.</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Розроблено та впроваджено в клінічну практику оригінальну класифікацію анатомії нижньої групи ниркових чашок. Вона дає можливість вибрати оптимальний тип ниркової резекції у кожного хворого, якому планується проведення уретерокалікоанастомозу. На підставі запропонованої класифікації створено алгоритм вибору виду резекції нирки, який об’єктивує даний етап операції, що дозволяє підвищити ефективність лікування цієї складної категорії пацієнтів.</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Впровадження розроблених на підставі статистичного калькулятора і дискримінантного аналізу прогностичних рівнянь дозволяє з високим ступенем вірогідності прогнозувати ускладнення і віддалені результати реконструктивних операцій з використанням уротелійвмісних тканин.</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lastRenderedPageBreak/>
        <w:t>Представлений і впроваджений в клінічну практику алгоритм реконструкції сечоводу за допомогою власних уротелійвмісних тканин, який оптимізує вибір показань до проведення уретерокалікоанастомоза і різних видів тубулярних пластик.</w:t>
      </w:r>
    </w:p>
    <w:p w:rsidR="007908EA" w:rsidRPr="008C1545" w:rsidRDefault="007908EA" w:rsidP="007908EA">
      <w:pPr>
        <w:pStyle w:val="Standard"/>
        <w:spacing w:after="0" w:line="360" w:lineRule="auto"/>
        <w:ind w:firstLine="708"/>
        <w:jc w:val="both"/>
        <w:rPr>
          <w:lang w:val="uk-UA"/>
        </w:rPr>
      </w:pPr>
      <w:r w:rsidRPr="008C1545">
        <w:rPr>
          <w:rFonts w:ascii="Times New Roman" w:hAnsi="Times New Roman" w:cs="Times New Roman"/>
          <w:sz w:val="28"/>
          <w:szCs w:val="28"/>
          <w:lang w:val="uk-UA"/>
        </w:rPr>
        <w:t xml:space="preserve">Матеріали дисертації впроваджені в практику роботи КНП ХОР  «Обласний медичний клінічний центр урології і нефрології ім.В.І.Шаповала» (м. Харків), ДУ «Інститут загальної та невідкладної хірургії ім. В.Т.Зайцева НАМН України», КНП «Міська клінічна лікарня №2 імені проф. О.О.Шалімова» ХМР, КНП «Куп’янська центральна міська лікарня» Куп’янської міської ради Харківської області. </w:t>
      </w:r>
    </w:p>
    <w:p w:rsidR="007908EA" w:rsidRPr="008C1545" w:rsidRDefault="007908EA" w:rsidP="007908EA">
      <w:pPr>
        <w:pStyle w:val="Standard"/>
        <w:widowControl w:val="0"/>
        <w:spacing w:after="0" w:line="360" w:lineRule="auto"/>
        <w:ind w:firstLine="709"/>
        <w:jc w:val="both"/>
        <w:rPr>
          <w:rStyle w:val="notranslate"/>
          <w:rFonts w:ascii="Times New Roman" w:eastAsia="Calibri" w:hAnsi="Times New Roman" w:cs="Times New Roman"/>
          <w:sz w:val="28"/>
          <w:szCs w:val="28"/>
          <w:lang w:val="uk-UA"/>
        </w:rPr>
      </w:pPr>
      <w:r w:rsidRPr="008C1545">
        <w:rPr>
          <w:rFonts w:ascii="Times New Roman" w:hAnsi="Times New Roman" w:cs="Times New Roman"/>
          <w:b/>
          <w:bCs/>
          <w:sz w:val="28"/>
          <w:szCs w:val="28"/>
          <w:lang w:val="uk-UA"/>
        </w:rPr>
        <w:t>Особистий внесок здобувача</w:t>
      </w:r>
      <w:r w:rsidRPr="008C1545">
        <w:rPr>
          <w:rFonts w:ascii="Times New Roman" w:hAnsi="Times New Roman" w:cs="Times New Roman"/>
          <w:sz w:val="28"/>
          <w:szCs w:val="28"/>
          <w:lang w:val="uk-UA"/>
        </w:rPr>
        <w:t xml:space="preserve">. </w:t>
      </w:r>
    </w:p>
    <w:p w:rsidR="007908EA" w:rsidRPr="008C1545" w:rsidRDefault="007908EA" w:rsidP="007908EA">
      <w:pPr>
        <w:pStyle w:val="Standard"/>
        <w:spacing w:after="0" w:line="360" w:lineRule="auto"/>
        <w:ind w:firstLine="709"/>
        <w:jc w:val="both"/>
        <w:rPr>
          <w:lang w:val="uk-UA"/>
        </w:rPr>
      </w:pPr>
      <w:r w:rsidRPr="008C1545">
        <w:rPr>
          <w:rStyle w:val="notranslate"/>
          <w:rFonts w:ascii="Times New Roman" w:eastAsia="Calibri" w:hAnsi="Times New Roman" w:cs="Times New Roman"/>
          <w:sz w:val="28"/>
          <w:szCs w:val="28"/>
          <w:lang w:val="uk-UA"/>
        </w:rPr>
        <w:t>Автором особисто проведено аналіз літератури з проблеми уретеральної реконструкції, здійснено набір та обробку первинного матеріалу. С</w:t>
      </w:r>
      <w:r w:rsidRPr="008C1545">
        <w:rPr>
          <w:rStyle w:val="notranslate"/>
          <w:rFonts w:ascii="Times New Roman" w:hAnsi="Times New Roman" w:cs="Times New Roman"/>
          <w:sz w:val="28"/>
          <w:szCs w:val="28"/>
          <w:lang w:val="uk-UA"/>
        </w:rPr>
        <w:t>пільно з науковим консультантом визначено напрями досліджень, сформульовано мету і завдання, здійснено формування клінічних груп. Дисертантом самостійно створені комп’ютерні бази  отриманих даних, здійснено статистичну обробку, системний аналіз та наукову інтерпретацію результатів дисертації. Сформульовано висновки та практичні рекомендації.</w:t>
      </w:r>
    </w:p>
    <w:p w:rsidR="007908EA" w:rsidRPr="008C1545" w:rsidRDefault="007908EA" w:rsidP="007908EA">
      <w:pPr>
        <w:pStyle w:val="Standard"/>
        <w:widowControl w:val="0"/>
        <w:spacing w:after="0" w:line="360" w:lineRule="auto"/>
        <w:ind w:firstLine="709"/>
        <w:jc w:val="both"/>
        <w:rPr>
          <w:rFonts w:ascii="Times New Roman" w:hAnsi="Times New Roman" w:cs="Times New Roman"/>
          <w:sz w:val="28"/>
          <w:szCs w:val="28"/>
          <w:lang w:val="uk-UA"/>
        </w:rPr>
      </w:pPr>
      <w:r w:rsidRPr="008C1545">
        <w:rPr>
          <w:rFonts w:ascii="Times New Roman" w:hAnsi="Times New Roman" w:cs="Times New Roman"/>
          <w:b/>
          <w:sz w:val="28"/>
          <w:szCs w:val="28"/>
          <w:lang w:val="uk-UA"/>
        </w:rPr>
        <w:t>Апробація результатів дисертації</w:t>
      </w:r>
      <w:r w:rsidRPr="008C1545">
        <w:rPr>
          <w:rFonts w:ascii="Times New Roman" w:hAnsi="Times New Roman" w:cs="Times New Roman"/>
          <w:sz w:val="28"/>
          <w:szCs w:val="28"/>
          <w:lang w:val="uk-UA"/>
        </w:rPr>
        <w:t xml:space="preserve">. Основні положення дисертаційного дослідження викладалися й обговорювалися </w:t>
      </w:r>
      <w:r w:rsidRPr="008C1545">
        <w:rPr>
          <w:rFonts w:ascii="Times New Roman" w:hAnsi="Times New Roman" w:cs="Times New Roman"/>
          <w:bCs/>
          <w:sz w:val="28"/>
          <w:szCs w:val="28"/>
          <w:lang w:val="uk-UA"/>
        </w:rPr>
        <w:t xml:space="preserve">на </w:t>
      </w:r>
      <w:r w:rsidRPr="008C1545">
        <w:rPr>
          <w:rFonts w:ascii="Times New Roman" w:hAnsi="Times New Roman" w:cs="Times New Roman"/>
          <w:sz w:val="28"/>
          <w:szCs w:val="28"/>
          <w:lang w:val="uk-UA"/>
        </w:rPr>
        <w:t>науково-практичній конференції з міжнародною участю «Урологія, андрологія, нефрологія – 2015» (Харків, 2015); на науково-практичній конференції з міжнародною участю «Урологія, андрологія, нефрологія – 2016» (Харків, 2016), на ювілейній науково-практичній конференції з міжнародною участю «Урологія, андрологія, нефрологія – 2017», присвяченій 50-річчю КЗОЗ «ОКЦУН ім. В. І. Шаповала» (Харків, 2017); на Конгресі урологів України (м. Київ, 2019); на науково-практичній конференції «Сучасні методи діагностики та лікування в урології, андрології та онкоурології» (Дніпро,  2019); на науково-практичній конференції «Урологія, андрологія, нефрологія - досягнення, проблеми, шляхи вирішення» (Харків, 2019); на міжнародній науково-</w:t>
      </w:r>
      <w:r w:rsidRPr="008C1545">
        <w:rPr>
          <w:rFonts w:ascii="Times New Roman" w:hAnsi="Times New Roman" w:cs="Times New Roman"/>
          <w:sz w:val="28"/>
          <w:szCs w:val="28"/>
          <w:lang w:val="uk-UA"/>
        </w:rPr>
        <w:lastRenderedPageBreak/>
        <w:t>практичної конференції «Актуальні питання розвитку медичних наук у ХХІ ст.» (Львів, 2019); 39</w:t>
      </w:r>
      <w:r w:rsidRPr="008C1545">
        <w:rPr>
          <w:rFonts w:ascii="Times New Roman" w:hAnsi="Times New Roman" w:cs="Times New Roman"/>
          <w:sz w:val="28"/>
          <w:szCs w:val="28"/>
          <w:vertAlign w:val="superscript"/>
          <w:lang w:val="uk-UA"/>
        </w:rPr>
        <w:t>th</w:t>
      </w:r>
      <w:r w:rsidRPr="008C1545">
        <w:rPr>
          <w:rFonts w:ascii="Times New Roman" w:hAnsi="Times New Roman" w:cs="Times New Roman"/>
          <w:sz w:val="28"/>
          <w:szCs w:val="28"/>
          <w:lang w:val="uk-UA"/>
        </w:rPr>
        <w:t xml:space="preserve"> Congress of Societe Inernationale dʼUrologie (Athens, Greece, 2019); на  online науково-практичній конференції «Урологія, андрологія, нефрологія - досягнення, проблеми, шляхи вирішення» (Харків, 2020); на науково-практичній конференції «Сучасні методи діагностики та лікування в урології, андрології та онкоурології» (Дніпро,  2020).</w:t>
      </w:r>
    </w:p>
    <w:p w:rsidR="007908EA" w:rsidRPr="008C1545" w:rsidRDefault="007908EA" w:rsidP="007908EA">
      <w:pPr>
        <w:pStyle w:val="Standard"/>
        <w:spacing w:after="0" w:line="360" w:lineRule="auto"/>
        <w:ind w:firstLine="709"/>
        <w:jc w:val="both"/>
        <w:rPr>
          <w:lang w:val="uk-UA"/>
        </w:rPr>
      </w:pPr>
      <w:r w:rsidRPr="008C1545">
        <w:rPr>
          <w:rFonts w:ascii="Times New Roman" w:hAnsi="Times New Roman" w:cs="Times New Roman"/>
          <w:b/>
          <w:bCs/>
          <w:sz w:val="28"/>
          <w:szCs w:val="28"/>
          <w:lang w:val="uk-UA"/>
        </w:rPr>
        <w:t>Публікації.</w:t>
      </w:r>
      <w:r w:rsidRPr="008C1545">
        <w:rPr>
          <w:rFonts w:ascii="Times New Roman" w:hAnsi="Times New Roman" w:cs="Times New Roman"/>
          <w:sz w:val="28"/>
          <w:szCs w:val="28"/>
          <w:lang w:val="uk-UA"/>
        </w:rPr>
        <w:t xml:space="preserve"> </w:t>
      </w:r>
      <w:r w:rsidRPr="008C1545">
        <w:rPr>
          <w:rFonts w:ascii="Times New Roman" w:eastAsia="Calibri" w:hAnsi="Times New Roman" w:cs="Times New Roman"/>
          <w:sz w:val="28"/>
          <w:szCs w:val="28"/>
          <w:lang w:val="uk-UA" w:eastAsia="ru-RU"/>
        </w:rPr>
        <w:t>За темою дисертації опубліковано 36 друкованих робіт, у тому числі  22 статті у виданнях, що входять в перелік, затверджений МОН України, у яких можуть бути опубліковані основні результати кваліфікаційних досліджень на здобуття наукового ступеня кандидата або доктора наук, та 14 тез у збірниках наукових конференцій, конгресів, симпозіумів.</w:t>
      </w:r>
    </w:p>
    <w:p w:rsidR="007908EA" w:rsidRPr="008C1545" w:rsidRDefault="007908EA" w:rsidP="007908EA">
      <w:pPr>
        <w:pStyle w:val="Standard"/>
        <w:widowControl w:val="0"/>
        <w:spacing w:after="0" w:line="360" w:lineRule="auto"/>
        <w:ind w:firstLine="709"/>
        <w:jc w:val="both"/>
        <w:rPr>
          <w:lang w:val="uk-UA"/>
        </w:rPr>
      </w:pPr>
      <w:r w:rsidRPr="008C1545">
        <w:rPr>
          <w:rFonts w:ascii="Times New Roman" w:hAnsi="Times New Roman" w:cs="Times New Roman"/>
          <w:b/>
          <w:sz w:val="28"/>
          <w:szCs w:val="28"/>
          <w:lang w:val="uk-UA"/>
        </w:rPr>
        <w:t xml:space="preserve">Обсяг і структура дисертації. </w:t>
      </w:r>
      <w:r w:rsidRPr="008C1545">
        <w:rPr>
          <w:rFonts w:ascii="Times New Roman" w:hAnsi="Times New Roman" w:cs="Times New Roman"/>
          <w:bCs/>
          <w:sz w:val="28"/>
          <w:szCs w:val="28"/>
          <w:lang w:val="uk-UA"/>
        </w:rPr>
        <w:t>Дисертаційна робота викладена на 285 сторінках друкованого тексту і складається з анотації, вступу, огляду літератури, розділу «Матеріали і методи дослідження», 4 розділів власних досліджень, аналізу й узагальнення результатів дослідження, висновків, практичних рекомендацій, списку використаних джерел, який налічує 197 посилань 26 – кирилицею, 171 – латиницею). Роботу проілюстровано 33 таблицями, 96 рисунками, 1 схемою.</w:t>
      </w:r>
    </w:p>
    <w:p w:rsidR="007908EA" w:rsidRPr="008C1545" w:rsidRDefault="007908EA" w:rsidP="007908EA">
      <w:pPr>
        <w:widowControl w:val="0"/>
        <w:spacing w:after="0" w:line="360" w:lineRule="auto"/>
        <w:ind w:firstLine="709"/>
        <w:jc w:val="center"/>
        <w:rPr>
          <w:rFonts w:ascii="Times New Roman" w:hAnsi="Times New Roman"/>
          <w:b/>
          <w:sz w:val="28"/>
        </w:rPr>
      </w:pPr>
    </w:p>
    <w:p w:rsidR="007908EA" w:rsidRPr="008C1545" w:rsidRDefault="007908EA" w:rsidP="007908EA">
      <w:pPr>
        <w:widowControl w:val="0"/>
        <w:spacing w:after="0" w:line="360" w:lineRule="auto"/>
        <w:ind w:firstLine="709"/>
        <w:jc w:val="center"/>
        <w:rPr>
          <w:rFonts w:ascii="Times New Roman" w:hAnsi="Times New Roman"/>
          <w:b/>
          <w:sz w:val="28"/>
        </w:rPr>
      </w:pPr>
    </w:p>
    <w:p w:rsidR="007908EA" w:rsidRPr="008C1545" w:rsidRDefault="007908EA" w:rsidP="007908EA">
      <w:pPr>
        <w:widowControl w:val="0"/>
        <w:spacing w:after="0" w:line="360" w:lineRule="auto"/>
        <w:ind w:firstLine="709"/>
        <w:jc w:val="center"/>
        <w:rPr>
          <w:rFonts w:ascii="Times New Roman" w:hAnsi="Times New Roman"/>
          <w:b/>
          <w:sz w:val="28"/>
        </w:rPr>
      </w:pPr>
    </w:p>
    <w:p w:rsidR="007908EA" w:rsidRPr="008C1545" w:rsidRDefault="007908EA" w:rsidP="007908EA">
      <w:pPr>
        <w:widowControl w:val="0"/>
        <w:spacing w:after="0" w:line="360" w:lineRule="auto"/>
        <w:ind w:firstLine="709"/>
        <w:jc w:val="center"/>
        <w:rPr>
          <w:rFonts w:ascii="Times New Roman" w:hAnsi="Times New Roman"/>
          <w:b/>
          <w:sz w:val="28"/>
        </w:rPr>
      </w:pPr>
    </w:p>
    <w:p w:rsidR="007908EA" w:rsidRPr="008C1545" w:rsidRDefault="007908EA" w:rsidP="007908EA">
      <w:pPr>
        <w:widowControl w:val="0"/>
        <w:spacing w:after="0" w:line="360" w:lineRule="auto"/>
        <w:ind w:firstLine="709"/>
        <w:jc w:val="center"/>
        <w:rPr>
          <w:rFonts w:ascii="Times New Roman" w:hAnsi="Times New Roman"/>
          <w:b/>
          <w:sz w:val="28"/>
        </w:rPr>
      </w:pPr>
    </w:p>
    <w:p w:rsidR="007908EA" w:rsidRPr="008C1545" w:rsidRDefault="007908EA" w:rsidP="007908EA">
      <w:pPr>
        <w:widowControl w:val="0"/>
        <w:spacing w:after="0" w:line="360" w:lineRule="auto"/>
        <w:ind w:firstLine="709"/>
        <w:jc w:val="center"/>
        <w:rPr>
          <w:rFonts w:ascii="Times New Roman" w:hAnsi="Times New Roman"/>
          <w:b/>
          <w:sz w:val="28"/>
        </w:rPr>
      </w:pPr>
    </w:p>
    <w:p w:rsidR="007908EA" w:rsidRPr="008C1545" w:rsidRDefault="007908EA" w:rsidP="007908EA">
      <w:pPr>
        <w:widowControl w:val="0"/>
        <w:spacing w:after="0" w:line="360" w:lineRule="auto"/>
        <w:ind w:firstLine="709"/>
        <w:jc w:val="center"/>
        <w:rPr>
          <w:rFonts w:ascii="Times New Roman" w:hAnsi="Times New Roman"/>
          <w:b/>
          <w:sz w:val="28"/>
        </w:rPr>
      </w:pPr>
    </w:p>
    <w:p w:rsidR="007908EA" w:rsidRPr="008C1545" w:rsidRDefault="007908EA" w:rsidP="007908EA">
      <w:pPr>
        <w:widowControl w:val="0"/>
        <w:spacing w:after="0" w:line="360" w:lineRule="auto"/>
        <w:ind w:firstLine="709"/>
        <w:jc w:val="center"/>
        <w:rPr>
          <w:rFonts w:ascii="Times New Roman" w:hAnsi="Times New Roman"/>
          <w:b/>
          <w:sz w:val="28"/>
        </w:rPr>
      </w:pPr>
    </w:p>
    <w:p w:rsidR="007908EA" w:rsidRPr="008C1545" w:rsidRDefault="007908EA" w:rsidP="007908EA">
      <w:pPr>
        <w:widowControl w:val="0"/>
        <w:spacing w:after="0" w:line="360" w:lineRule="auto"/>
        <w:ind w:firstLine="709"/>
        <w:jc w:val="center"/>
        <w:rPr>
          <w:rFonts w:ascii="Times New Roman" w:hAnsi="Times New Roman"/>
          <w:b/>
          <w:sz w:val="28"/>
        </w:rPr>
      </w:pPr>
    </w:p>
    <w:p w:rsidR="007908EA" w:rsidRPr="008C1545" w:rsidRDefault="007908EA" w:rsidP="007908EA">
      <w:pPr>
        <w:widowControl w:val="0"/>
        <w:spacing w:after="0" w:line="360" w:lineRule="auto"/>
        <w:ind w:firstLine="709"/>
        <w:jc w:val="center"/>
        <w:rPr>
          <w:rFonts w:ascii="Times New Roman" w:hAnsi="Times New Roman"/>
          <w:b/>
          <w:sz w:val="28"/>
        </w:rPr>
      </w:pPr>
    </w:p>
    <w:p w:rsidR="007908EA" w:rsidRPr="008C1545" w:rsidRDefault="007908EA" w:rsidP="007908EA">
      <w:pPr>
        <w:widowControl w:val="0"/>
        <w:spacing w:after="0" w:line="360" w:lineRule="auto"/>
        <w:ind w:firstLine="709"/>
        <w:jc w:val="center"/>
        <w:rPr>
          <w:rFonts w:ascii="Times New Roman" w:hAnsi="Times New Roman"/>
          <w:b/>
          <w:sz w:val="28"/>
        </w:rPr>
      </w:pPr>
    </w:p>
    <w:p w:rsidR="007908EA" w:rsidRPr="008C1545" w:rsidRDefault="007908EA" w:rsidP="007908EA">
      <w:pPr>
        <w:widowControl w:val="0"/>
        <w:spacing w:after="0" w:line="360" w:lineRule="auto"/>
        <w:jc w:val="center"/>
        <w:rPr>
          <w:rFonts w:ascii="Times New Roman" w:hAnsi="Times New Roman"/>
          <w:b/>
          <w:sz w:val="28"/>
        </w:rPr>
      </w:pPr>
      <w:r w:rsidRPr="008C1545">
        <w:rPr>
          <w:rFonts w:ascii="Times New Roman" w:hAnsi="Times New Roman"/>
          <w:b/>
          <w:sz w:val="28"/>
        </w:rPr>
        <w:lastRenderedPageBreak/>
        <w:t>Розділ 1</w:t>
      </w:r>
    </w:p>
    <w:p w:rsidR="007908EA" w:rsidRPr="008C1545" w:rsidRDefault="007908EA" w:rsidP="007908EA">
      <w:pPr>
        <w:spacing w:after="0" w:line="360" w:lineRule="auto"/>
        <w:jc w:val="center"/>
        <w:rPr>
          <w:rFonts w:ascii="Times New Roman" w:hAnsi="Times New Roman"/>
          <w:b/>
          <w:sz w:val="28"/>
        </w:rPr>
      </w:pPr>
      <w:r w:rsidRPr="008C1545">
        <w:rPr>
          <w:rFonts w:ascii="Times New Roman" w:hAnsi="Times New Roman"/>
          <w:b/>
          <w:sz w:val="28"/>
        </w:rPr>
        <w:t xml:space="preserve">ПРОБЛЕМИ РЕКОНСТРУКЦІЇ ВЕРХНІХ СЕЧОВИХ ШЛЯХІВ І РОЛЬ ХІРУРГІЧНИХ МЕТОДИК, ЩО ВИКОРИСТОВУЮТЬ УРОТЕЛІЙВМІСНІ ТКАНИНИ </w:t>
      </w:r>
    </w:p>
    <w:p w:rsidR="007908EA" w:rsidRPr="008C1545" w:rsidRDefault="007908EA" w:rsidP="007908EA">
      <w:pPr>
        <w:spacing w:after="0" w:line="360" w:lineRule="auto"/>
        <w:jc w:val="center"/>
        <w:rPr>
          <w:rFonts w:ascii="Times New Roman" w:hAnsi="Times New Roman"/>
          <w:b/>
          <w:sz w:val="28"/>
        </w:rPr>
      </w:pPr>
      <w:r w:rsidRPr="008C1545">
        <w:rPr>
          <w:rFonts w:ascii="Times New Roman" w:hAnsi="Times New Roman"/>
          <w:b/>
          <w:sz w:val="28"/>
        </w:rPr>
        <w:t>(огляд літератури)</w:t>
      </w:r>
    </w:p>
    <w:p w:rsidR="007908EA" w:rsidRPr="008C1545" w:rsidRDefault="007908EA" w:rsidP="007908EA">
      <w:pPr>
        <w:spacing w:after="0" w:line="360" w:lineRule="auto"/>
        <w:jc w:val="center"/>
        <w:rPr>
          <w:rFonts w:ascii="Times New Roman" w:hAnsi="Times New Roman" w:cs="Times New Roman"/>
          <w:b/>
          <w:bCs/>
          <w:sz w:val="28"/>
          <w:szCs w:val="28"/>
        </w:rPr>
      </w:pP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New Roman" w:hAnsi="Times New Roman" w:cs="Times New Roman"/>
          <w:kern w:val="3"/>
          <w:sz w:val="28"/>
          <w:szCs w:val="28"/>
          <w:lang w:eastAsia="ja-JP" w:bidi="fa-IR"/>
        </w:rPr>
      </w:pPr>
      <w:r w:rsidRPr="008C1545">
        <w:rPr>
          <w:rFonts w:ascii="Times New Roman" w:eastAsia="Andale Sans UI" w:hAnsi="Times New Roman" w:cs="Times New Roman"/>
          <w:kern w:val="3"/>
          <w:sz w:val="28"/>
          <w:szCs w:val="28"/>
          <w:lang w:eastAsia="ja-JP" w:bidi="fa-IR"/>
        </w:rPr>
        <w:t xml:space="preserve">Вид і об’єм </w:t>
      </w:r>
      <w:r w:rsidRPr="008C1545">
        <w:rPr>
          <w:rFonts w:ascii="Times New Roman" w:eastAsia="Andale Sans UI" w:hAnsi="Times New Roman" w:cs="Times New Roman"/>
          <w:noProof/>
          <w:kern w:val="3"/>
          <w:sz w:val="28"/>
          <w:szCs w:val="28"/>
          <w:lang w:eastAsia="ja-JP" w:bidi="fa-IR"/>
        </w:rPr>
        <w:t>уретеральної</w:t>
      </w:r>
      <w:r w:rsidRPr="008C1545">
        <w:rPr>
          <w:rFonts w:ascii="Times New Roman" w:eastAsia="Andale Sans UI" w:hAnsi="Times New Roman" w:cs="Times New Roman"/>
          <w:kern w:val="3"/>
          <w:sz w:val="28"/>
          <w:szCs w:val="28"/>
          <w:lang w:eastAsia="ja-JP" w:bidi="fa-IR"/>
        </w:rPr>
        <w:t xml:space="preserve"> реконструкції залежить від локалізації і протяжності дефекту сечоводу, а також від наявності уріном та важких рубцевих або запальних змін в заочеревинному просторі і черевній </w:t>
      </w:r>
      <w:r w:rsidR="00827AEF">
        <w:rPr>
          <w:rFonts w:ascii="Times New Roman" w:eastAsia="Andale Sans UI" w:hAnsi="Times New Roman" w:cs="Times New Roman"/>
          <w:kern w:val="3"/>
          <w:sz w:val="28"/>
          <w:szCs w:val="28"/>
          <w:lang w:eastAsia="ja-JP" w:bidi="fa-IR"/>
        </w:rPr>
        <w:t>порожнині</w:t>
      </w:r>
      <w:r w:rsidRPr="008C1545">
        <w:rPr>
          <w:rFonts w:ascii="Times New Roman" w:eastAsia="Andale Sans UI" w:hAnsi="Times New Roman" w:cs="Times New Roman"/>
          <w:kern w:val="3"/>
          <w:sz w:val="28"/>
          <w:szCs w:val="28"/>
          <w:lang w:eastAsia="ja-JP" w:bidi="fa-IR"/>
        </w:rPr>
        <w:t xml:space="preserve"> (1,2). При цьому необхідно враховувати чинники, безпосередньо пов'язані з пацієнтом (вік, супутні захворювання, перенесені операції). Окремим питанням є індивідуальні вподобання і досвід хірурга, що здійснює операцію (3,4). Проте, перші два параметри є найбільш важливими у виборі виду хірургічного втручання. Розглядаючи арсенал хірургічної стратегії у пацієнтів з патологією сечоводу, реконструкції можна розділити на наступні типи: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реконструкція верхньої третини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реконструкція нижньої третини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субтотальне заміщення сечоводу (від сечового міхура до середньої або верхньої третини);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тотальне заміщення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інтерпозиція нирки.</w:t>
      </w:r>
    </w:p>
    <w:p w:rsidR="007908EA" w:rsidRPr="008C1545" w:rsidRDefault="007908EA" w:rsidP="007908EA">
      <w:pPr>
        <w:spacing w:after="0" w:line="360" w:lineRule="auto"/>
        <w:ind w:firstLine="708"/>
        <w:jc w:val="both"/>
        <w:rPr>
          <w:rFonts w:ascii="Times New Roman" w:hAnsi="Times New Roman" w:cs="Times New Roman"/>
          <w:b/>
          <w:bCs/>
          <w:i/>
          <w:iCs/>
          <w:sz w:val="28"/>
          <w:szCs w:val="28"/>
        </w:rPr>
      </w:pPr>
    </w:p>
    <w:p w:rsidR="007908EA" w:rsidRPr="008C1545" w:rsidRDefault="007908EA" w:rsidP="007908EA">
      <w:pPr>
        <w:spacing w:after="0" w:line="360" w:lineRule="auto"/>
        <w:ind w:firstLine="708"/>
        <w:jc w:val="both"/>
        <w:rPr>
          <w:rFonts w:ascii="Times New Roman" w:hAnsi="Times New Roman" w:cs="Times New Roman"/>
          <w:b/>
          <w:bCs/>
          <w:iCs/>
          <w:sz w:val="28"/>
          <w:szCs w:val="28"/>
        </w:rPr>
      </w:pPr>
      <w:r w:rsidRPr="008C1545">
        <w:rPr>
          <w:rFonts w:ascii="Times New Roman" w:hAnsi="Times New Roman" w:cs="Times New Roman"/>
          <w:b/>
          <w:bCs/>
          <w:iCs/>
          <w:sz w:val="28"/>
          <w:szCs w:val="28"/>
        </w:rPr>
        <w:t>1.1 Реконструкція верхньої третини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В урологічній практиці існує велика кількість клінічних ситуацій, коли виконати радикальну резекцію мисково-сечовідного сегменту (ММС), накласти адекватний анастомоз між незміненими тканинами або виконати його без значного натяжіння неможливо. Це стосується випадків гідронефрозу при внутрішньонирковій мисці, а також при протяжних стриктурах ММС і верхній третині сечоводу. Ще більше проблемними є </w:t>
      </w:r>
      <w:r w:rsidRPr="008C1545">
        <w:rPr>
          <w:rFonts w:ascii="Times New Roman" w:hAnsi="Times New Roman" w:cs="Times New Roman"/>
          <w:sz w:val="28"/>
          <w:szCs w:val="28"/>
        </w:rPr>
        <w:lastRenderedPageBreak/>
        <w:t>ситуації вторинного гідронефрозу, ускладнені важкими запальними і рубцевими змінами миски і сечоводу, особливо у пацієнтів з імперативними показаннями до збереження нирки. Складність хірургічного завдання значно зростає зі збільшенням частоти неефективних операцій, виконаних на попередньому етапі. У таких пацієнтів хірург, як правило, вимушений шукати нестандартні підходи до відновлення прохідності верхніх сечових шляхів. При цьому він повинен мати певний досвід виконання різних варіантів їх хірургічної реконструкції.</w:t>
      </w:r>
    </w:p>
    <w:p w:rsidR="007908EA" w:rsidRPr="008C1545" w:rsidRDefault="007908EA" w:rsidP="007908EA">
      <w:pPr>
        <w:spacing w:after="0" w:line="360" w:lineRule="auto"/>
        <w:ind w:firstLine="708"/>
        <w:jc w:val="both"/>
        <w:rPr>
          <w:rFonts w:ascii="Times New Roman" w:hAnsi="Times New Roman" w:cs="Times New Roman"/>
          <w:i/>
          <w:iCs/>
          <w:color w:val="FF0000"/>
          <w:sz w:val="28"/>
          <w:szCs w:val="28"/>
        </w:rPr>
      </w:pPr>
      <w:r w:rsidRPr="008C1545">
        <w:rPr>
          <w:rFonts w:ascii="Times New Roman" w:hAnsi="Times New Roman" w:cs="Times New Roman"/>
          <w:sz w:val="28"/>
          <w:szCs w:val="28"/>
        </w:rPr>
        <w:t>Ендоуретеротомія сечоводу або МСС з тривалим стентуванням, хоча і є малотравматичною та не складною у виконанні, у більшості випадків не дозволяє досягти хорошого функціонального результату, оскільки зберігає рубцеву тканину в зоні звуження і супроводжується високим рівнем рецидивування стриктури.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Відповідно до виду використаних тканин і органів можна виділити декілька груп реконструктивних втручань у пацієнтів з протяжними дефектами верхньої третини сечоводу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аутотрансплантація нирки з міхурово-мисковим або міхурово-чашковим анастомозом;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використання тканин шлунково-кишкового тракту (заміщення сечоводу сегментом тонкої або товстої кишки, апендиксом);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 </w:t>
      </w:r>
      <w:r w:rsidRPr="008C1545">
        <w:rPr>
          <w:rFonts w:ascii="Times New Roman" w:hAnsi="Times New Roman"/>
          <w:sz w:val="28"/>
        </w:rPr>
        <w:t>використання інтерпозиції аутологічних тканин без живлячої ніжки (розширяльні пластики слизової щоки, слизової оболонки препуціального мішка, очеревиною);</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 використання уротелівмісних тканин (уретерокалікоанастомоз, заміщення верхньої третини сечоводу тубулярним клаптем миски). </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New Roman" w:hAnsi="Times New Roman" w:cs="Times New Roman"/>
          <w:color w:val="FF0000"/>
          <w:kern w:val="3"/>
          <w:sz w:val="28"/>
          <w:szCs w:val="28"/>
          <w:lang w:eastAsia="ja-JP" w:bidi="fa-IR"/>
        </w:rPr>
      </w:pPr>
      <w:r w:rsidRPr="008C1545">
        <w:rPr>
          <w:rFonts w:ascii="Times New Roman" w:eastAsia="Andale Sans UI" w:hAnsi="Times New Roman" w:cs="Tahoma"/>
          <w:kern w:val="3"/>
          <w:sz w:val="28"/>
          <w:szCs w:val="24"/>
          <w:lang w:eastAsia="ja-JP" w:bidi="fa-IR"/>
        </w:rPr>
        <w:t xml:space="preserve">Серед представлених способів реконструкції верхньої третини сечоводу найбільші пріоритети мають операції з використанням аутологичних </w:t>
      </w:r>
      <w:r w:rsidRPr="008C1545">
        <w:rPr>
          <w:rFonts w:ascii="Times New Roman" w:hAnsi="Times New Roman" w:cs="Times New Roman"/>
          <w:sz w:val="28"/>
          <w:szCs w:val="28"/>
        </w:rPr>
        <w:t xml:space="preserve">уротелівмісних </w:t>
      </w:r>
      <w:r w:rsidRPr="008C1545">
        <w:rPr>
          <w:rFonts w:ascii="Times New Roman" w:eastAsia="Andale Sans UI" w:hAnsi="Times New Roman" w:cs="Tahoma"/>
          <w:kern w:val="3"/>
          <w:sz w:val="28"/>
          <w:szCs w:val="24"/>
          <w:lang w:eastAsia="ja-JP" w:bidi="fa-IR"/>
        </w:rPr>
        <w:t xml:space="preserve">тканин, оскільки вони є найменш травматичними і найбільш фізіологічними (5). При цьому зіставляються тканини, що мають схожу гістологічну структуру, схожу систему кровопостачання і іннервації. Проте в </w:t>
      </w:r>
      <w:r w:rsidRPr="008C1545">
        <w:rPr>
          <w:rFonts w:ascii="Times New Roman" w:eastAsia="Andale Sans UI" w:hAnsi="Times New Roman" w:cs="Tahoma"/>
          <w:kern w:val="3"/>
          <w:sz w:val="28"/>
          <w:szCs w:val="24"/>
          <w:lang w:eastAsia="ja-JP" w:bidi="fa-IR"/>
        </w:rPr>
        <w:lastRenderedPageBreak/>
        <w:t>деяких клінічних ситуаціях замістити верхні сечові шляхи за допомогою такого хірургічного підходу неможливо, що змушує до використання альтернативних і нестандартних методів уретеральної реконструкції [6].</w:t>
      </w:r>
    </w:p>
    <w:p w:rsidR="007908EA" w:rsidRPr="008C1545" w:rsidRDefault="007908EA" w:rsidP="007908EA">
      <w:pPr>
        <w:spacing w:after="0" w:line="360" w:lineRule="auto"/>
        <w:ind w:firstLine="708"/>
        <w:jc w:val="both"/>
        <w:rPr>
          <w:rFonts w:ascii="Times New Roman" w:hAnsi="Times New Roman" w:cs="Times New Roman"/>
          <w:i/>
          <w:iCs/>
          <w:sz w:val="28"/>
          <w:szCs w:val="28"/>
          <w:u w:val="single"/>
        </w:rPr>
      </w:pPr>
    </w:p>
    <w:p w:rsidR="007908EA" w:rsidRPr="008C1545" w:rsidRDefault="007908EA" w:rsidP="007908EA">
      <w:pPr>
        <w:spacing w:after="0" w:line="360" w:lineRule="auto"/>
        <w:ind w:firstLine="708"/>
        <w:jc w:val="both"/>
        <w:rPr>
          <w:rFonts w:ascii="Times New Roman" w:hAnsi="Times New Roman" w:cs="Times New Roman"/>
          <w:i/>
          <w:iCs/>
          <w:sz w:val="28"/>
          <w:szCs w:val="28"/>
          <w:u w:val="single"/>
        </w:rPr>
      </w:pPr>
      <w:r w:rsidRPr="008C1545">
        <w:rPr>
          <w:rFonts w:ascii="Times New Roman" w:hAnsi="Times New Roman" w:cs="Times New Roman"/>
          <w:i/>
          <w:iCs/>
          <w:sz w:val="28"/>
          <w:szCs w:val="28"/>
          <w:u w:val="single"/>
        </w:rPr>
        <w:t>Аутотрансплантація нирки в лікуванні пацієнтів із стриктурами верхніх сечових шляхів</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Аутотрансплантація нирки є одним з видів хірургічної корекції протяжних дефектів верхньої третини сечоводів, а також застосовується при тотальному ураженні цього органу. З цією метою використовується виключно гетеротопічний варіант оперативного лікування - інтерпозиція нирки в клубову ділянку з метою зменшення довжини верхніх сечових шляхів для забезпечення вільного відтоку сечі з нирки.</w:t>
      </w:r>
    </w:p>
    <w:p w:rsidR="007908EA" w:rsidRPr="008C1545" w:rsidRDefault="007908EA" w:rsidP="007908EA">
      <w:pPr>
        <w:spacing w:after="0" w:line="360" w:lineRule="auto"/>
        <w:ind w:firstLine="708"/>
        <w:jc w:val="both"/>
        <w:rPr>
          <w:rFonts w:ascii="Times New Roman" w:hAnsi="Times New Roman" w:cs="Times New Roman"/>
          <w:color w:val="FF0000"/>
          <w:sz w:val="28"/>
          <w:szCs w:val="28"/>
        </w:rPr>
      </w:pPr>
      <w:r w:rsidRPr="008C1545">
        <w:rPr>
          <w:rFonts w:ascii="Times New Roman" w:hAnsi="Times New Roman"/>
          <w:sz w:val="28"/>
        </w:rPr>
        <w:t>James Hardy з Мінессоти вперше здійснив аутотрансплантацію нирки в 1963 році у пацієнта з дефектом верхньої третини сечоводу, що виник в результаті аортальної хірургії [7]. Відтоді техніка і ефективність цього хірургічного втручання значно удосконалилися, що призвело до значного розширення показань до його використання. Розглядаючи технічні особливості аутотрансплантації, необхідно відмітити, що пересадка нирки може проводитися як в іпсілатеральну, так і в контралатеральну клубову ділянку. При цьому існує безліч варіантів сечовідних анастомозів: уретероцистонеоанастомоз, уретеро-уретероанастомоз, пієлоуретеро-анастомоз і пієловезикоанастомоз [8-11]. Описана також техніка анастомозу між нирковою мискою і трубчастим клаптем сечового міхура [12]. У літературі є поодинокі спостереження двосторонньої аутотрансплантації [13]</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 xml:space="preserve">Ми провели аналіз літературних даних п'яти найбільш великих досліджень, що включали ниркову аутотрансплантацію у зв'язку з дефектами сечоводу (Таблиця 1). Bodie і спів.  повідомили про групу з 26 пацієнтів, що перенесли аутотрансплантацію з приводу істотної втрати довжини сечоводу [14]. Ця робота продемонструвала відмінні віддалені результати відносно збереження ниркової функції у 93% пацієнтів впродовж 14 років </w:t>
      </w:r>
      <w:r w:rsidRPr="008C1545">
        <w:rPr>
          <w:rFonts w:ascii="Times New Roman" w:hAnsi="Times New Roman"/>
          <w:sz w:val="28"/>
        </w:rPr>
        <w:lastRenderedPageBreak/>
        <w:t xml:space="preserve">спостереження. Novick і спів. представили велику групу з 108 пацієнтів з аутотрансплантацією [15]. 27 з них перенесли операцію у зв'язку з ураженням усього сечоводу або більшої його частини. Ниркова функція була успішно збережена у 92% хворих. Тільки у одного з них була хронічна бактеріурія.  </w:t>
      </w:r>
    </w:p>
    <w:p w:rsidR="007908EA" w:rsidRPr="008C1545" w:rsidRDefault="007908EA" w:rsidP="007908EA">
      <w:pPr>
        <w:spacing w:after="0" w:line="360" w:lineRule="auto"/>
        <w:ind w:firstLine="708"/>
        <w:jc w:val="both"/>
        <w:rPr>
          <w:rFonts w:ascii="Times New Roman" w:hAnsi="Times New Roman" w:cs="Times New Roman"/>
          <w:color w:val="FF0000"/>
          <w:sz w:val="28"/>
          <w:szCs w:val="28"/>
        </w:rPr>
      </w:pPr>
      <w:r w:rsidRPr="008C1545">
        <w:rPr>
          <w:rFonts w:ascii="Times New Roman" w:hAnsi="Times New Roman"/>
          <w:sz w:val="28"/>
        </w:rPr>
        <w:t>Eisenberg и спів. продемонстрували результати аутотрансплантації у 15 пацієнтів із складними уретеральними стриктурами (12 - нефролітіаз, 2 - рецидив стриктури МСС, 1 - ятрогенна травма)[16]. Довжина стриктури варіювала від 1 до 7 см. Рецидивів стриктур не відмічене. Hau і спів. (2012) описали 4 пацієнти із складними стриктурами сечоводів і зробили висновок, що аутотрансплантація є ефективною і безпечною операцією і повинна використовуватися при патології сечоводу, коли інші варіанти не можливі [17]. Ще в одному сучасному дослідженні Weigand K. і спів. також підтверджують ефективність цього хірургічного підходу у пацієнтів з протяжними ураженнями сечоводів [18].</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Основні недоліки ниркової аутотрансплантації включають великий об'єм операції, технічну складність, можливі ускладнення з боку анастомозів, велику тривалість і можливу втрату нирки. Зведені дані про частоту і структуру ускладнень аутотрансплантацій нирки демонструють, що ризик судинних ускладнень при цій операції може досягати 10,4%, а втрати нирки - 5,2%.</w:t>
      </w:r>
    </w:p>
    <w:p w:rsidR="007908EA" w:rsidRPr="008C1545" w:rsidRDefault="007908EA" w:rsidP="002D03D7">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 xml:space="preserve">Одне з найбільш великих досліджень, проведених за останній час, описує 27-річний досвід двох американських інститутів і включає аналіз результатів аутотрансплантації нирки у 51 пацієнта [19]. Уретеральні стриктури були показаннями до операції у 20,4% хворих. Загальний рівень ранніх ускладнень градації - III в усій групі склав 14,8%, а пізніх ускладнень будь-якої градації - 12,9%. Частота ускладнень асоціювалася з тривалістю холодової ішемії. Нефректомія трансплантата була виконана тільки в 2 (3,9%) випадках. Автори вважають, що рівень ускладнень аутотрансплантації нирки порівнянний з іншими великими урологічними операціями, а час холодової ішемії є найбільш значимим чинником для прогнозу ускладнень. </w:t>
      </w:r>
      <w:r w:rsidRPr="008C1545">
        <w:rPr>
          <w:rFonts w:ascii="Times New Roman" w:hAnsi="Times New Roman"/>
          <w:sz w:val="28"/>
        </w:rPr>
        <w:lastRenderedPageBreak/>
        <w:t>Зведені дані про частоту і структуру ускладнень аутотрансплантацій нирки демонструє таблиця 1.1.</w:t>
      </w:r>
    </w:p>
    <w:p w:rsidR="007908EA" w:rsidRPr="008C1545" w:rsidRDefault="007908EA" w:rsidP="007908EA">
      <w:pPr>
        <w:spacing w:after="0" w:line="360" w:lineRule="auto"/>
        <w:ind w:firstLine="708"/>
        <w:jc w:val="right"/>
        <w:rPr>
          <w:rFonts w:ascii="Times New Roman" w:hAnsi="Times New Roman" w:cs="Times New Roman"/>
          <w:sz w:val="28"/>
          <w:szCs w:val="28"/>
        </w:rPr>
      </w:pPr>
      <w:r w:rsidRPr="008C1545">
        <w:rPr>
          <w:rFonts w:ascii="Times New Roman" w:hAnsi="Times New Roman" w:cs="Times New Roman"/>
          <w:sz w:val="28"/>
          <w:szCs w:val="28"/>
        </w:rPr>
        <w:t>Таблиця 1.1</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Зведені дані про частоту і структуру ускладнень аутотрансплантацій нирки</w:t>
      </w:r>
    </w:p>
    <w:tbl>
      <w:tblPr>
        <w:tblStyle w:val="aa"/>
        <w:tblW w:w="0" w:type="auto"/>
        <w:tblLook w:val="04A0" w:firstRow="1" w:lastRow="0" w:firstColumn="1" w:lastColumn="0" w:noHBand="0" w:noVBand="1"/>
      </w:tblPr>
      <w:tblGrid>
        <w:gridCol w:w="2802"/>
        <w:gridCol w:w="1337"/>
        <w:gridCol w:w="1968"/>
        <w:gridCol w:w="1528"/>
        <w:gridCol w:w="1726"/>
      </w:tblGrid>
      <w:tr w:rsidR="007908EA" w:rsidRPr="008C1545" w:rsidTr="001E5C99">
        <w:tc>
          <w:tcPr>
            <w:tcW w:w="2802" w:type="dxa"/>
          </w:tcPr>
          <w:p w:rsidR="007908EA" w:rsidRPr="008C1545" w:rsidRDefault="007908EA" w:rsidP="001E5C99">
            <w:pPr>
              <w:spacing w:line="276" w:lineRule="auto"/>
              <w:jc w:val="both"/>
              <w:rPr>
                <w:rFonts w:ascii="Times New Roman" w:hAnsi="Times New Roman" w:cs="Times New Roman"/>
                <w:sz w:val="28"/>
                <w:szCs w:val="28"/>
              </w:rPr>
            </w:pPr>
          </w:p>
        </w:tc>
        <w:tc>
          <w:tcPr>
            <w:tcW w:w="1321" w:type="dxa"/>
          </w:tcPr>
          <w:p w:rsidR="007908EA" w:rsidRPr="008C1545" w:rsidRDefault="00BA1774" w:rsidP="001E5C99">
            <w:pPr>
              <w:spacing w:line="276" w:lineRule="auto"/>
              <w:jc w:val="both"/>
              <w:rPr>
                <w:rFonts w:ascii="Times New Roman" w:hAnsi="Times New Roman" w:cs="Times New Roman"/>
                <w:sz w:val="28"/>
                <w:szCs w:val="28"/>
              </w:rPr>
            </w:pPr>
            <w:r>
              <w:rPr>
                <w:rFonts w:ascii="Times New Roman" w:hAnsi="Times New Roman" w:cs="Times New Roman"/>
                <w:sz w:val="28"/>
                <w:szCs w:val="28"/>
              </w:rPr>
              <w:t>Кількість</w:t>
            </w:r>
            <w:r w:rsidR="007908EA" w:rsidRPr="008C1545">
              <w:rPr>
                <w:rFonts w:ascii="Times New Roman" w:hAnsi="Times New Roman" w:cs="Times New Roman"/>
                <w:sz w:val="28"/>
                <w:szCs w:val="28"/>
              </w:rPr>
              <w:t xml:space="preserve"> пацієнтів</w:t>
            </w:r>
          </w:p>
        </w:tc>
        <w:tc>
          <w:tcPr>
            <w:tcW w:w="196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Судинні ускладнення</w:t>
            </w:r>
          </w:p>
        </w:tc>
        <w:tc>
          <w:tcPr>
            <w:tcW w:w="152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Втрата нирки</w:t>
            </w:r>
          </w:p>
        </w:tc>
        <w:tc>
          <w:tcPr>
            <w:tcW w:w="1726"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Інфекційні ускладнення</w:t>
            </w:r>
          </w:p>
        </w:tc>
      </w:tr>
      <w:tr w:rsidR="007908EA" w:rsidRPr="008C1545" w:rsidTr="001E5C99">
        <w:tc>
          <w:tcPr>
            <w:tcW w:w="2802" w:type="dxa"/>
          </w:tcPr>
          <w:p w:rsidR="007908EA" w:rsidRPr="008C1545" w:rsidRDefault="007908EA" w:rsidP="001E5C99">
            <w:pPr>
              <w:spacing w:line="276" w:lineRule="auto"/>
              <w:jc w:val="both"/>
              <w:rPr>
                <w:rFonts w:ascii="Times New Roman" w:hAnsi="Times New Roman" w:cs="Times New Roman"/>
                <w:sz w:val="28"/>
                <w:szCs w:val="28"/>
              </w:rPr>
            </w:pPr>
            <w:bookmarkStart w:id="1" w:name="_Hlk23680160"/>
            <w:r w:rsidRPr="008C1545">
              <w:rPr>
                <w:rFonts w:ascii="Times New Roman" w:hAnsi="Times New Roman"/>
                <w:sz w:val="28"/>
              </w:rPr>
              <w:t xml:space="preserve">Bodie et al. 1986 </w:t>
            </w:r>
          </w:p>
          <w:bookmarkEnd w:id="1"/>
          <w:p w:rsidR="007908EA" w:rsidRPr="008C1545" w:rsidRDefault="007908EA" w:rsidP="001E5C99">
            <w:pPr>
              <w:spacing w:line="276" w:lineRule="auto"/>
              <w:jc w:val="both"/>
              <w:rPr>
                <w:rFonts w:ascii="Times New Roman" w:hAnsi="Times New Roman" w:cs="Times New Roman"/>
                <w:sz w:val="28"/>
                <w:szCs w:val="28"/>
              </w:rPr>
            </w:pPr>
          </w:p>
        </w:tc>
        <w:tc>
          <w:tcPr>
            <w:tcW w:w="1321"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26</w:t>
            </w:r>
          </w:p>
        </w:tc>
        <w:tc>
          <w:tcPr>
            <w:tcW w:w="196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2 (7,7%)</w:t>
            </w:r>
          </w:p>
        </w:tc>
        <w:tc>
          <w:tcPr>
            <w:tcW w:w="152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2 (7,7%)</w:t>
            </w:r>
          </w:p>
        </w:tc>
        <w:tc>
          <w:tcPr>
            <w:tcW w:w="1726"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0</w:t>
            </w:r>
          </w:p>
        </w:tc>
      </w:tr>
      <w:tr w:rsidR="007908EA" w:rsidRPr="008C1545" w:rsidTr="001E5C99">
        <w:tc>
          <w:tcPr>
            <w:tcW w:w="2802"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sz w:val="28"/>
              </w:rPr>
              <w:t>Novick et al. 1990</w:t>
            </w:r>
          </w:p>
          <w:p w:rsidR="007908EA" w:rsidRPr="008C1545" w:rsidRDefault="007908EA" w:rsidP="001E5C99">
            <w:pPr>
              <w:spacing w:line="276" w:lineRule="auto"/>
              <w:jc w:val="both"/>
              <w:rPr>
                <w:rFonts w:ascii="Times New Roman" w:hAnsi="Times New Roman" w:cs="Times New Roman"/>
                <w:sz w:val="28"/>
                <w:szCs w:val="28"/>
              </w:rPr>
            </w:pPr>
          </w:p>
        </w:tc>
        <w:tc>
          <w:tcPr>
            <w:tcW w:w="1321"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27</w:t>
            </w:r>
          </w:p>
        </w:tc>
        <w:tc>
          <w:tcPr>
            <w:tcW w:w="196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0</w:t>
            </w:r>
          </w:p>
        </w:tc>
        <w:tc>
          <w:tcPr>
            <w:tcW w:w="152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0</w:t>
            </w:r>
          </w:p>
        </w:tc>
        <w:tc>
          <w:tcPr>
            <w:tcW w:w="1726"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1 (3,7%)</w:t>
            </w:r>
          </w:p>
        </w:tc>
      </w:tr>
      <w:tr w:rsidR="007908EA" w:rsidRPr="008C1545" w:rsidTr="001E5C99">
        <w:tc>
          <w:tcPr>
            <w:tcW w:w="2802"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sz w:val="28"/>
              </w:rPr>
              <w:t>Eisenberg et al. 2008</w:t>
            </w:r>
          </w:p>
          <w:p w:rsidR="007908EA" w:rsidRPr="008C1545" w:rsidRDefault="007908EA" w:rsidP="001E5C99">
            <w:pPr>
              <w:spacing w:line="276" w:lineRule="auto"/>
              <w:jc w:val="both"/>
              <w:rPr>
                <w:rFonts w:ascii="Times New Roman" w:hAnsi="Times New Roman" w:cs="Times New Roman"/>
                <w:sz w:val="28"/>
                <w:szCs w:val="28"/>
              </w:rPr>
            </w:pPr>
          </w:p>
        </w:tc>
        <w:tc>
          <w:tcPr>
            <w:tcW w:w="1321"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15</w:t>
            </w:r>
          </w:p>
        </w:tc>
        <w:tc>
          <w:tcPr>
            <w:tcW w:w="196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2(12%)   псевдо</w:t>
            </w:r>
          </w:p>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аневризми</w:t>
            </w:r>
          </w:p>
        </w:tc>
        <w:tc>
          <w:tcPr>
            <w:tcW w:w="152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2 (12%)</w:t>
            </w:r>
          </w:p>
        </w:tc>
        <w:tc>
          <w:tcPr>
            <w:tcW w:w="1726"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0</w:t>
            </w:r>
          </w:p>
        </w:tc>
      </w:tr>
      <w:tr w:rsidR="007908EA" w:rsidRPr="008C1545" w:rsidTr="001E5C99">
        <w:tc>
          <w:tcPr>
            <w:tcW w:w="2802"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Hau et al. 2012</w:t>
            </w:r>
          </w:p>
        </w:tc>
        <w:tc>
          <w:tcPr>
            <w:tcW w:w="1321"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4</w:t>
            </w:r>
          </w:p>
        </w:tc>
        <w:tc>
          <w:tcPr>
            <w:tcW w:w="196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2 (50%)</w:t>
            </w:r>
          </w:p>
        </w:tc>
        <w:tc>
          <w:tcPr>
            <w:tcW w:w="152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0</w:t>
            </w:r>
          </w:p>
        </w:tc>
        <w:tc>
          <w:tcPr>
            <w:tcW w:w="1726"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2 (50%)</w:t>
            </w:r>
          </w:p>
        </w:tc>
      </w:tr>
      <w:tr w:rsidR="007908EA" w:rsidRPr="008C1545" w:rsidTr="001E5C99">
        <w:tc>
          <w:tcPr>
            <w:tcW w:w="2802"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Weigand K. 2017</w:t>
            </w:r>
          </w:p>
          <w:p w:rsidR="007908EA" w:rsidRPr="008C1545" w:rsidRDefault="007908EA" w:rsidP="001E5C99">
            <w:pPr>
              <w:spacing w:line="276" w:lineRule="auto"/>
              <w:jc w:val="both"/>
              <w:rPr>
                <w:rFonts w:ascii="Times New Roman" w:hAnsi="Times New Roman" w:cs="Times New Roman"/>
                <w:sz w:val="28"/>
                <w:szCs w:val="28"/>
              </w:rPr>
            </w:pPr>
          </w:p>
        </w:tc>
        <w:tc>
          <w:tcPr>
            <w:tcW w:w="1321"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5</w:t>
            </w:r>
          </w:p>
        </w:tc>
        <w:tc>
          <w:tcPr>
            <w:tcW w:w="196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2 (40%)</w:t>
            </w:r>
          </w:p>
        </w:tc>
        <w:tc>
          <w:tcPr>
            <w:tcW w:w="152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0</w:t>
            </w:r>
          </w:p>
        </w:tc>
        <w:tc>
          <w:tcPr>
            <w:tcW w:w="1726"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3 (60%)</w:t>
            </w:r>
          </w:p>
        </w:tc>
      </w:tr>
      <w:tr w:rsidR="007908EA" w:rsidRPr="008C1545" w:rsidTr="001E5C99">
        <w:tc>
          <w:tcPr>
            <w:tcW w:w="2802"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Всього</w:t>
            </w:r>
          </w:p>
        </w:tc>
        <w:tc>
          <w:tcPr>
            <w:tcW w:w="1321"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77</w:t>
            </w:r>
          </w:p>
        </w:tc>
        <w:tc>
          <w:tcPr>
            <w:tcW w:w="196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8 (10,4%)</w:t>
            </w:r>
          </w:p>
        </w:tc>
        <w:tc>
          <w:tcPr>
            <w:tcW w:w="1528"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4 (5,2%)</w:t>
            </w:r>
          </w:p>
        </w:tc>
        <w:tc>
          <w:tcPr>
            <w:tcW w:w="1726" w:type="dxa"/>
          </w:tcPr>
          <w:p w:rsidR="007908EA" w:rsidRPr="008C1545" w:rsidRDefault="007908EA" w:rsidP="001E5C99">
            <w:pPr>
              <w:spacing w:line="276" w:lineRule="auto"/>
              <w:jc w:val="both"/>
              <w:rPr>
                <w:rFonts w:ascii="Times New Roman" w:hAnsi="Times New Roman" w:cs="Times New Roman"/>
                <w:sz w:val="28"/>
                <w:szCs w:val="28"/>
              </w:rPr>
            </w:pPr>
            <w:r w:rsidRPr="008C1545">
              <w:rPr>
                <w:rFonts w:ascii="Times New Roman" w:hAnsi="Times New Roman" w:cs="Times New Roman"/>
                <w:sz w:val="28"/>
                <w:szCs w:val="28"/>
              </w:rPr>
              <w:t>6 (7,8%)</w:t>
            </w:r>
          </w:p>
        </w:tc>
      </w:tr>
    </w:tbl>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Хоча загальна тенденція в визначенні значення ниркової аутотрансплантації при корекції дефектів сечоводу досить оптимістична, існують і альтернативні думки. Основною проблемою цієї операції є можливість важкої інфекції трансплантата. Так, C. Wotkowicz and J.A. Libertino вказують на те, що в 40% випадків, коли доводиться видаляти аутотрансплантат, це пов'язано з інфекційно-запальними змінами у нирці і в зоні анастомозу 13].</w:t>
      </w:r>
    </w:p>
    <w:p w:rsidR="007908EA" w:rsidRPr="008C1545" w:rsidRDefault="007908EA" w:rsidP="007908EA">
      <w:pPr>
        <w:spacing w:after="0" w:line="360" w:lineRule="auto"/>
        <w:ind w:firstLine="708"/>
        <w:jc w:val="both"/>
        <w:rPr>
          <w:rFonts w:ascii="Times New Roman" w:hAnsi="Times New Roman" w:cs="Times New Roman"/>
          <w:i/>
          <w:iCs/>
          <w:sz w:val="28"/>
          <w:szCs w:val="28"/>
          <w:u w:val="single"/>
        </w:rPr>
      </w:pPr>
    </w:p>
    <w:p w:rsidR="007908EA" w:rsidRPr="008C1545" w:rsidRDefault="007908EA" w:rsidP="007908EA">
      <w:pPr>
        <w:spacing w:after="0" w:line="360" w:lineRule="auto"/>
        <w:ind w:firstLine="708"/>
        <w:jc w:val="both"/>
        <w:rPr>
          <w:rFonts w:ascii="Times New Roman" w:hAnsi="Times New Roman" w:cs="Times New Roman"/>
          <w:i/>
          <w:iCs/>
          <w:sz w:val="28"/>
          <w:szCs w:val="28"/>
          <w:u w:val="single"/>
        </w:rPr>
      </w:pPr>
      <w:r w:rsidRPr="008C1545">
        <w:rPr>
          <w:rFonts w:ascii="Times New Roman" w:hAnsi="Times New Roman" w:cs="Times New Roman"/>
          <w:i/>
          <w:iCs/>
          <w:sz w:val="28"/>
          <w:szCs w:val="28"/>
          <w:u w:val="single"/>
        </w:rPr>
        <w:t>Використання тканин шлунково-кишкового тракту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 xml:space="preserve">Серед методів реконструкції верхніх сечових шляхів використання тканин шлунково-кишкового тракту займає особливе місце, оскільки дозволяє замістити дефект сечоводу практично будь-якої локалізації і протяжності. При цьому в арсенал тканинної інтерпозиції можна включити тонку або товсту кишку, а також апендикс. Основним аргументом на користь такого хірургічного підходу є те, що усі ці органи мають трубчасту </w:t>
      </w:r>
      <w:r w:rsidRPr="008C1545">
        <w:rPr>
          <w:rFonts w:ascii="Times New Roman" w:hAnsi="Times New Roman"/>
          <w:sz w:val="28"/>
        </w:rPr>
        <w:lastRenderedPageBreak/>
        <w:t xml:space="preserve">структуру, складаються з гладких м'язів, знаходяться поряд з сечоводами і легко можуть бути переміщені заочеревинний простір. У літературі є наявна велика кількість    досліджень, що стосуються ефективності заміщення сечоводу тканинами кишечника. При цьому більшість авторів вказують на сприятливі хірургічні результати з точки зору мінімальної летальності, низької частоти ускладнень і стабілізації ниркової функції після операції [20,21]. Проте, цей метод не знайшов широкого поширення в практиці уретеральної реконструкції, оскільки має певні обмеження, які передусім залежать від досвіду і індивідуальних вподобань хірурга, наявності протипоказань і можливих ускладнень. Основними протипоказаннями до здійснення кишкової інтерпозиції можна вважати наявність перитоніту, вираженого рубцевого процесу в черевній </w:t>
      </w:r>
      <w:r w:rsidR="00827AEF">
        <w:rPr>
          <w:rFonts w:ascii="Times New Roman" w:hAnsi="Times New Roman"/>
          <w:sz w:val="28"/>
        </w:rPr>
        <w:t>порожнині</w:t>
      </w:r>
      <w:r w:rsidRPr="008C1545">
        <w:rPr>
          <w:rFonts w:ascii="Times New Roman" w:hAnsi="Times New Roman"/>
          <w:sz w:val="28"/>
        </w:rPr>
        <w:t xml:space="preserve"> через раніше проведені операції на кишечнику, вираженої ниркової недостатності (креатинін більше 200 мкмоль/л), обструкції на рівні сечового міхура, а також запальні захворювання кишечника [22,23]. Серед додаткових проблем кишкової інтерпозиції треба враховувати ускладнення, пов'язані з ентеротомією (неспроможність міжкишкового анастомозу, перитоніт, сепсис, кишкова непрохідність). Цей метод часто супроводжується порушеннями електролітного балансу, реабсорбцією в кров продуктів метаболізму і активною секрецією слизу в просвіт сечових шляхів [24]. Для зменшення частоти розвитку цих ускладнень довжина використовуваного сегменту кишки має бути якомога менше [25]. Рівень гіперхлоремічного метаболічного ацидозу у пацієнтів цієї групи варіює в різних роботах від 0% до 14% [26]. Ще однією проблемою є хронічна бактерійурія, яка в 25% - 34% </w:t>
      </w:r>
      <w:r w:rsidRPr="008C1545">
        <w:rPr>
          <w:rFonts w:ascii="Times New Roman" w:hAnsi="Times New Roman" w:cs="Times New Roman"/>
          <w:sz w:val="28"/>
          <w:szCs w:val="28"/>
        </w:rPr>
        <w:t>випадків призводить до погіршення ниркової функції [27,28].</w:t>
      </w:r>
      <w:r w:rsidRPr="008C1545">
        <w:t xml:space="preserve"> </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color w:val="FF0000"/>
          <w:sz w:val="28"/>
          <w:szCs w:val="28"/>
        </w:rPr>
        <w:tab/>
      </w:r>
      <w:r w:rsidRPr="008C1545">
        <w:rPr>
          <w:rFonts w:ascii="Times New Roman" w:hAnsi="Times New Roman"/>
          <w:sz w:val="28"/>
        </w:rPr>
        <w:t xml:space="preserve">Результати кишкової реконструкції сечоводів істотно залежать від ниркової функції до операції, яка є одним з найбільш важливих прогностичних чинників розвитку післяопераційних ускладнень. Так, якщо для цих операцій відбираються пацієнти зі збереженою нирковою функцією, </w:t>
      </w:r>
      <w:r w:rsidRPr="008C1545">
        <w:rPr>
          <w:rFonts w:ascii="Times New Roman" w:hAnsi="Times New Roman"/>
          <w:sz w:val="28"/>
        </w:rPr>
        <w:lastRenderedPageBreak/>
        <w:t>то ризик розвитку метаболічного ацидозу і ниркової недостатності у них є низьким [29].</w:t>
      </w:r>
    </w:p>
    <w:p w:rsidR="007908EA" w:rsidRPr="008C1545" w:rsidRDefault="007908EA" w:rsidP="007908EA">
      <w:pPr>
        <w:widowControl w:val="0"/>
        <w:suppressAutoHyphens/>
        <w:autoSpaceDE w:val="0"/>
        <w:autoSpaceDN w:val="0"/>
        <w:spacing w:after="0" w:line="360" w:lineRule="auto"/>
        <w:jc w:val="both"/>
        <w:textAlignment w:val="baseline"/>
        <w:rPr>
          <w:rFonts w:ascii="Times New Roman" w:eastAsia="Times New Roman" w:hAnsi="Times New Roman" w:cs="Times New Roman"/>
          <w:kern w:val="3"/>
          <w:sz w:val="28"/>
          <w:szCs w:val="28"/>
          <w:lang w:eastAsia="ja-JP" w:bidi="fa-IR"/>
        </w:rPr>
      </w:pPr>
      <w:r w:rsidRPr="008C1545">
        <w:rPr>
          <w:rFonts w:ascii="Times New Roman" w:eastAsia="Andale Sans UI" w:hAnsi="Times New Roman" w:cs="Times New Roman"/>
          <w:kern w:val="3"/>
          <w:sz w:val="28"/>
          <w:szCs w:val="28"/>
          <w:lang w:eastAsia="ja-JP" w:bidi="fa-IR"/>
        </w:rPr>
        <w:tab/>
      </w:r>
      <w:r w:rsidRPr="008C1545">
        <w:rPr>
          <w:rFonts w:ascii="Times New Roman" w:eastAsia="Andale Sans UI" w:hAnsi="Times New Roman" w:cs="Tahoma"/>
          <w:kern w:val="3"/>
          <w:sz w:val="28"/>
          <w:szCs w:val="24"/>
          <w:lang w:eastAsia="ja-JP" w:bidi="fa-IR"/>
        </w:rPr>
        <w:t xml:space="preserve">Серед різних видів уретеральної реконструкції ентеральними тканинами провідна роль належить інтерпозиції сегментів тонкої кишки </w:t>
      </w:r>
      <w:r w:rsidR="003457B2">
        <w:rPr>
          <w:rFonts w:ascii="Times New Roman" w:eastAsia="Andale Sans UI" w:hAnsi="Times New Roman" w:cs="Tahoma"/>
          <w:kern w:val="3"/>
          <w:sz w:val="28"/>
          <w:szCs w:val="24"/>
          <w:lang w:eastAsia="ja-JP" w:bidi="fa-IR"/>
        </w:rPr>
        <w:t>через</w:t>
      </w:r>
      <w:r w:rsidRPr="008C1545">
        <w:rPr>
          <w:rFonts w:ascii="Times New Roman" w:eastAsia="Andale Sans UI" w:hAnsi="Times New Roman" w:cs="Tahoma"/>
          <w:kern w:val="3"/>
          <w:sz w:val="28"/>
          <w:szCs w:val="24"/>
          <w:lang w:eastAsia="ja-JP" w:bidi="fa-IR"/>
        </w:rPr>
        <w:t xml:space="preserve"> достатньої рухливості, хорошого кровопостачання і малого діаметру [30,31]. Товста кишка з цією метою використовується не часто, що пов'язано з її широким діаметром, короткою брижею і специфічним бактерійним спектром цієї зони [32-34].</w:t>
      </w:r>
    </w:p>
    <w:p w:rsidR="007908EA" w:rsidRPr="008C1545" w:rsidRDefault="007908EA" w:rsidP="007908EA">
      <w:pPr>
        <w:spacing w:after="0" w:line="360" w:lineRule="auto"/>
        <w:jc w:val="both"/>
        <w:rPr>
          <w:rFonts w:ascii="Times New Roman" w:hAnsi="Times New Roman" w:cs="Times New Roman"/>
          <w:i/>
          <w:iCs/>
          <w:color w:val="FF0000"/>
          <w:sz w:val="28"/>
          <w:szCs w:val="28"/>
        </w:rPr>
      </w:pPr>
      <w:r w:rsidRPr="008C1545">
        <w:rPr>
          <w:rFonts w:ascii="Times New Roman" w:hAnsi="Times New Roman" w:cs="Times New Roman"/>
          <w:color w:val="FF0000"/>
          <w:sz w:val="28"/>
          <w:szCs w:val="28"/>
        </w:rPr>
        <w:tab/>
      </w:r>
      <w:r w:rsidRPr="008C1545">
        <w:rPr>
          <w:rFonts w:ascii="Times New Roman" w:hAnsi="Times New Roman"/>
          <w:sz w:val="28"/>
        </w:rPr>
        <w:t>Аналізуючи результати тонкокишкової уретеральної реконструкції, необхідно відмітити дослідження вітчизняних учених. Ф.А. Клепиков в 1977 році представив свій досвід лікування 31 пацієнта за допомогою цієї хірургічної методики. Незважаючи на високу летальність (16,1%), віддалені результати були оцінені, як хороші [35]. У роботі Е.А. Стаховского і П. С. Вукаловича, що включала 106 пацієнтів з ізоперистальтичною інтестинальною пластикою сечоводів позитивні віддалені результати були зафіксовані в 81% випадків [36].</w:t>
      </w:r>
    </w:p>
    <w:p w:rsidR="007908EA" w:rsidRPr="008C1545" w:rsidRDefault="007908EA" w:rsidP="007908EA">
      <w:pPr>
        <w:spacing w:after="0" w:line="360" w:lineRule="auto"/>
        <w:jc w:val="both"/>
        <w:rPr>
          <w:rFonts w:ascii="Times New Roman" w:hAnsi="Times New Roman" w:cs="Times New Roman"/>
          <w:i/>
          <w:iCs/>
          <w:color w:val="FF0000"/>
          <w:sz w:val="28"/>
          <w:szCs w:val="28"/>
        </w:rPr>
      </w:pPr>
      <w:r w:rsidRPr="008C1545">
        <w:rPr>
          <w:rFonts w:ascii="Times New Roman" w:hAnsi="Times New Roman" w:cs="Times New Roman"/>
          <w:sz w:val="28"/>
          <w:szCs w:val="28"/>
        </w:rPr>
        <w:tab/>
      </w:r>
      <w:r w:rsidRPr="008C1545">
        <w:rPr>
          <w:rFonts w:ascii="Times New Roman" w:hAnsi="Times New Roman"/>
          <w:sz w:val="28"/>
        </w:rPr>
        <w:t>Проте, більшість сучасних авторів відмічають високу частоту ускладнень ілеоуретеропластики. Так, в роботі F.J. Verduyckt і спів. вона досягала 50% серед 18 пацієнтів, а в дослідженні Armatys S.A. і спів. - 43,2% серед 91 хворого [37,38].</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color w:val="FF0000"/>
          <w:sz w:val="28"/>
          <w:szCs w:val="28"/>
        </w:rPr>
        <w:tab/>
      </w:r>
      <w:r w:rsidRPr="008C1545">
        <w:rPr>
          <w:rFonts w:ascii="Times New Roman" w:hAnsi="Times New Roman"/>
          <w:sz w:val="28"/>
        </w:rPr>
        <w:t>Хоча останніми роками у світовій літературі все частіше стали з'являтися повідомлення про використання апендикоуретеропластики, цей метод не отримав широкого поширення через суперечливі віддалені результати [39-42</w:t>
      </w:r>
      <w:r w:rsidRPr="008C1545">
        <w:t>].</w:t>
      </w:r>
    </w:p>
    <w:p w:rsidR="007908EA" w:rsidRPr="008C1545" w:rsidRDefault="007908EA" w:rsidP="007908EA">
      <w:pPr>
        <w:spacing w:after="0" w:line="360" w:lineRule="auto"/>
        <w:ind w:firstLine="708"/>
        <w:jc w:val="both"/>
        <w:rPr>
          <w:rFonts w:ascii="Times New Roman" w:hAnsi="Times New Roman" w:cs="Times New Roman"/>
          <w:i/>
          <w:iCs/>
          <w:sz w:val="28"/>
          <w:szCs w:val="28"/>
          <w:u w:val="single"/>
        </w:rPr>
      </w:pPr>
    </w:p>
    <w:p w:rsidR="007908EA" w:rsidRPr="008C1545" w:rsidRDefault="007908EA" w:rsidP="007908EA">
      <w:pPr>
        <w:spacing w:after="0" w:line="360" w:lineRule="auto"/>
        <w:ind w:firstLine="708"/>
        <w:jc w:val="both"/>
        <w:rPr>
          <w:rFonts w:ascii="Times New Roman" w:hAnsi="Times New Roman" w:cs="Times New Roman"/>
          <w:i/>
          <w:iCs/>
          <w:sz w:val="28"/>
          <w:szCs w:val="28"/>
          <w:u w:val="single"/>
        </w:rPr>
      </w:pPr>
      <w:r w:rsidRPr="008C1545">
        <w:rPr>
          <w:rFonts w:ascii="Times New Roman" w:hAnsi="Times New Roman" w:cs="Times New Roman"/>
          <w:i/>
          <w:iCs/>
          <w:sz w:val="28"/>
          <w:szCs w:val="28"/>
          <w:u w:val="single"/>
        </w:rPr>
        <w:t>Використання інтерпозиції аутологичних тканин без живлячої ніжки</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r>
      <w:r w:rsidRPr="008C1545">
        <w:rPr>
          <w:rFonts w:ascii="Times New Roman" w:hAnsi="Times New Roman"/>
          <w:sz w:val="28"/>
        </w:rPr>
        <w:t xml:space="preserve">Ідея реконструкції сечоводу за рахунок аутологічних тканин без живлячої ніжки виникла в 50-х роках двадцятого століття. Так Eposti в 1956 році використав вільний клапоть парієтальної очеревини, а Hovnanian і Kingsley в 1966 році описали застосування аутологічного трансплантату </w:t>
      </w:r>
      <w:r w:rsidRPr="008C1545">
        <w:rPr>
          <w:rFonts w:ascii="Times New Roman" w:hAnsi="Times New Roman"/>
          <w:sz w:val="28"/>
        </w:rPr>
        <w:lastRenderedPageBreak/>
        <w:t>слизової оболонки сечового міхура [43,44]. Проте, через негативні результати операцій ці пластичні матеріали не стали користуватися популярністю. Останніми роками спостерігається зріст інтересу до перитонеальних клаптів, укритих пасмом сальника, при розширюючиї пластиках стриктур верхньої і середньої третини сечоводу. Зокрема, Trenti E. і спів. представили хороші результати такого підходу у 6 з 8 пацієнтів [45].</w:t>
      </w:r>
    </w:p>
    <w:p w:rsidR="007908EA" w:rsidRPr="008C1545" w:rsidRDefault="007908EA" w:rsidP="007908EA">
      <w:pPr>
        <w:spacing w:after="0" w:line="360" w:lineRule="auto"/>
        <w:jc w:val="both"/>
        <w:rPr>
          <w:rFonts w:ascii="Times New Roman" w:hAnsi="Times New Roman" w:cs="Times New Roman"/>
          <w:color w:val="FF0000"/>
          <w:sz w:val="28"/>
          <w:szCs w:val="28"/>
        </w:rPr>
      </w:pPr>
      <w:r w:rsidRPr="008C1545">
        <w:rPr>
          <w:rFonts w:ascii="Times New Roman" w:hAnsi="Times New Roman" w:cs="Times New Roman"/>
          <w:sz w:val="28"/>
          <w:szCs w:val="28"/>
        </w:rPr>
        <w:tab/>
      </w:r>
      <w:r w:rsidRPr="008C1545">
        <w:rPr>
          <w:rFonts w:ascii="Times New Roman" w:hAnsi="Times New Roman"/>
          <w:sz w:val="28"/>
        </w:rPr>
        <w:t>У 2018 році були опубліковані результати успішної розширяючої пластики сечоводу за допомогою вільного препуціального клаптя у одного пацієнта [46].</w:t>
      </w:r>
    </w:p>
    <w:p w:rsidR="008211DF" w:rsidRDefault="007908EA" w:rsidP="007908EA">
      <w:pPr>
        <w:spacing w:after="0" w:line="360" w:lineRule="auto"/>
        <w:ind w:firstLine="708"/>
        <w:jc w:val="both"/>
        <w:rPr>
          <w:rFonts w:ascii="Times New Roman" w:hAnsi="Times New Roman"/>
          <w:sz w:val="28"/>
        </w:rPr>
      </w:pPr>
      <w:r w:rsidRPr="008C1545">
        <w:rPr>
          <w:rFonts w:ascii="Times New Roman" w:hAnsi="Times New Roman"/>
          <w:sz w:val="28"/>
        </w:rPr>
        <w:t xml:space="preserve">Застосування букальної слизової оболонки для корекції уретеральних стриктур у шести пацієнтів вперше було описане Naude в 1999 році [47]. Після операцій відмічений хороший функціональний стан сечоводів за відсутності яких-небудь ускладнень. У подальшому опублікована невелика кількість робіт, присвячених цьому методу лікування [48-52]. </w:t>
      </w:r>
    </w:p>
    <w:p w:rsidR="007908EA" w:rsidRPr="008C1545" w:rsidRDefault="007908EA" w:rsidP="007908EA">
      <w:pPr>
        <w:spacing w:after="0" w:line="360" w:lineRule="auto"/>
        <w:ind w:firstLine="708"/>
        <w:jc w:val="both"/>
        <w:rPr>
          <w:rFonts w:ascii="Times New Roman" w:hAnsi="Times New Roman" w:cs="Times New Roman"/>
          <w:color w:val="FF0000"/>
          <w:sz w:val="28"/>
          <w:szCs w:val="28"/>
        </w:rPr>
      </w:pPr>
      <w:r w:rsidRPr="008C1545">
        <w:rPr>
          <w:rFonts w:ascii="Times New Roman" w:hAnsi="Times New Roman"/>
          <w:sz w:val="28"/>
        </w:rPr>
        <w:t>Вирішення складної реконструктивної проблеми за допомогою букальної слизової оболонки підкуповує своєю простотою і легкістю виконання. При цьому відсутні ускладнення, характерні для аутотрансплантації нирки або кишкової інтерпозиції. Треба відмітити, що більшість авторів описують позитивні результати після використання пластики сечоводу клаптем букальної слизової оболонки, але довжина стриктури при здійсненні цього лікувального методу не повинна перевищувати 5-6 см [53-55].</w:t>
      </w:r>
    </w:p>
    <w:p w:rsidR="007908EA" w:rsidRPr="008C1545" w:rsidRDefault="007908EA" w:rsidP="007908EA">
      <w:pPr>
        <w:spacing w:after="0" w:line="360" w:lineRule="auto"/>
        <w:jc w:val="both"/>
        <w:rPr>
          <w:rFonts w:ascii="Times New Roman" w:hAnsi="Times New Roman" w:cs="Times New Roman"/>
          <w:i/>
          <w:iCs/>
          <w:color w:val="FF0000"/>
          <w:sz w:val="28"/>
          <w:szCs w:val="28"/>
        </w:rPr>
      </w:pPr>
      <w:r w:rsidRPr="008C1545">
        <w:rPr>
          <w:rFonts w:ascii="Times New Roman" w:hAnsi="Times New Roman" w:cs="Times New Roman"/>
          <w:sz w:val="28"/>
          <w:szCs w:val="28"/>
        </w:rPr>
        <w:tab/>
      </w:r>
      <w:r w:rsidRPr="008C1545">
        <w:rPr>
          <w:rFonts w:ascii="Times New Roman" w:hAnsi="Times New Roman"/>
          <w:sz w:val="28"/>
        </w:rPr>
        <w:t>Описані різні варіанти реконструкції сечоводу букальним епітелієм. Частіше виконуються так звані розширяючі пластики з використанням плоского клаптя, який заміщає одну із стінок сечоводу. Окремі автори повідомляють про успішне здійснення повного заміщення частини сечоводу тубулярним клаптем слизової щоки [56]. Такий лікувальний підхід аргументується хорошими регенеративними здібностями уротелія, а також тим, що клапоть букальної слизової оболонки має розвинуту судинну мережу.</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lastRenderedPageBreak/>
        <w:tab/>
        <w:t xml:space="preserve"> </w:t>
      </w:r>
      <w:r w:rsidRPr="008C1545">
        <w:rPr>
          <w:rFonts w:ascii="Times New Roman" w:hAnsi="Times New Roman"/>
          <w:sz w:val="28"/>
        </w:rPr>
        <w:t>У великому огляді</w:t>
      </w:r>
      <w:r w:rsidRPr="008C1545">
        <w:t xml:space="preserve"> </w:t>
      </w:r>
      <w:r w:rsidRPr="008C1545">
        <w:rPr>
          <w:rFonts w:ascii="Times New Roman" w:hAnsi="Times New Roman"/>
          <w:sz w:val="28"/>
        </w:rPr>
        <w:t>Del Pozo Jiménez</w:t>
      </w:r>
      <w:r w:rsidRPr="008C1545">
        <w:t xml:space="preserve"> </w:t>
      </w:r>
      <w:r w:rsidRPr="008C1545">
        <w:rPr>
          <w:rFonts w:ascii="Times New Roman" w:hAnsi="Times New Roman"/>
          <w:sz w:val="28"/>
        </w:rPr>
        <w:t>і спів. був проведений аналіз 12 досліджень, що включали в цілому 46 пацієнтів [57]. До роботи увійшли як розширяючі пластики плоским клаптем, так і пластики тубулярним трансплантатом. Ранні і пізні ускладнення були виявлені відповідно у 16,7% і 10,4% хворих. Частота рестенозів не перевищувала 6,25%, а загальний рівень успіху досягав 91,6%.</w:t>
      </w:r>
    </w:p>
    <w:p w:rsidR="007908EA" w:rsidRPr="008C1545" w:rsidRDefault="007908EA" w:rsidP="007908EA">
      <w:pPr>
        <w:widowControl w:val="0"/>
        <w:suppressAutoHyphens/>
        <w:autoSpaceDE w:val="0"/>
        <w:autoSpaceDN w:val="0"/>
        <w:spacing w:after="0" w:line="360" w:lineRule="auto"/>
        <w:jc w:val="both"/>
        <w:textAlignment w:val="baseline"/>
        <w:rPr>
          <w:rFonts w:ascii="Times New Roman" w:eastAsia="Times New Roman" w:hAnsi="Times New Roman" w:cs="Times New Roman"/>
          <w:color w:val="FF0000"/>
          <w:kern w:val="3"/>
          <w:sz w:val="28"/>
          <w:szCs w:val="28"/>
          <w:lang w:eastAsia="ja-JP" w:bidi="fa-IR"/>
        </w:rPr>
      </w:pPr>
      <w:r w:rsidRPr="008C1545">
        <w:rPr>
          <w:rFonts w:ascii="Times New Roman" w:eastAsia="Andale Sans UI" w:hAnsi="Times New Roman" w:cs="Times New Roman"/>
          <w:kern w:val="3"/>
          <w:sz w:val="28"/>
          <w:szCs w:val="28"/>
          <w:lang w:eastAsia="ja-JP" w:bidi="fa-IR"/>
        </w:rPr>
        <w:tab/>
      </w:r>
      <w:bookmarkStart w:id="2" w:name="_Hlk24070715"/>
      <w:r w:rsidRPr="008C1545">
        <w:rPr>
          <w:rFonts w:ascii="Times New Roman" w:eastAsia="Andale Sans UI" w:hAnsi="Times New Roman" w:cs="Times New Roman"/>
          <w:kern w:val="3"/>
          <w:sz w:val="28"/>
          <w:szCs w:val="28"/>
          <w:lang w:eastAsia="ja-JP" w:bidi="fa-IR"/>
        </w:rPr>
        <w:t xml:space="preserve">Проте, цей метод не може вважатися універсальною і загальноприйнятою методикою, особливо у пацієнтів з протяжними стриктурами і облітераціями сечоводу </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w:t>
      </w:r>
      <w:bookmarkEnd w:id="2"/>
    </w:p>
    <w:p w:rsidR="007908EA" w:rsidRPr="008C1545" w:rsidRDefault="007908EA" w:rsidP="007908EA">
      <w:pPr>
        <w:spacing w:after="0" w:line="360" w:lineRule="auto"/>
        <w:ind w:firstLine="708"/>
        <w:jc w:val="both"/>
        <w:rPr>
          <w:rFonts w:ascii="Times New Roman" w:hAnsi="Times New Roman" w:cs="Times New Roman"/>
          <w:i/>
          <w:iCs/>
          <w:sz w:val="28"/>
          <w:szCs w:val="28"/>
          <w:u w:val="single"/>
        </w:rPr>
      </w:pPr>
      <w:r w:rsidRPr="008C1545">
        <w:rPr>
          <w:rFonts w:ascii="Times New Roman" w:hAnsi="Times New Roman" w:cs="Times New Roman"/>
          <w:i/>
          <w:iCs/>
          <w:sz w:val="28"/>
          <w:szCs w:val="28"/>
          <w:u w:val="single"/>
        </w:rPr>
        <w:t xml:space="preserve">Використання уротелійвмістих тканин  </w:t>
      </w:r>
    </w:p>
    <w:p w:rsidR="007908EA" w:rsidRPr="008C1545" w:rsidRDefault="007908EA" w:rsidP="007908EA">
      <w:pPr>
        <w:spacing w:after="0" w:line="360" w:lineRule="auto"/>
        <w:ind w:firstLine="708"/>
        <w:jc w:val="both"/>
        <w:rPr>
          <w:rFonts w:ascii="Times New Roman" w:hAnsi="Times New Roman" w:cs="Times New Roman"/>
          <w:b/>
          <w:iCs/>
          <w:sz w:val="28"/>
          <w:szCs w:val="28"/>
        </w:rPr>
      </w:pPr>
      <w:r w:rsidRPr="008C1545">
        <w:rPr>
          <w:rFonts w:ascii="Times New Roman" w:hAnsi="Times New Roman" w:cs="Times New Roman"/>
          <w:b/>
          <w:iCs/>
          <w:sz w:val="28"/>
          <w:szCs w:val="28"/>
        </w:rPr>
        <w:t>Уретерокалікоанастомоз (УКА)</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 xml:space="preserve">Вроджені стриктури мисково-сечовідного сегменту (МСС) вважаються добре вивченою проблемою, яка піддається хірургічній корекції з рівнем позитивних результатів більше 90% [58-60]. Проте, існує безліч клінічних ситуацій, коли здійснити радикальну резекцію МСС, накласти адекватний анастомоз між незміненими тканинами або виконати його без значного натягнення неможливо. Передусім це стосується випадків гідронефрозу при внутрішньонирковій мисці, а також при протяжних стриктурах МСС і верхній третині сечоводу. Ще більше проблемними є ситуації вторинного гідронефрозу, ускладнені важкими запальними і рубцевими змінами миски і сечоводу, особливо у пацієнтів з імперативними </w:t>
      </w:r>
      <w:r w:rsidR="00716FF4">
        <w:rPr>
          <w:rFonts w:ascii="Times New Roman" w:hAnsi="Times New Roman"/>
          <w:sz w:val="28"/>
        </w:rPr>
        <w:t>показанням</w:t>
      </w:r>
      <w:r w:rsidRPr="008C1545">
        <w:rPr>
          <w:rFonts w:ascii="Times New Roman" w:hAnsi="Times New Roman"/>
          <w:sz w:val="28"/>
        </w:rPr>
        <w:t xml:space="preserve">и до збереження нирки. </w:t>
      </w:r>
    </w:p>
    <w:p w:rsidR="007908EA" w:rsidRPr="008C1545" w:rsidRDefault="007908EA" w:rsidP="007908EA">
      <w:pPr>
        <w:spacing w:after="0" w:line="360" w:lineRule="auto"/>
        <w:ind w:firstLine="708"/>
        <w:jc w:val="both"/>
        <w:rPr>
          <w:rFonts w:ascii="Times New Roman" w:hAnsi="Times New Roman" w:cs="Times New Roman"/>
          <w:bCs/>
          <w:sz w:val="28"/>
          <w:szCs w:val="28"/>
        </w:rPr>
      </w:pPr>
      <w:r w:rsidRPr="008C1545">
        <w:rPr>
          <w:rFonts w:ascii="Times New Roman" w:hAnsi="Times New Roman"/>
          <w:sz w:val="28"/>
        </w:rPr>
        <w:t xml:space="preserve">Анастомоз між сечоводом і нижньою чашкою є оптимальною альтернативою довічної нефростомії, нефректомії і усім методам хірургічної реконструкції у пацієнтів із складними клінічними ситуаціями, зумовленими важкими проблемами в зоні верхньої третини сечоводу і </w:t>
      </w:r>
      <w:r w:rsidR="00B6022D">
        <w:rPr>
          <w:rFonts w:ascii="Times New Roman" w:hAnsi="Times New Roman"/>
          <w:sz w:val="28"/>
        </w:rPr>
        <w:t>МСС</w:t>
      </w:r>
      <w:r w:rsidRPr="008C1545">
        <w:rPr>
          <w:rFonts w:ascii="Times New Roman" w:hAnsi="Times New Roman"/>
          <w:sz w:val="28"/>
        </w:rPr>
        <w:t>.</w:t>
      </w:r>
    </w:p>
    <w:p w:rsidR="007908EA" w:rsidRPr="008C1545" w:rsidRDefault="007908EA" w:rsidP="007908EA">
      <w:pPr>
        <w:spacing w:after="0" w:line="360" w:lineRule="auto"/>
        <w:jc w:val="both"/>
        <w:rPr>
          <w:rFonts w:ascii="Times New Roman" w:hAnsi="Times New Roman" w:cs="Times New Roman"/>
          <w:color w:val="FF0000"/>
          <w:sz w:val="28"/>
          <w:szCs w:val="28"/>
        </w:rPr>
      </w:pPr>
      <w:r w:rsidRPr="008C1545">
        <w:rPr>
          <w:rFonts w:ascii="Times New Roman" w:hAnsi="Times New Roman" w:cs="Times New Roman"/>
          <w:bCs/>
          <w:sz w:val="28"/>
          <w:szCs w:val="28"/>
        </w:rPr>
        <w:tab/>
      </w:r>
      <w:r w:rsidRPr="008C1545">
        <w:rPr>
          <w:rFonts w:ascii="Times New Roman" w:hAnsi="Times New Roman"/>
          <w:sz w:val="28"/>
        </w:rPr>
        <w:t xml:space="preserve">Вперше уретерокалікоанастомоз був виконаний в 1947 році Neuwirt K. У пацієнта з сечокам'яною хворобою [61]. У 1956 році Manetti і Siracusano провели експериментальне дослідження можливості анастомозу між </w:t>
      </w:r>
      <w:r w:rsidRPr="008C1545">
        <w:rPr>
          <w:rFonts w:ascii="Times New Roman" w:hAnsi="Times New Roman"/>
          <w:sz w:val="28"/>
        </w:rPr>
        <w:lastRenderedPageBreak/>
        <w:t>сечоводом і нижньою чашкою на собаках [62]. Проте ця техніка використовувалася не часто, в основному, щоб корегувати невдачі пластики сечовідно-мискового сегменту. Проте, Couvelaire R. і співавт. у 1964 р. запропонували використати УКА в якості первинної операції у пацієнтів з вираженим гідронефрозом [63].</w:t>
      </w:r>
    </w:p>
    <w:p w:rsidR="007908EA" w:rsidRPr="008C1545" w:rsidRDefault="007908EA" w:rsidP="007908EA">
      <w:pPr>
        <w:spacing w:after="0" w:line="360" w:lineRule="auto"/>
        <w:jc w:val="both"/>
        <w:rPr>
          <w:rFonts w:ascii="Times New Roman" w:hAnsi="Times New Roman" w:cs="Times New Roman"/>
          <w:i/>
          <w:iCs/>
          <w:color w:val="FF0000"/>
          <w:sz w:val="28"/>
          <w:szCs w:val="28"/>
        </w:rPr>
      </w:pPr>
      <w:r w:rsidRPr="008C1545">
        <w:rPr>
          <w:rFonts w:ascii="Times New Roman" w:hAnsi="Times New Roman" w:cs="Times New Roman"/>
          <w:bCs/>
          <w:sz w:val="28"/>
          <w:szCs w:val="28"/>
        </w:rPr>
        <w:tab/>
      </w:r>
      <w:r w:rsidRPr="008C1545">
        <w:rPr>
          <w:rFonts w:ascii="Times New Roman" w:hAnsi="Times New Roman"/>
          <w:sz w:val="28"/>
        </w:rPr>
        <w:t>Широке впровадження цієї операції стримувалося високим рівнем стриктур анастомозу. Сучасна техніка уретерокалікостомозу була описана Hawthorne et al. у 1976 році, які запропонували  резекцію нижнього полюса нирки, як найважливішу інтегральну частину цього хірургічного втручання [64].</w:t>
      </w:r>
    </w:p>
    <w:p w:rsidR="007908EA" w:rsidRPr="008C1545" w:rsidRDefault="007908EA" w:rsidP="007908EA">
      <w:pPr>
        <w:spacing w:after="0" w:line="360" w:lineRule="auto"/>
        <w:ind w:firstLine="708"/>
        <w:jc w:val="both"/>
        <w:rPr>
          <w:rFonts w:ascii="Times New Roman" w:hAnsi="Times New Roman" w:cs="Times New Roman"/>
          <w:color w:val="FF0000"/>
          <w:sz w:val="28"/>
          <w:szCs w:val="28"/>
        </w:rPr>
      </w:pPr>
      <w:r w:rsidRPr="008C1545">
        <w:rPr>
          <w:rFonts w:ascii="Times New Roman" w:hAnsi="Times New Roman"/>
          <w:sz w:val="28"/>
        </w:rPr>
        <w:t>Упродовж подальших тридцяти років ця операція виконувалася не часто через   складність та високий ризик стриктур анастомозу. Більшість робіт цього періоду, присвячених УКА, є повідомлення про клінічні випадки або включають невелику кількість пацієнтів з різними причинами недостатності пієлоуретерального сегменту [65-67]. Проте, в останнє десятиліття має місце активне зростання інтересу до виконання цього виду реконструкції сечових шляхів у зв'язку з удосконаленням техніки як відкритої, так і лапароскопічної хірургії, а також з   накопиченням досвіду виконання цих хірургічних втручань [68-70 ].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Ми провели аналіз літературних даних 13 робіт, присвячених оцінці результатів використання УКА, що включали в цілому 219 пацієнтів (Табл. 2.1) [71-82]. Треба відмітити, що цей вид хірургічного втручання використовується як у дітей, так і у дорослих - в 5 (38,5%) дослідженнях УКА виконувався у пацієнтів педіатричної групи. У переважній більшості випадків операції проводилися відкритим шляхом, хоча до теперішнього часу вже є дослідження, що включають досить велику кількість пацієнтів, оперованих лапароскопічно або за допомогою робот-асистованої технології.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 xml:space="preserve">В якості первинної операції УКА анастомоз виконується відносно рідко. При цьому його використовують для корекції гідронефрозу виключно у пацієнтів з внутрішньонирковою мискою або у випадках вираженої </w:t>
      </w:r>
      <w:r w:rsidRPr="008C1545">
        <w:rPr>
          <w:rFonts w:ascii="Times New Roman" w:hAnsi="Times New Roman"/>
          <w:sz w:val="28"/>
        </w:rPr>
        <w:lastRenderedPageBreak/>
        <w:t xml:space="preserve">патологічної ротації нирки [83]. Хоча у більшості робіт УКА описується, як повторне хірургічне втручання, в двох дослідженнях, що включали найбільшу кількість пацієнтів, первинна обструкція </w:t>
      </w:r>
      <w:r w:rsidR="00B6022D">
        <w:rPr>
          <w:rFonts w:ascii="Times New Roman" w:hAnsi="Times New Roman"/>
          <w:sz w:val="28"/>
        </w:rPr>
        <w:t>МСС</w:t>
      </w:r>
      <w:r w:rsidRPr="008C1545">
        <w:rPr>
          <w:rFonts w:ascii="Times New Roman" w:hAnsi="Times New Roman"/>
          <w:sz w:val="28"/>
        </w:rPr>
        <w:t xml:space="preserve"> була показанням до цієї операції в 18,1% і 28% клінічних спостережень [84,85]. </w:t>
      </w:r>
    </w:p>
    <w:tbl>
      <w:tblPr>
        <w:tblStyle w:val="aa"/>
        <w:tblpPr w:leftFromText="180" w:rightFromText="180" w:vertAnchor="text" w:horzAnchor="page" w:tblpX="1805" w:tblpY="594"/>
        <w:tblW w:w="9376" w:type="dxa"/>
        <w:tblLayout w:type="fixed"/>
        <w:tblLook w:val="04A0" w:firstRow="1" w:lastRow="0" w:firstColumn="1" w:lastColumn="0" w:noHBand="0" w:noVBand="1"/>
      </w:tblPr>
      <w:tblGrid>
        <w:gridCol w:w="1809"/>
        <w:gridCol w:w="851"/>
        <w:gridCol w:w="567"/>
        <w:gridCol w:w="1843"/>
        <w:gridCol w:w="1275"/>
        <w:gridCol w:w="1480"/>
        <w:gridCol w:w="1551"/>
      </w:tblGrid>
      <w:tr w:rsidR="002D03D7" w:rsidRPr="008C1545" w:rsidTr="002D03D7">
        <w:tc>
          <w:tcPr>
            <w:tcW w:w="1809" w:type="dxa"/>
          </w:tcPr>
          <w:p w:rsidR="002D03D7" w:rsidRPr="008C1545" w:rsidRDefault="002D03D7" w:rsidP="002D03D7">
            <w:pPr>
              <w:jc w:val="center"/>
              <w:rPr>
                <w:rFonts w:ascii="Times New Roman" w:hAnsi="Times New Roman" w:cs="Times New Roman"/>
                <w:sz w:val="24"/>
                <w:szCs w:val="24"/>
              </w:rPr>
            </w:pPr>
            <w:r w:rsidRPr="008C1545">
              <w:rPr>
                <w:rFonts w:ascii="Times New Roman" w:hAnsi="Times New Roman" w:cs="Times New Roman"/>
                <w:sz w:val="24"/>
                <w:szCs w:val="24"/>
              </w:rPr>
              <w:t>Автори</w:t>
            </w:r>
          </w:p>
        </w:tc>
        <w:tc>
          <w:tcPr>
            <w:tcW w:w="851" w:type="dxa"/>
          </w:tcPr>
          <w:p w:rsidR="002D03D7" w:rsidRPr="008C1545" w:rsidRDefault="002D03D7" w:rsidP="002D03D7">
            <w:pPr>
              <w:jc w:val="center"/>
              <w:rPr>
                <w:rFonts w:ascii="Times New Roman" w:hAnsi="Times New Roman" w:cs="Times New Roman"/>
                <w:sz w:val="24"/>
                <w:szCs w:val="24"/>
              </w:rPr>
            </w:pPr>
            <w:r w:rsidRPr="008C1545">
              <w:rPr>
                <w:rFonts w:ascii="Times New Roman" w:hAnsi="Times New Roman" w:cs="Times New Roman"/>
                <w:sz w:val="24"/>
                <w:szCs w:val="24"/>
              </w:rPr>
              <w:t>Рік</w:t>
            </w:r>
          </w:p>
        </w:tc>
        <w:tc>
          <w:tcPr>
            <w:tcW w:w="567" w:type="dxa"/>
          </w:tcPr>
          <w:p w:rsidR="002D03D7" w:rsidRPr="002D03D7" w:rsidRDefault="002D03D7" w:rsidP="002D03D7">
            <w:pPr>
              <w:jc w:val="center"/>
              <w:rPr>
                <w:rFonts w:ascii="Times New Roman" w:hAnsi="Times New Roman" w:cs="Times New Roman"/>
                <w:sz w:val="24"/>
                <w:szCs w:val="24"/>
                <w:lang w:val="en-US"/>
              </w:rPr>
            </w:pPr>
            <w:r>
              <w:rPr>
                <w:rFonts w:ascii="Times New Roman" w:hAnsi="Times New Roman" w:cs="Times New Roman"/>
                <w:sz w:val="24"/>
                <w:szCs w:val="24"/>
                <w:lang w:val="en-US"/>
              </w:rPr>
              <w:t>n</w:t>
            </w:r>
          </w:p>
        </w:tc>
        <w:tc>
          <w:tcPr>
            <w:tcW w:w="1843" w:type="dxa"/>
          </w:tcPr>
          <w:p w:rsidR="002D03D7" w:rsidRPr="008C1545" w:rsidRDefault="002D03D7" w:rsidP="002D03D7">
            <w:pPr>
              <w:jc w:val="center"/>
              <w:rPr>
                <w:rFonts w:ascii="Times New Roman" w:hAnsi="Times New Roman" w:cs="Times New Roman"/>
                <w:sz w:val="24"/>
                <w:szCs w:val="24"/>
              </w:rPr>
            </w:pPr>
            <w:r w:rsidRPr="008C1545">
              <w:rPr>
                <w:rFonts w:ascii="Times New Roman" w:hAnsi="Times New Roman" w:cs="Times New Roman"/>
                <w:sz w:val="24"/>
                <w:szCs w:val="24"/>
              </w:rPr>
              <w:t>Вид</w:t>
            </w:r>
          </w:p>
          <w:p w:rsidR="002D03D7" w:rsidRPr="008C1545" w:rsidRDefault="002D03D7" w:rsidP="002D03D7">
            <w:pPr>
              <w:jc w:val="center"/>
              <w:rPr>
                <w:rFonts w:ascii="Times New Roman" w:hAnsi="Times New Roman" w:cs="Times New Roman"/>
                <w:sz w:val="24"/>
                <w:szCs w:val="24"/>
              </w:rPr>
            </w:pPr>
            <w:r w:rsidRPr="008C1545">
              <w:rPr>
                <w:rFonts w:ascii="Times New Roman" w:hAnsi="Times New Roman" w:cs="Times New Roman"/>
                <w:sz w:val="24"/>
                <w:szCs w:val="24"/>
              </w:rPr>
              <w:t>хірургії</w:t>
            </w:r>
          </w:p>
        </w:tc>
        <w:tc>
          <w:tcPr>
            <w:tcW w:w="1275" w:type="dxa"/>
          </w:tcPr>
          <w:p w:rsidR="002D03D7" w:rsidRPr="008C1545" w:rsidRDefault="002D03D7" w:rsidP="002D03D7">
            <w:pPr>
              <w:jc w:val="center"/>
              <w:rPr>
                <w:rFonts w:ascii="Times New Roman" w:hAnsi="Times New Roman" w:cs="Times New Roman"/>
                <w:sz w:val="24"/>
                <w:szCs w:val="24"/>
              </w:rPr>
            </w:pPr>
            <w:r w:rsidRPr="008C1545">
              <w:rPr>
                <w:rFonts w:ascii="Times New Roman" w:hAnsi="Times New Roman" w:cs="Times New Roman"/>
                <w:sz w:val="24"/>
                <w:szCs w:val="24"/>
              </w:rPr>
              <w:t>Взросл/</w:t>
            </w:r>
          </w:p>
          <w:p w:rsidR="002D03D7" w:rsidRPr="008C1545" w:rsidRDefault="002D03D7" w:rsidP="002D03D7">
            <w:pPr>
              <w:jc w:val="center"/>
              <w:rPr>
                <w:rFonts w:ascii="Times New Roman" w:hAnsi="Times New Roman" w:cs="Times New Roman"/>
                <w:sz w:val="24"/>
                <w:szCs w:val="24"/>
              </w:rPr>
            </w:pPr>
            <w:r w:rsidRPr="008C1545">
              <w:rPr>
                <w:rFonts w:ascii="Times New Roman" w:hAnsi="Times New Roman" w:cs="Times New Roman"/>
                <w:sz w:val="24"/>
                <w:szCs w:val="24"/>
              </w:rPr>
              <w:t>діти</w:t>
            </w:r>
          </w:p>
        </w:tc>
        <w:tc>
          <w:tcPr>
            <w:tcW w:w="1480" w:type="dxa"/>
          </w:tcPr>
          <w:p w:rsidR="002D03D7" w:rsidRPr="008C1545" w:rsidRDefault="002D03D7" w:rsidP="002D03D7">
            <w:pPr>
              <w:jc w:val="center"/>
              <w:rPr>
                <w:rFonts w:ascii="Times New Roman" w:hAnsi="Times New Roman" w:cs="Times New Roman"/>
                <w:sz w:val="24"/>
                <w:szCs w:val="24"/>
              </w:rPr>
            </w:pPr>
            <w:r w:rsidRPr="008C1545">
              <w:rPr>
                <w:rFonts w:ascii="Times New Roman" w:hAnsi="Times New Roman" w:cs="Times New Roman"/>
                <w:sz w:val="24"/>
                <w:szCs w:val="24"/>
              </w:rPr>
              <w:t>Ускладнення</w:t>
            </w:r>
          </w:p>
        </w:tc>
        <w:tc>
          <w:tcPr>
            <w:tcW w:w="1551" w:type="dxa"/>
          </w:tcPr>
          <w:p w:rsidR="002D03D7" w:rsidRPr="008C1545" w:rsidRDefault="002D03D7" w:rsidP="002D03D7">
            <w:pPr>
              <w:jc w:val="center"/>
              <w:rPr>
                <w:rFonts w:ascii="Times New Roman" w:hAnsi="Times New Roman" w:cs="Times New Roman"/>
                <w:sz w:val="24"/>
                <w:szCs w:val="24"/>
              </w:rPr>
            </w:pPr>
            <w:r w:rsidRPr="008C1545">
              <w:rPr>
                <w:rFonts w:ascii="Times New Roman" w:hAnsi="Times New Roman" w:cs="Times New Roman"/>
                <w:sz w:val="24"/>
                <w:szCs w:val="24"/>
              </w:rPr>
              <w:t>%</w:t>
            </w:r>
          </w:p>
          <w:p w:rsidR="002D03D7" w:rsidRPr="008C1545" w:rsidRDefault="002D03D7" w:rsidP="002D03D7">
            <w:pPr>
              <w:jc w:val="center"/>
              <w:rPr>
                <w:rFonts w:ascii="Times New Roman" w:hAnsi="Times New Roman" w:cs="Times New Roman"/>
                <w:sz w:val="24"/>
                <w:szCs w:val="24"/>
              </w:rPr>
            </w:pPr>
            <w:r w:rsidRPr="008C1545">
              <w:rPr>
                <w:rFonts w:ascii="Times New Roman" w:hAnsi="Times New Roman" w:cs="Times New Roman"/>
                <w:sz w:val="24"/>
                <w:szCs w:val="24"/>
              </w:rPr>
              <w:t>Позитивних</w:t>
            </w:r>
          </w:p>
          <w:p w:rsidR="002D03D7" w:rsidRPr="008C1545" w:rsidRDefault="002D03D7" w:rsidP="002D03D7">
            <w:pPr>
              <w:jc w:val="center"/>
              <w:rPr>
                <w:rFonts w:ascii="Times New Roman" w:hAnsi="Times New Roman" w:cs="Times New Roman"/>
                <w:sz w:val="24"/>
                <w:szCs w:val="24"/>
              </w:rPr>
            </w:pPr>
            <w:r w:rsidRPr="008C1545">
              <w:rPr>
                <w:rFonts w:ascii="Times New Roman" w:hAnsi="Times New Roman" w:cs="Times New Roman"/>
                <w:sz w:val="24"/>
                <w:szCs w:val="24"/>
              </w:rPr>
              <w:t>результатів</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Slaby D.J. et al.</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1982</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3</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Відкрита</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дорослі</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Mesrobian</w:t>
            </w:r>
            <w:r>
              <w:rPr>
                <w:rFonts w:ascii="Times New Roman" w:hAnsi="Times New Roman" w:cs="Times New Roman"/>
                <w:sz w:val="24"/>
                <w:szCs w:val="24"/>
              </w:rPr>
              <w:t xml:space="preserve"> </w:t>
            </w:r>
            <w:r w:rsidRPr="008C1545">
              <w:rPr>
                <w:rFonts w:ascii="Times New Roman" w:hAnsi="Times New Roman" w:cs="Times New Roman"/>
                <w:sz w:val="24"/>
                <w:szCs w:val="24"/>
              </w:rPr>
              <w:t xml:space="preserve">HG, </w:t>
            </w:r>
          </w:p>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Kelalis PP.</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1989</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21</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Відкрита</w:t>
            </w:r>
          </w:p>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 повт. УКА</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діти</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9,5% (сечова нориця і заочерев. абсцес)</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 xml:space="preserve"> 90,5%</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Selli C.et al.</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1992</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8</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Відкрита</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дорослі</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75%</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Shah T.P. et al.</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2004</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25</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Відкрита</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Дорослі і діти</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88%</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Haouas N.  et al.</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2005</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16</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Відкрита</w:t>
            </w:r>
          </w:p>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 повт. УКА</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дорослі</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80%</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Matlaga B.R. et al.</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2005</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11</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Відкрита</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дорослі</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100%</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Casale P. et al.</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2008</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9</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Роботизована</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діти</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100%</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Radford A.R. et al.</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2010</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13</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Відкрита 12, лапароскопіч - 1</w:t>
            </w:r>
          </w:p>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 повт. УКА</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діти</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 xml:space="preserve">92% </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Osman T. et al.</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2011</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22</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дорослі</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73%)</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Arap M.A. et al</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2014</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6</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Лапароскопіч</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дорослі</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100%</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Gite V.A. et al.</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2016</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3</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Відкрита</w:t>
            </w:r>
          </w:p>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 повт. УКА</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 xml:space="preserve">2 взр </w:t>
            </w:r>
          </w:p>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 реб</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66,7%</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Srivastava D. et al.</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2017</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72</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Відкрита або лапароскопічна</w:t>
            </w:r>
          </w:p>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3 повт УКА</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дорослі</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30,6% (інфекція СШ)</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69,5%</w:t>
            </w:r>
          </w:p>
        </w:tc>
      </w:tr>
      <w:tr w:rsidR="002D03D7" w:rsidRPr="008C1545" w:rsidTr="002D03D7">
        <w:tc>
          <w:tcPr>
            <w:tcW w:w="1809"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Очеленко В. А.</w:t>
            </w:r>
          </w:p>
        </w:tc>
        <w:tc>
          <w:tcPr>
            <w:tcW w:w="8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2018</w:t>
            </w:r>
          </w:p>
        </w:tc>
        <w:tc>
          <w:tcPr>
            <w:tcW w:w="567"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10</w:t>
            </w:r>
          </w:p>
        </w:tc>
        <w:tc>
          <w:tcPr>
            <w:tcW w:w="1843"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Відкрита</w:t>
            </w:r>
          </w:p>
        </w:tc>
        <w:tc>
          <w:tcPr>
            <w:tcW w:w="1275"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дорослі</w:t>
            </w:r>
          </w:p>
        </w:tc>
        <w:tc>
          <w:tcPr>
            <w:tcW w:w="1480"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40% (несостоят анастомозу, інфекція СШ)</w:t>
            </w:r>
          </w:p>
        </w:tc>
        <w:tc>
          <w:tcPr>
            <w:tcW w:w="1551" w:type="dxa"/>
          </w:tcPr>
          <w:p w:rsidR="002D03D7" w:rsidRPr="008C1545" w:rsidRDefault="002D03D7" w:rsidP="002D03D7">
            <w:pPr>
              <w:jc w:val="both"/>
              <w:rPr>
                <w:rFonts w:ascii="Times New Roman" w:hAnsi="Times New Roman" w:cs="Times New Roman"/>
                <w:sz w:val="24"/>
                <w:szCs w:val="24"/>
              </w:rPr>
            </w:pPr>
            <w:r w:rsidRPr="008C1545">
              <w:rPr>
                <w:rFonts w:ascii="Times New Roman" w:hAnsi="Times New Roman" w:cs="Times New Roman"/>
                <w:sz w:val="24"/>
                <w:szCs w:val="24"/>
              </w:rPr>
              <w:t>70%</w:t>
            </w:r>
          </w:p>
        </w:tc>
      </w:tr>
    </w:tbl>
    <w:p w:rsidR="002D03D7" w:rsidRPr="008C1545" w:rsidRDefault="002D03D7" w:rsidP="002D03D7">
      <w:pPr>
        <w:spacing w:after="0" w:line="360" w:lineRule="auto"/>
        <w:jc w:val="right"/>
        <w:rPr>
          <w:rFonts w:ascii="Times New Roman" w:hAnsi="Times New Roman" w:cs="Times New Roman"/>
          <w:sz w:val="28"/>
          <w:szCs w:val="28"/>
        </w:rPr>
      </w:pPr>
      <w:r w:rsidRPr="008C1545">
        <w:rPr>
          <w:rFonts w:ascii="Times New Roman" w:hAnsi="Times New Roman" w:cs="Times New Roman"/>
          <w:sz w:val="28"/>
          <w:szCs w:val="28"/>
        </w:rPr>
        <w:t>Таблиця 1.2</w:t>
      </w:r>
    </w:p>
    <w:p w:rsidR="007908EA" w:rsidRPr="008C1545" w:rsidRDefault="007908EA" w:rsidP="007908EA">
      <w:pPr>
        <w:spacing w:after="0" w:line="360" w:lineRule="auto"/>
        <w:jc w:val="right"/>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 xml:space="preserve">Matlaga B.R. і спів. застосували УКА в якості первинного втручання з приводу обструкції МСС у 4 (36,4%) з 11 пацієнтів [86]. Ця робота є дуже показовою відносно етіологічних чинників, які призводять до необхідності анастомозу між нирковою чашкою і сечоводом. Зокрема, 7 з 11 хворих мали </w:t>
      </w:r>
      <w:r w:rsidRPr="008C1545">
        <w:rPr>
          <w:rFonts w:ascii="Times New Roman" w:hAnsi="Times New Roman"/>
          <w:sz w:val="28"/>
        </w:rPr>
        <w:lastRenderedPageBreak/>
        <w:t>причини обструкції, пов'язані з використанням нових ендоскопічних технологій (контактна уретеролітотрипсія, перкутанна нефролітотрипсія, ендоуретеротомія). Ця тенденція активно себе проявляла упродовж багатьох років у більшості досліджень.</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Серед вторинних патологічних умов, які змушують до проведення УКА можна виділити незадовільні результати хірургічного лікування гідронефрозу і туберкульоз сечових шляхів. До дуже рідкісних ситуацій відносять травму верхньої третини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rPr>
        <w:t>Останніми роками УКА все частіше знаходить застосування не лише в якості останнього шансу для збереження нирки у неодноразово оперованих пацієнтів, але і як первинна операція при складних випадках гідронефрозу. Це демонструє робота Radford A.R. et al., у якій первинний уретерокалікоанастомоз був виконаний у 8 (61,5%) з 13 дітей з підковоподібною ниркою або з внутрішньонирковою мискою [87].</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rPr>
        <w:t>Дуже складним питанням є можливість повторного УКА. Цей аспект поверхнево висвітлений тільки в 5 (38,4%) з 13 робіт, при цьому вказується на виконання лише 7 операцій (3,2% від 219 хірургічних втручань). Цікаво, що результати лікування цих хворих в усіх випадках були хорошими.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Уретерокалікоанастомоз відноситься до складних хірургічних операцій,  це обумовлено не лише необхідністю резекції нирки і реконструкції нижньої чашки, частим виконанням операції в умовах теплової ішемії, але і важкими запальними і рубцевими змінами в заочеревному просторі після попередніх операцій. Більшість авторів рекомендують:</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 ретельно виділяти верхню третину сечоводу зі збереженням його адвентиціального шару;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проводити не клиновидну, а гільйотинну резекцію нижнього полюса нирки;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формувати анастомоз на сечовідному стенті, а в деяких випадках,   до стентування додавати нефростомію;</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 для зменшення натягнення зони анастомозу виконувати мобілізацію нирки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для поліпшення герметичності укутувати анастомоз пасмом сальника</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r>
      <w:r w:rsidRPr="008C1545">
        <w:rPr>
          <w:rFonts w:ascii="Times New Roman" w:hAnsi="Times New Roman" w:cs="Times New Roman"/>
          <w:sz w:val="28"/>
        </w:rPr>
        <w:t>Деякі хірурги вважають, що в шов між стінкою чашки і сечоводу необхідно включати фіброзну капсулу нирки для зміцнення анастомозу [88]. Попков В. М., Понукалин А.Н. і Потапов Д.Ю. після резекції нирки рекомендують накладення армуючих П-образних швів по периметру нирки через ниркову капсулу, паренхіму і стінку чашки нирки [89]. При цьому зшивання чашки і сечоводу здійснюється із захопленням цих П-образних швів, а краї капсули нирки фіксуються до сечоводу окремими вузловими швами. Автори вважають, що цей спосіб підвищує міцність УКА.</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r>
      <w:r w:rsidRPr="008C1545">
        <w:rPr>
          <w:rFonts w:ascii="Times New Roman" w:hAnsi="Times New Roman" w:cs="Times New Roman"/>
          <w:sz w:val="28"/>
        </w:rPr>
        <w:t>Частота періопераційних ускладнень цієї хірургічної методики варіює від 0% до 40%, при цьому ускладнення описані тільки в 3 (23,1%) з 13 досліджень [90]. У роботі Srivastava D. І співавт., що включала 76 пацієнтів, в цей показник досягав 30,6% [91]. Спектр вивчених ускладнень в основному характеризувався неспроможністю анастомозу з розвитком сечових нориць, загостренням інфекції сечових шляхів і формуванням гнійне ураження заочеревного простору.</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r>
      <w:r w:rsidRPr="008C1545">
        <w:rPr>
          <w:rFonts w:ascii="Times New Roman" w:hAnsi="Times New Roman" w:cs="Times New Roman"/>
          <w:sz w:val="28"/>
        </w:rPr>
        <w:t>Віддалені результати УКА оцінюються як позитивні більшістю авторів, а їх рівень складає 66,7% - 100%. У найбільш великих дослідженнях хороші результати зафіксовані в 69,5% - 88% випадків [92,93]. Головною причиною невдач з суб'єктивної точки зору багатьох авторів є недостатня резекція паренхіми нирки, що приводить до труднощів в накладенні анастомозу і, як наслідок, до неадекватного зіставлення слизових оболонок нижньої чашки і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rPr>
        <w:t xml:space="preserve">Детальне вивчення чинників, що впливають на рівень незадовільних результатів УКА, було проведене тільки в роботі Srivastava D. І співавт. [80]. При цьому використовувався уніваріантний і мультиваріантний аналіз. Критерії незадовільних результатів визначалися, як необхідність проведення після операції додаткових маніпуляцій </w:t>
      </w:r>
      <w:r w:rsidR="003457B2">
        <w:rPr>
          <w:rFonts w:ascii="Times New Roman" w:hAnsi="Times New Roman" w:cs="Times New Roman"/>
          <w:sz w:val="28"/>
        </w:rPr>
        <w:t>через</w:t>
      </w:r>
      <w:r w:rsidRPr="008C1545">
        <w:rPr>
          <w:rFonts w:ascii="Times New Roman" w:hAnsi="Times New Roman" w:cs="Times New Roman"/>
          <w:sz w:val="28"/>
        </w:rPr>
        <w:t xml:space="preserve"> персистування симптомів і/або </w:t>
      </w:r>
      <w:r w:rsidRPr="008C1545">
        <w:rPr>
          <w:rFonts w:ascii="Times New Roman" w:hAnsi="Times New Roman" w:cs="Times New Roman"/>
          <w:sz w:val="28"/>
        </w:rPr>
        <w:lastRenderedPageBreak/>
        <w:t>виявлення при скануванні нирок тривалої значної обструкції з погіршенням ниркової функції при двох дослідженнях з інтервалом 3 місяці. Пацієнти з термінами спостереження менше 2 років в дослідження не включалися. Автори продемонстрували, що при уніваріантному аналізі рівень незадовільних результатів був достовірно вищий у пацієнтів з низькими показниками гломерулярної фільтрації до операції (менш ніж 20 мл/мін/1,73 м2</w:t>
      </w:r>
      <w:r w:rsidRPr="008C1545">
        <w:rPr>
          <w:rFonts w:ascii="Times New Roman" w:hAnsi="Times New Roman" w:cs="Times New Roman"/>
          <w:sz w:val="28"/>
          <w:vertAlign w:val="superscript"/>
        </w:rPr>
        <w:t>)</w:t>
      </w:r>
      <w:r w:rsidRPr="008C1545">
        <w:rPr>
          <w:rFonts w:ascii="Times New Roman" w:hAnsi="Times New Roman" w:cs="Times New Roman"/>
          <w:sz w:val="28"/>
        </w:rPr>
        <w:t>, при стоншуванні х  паренхіми (менш, ніж 5 мм) і при високому рівні креатиніну (більше 1,7 міліграма/дл). Проте, при мультиваріантному аналізі тільки потоншення ниркової паренхіми і низький рівень гломерулярної фільтрації були незалежними чинниками, що передбачали незадовільний результат.</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rPr>
        <w:t xml:space="preserve">У літературі простежується тенденція до росту числа малоінвазивних втручань при виконанні УКА, як роботизованих, так і лапароскопічних [94-97]. Cherullo E.E. і співавт. вивчили можливість   лапароскопічної уретерокалікостомії на 10 свинях [98]. При цьому використовувалася хірургічна техніка, етапи якої були схожими з відкритою операцією. Середній час втручання складав 165,3 хв. Стент встановлювався в середньому на 8,7 </w:t>
      </w:r>
      <w:r w:rsidR="00C87150">
        <w:rPr>
          <w:rFonts w:ascii="Times New Roman" w:hAnsi="Times New Roman" w:cs="Times New Roman"/>
          <w:sz w:val="28"/>
        </w:rPr>
        <w:t>діб</w:t>
      </w:r>
      <w:r w:rsidRPr="008C1545">
        <w:rPr>
          <w:rFonts w:ascii="Times New Roman" w:hAnsi="Times New Roman" w:cs="Times New Roman"/>
          <w:sz w:val="28"/>
        </w:rPr>
        <w:t>. Екскреторна урографія не виявила обструктивних змін ні в одному із спостережень. Через 4-8 тижнів уріном виявлено не було, а гістологічне дослідження продемонструвало повне загоєння зони анастомозу без грубих рубцевих змін. Автори зробили висновок, що лапароскопічна уретерокалікостомія являється технічно можливою та відповідною до принципів відкритої хірургії.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rPr>
        <w:t>Використання УКА також описується при корекції проблем ниркового трансплантату [99-101].</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Таким чином, УКА є складною і не часто виконуваною операцією, яка в основному використовується, як сальважна опція реконструктивної хірургії при незадовільних результатах раніше проведених втручань на МСС і верхній третині сечоводу. Проте, останніми роками УКА почали більше використовувати в якості первинної операції. Хоча технічні особливості цієї </w:t>
      </w:r>
      <w:r w:rsidRPr="008C1545">
        <w:rPr>
          <w:rFonts w:ascii="Times New Roman" w:hAnsi="Times New Roman" w:cs="Times New Roman"/>
          <w:sz w:val="28"/>
          <w:szCs w:val="28"/>
        </w:rPr>
        <w:lastRenderedPageBreak/>
        <w:t>хірургічної техніки детально описані, вона, без сумніву,  вимагає модернізації, оскільки рівень незадовільних результатів у віддаленому періоді може досягати 30%. Зокрема,  залишаються нечіткими показання до нефростомії під час УКА, не описані варіанти   зручного накладення анастомозу з сечоводом, не ясно з яким відділом чашки (форнікс або шийка) краще виконувати анастомоз, не вивчені різні варіанти будови нижньої групи ниркових чашок і не розроблений алгоритм вибору ниркової чашки при виконанні цієї операції.</w:t>
      </w:r>
    </w:p>
    <w:p w:rsidR="007908EA" w:rsidRPr="008C1545" w:rsidRDefault="007908EA" w:rsidP="007908EA">
      <w:pPr>
        <w:spacing w:after="0" w:line="360" w:lineRule="auto"/>
        <w:ind w:firstLine="708"/>
        <w:jc w:val="center"/>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i/>
          <w:iCs/>
          <w:sz w:val="28"/>
          <w:szCs w:val="28"/>
        </w:rPr>
      </w:pPr>
      <w:r w:rsidRPr="008C1545">
        <w:rPr>
          <w:rFonts w:ascii="Times New Roman" w:hAnsi="Times New Roman" w:cs="Times New Roman"/>
          <w:i/>
          <w:iCs/>
          <w:sz w:val="28"/>
          <w:szCs w:val="28"/>
        </w:rPr>
        <w:t>Реконструкція сечоводу тубуляризованим клаптем миски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rPr>
        <w:t xml:space="preserve">Природжені стриктури МСС на цей час вважаються добре вивченою проблемою, яка піддається хірургічній корекції з рівнем позитивних результатів більше 90% [102-104]. Основним методом лікування стриктур мисково-сечовідного сегменту або верхньої третини сечоводу є повна резекція звуженої ділянки сечових шляхів з накладенням пієлоуретерального анастомозу в межах здорових тканин миски і сечоводу [105-107].  Цей принцип був представлений американськими хірургами Anderson і Hynes, а його висока ефективність сприяла популярності і широкому визнанню серед урологів [108]. У останні два десятиліття можна спостерігати спроби відійти від цієї догми і вдатися до розтину стриктур </w:t>
      </w:r>
      <w:r w:rsidR="00B6022D">
        <w:rPr>
          <w:rFonts w:ascii="Times New Roman" w:hAnsi="Times New Roman" w:cs="Times New Roman"/>
          <w:sz w:val="28"/>
        </w:rPr>
        <w:t>МСС</w:t>
      </w:r>
      <w:r w:rsidRPr="008C1545">
        <w:rPr>
          <w:rFonts w:ascii="Times New Roman" w:hAnsi="Times New Roman" w:cs="Times New Roman"/>
          <w:sz w:val="28"/>
        </w:rPr>
        <w:t xml:space="preserve"> [109]. Цей парадокс пов'язаний з активним розвитком ендоскопічної і лапароскопічної урології. Проте, операція Anderson - Hynes залишається провідним методом хірургічного лікування гідронефрозу навіть при використанні нових технологій.</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rPr>
        <w:t xml:space="preserve">Проте, в деяких випадках виконати пієлоуретеральний анастомоз без значного натягнення неможливо. Передусім до цих ситуацій відносяться протяжні стриктури верхньої третини сечоводу. Найбільш проблемними є ситуації вторинного гідронефрозу, ускладнені важкими запальними і рубцевими змінами миски після неефективних первинних операцій [110] Відновлення верхньої третини сечоводу за рахунок миски має певні </w:t>
      </w:r>
      <w:r w:rsidRPr="008C1545">
        <w:rPr>
          <w:rFonts w:ascii="Times New Roman" w:hAnsi="Times New Roman" w:cs="Times New Roman"/>
          <w:sz w:val="28"/>
        </w:rPr>
        <w:lastRenderedPageBreak/>
        <w:t>пріоритети перед іншими методами уретеральної реконструкції. По-перше, заміщення сечоводу робиться гістологічно ідентичним матеріалом. По-друге, використовуваний клапоть повністю не відсікається від миски, а має живлячу ніжку. Ці обставини визначають низьку частоту ускладнень і високий рівень позитивних результатів при використанні цієї хірургічної методики.</w:t>
      </w:r>
    </w:p>
    <w:p w:rsidR="007908EA" w:rsidRPr="008C1545" w:rsidRDefault="007908EA" w:rsidP="007908EA">
      <w:pPr>
        <w:spacing w:after="0" w:line="360" w:lineRule="auto"/>
        <w:ind w:firstLine="708"/>
        <w:jc w:val="both"/>
        <w:rPr>
          <w:rFonts w:ascii="Times New Roman" w:hAnsi="Times New Roman" w:cs="Times New Roman"/>
          <w:color w:val="FF0000"/>
          <w:sz w:val="28"/>
          <w:szCs w:val="28"/>
        </w:rPr>
      </w:pPr>
      <w:r w:rsidRPr="008C1545">
        <w:rPr>
          <w:rFonts w:ascii="Times New Roman" w:hAnsi="Times New Roman" w:cs="Times New Roman"/>
          <w:sz w:val="28"/>
          <w:szCs w:val="28"/>
        </w:rPr>
        <w:t>Застосування тубулярних клаптів миски почалося в другій половині минулого століття. Culp Q.S. і de Weerd J.H. у 1951 році описали спіралеподібний клапоть, який відводиться донизу і анастамозується з  сечоводом [111]. Подібну операцію в 1953 році запропонували Scardino P.L. і Prince C.L. [112]. Їх модифікація відрізнялася формуванням вертикального або прямого клаптя миски. Обидва хірургічні втручання використовують аналогічний принцип і фактично є варіантом розширяючої пластики МСС і верхній третині сечоводу за допомогою клаптя миски [113-116]. Основною відмінністю цих методик є можливість створення більш довшого клаптя при використанні операції Culp - de Weerd. Проте, головною проблемою такого хірургічного підходу є рубцеві тканини, що залишаються, в зоні реконструкції. Тому надалі клаптеві методики уретеропластики зазнали істотні зміни за рахунок радикальної резекції ділянок рубцевої тканини і формування тубулярних клаптів миски. Загальний принцип подібних втручань включає герметичне ушивання рани миски після резекції мисково-сечовідного сегменту і верхньої третини сечоводу, максимально повну мобілізацію миски і формування прямокутного клаптя миски з його подальшою ротацією вниз і тубуляризацією. Головними умовами успішного виконання цих операцій є великі розміри ниркової миски, а також екстраренальне її розташування. Вважається, що ширина клаптя має бути не менше 2 см [117].</w:t>
      </w:r>
    </w:p>
    <w:p w:rsidR="007908EA" w:rsidRPr="008C1545" w:rsidRDefault="007908EA" w:rsidP="007908EA">
      <w:pPr>
        <w:spacing w:after="0" w:line="360" w:lineRule="auto"/>
        <w:ind w:firstLine="708"/>
        <w:jc w:val="both"/>
        <w:rPr>
          <w:rFonts w:ascii="Times New Roman" w:hAnsi="Times New Roman" w:cs="Times New Roman"/>
          <w:color w:val="FF0000"/>
          <w:sz w:val="28"/>
          <w:szCs w:val="28"/>
        </w:rPr>
      </w:pPr>
      <w:r w:rsidRPr="008C1545">
        <w:rPr>
          <w:rFonts w:ascii="Times New Roman" w:hAnsi="Times New Roman" w:cs="Times New Roman"/>
          <w:sz w:val="28"/>
        </w:rPr>
        <w:t>Один з варіантів виконання тубулярної пластики ниркової миски був запропонований Кучера Я. [118]. Для формування тубулярного клаптя автор рекомендує перетин миски зверху донизу на</w:t>
      </w:r>
      <w:r w:rsidRPr="008C1545">
        <w:rPr>
          <w:rFonts w:ascii="Times New Roman" w:hAnsi="Times New Roman" w:cs="Times New Roman"/>
        </w:rPr>
        <w:t xml:space="preserve"> </w:t>
      </w:r>
      <w:r w:rsidRPr="008C1545">
        <w:rPr>
          <w:rFonts w:ascii="Times New Roman" w:hAnsi="Times New Roman" w:cs="Times New Roman"/>
          <w:sz w:val="28"/>
        </w:rPr>
        <w:t>¾</w:t>
      </w:r>
      <w:r w:rsidRPr="008C1545">
        <w:rPr>
          <w:rFonts w:ascii="Times New Roman" w:hAnsi="Times New Roman" w:cs="Times New Roman"/>
        </w:rPr>
        <w:t xml:space="preserve"> </w:t>
      </w:r>
      <w:r w:rsidRPr="008C1545">
        <w:rPr>
          <w:rFonts w:ascii="Times New Roman" w:hAnsi="Times New Roman" w:cs="Times New Roman"/>
          <w:sz w:val="28"/>
        </w:rPr>
        <w:t>її ширини.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rPr>
        <w:lastRenderedPageBreak/>
        <w:t>До теперішнього часу наявна лише невелика кількість публікацій про використання тубулярної пієлоуретеральної пластики. Kaouk J.H. і співавт. повідомили про можливість здійснення цієї операції за допомогою лапароскопічної технології [119]. Відомо, що трансперитонеальна реконструкція була виконана пацієнтці з єдиною ниркою, яка раніше перенесла безліч хірургічних втручань (відкрита пієлопластика, балонна ендопієлотомія, ретроградна балонна дилатація і перкутанна ендопієлотомія). При цьому вдалося замістити дефект верхньої третини сечоводу завдовжки 3 см. Автори роблять висновок, що уретеропластика тубуляризованим клаптем миски може успішно застосовуватися для лапароскопічної корекції протяжних дефектів верхньої третини сечоводу навіть у пацієнтів з неодноразовими попередніми операціями.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Salehipour M. І співавт. у 2006 році представили результати лікування обструкції МСС за допомогою тубулярної пластики миски у 15 пацієнтів [120.]. У усіх хворих із стентуванням сечоводу також виконувалася нефростомія. Стент видаляли через 4 тижні після операції і відразу ж виконували антеградну пієлоуретерографію, яка підтвердила нормальну прохідність сечоводу в 12 (80%) спостереженнях. Надалі стриктура МСС розвинулася у одного хворого. Таким чином, загальний рівень успіху такого хірургічного підходу склав 93%.</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Можливості заміщення усього сечоводу клаптем миски у дітей в двох клінічних спостереженнях були продемонстровані El - Asmar і співавт. у 2014 році [121]. У недавній роботі Kumar S. і співавт. був представлений хороший результат робот-асистованої реконструкції усього сечоводу c допомогою тубуляризованої пієловезикостомії у 17-річної пацієнтки з єдиною функціонуючою ниркою [122]. Автори використали прийом psoas hitch з тубулопластикою миски. Клапоть миски досягав в довжину 7 см, а ширина його основи і дистальної частини - відповідно до 5 см і 3 см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Одним з найважливіших питань при використанні тубулярних клаптів миски є адекватність їх кровопостачання, особливо в умовах тривало </w:t>
      </w:r>
      <w:r w:rsidRPr="008C1545">
        <w:rPr>
          <w:rFonts w:ascii="Times New Roman" w:hAnsi="Times New Roman" w:cs="Times New Roman"/>
          <w:sz w:val="28"/>
          <w:szCs w:val="28"/>
        </w:rPr>
        <w:lastRenderedPageBreak/>
        <w:t>існуючого гідронефрозу. При зміщення клапотя до низу може виникати деформація і перегин тканини миски, що у свою чергу може привести до порушення її трофіки. На цей час не досліджені різні способи формування клаптів миски і не вивчені особливості їх викроювання в різних клінічних ситуаціях.</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 xml:space="preserve">Уретеровазальний конфлікт, пов'язаний з наявністю додаткових нижньополярних судин, складає від 20% до 30% серед усіх причин гідронефрозу [123-125]. Треба відмітити, що у цієї популяції пацієнтів набагато частіше зустрічаються обструктивні симптоми, чим серед інших хворих, що страждають гідронефрозом. Механічний тиск сечовід, а також хронічна дія на нього пульсової хвилі призводить до розвитку атрофічних змін і до стенозу цього відділу верхніх сечових шляхів. Хірургічна корекція уретеровазального конфлікту включає декілька методик: перетин судини з/ або без резекції нирки, вазопексию до основної ниркової артерії або до фіброзної капсули нирки, а також антевазальний пієлоуретероанастомоз. </w:t>
      </w:r>
    </w:p>
    <w:p w:rsidR="007908EA" w:rsidRPr="008C1545" w:rsidRDefault="007908EA" w:rsidP="007908EA">
      <w:pPr>
        <w:spacing w:after="0" w:line="360" w:lineRule="auto"/>
        <w:ind w:firstLine="708"/>
        <w:jc w:val="both"/>
        <w:rPr>
          <w:rFonts w:ascii="Times New Roman" w:hAnsi="Times New Roman" w:cs="Times New Roman"/>
          <w:color w:val="FF0000"/>
          <w:sz w:val="28"/>
          <w:szCs w:val="28"/>
        </w:rPr>
      </w:pPr>
      <w:r w:rsidRPr="008C1545">
        <w:rPr>
          <w:rFonts w:ascii="Times New Roman" w:hAnsi="Times New Roman"/>
          <w:sz w:val="28"/>
        </w:rPr>
        <w:t xml:space="preserve">Перетин нижньополярної судини - одна з перших операцій, запропонованих при цій патології. Проте вона може супроводжуватися некрозом значного сегменту ниркової паренхіми і призводити до стійкої артеріальної гіпертензії. У зв'язку з цим Питель Ю.А. і співавт. рекомендували поєднувати перетин артерії з резекцією нижнього полюса нирки [126]. HellstromJ. і співавт. був запропонований альтернативний принцип вирішення уретеровазального конфлікту за рахунок переміщення проблемної судини в краніальному напрямі і його фіксації до основної ниркової артерії або до фіброзної капсули нирки [127]. Chapman Т. представив </w:t>
      </w:r>
      <w:r w:rsidR="00C640FC">
        <w:rPr>
          <w:rFonts w:ascii="Times New Roman" w:hAnsi="Times New Roman"/>
          <w:sz w:val="28"/>
        </w:rPr>
        <w:t>техніку</w:t>
      </w:r>
      <w:r w:rsidRPr="008C1545">
        <w:rPr>
          <w:rFonts w:ascii="Times New Roman" w:hAnsi="Times New Roman"/>
          <w:sz w:val="28"/>
        </w:rPr>
        <w:t xml:space="preserve"> фіксації судини в тунелі, сформованому з передньої стінки миски, яка на цей час активно використовується для лапароскопічної вазопексії [128,129]. Оцінюючи ефективність і безпеку цієї методики, необхідно відмітити, що нижньополярну судину далеко не завжди можна мобілізувати достатньою мірою для безпечного переміщення. До того ж зміщення судини може привести до її зайвого натяжіння та зменшення </w:t>
      </w:r>
      <w:r w:rsidRPr="008C1545">
        <w:rPr>
          <w:rFonts w:ascii="Times New Roman" w:hAnsi="Times New Roman"/>
          <w:sz w:val="28"/>
        </w:rPr>
        <w:lastRenderedPageBreak/>
        <w:t>діаметру, що негативно позначається на кровообігу нирки. Натяжіння судини після операції може супроводжуватися неспроможністю швів і рецидивуванням проблеми з прохідністю сечовідного мисково-сечовідного сегменту. Усі вищеперелічені недоліки привели до розробки краніальної інтерпозиції додаткової судини з формуванням нового артеріо-аортального анастомозу. Але, ця складна методика не отримала широкого клінічного поширення [130].</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Ще одним варіантом хірургічної корекції гідронефрозу, зумовленого уретеровазальним конфліктом, є виконання антевазального пієлоуретерального анастомозу [130]. Проте, новий анастомоз дуже часто розташовується на рівні тієї ж судини, але з іншого боку. При цьому зберігається патологічний вплив судини на мисково-сечовідний сегмент. Саме цю обставину можна вважати головною причиною рецидивів при виконанні цих операцій.</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Теоретично, переміщення зони анастомозу нижче перехрещення з нижньоолярними артеріями або венами за рахунок використання тубулярної пластики миски може виключити патологічний вплив на нього цих судин. </w:t>
      </w:r>
      <w:r w:rsidRPr="008C1545">
        <w:rPr>
          <w:rFonts w:ascii="Times New Roman" w:hAnsi="Times New Roman" w:cs="Times New Roman"/>
          <w:sz w:val="28"/>
          <w:szCs w:val="28"/>
        </w:rPr>
        <w:tab/>
        <w:t>Тому тубулопластика миски може бути розглянута в якості стандартної методики хірургічного лікування гідронефрозу, зумовленого уретеро-вазальним конфліктом. Проте, це вимагає практичного підтвердження, оскільки на цей час у світовій літературі не представлений досвід використання такої хірургічної тактики.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Таким чином, пластика сечоводу тубуляризованим клаптем миски є рідкісною опцією уретеральної реконструкції. Цей хірургічний підхід дозволяє замістити протяжні дефекти верхньої третини сечоводу, а в окремих випадках і увесь сечовід. Тубулопластика миски також може використовуватися для корекції гідронефрозу, пов'язаного з додатковими судинами до нижнього полюса нирки. Проте на цей час свідчення до цього виду реконструкції ще не розроблені, не вивчені різні способи формування </w:t>
      </w:r>
      <w:r w:rsidRPr="008C1545">
        <w:rPr>
          <w:rFonts w:ascii="Times New Roman" w:hAnsi="Times New Roman" w:cs="Times New Roman"/>
          <w:sz w:val="28"/>
          <w:szCs w:val="28"/>
        </w:rPr>
        <w:lastRenderedPageBreak/>
        <w:t>клаптів миски і не описані особливості їх викроювання в різних клінічних ситуаціях.</w:t>
      </w:r>
    </w:p>
    <w:p w:rsidR="007908EA" w:rsidRPr="008C1545" w:rsidRDefault="007908EA" w:rsidP="007908EA">
      <w:pPr>
        <w:spacing w:after="0" w:line="360" w:lineRule="auto"/>
        <w:ind w:left="708"/>
        <w:jc w:val="center"/>
        <w:rPr>
          <w:rFonts w:ascii="Times New Roman" w:hAnsi="Times New Roman"/>
          <w:b/>
          <w:i/>
          <w:sz w:val="28"/>
        </w:rPr>
      </w:pPr>
    </w:p>
    <w:p w:rsidR="007908EA" w:rsidRPr="008C1545" w:rsidRDefault="007908EA" w:rsidP="007908EA">
      <w:pPr>
        <w:spacing w:after="0" w:line="360" w:lineRule="auto"/>
        <w:ind w:left="708"/>
        <w:rPr>
          <w:rFonts w:ascii="Times New Roman" w:hAnsi="Times New Roman" w:cs="Times New Roman"/>
          <w:b/>
          <w:iCs/>
          <w:sz w:val="28"/>
          <w:szCs w:val="28"/>
        </w:rPr>
      </w:pPr>
      <w:r w:rsidRPr="008C1545">
        <w:rPr>
          <w:rFonts w:ascii="Times New Roman" w:hAnsi="Times New Roman"/>
          <w:b/>
          <w:sz w:val="28"/>
        </w:rPr>
        <w:t>1.2 Реконструкція нижньої третини сечоводу за рахунок тубуляризованого клаптя сечового міхура</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color w:val="FF0000"/>
          <w:kern w:val="3"/>
          <w:sz w:val="28"/>
          <w:szCs w:val="28"/>
          <w:lang w:eastAsia="ja-JP" w:bidi="fa-IR"/>
        </w:rPr>
      </w:pPr>
      <w:r w:rsidRPr="008C1545">
        <w:rPr>
          <w:rFonts w:ascii="Times New Roman" w:eastAsia="Andale Sans UI" w:hAnsi="Times New Roman" w:cs="Tahoma"/>
          <w:kern w:val="3"/>
          <w:sz w:val="28"/>
          <w:szCs w:val="24"/>
          <w:lang w:eastAsia="ja-JP" w:bidi="fa-IR"/>
        </w:rPr>
        <w:t xml:space="preserve">Для відновлення нижньої або середньої третини сечоводу найчастіше використовуються декілька варіантів хірургічної стратегії, які включають різні варіанти уретероцистонеостомії, уретероцистоанастомоз у поєднанні з psoas hitch, а також операцію Boari [131]. </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NewRomanPSMT"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Існує велика кількість способів уретероцистонеостомії, які відрізняються хірургічною технікою, локалізацією імплантації сечоводу, а також наявністю або відсутністю антирефлюксного захисту. Але, необхідно враховувати, що цей хірургічний підхід можливий тільки у пацієнтів з непротяжними дефектами сечоводу. Вперше операція по реімплантації сечоводу в сечовий міхур була здійснена</w:t>
      </w:r>
      <w:r w:rsidRPr="008C1545">
        <w:rPr>
          <w:rFonts w:ascii="Times New Roman" w:eastAsia="Andale Sans UI" w:hAnsi="Times New Roman" w:cs="Tahoma"/>
          <w:kern w:val="3"/>
          <w:sz w:val="24"/>
          <w:szCs w:val="24"/>
          <w:lang w:eastAsia="ja-JP" w:bidi="fa-IR"/>
        </w:rPr>
        <w:t xml:space="preserve"> </w:t>
      </w:r>
      <w:r w:rsidRPr="008C1545">
        <w:rPr>
          <w:rFonts w:ascii="Times New Roman" w:eastAsia="TimesNewRomanPSMT" w:hAnsi="Times New Roman" w:cs="Times New Roman"/>
          <w:kern w:val="3"/>
          <w:sz w:val="28"/>
          <w:szCs w:val="24"/>
          <w:lang w:eastAsia="ja-JP" w:bidi="fa-IR"/>
        </w:rPr>
        <w:t>W. Tauffier</w:t>
      </w:r>
      <w:r w:rsidRPr="008C1545">
        <w:rPr>
          <w:rFonts w:ascii="TimesNewRomanPSMT" w:eastAsia="TimesNewRomanPSMT" w:hAnsi="Times New Roman" w:cs="Tahoma"/>
          <w:kern w:val="3"/>
          <w:sz w:val="28"/>
          <w:szCs w:val="24"/>
          <w:lang w:eastAsia="ja-JP" w:bidi="fa-IR"/>
        </w:rPr>
        <w:t xml:space="preserve"> </w:t>
      </w:r>
      <w:r w:rsidRPr="008C1545">
        <w:rPr>
          <w:rFonts w:ascii="TimesNewRomanPSMT" w:eastAsia="TimesNewRomanPSMT" w:hAnsi="Times New Roman" w:cs="Tahoma"/>
          <w:kern w:val="3"/>
          <w:sz w:val="28"/>
          <w:szCs w:val="24"/>
          <w:lang w:eastAsia="ja-JP" w:bidi="fa-IR"/>
        </w:rPr>
        <w:t>в</w:t>
      </w:r>
      <w:r w:rsidRPr="008C1545">
        <w:rPr>
          <w:rFonts w:ascii="TimesNewRomanPSMT" w:eastAsia="TimesNewRomanPSMT" w:hAnsi="Times New Roman" w:cs="Tahoma"/>
          <w:kern w:val="3"/>
          <w:sz w:val="28"/>
          <w:szCs w:val="24"/>
          <w:lang w:eastAsia="ja-JP" w:bidi="fa-IR"/>
        </w:rPr>
        <w:t xml:space="preserve"> </w:t>
      </w:r>
      <w:r w:rsidRPr="008C1545">
        <w:rPr>
          <w:rFonts w:ascii="Times New Roman" w:eastAsia="TimesNewRomanPSMT" w:hAnsi="Times New Roman" w:cs="Times New Roman"/>
          <w:kern w:val="3"/>
          <w:sz w:val="28"/>
          <w:szCs w:val="24"/>
          <w:lang w:eastAsia="ja-JP" w:bidi="fa-IR"/>
        </w:rPr>
        <w:t>1877</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році [132]. Серед вітчизняних хірургів піонером цієї операції був А.Г. Подрез, який виконав її пацієнтці з сечовідно-вагінальною норицею в 1897 році в Харкові [133]. Він вперше припустив можливість виникнення міхурово-сечовідного рефлюксу після простого міхурово-сечовідного анастомозу, а також відмітив можливість розвитку стриктури анастомозу внаслідок його рубцювання.</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Сучасні принципи цих хірургічних втручань були розроблені</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Dolff З, Paquin AJ Jr.  і Zimmermann IJ і співавт. [3] для корекції уретеральної травми після гінекологічної хірургії. (134-136).</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Turner</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Warwick R.T. і Worth P.H. модернізували техніку уретероцистонеостомії у пацієнтів з протяжними дефектами нижньої третини сечоводу і назвали її «Psoas Bladder</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Hitch Procedure» [137].</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 xml:space="preserve">Методика psoas hitch полягає в мобілізації сечового міхура, його підтягуванні догори і фіксації до поперекового м'яза, що дозволяє здійснити уретеральну реконструкцію при дефектах, що досягають середньої третини сечоводу. Основні переваги цієї хірургічної техніки включають фіксацію сечового </w:t>
      </w:r>
      <w:r w:rsidRPr="008C1545">
        <w:rPr>
          <w:rFonts w:ascii="Times New Roman" w:eastAsia="Andale Sans UI" w:hAnsi="Times New Roman" w:cs="Tahoma"/>
          <w:kern w:val="3"/>
          <w:sz w:val="28"/>
          <w:szCs w:val="24"/>
          <w:lang w:eastAsia="ja-JP" w:bidi="fa-IR"/>
        </w:rPr>
        <w:lastRenderedPageBreak/>
        <w:t>міхура вище за клубові судини, що забезпечує відсутність натяжіння в зоні анастомозу, а також дає можливість створення підслизового тунеля для антирефлюксного захисту. Вважається, що «імплантація сечоводу в іммобілізовану частину сечового міхура запобігає його деформації при наповненні і спорожненні міхура». Однією з переваг psoas hitch можна рахувати відносну простоту виконання в порівнянні з іншими процедурами уретеральної реконструкції.  [138-140].</w:t>
      </w:r>
      <w:r w:rsidRPr="008C1545">
        <w:rPr>
          <w:rFonts w:ascii="Times New Roman" w:eastAsia="Andale Sans UI" w:hAnsi="Times New Roman" w:cs="Tahoma"/>
          <w:kern w:val="3"/>
          <w:sz w:val="24"/>
          <w:szCs w:val="24"/>
          <w:lang w:eastAsia="ja-JP" w:bidi="fa-IR"/>
        </w:rPr>
        <w:t xml:space="preserve"> </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 xml:space="preserve">Проте, при такій хірургічного техниці можливі травматичні ушкодження n. femoralis в зв'язку c його прошиванням або стисканням гематомою (141-143). До того ж, ще не вивчені можливі функціональні зміни сечового міхура після його фіксації до поперекового м'яза. </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Тубуляризовані клапті сечового міхура є найбільш важливою опцією реконструкції сечоводу, оскільки дозволяють замістити цей орган до рівня середньої або навіть верхньої третини з використанням гістологічно схожого матеріалу, який має хороше кровопостачання. Ця хірургічна техніка носить назву «Операція Boari» на честь італійського хірурга-експериментатора Achille Boari. Проте, історично це не зовсім правильно. У 2019 в матеріалах конгресу AUA Lloyd G.</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опублікував абстракт під назвою «Король сечоводу з Чикаго: вклад Weller VanHook в реконструктивну хірургію», в якому він описує життя і спадщину великого хірурга Weller VanHook, а також його вклад в реконструкцію сечоводу, який раніше не був відомий широким урологічним кругам [144].</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Weller VanHook досліджував особливості загоєння ран, проблеми гриж, а також реконструкцію сечоводу. У 1893 в журналі JAMA вийшла його публікація «Хірургія сечоводів : клінічне, літературне і експериментальне дослідження»</w:t>
      </w:r>
      <w:r w:rsidRPr="008C1545">
        <w:rPr>
          <w:rFonts w:ascii="Times New Roman" w:eastAsia="Andale Sans UI" w:hAnsi="Times New Roman" w:cs="Tahoma"/>
          <w:kern w:val="3"/>
          <w:sz w:val="24"/>
          <w:szCs w:val="24"/>
          <w:lang w:eastAsia="ja-JP" w:bidi="fa-IR"/>
        </w:rPr>
        <w:t xml:space="preserve"> </w:t>
      </w:r>
      <w:r w:rsidRPr="008C1545">
        <w:rPr>
          <w:rFonts w:ascii="Trebuchet MS" w:eastAsia="Andale Sans UI" w:hAnsi="Trebuchet MS" w:cs="Tahoma"/>
          <w:kern w:val="3"/>
          <w:sz w:val="21"/>
          <w:szCs w:val="24"/>
          <w:lang w:eastAsia="ja-JP" w:bidi="fa-IR"/>
        </w:rPr>
        <w:t>[</w:t>
      </w:r>
      <w:r w:rsidRPr="008C1545">
        <w:rPr>
          <w:rFonts w:ascii="Times New Roman" w:eastAsia="Andale Sans UI" w:hAnsi="Times New Roman" w:cs="Tahoma"/>
          <w:kern w:val="3"/>
          <w:sz w:val="28"/>
          <w:szCs w:val="24"/>
          <w:lang w:eastAsia="ja-JP" w:bidi="fa-IR"/>
        </w:rPr>
        <w:t>145].</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Times" w:hAnsi="Times New Roman" w:cs="Times New Roman"/>
          <w:kern w:val="3"/>
          <w:sz w:val="28"/>
          <w:szCs w:val="28"/>
          <w:lang w:eastAsia="ja-JP" w:bidi="fa-IR"/>
        </w:rPr>
        <w:t xml:space="preserve"> </w:t>
      </w:r>
      <w:r w:rsidRPr="008C1545">
        <w:rPr>
          <w:rFonts w:ascii="Times New Roman" w:eastAsia="Andale Sans UI" w:hAnsi="Times New Roman" w:cs="Tahoma"/>
          <w:kern w:val="3"/>
          <w:sz w:val="28"/>
          <w:szCs w:val="24"/>
          <w:lang w:eastAsia="ja-JP" w:bidi="fa-IR"/>
        </w:rPr>
        <w:t xml:space="preserve">Їм була описана пересадка сечоводу на шкіру при травмі, представлена вдосконалена техніка уретеро-уретеростомії і винайдена реімплантація трубчастого клаптя сечового міхура. Він вперше запропонував викроювати клапоть з сечового міхура і формувати з нього трубку. VanHook робив операцію в два етапи: спочатку виводив сечовід на шкіру, а потім виконував </w:t>
      </w:r>
      <w:r w:rsidRPr="008C1545">
        <w:rPr>
          <w:rFonts w:ascii="Times New Roman" w:eastAsia="Andale Sans UI" w:hAnsi="Times New Roman" w:cs="Tahoma"/>
          <w:kern w:val="3"/>
          <w:sz w:val="28"/>
          <w:szCs w:val="24"/>
          <w:lang w:eastAsia="ja-JP" w:bidi="fa-IR"/>
        </w:rPr>
        <w:lastRenderedPageBreak/>
        <w:t xml:space="preserve">власне реконструкцію після </w:t>
      </w:r>
      <w:r w:rsidR="00CF6075">
        <w:rPr>
          <w:rFonts w:ascii="Times New Roman" w:eastAsia="Andale Sans UI" w:hAnsi="Times New Roman" w:cs="Tahoma"/>
          <w:kern w:val="3"/>
          <w:sz w:val="28"/>
          <w:szCs w:val="24"/>
          <w:lang w:eastAsia="ja-JP" w:bidi="fa-IR"/>
        </w:rPr>
        <w:t>ліквідації</w:t>
      </w:r>
      <w:r w:rsidRPr="008C1545">
        <w:rPr>
          <w:rFonts w:ascii="Times New Roman" w:eastAsia="Andale Sans UI" w:hAnsi="Times New Roman" w:cs="Tahoma"/>
          <w:kern w:val="3"/>
          <w:sz w:val="28"/>
          <w:szCs w:val="24"/>
          <w:lang w:eastAsia="ja-JP" w:bidi="fa-IR"/>
        </w:rPr>
        <w:t xml:space="preserve"> запальних змін в зоні операції. Для того етапу розвитку медицини (за відсутності антибіотиків і відповідного шовного матеріалу) ця хірургічна тактика була абсолютно виправданою. Клапоть викроювався з передньої стінки сечового міхура і відводився догори. Далі з нього формували трубку. Сечовід поміщали в просвіт трубчастого клаптя і фіксували декількома швами. </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Пізніше Achille Boari, чиє ім'я стало носити формування тубуляризованого міхурового клаптя, використав цю техніку в експерименті. За іронією долі американський хірург з Канзасу Ockerblad, який через 50 років вперше успішно виконав цю операцію у людини, у своїй доповіді відмітив Boari, а не свого співвітчизника, який жив і працював в 500 милях від нього. Тому Weller VanHook слід вважати автором оригінальної концепції цієї техніки, яка була ним вивчена в експерименті на трупі і опублікована.</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 xml:space="preserve">Повертаючись до Achille Boari, необхідно відмітити, що цей італійський дослідник присвятив свою діяльність вивченню анатомії, фізіології і хірургії сечоводу. Він провів серію експериментів на собаках: трансперитонеально анастомозував пошкоджені сечоводи кінець в кінець, кінець у бік, з нирковою мискою і сечовим міхуром. Усі ці експерименти були невдалими </w:t>
      </w:r>
      <w:r w:rsidR="003457B2">
        <w:rPr>
          <w:rFonts w:ascii="Times New Roman" w:eastAsia="Andale Sans UI" w:hAnsi="Times New Roman" w:cs="Tahoma"/>
          <w:kern w:val="3"/>
          <w:sz w:val="28"/>
          <w:szCs w:val="24"/>
          <w:lang w:eastAsia="ja-JP" w:bidi="fa-IR"/>
        </w:rPr>
        <w:t>через</w:t>
      </w:r>
      <w:r w:rsidRPr="008C1545">
        <w:rPr>
          <w:rFonts w:ascii="Times New Roman" w:eastAsia="Andale Sans UI" w:hAnsi="Times New Roman" w:cs="Tahoma"/>
          <w:kern w:val="3"/>
          <w:sz w:val="28"/>
          <w:szCs w:val="24"/>
          <w:lang w:eastAsia="ja-JP" w:bidi="fa-IR"/>
        </w:rPr>
        <w:t xml:space="preserve"> утвореня уріном і розвитку сечового перитоніту. Також безуспішними залишилися експериментальні спроби заміщення сечоводу сонною артерією, трахеєю і скляною трубкою. Але, в 1894 році Boari в експерименті на одному собаці видалив дистальну частину сечоводу завдовжки 8 см Для його відновлення був створений клапоть з сечового міхура розмірами 5х2 см, який вдалося тубуляризувати і з'єднати з пересіченим сечоводом. Ця техніка виявилася успішною - собака вижив і добре себе почувала через 4 роки після операції. (146). Надалі розкриття тварини не проводилося.</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Незважаючи на успіх Boari,</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 xml:space="preserve">ця операція надалі не використовувалася впродовж тривалого часу </w:t>
      </w:r>
      <w:r w:rsidR="003457B2">
        <w:rPr>
          <w:rFonts w:ascii="Times New Roman" w:eastAsia="Andale Sans UI" w:hAnsi="Times New Roman" w:cs="Tahoma"/>
          <w:kern w:val="3"/>
          <w:sz w:val="28"/>
          <w:szCs w:val="24"/>
          <w:lang w:eastAsia="ja-JP" w:bidi="fa-IR"/>
        </w:rPr>
        <w:t>через</w:t>
      </w:r>
      <w:r w:rsidRPr="008C1545">
        <w:rPr>
          <w:rFonts w:ascii="Times New Roman" w:eastAsia="Andale Sans UI" w:hAnsi="Times New Roman" w:cs="Tahoma"/>
          <w:kern w:val="3"/>
          <w:sz w:val="28"/>
          <w:szCs w:val="24"/>
          <w:lang w:eastAsia="ja-JP" w:bidi="fa-IR"/>
        </w:rPr>
        <w:t xml:space="preserve"> негативних результатів. У клінічних умовах в 1917 році її спробував виконати Nystrom G., проте результат був </w:t>
      </w:r>
      <w:r w:rsidRPr="008C1545">
        <w:rPr>
          <w:rFonts w:ascii="Times New Roman" w:eastAsia="Andale Sans UI" w:hAnsi="Times New Roman" w:cs="Tahoma"/>
          <w:kern w:val="3"/>
          <w:sz w:val="28"/>
          <w:szCs w:val="24"/>
          <w:lang w:eastAsia="ja-JP" w:bidi="fa-IR"/>
        </w:rPr>
        <w:lastRenderedPageBreak/>
        <w:t>незадовільним. У 1933 році Spies, Johnson і Wilson без складностей сформували тубуляризований клапоть сечового міхура, але заявили, що в анастамозі сечоводу і сечового міхура незмінно утворюється стриктура [147]. Тільки у 1936 році доктор N.F. Ockerblad успішно здійснив це втручання у пацієнтки з ушкодженням сечоводу з сечовою норицею після гістеректомії [148]. У цієї хворої відзначався хороший віддалений результат - при обстеженні через 3 і 10 років ознак стриктури сечоводу не було виявлено.</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color w:val="FF0000"/>
          <w:kern w:val="3"/>
          <w:sz w:val="28"/>
          <w:szCs w:val="28"/>
          <w:lang w:eastAsia="ja-JP" w:bidi="fa-IR"/>
        </w:rPr>
      </w:pPr>
      <w:r w:rsidRPr="008C1545">
        <w:rPr>
          <w:rFonts w:ascii="Times New Roman" w:eastAsia="Times" w:hAnsi="Times New Roman" w:cs="Times New Roman"/>
          <w:kern w:val="3"/>
          <w:sz w:val="28"/>
          <w:szCs w:val="28"/>
          <w:lang w:eastAsia="ja-JP" w:bidi="fa-IR"/>
        </w:rPr>
        <w:t>Як один з варіантів тубуляризованого міхурового клаптя можна розглядати операцію, запропоновану і розроблену в 1924 році в Німеччині R. Demel [149]. R. Demel використав експеримент на собаках. Техніка операції полягає в тому, що мобілізований сечовий міхур підтягується вгору і перетинається поперечний навпіл з боку, протилежною до пошкодженого сечоводу. Верхню половину відводять догори, зміщуючи у бік відповідного сечоводу, а потім виконують уретероцистоанастомоз з використанням антирефлюксного механізму. Головна особливість цього способу, на відміну від оперативного втручання Boari, це застосування ширшої і об'ємнішої частини сечового міхура з метою заміщення ушкодження сечоводу. Результати експерименту R. Demel показали можливість заміщення двох третин сечоводу. Відповідно до умов експерименту через 1 місяць у тварин видаляли протилежну здорову нирку. Через три місяці усі тварини були живі. У клінічній практиці ця операція була вперше виконана Baiden в 1930 році для корекції сечовідно-маткової нориці. У жінки відзначалося повне одужання - через 4 роки при цистоскопії було виявлено нове вічко сечоводу в області верхівки сечового міхура, з якого активно виділялася сеча [150].</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Times" w:hAnsi="Times New Roman" w:cs="Times New Roman"/>
          <w:kern w:val="3"/>
          <w:sz w:val="28"/>
          <w:szCs w:val="28"/>
          <w:lang w:eastAsia="ja-JP" w:bidi="fa-IR"/>
        </w:rPr>
        <w:t xml:space="preserve"> </w:t>
      </w:r>
      <w:r w:rsidRPr="008C1545">
        <w:rPr>
          <w:rFonts w:ascii="Times New Roman" w:eastAsia="Andale Sans UI" w:hAnsi="Times New Roman" w:cs="Tahoma"/>
          <w:kern w:val="3"/>
          <w:sz w:val="28"/>
          <w:szCs w:val="24"/>
          <w:lang w:eastAsia="ja-JP" w:bidi="fa-IR"/>
        </w:rPr>
        <w:t>Багато авторів позитивно відзиваються про операцію Демеля, особливо при протяжних променевих і хірургічних ушкодженнях сечоводів [151].</w:t>
      </w:r>
    </w:p>
    <w:p w:rsidR="007908EA" w:rsidRPr="008C1545" w:rsidRDefault="007908EA" w:rsidP="007908EA">
      <w:pPr>
        <w:widowControl w:val="0"/>
        <w:suppressAutoHyphens/>
        <w:autoSpaceDE w:val="0"/>
        <w:autoSpaceDN w:val="0"/>
        <w:spacing w:after="0" w:line="360" w:lineRule="auto"/>
        <w:jc w:val="both"/>
        <w:textAlignment w:val="baseline"/>
        <w:rPr>
          <w:rFonts w:ascii="Times New Roman" w:eastAsia="Times New Roman"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 xml:space="preserve">Хоча після першої пластики сечоводу тубуляризованим клаптем сечового міхура вже пройшло більше ста років, в літературі описано дуже мало досліджень, які включають більше 20 пацієнтів, що оперувалися за допомогою цієї техніки, і які демонструють які-небудь глобальні </w:t>
      </w:r>
      <w:r w:rsidRPr="008C1545">
        <w:rPr>
          <w:rFonts w:ascii="Times New Roman" w:eastAsia="Andale Sans UI" w:hAnsi="Times New Roman" w:cs="Tahoma"/>
          <w:kern w:val="3"/>
          <w:sz w:val="28"/>
          <w:szCs w:val="24"/>
          <w:lang w:eastAsia="ja-JP" w:bidi="fa-IR"/>
        </w:rPr>
        <w:lastRenderedPageBreak/>
        <w:t>узагальнення [152-155</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8"/>
          <w:lang w:eastAsia="ja-JP" w:bidi="fa-IR"/>
        </w:rPr>
        <w:t>В основному є повідомлення про невеликі групи клінічних спостережень. Проте, на цей час можна виділити декілька актуальних питань, які хвилювали ще піонерів цього виду уретеральної реконструкції і є темою сучасних дискусій :</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Times" w:hAnsi="Times New Roman" w:cs="Times New Roman"/>
          <w:kern w:val="3"/>
          <w:sz w:val="28"/>
          <w:szCs w:val="28"/>
          <w:lang w:eastAsia="ja-JP" w:bidi="fa-IR"/>
        </w:rPr>
        <w:t>- наскільки безпечним і ефективним є цей підхід;</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Times" w:hAnsi="Times New Roman" w:cs="Times New Roman"/>
          <w:kern w:val="3"/>
          <w:sz w:val="28"/>
          <w:szCs w:val="28"/>
          <w:lang w:eastAsia="ja-JP" w:bidi="fa-IR"/>
        </w:rPr>
        <w:t>- чи можна за допомогою цієї техніки здійснювати субтотальну і тотальну реконструкцію сечоводу;</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Times" w:hAnsi="Times New Roman" w:cs="Times New Roman"/>
          <w:kern w:val="3"/>
          <w:sz w:val="28"/>
          <w:szCs w:val="28"/>
          <w:lang w:eastAsia="ja-JP" w:bidi="fa-IR"/>
        </w:rPr>
        <w:t>- яким чином необхідно сполучати сечовід з клаптем;</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Times" w:hAnsi="Times New Roman" w:cs="Times New Roman"/>
          <w:kern w:val="3"/>
          <w:sz w:val="28"/>
          <w:szCs w:val="28"/>
          <w:lang w:eastAsia="ja-JP" w:bidi="fa-IR"/>
        </w:rPr>
        <w:t>- чи треба прагнути до виконання антирефлюксного захисту;</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Times" w:hAnsi="Times New Roman" w:cs="Times New Roman"/>
          <w:kern w:val="3"/>
          <w:sz w:val="28"/>
          <w:szCs w:val="28"/>
          <w:lang w:eastAsia="ja-JP" w:bidi="fa-IR"/>
        </w:rPr>
        <w:t xml:space="preserve">- </w:t>
      </w:r>
      <w:r w:rsidRPr="008C1545">
        <w:rPr>
          <w:rFonts w:ascii="Times New Roman" w:eastAsia="Andale Sans UI" w:hAnsi="Times New Roman" w:cs="Tahoma"/>
          <w:kern w:val="3"/>
          <w:sz w:val="28"/>
          <w:szCs w:val="24"/>
          <w:lang w:eastAsia="ja-JP" w:bidi="fa-IR"/>
        </w:rPr>
        <w:t>які функціональні зміни сечового міхура після цих операцій.</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Одним з найбільш великих досліджень результатів використання тубуляризованих клаптів сечового міхура є дисертаційна робота Очеленко В. А. У цій роботі операція Boari виконана 72 хворим, операція Демеля - 27, операція Демеля у поєднанні з psoas hitch - 23. У 28 (22,9%) випадках використовувався черезочеревинний підхід, в 94 (77,1%) - заочеревинний доступ. Двобічні операції виконувалися 5 (4,1%) хворим. Рівень хороших віддалених результатів через рік після втручання склав 90,4%, а через 5 років - 85,7%. Післяопераційні ускладнення спостерігалися у 40 (32,8%) хворих. Неспроможність і обструкція анастомозу мали місце у 10 (8,2%) пацієнтів в ранні терміни після операції, а у 7 (5,7%) відмічений розвиток стриктур анастомозу в пізньому післяопераційному періоді. Клінічно виражений міхурово-сечовідний рефлюкс був виявлений в 6 (4,0%) випадках. Звертає на себе увагу, що нейрогенні порушення функції сечового міхура в цій роботі мали місце у 12 (9,8%) пацієнтів.</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 xml:space="preserve">Воробйов В. А. і співавтори представили досвід уретеральної реконструкції по Boari у 20 пацієнтів (156). Цей метод був успішним тільки у 75% хворих. Прогностичне дослідження негативних результатів за допомогою однофакторного і багатофакторного аналізу виявило достовірне значення тільки одного чинника - наявність у пацієнта цукрового діабету. Автори відмічають, що цей параметр збільшує ризик рецидиву в 2,4 разу </w:t>
      </w:r>
      <w:r w:rsidRPr="008C1545">
        <w:rPr>
          <w:rFonts w:ascii="Times New Roman" w:eastAsia="Andale Sans UI" w:hAnsi="Times New Roman" w:cs="Tahoma"/>
          <w:kern w:val="3"/>
          <w:sz w:val="28"/>
          <w:szCs w:val="24"/>
          <w:lang w:eastAsia="ja-JP" w:bidi="fa-IR"/>
        </w:rPr>
        <w:lastRenderedPageBreak/>
        <w:t>впродовж першого року спостереження.</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New Roman"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Використання антирефлюксного захисту при виконанні операції Boari залишається суперечливим і неоднозначним питанням. Деякі автори рекомендують обов'язкове застосування антирефлюксних технік, тоді як інші вважають, що вони не впливають на результат (157-159).</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Цьому</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аспекту було присвячено велике дослідження Polyakov N.V.</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і</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співавт. (160). У цій роботі аналізувалося хірургічне лікування стриктур нижньої третини сечоводу після променевої терапії тазових органів. 196 жінок було розділено на три групи відповідно до типу хірургічного втручання : 1 група ((n = 49) - проста уретероцистонеостомія; 2 група (n = 45) - операція Boari з антирефлюксним захистом і 3 група (n = 98) - операція Boari без антирефлюксного захисту. Прохідність сечоводу була відновлена у 96%, 95,5% і 100% хворих відповідно до 1, 2 і 3 групи. При цьому ні в одній з груп не відзначалося статистично значимих відмінностей параметрів ниркової функції до і після операції. Клінічно значимий міхурово-сечовідний рефлюкс був зафіксований тільки в 3 групі (5 з 98 пацієнтів). В перших двох групах ця проблема не відзначалася. Результати цієї роботи показали, що тубуляризований клапоть сечового міхура без антирефлюксного захисту дозволяє запобігти рецидиву уретеральної стриктури, але асоціюється з ризиком міхурово-сечовідного рефлюксу (5,1% хворих) і високим рівнем атак пієлонефриту (18,3%). Операція Boari з антирефлюксним захистом супроводжується формуванням рецидивних стриктур у 4,4% пацієнтів при частоті атак пієлонефриту 6,6%. Статистичний аналіз продемонстрував, що ці відмінності між 2 і 3 групами не були значимими. Автори роблять висновок, що використання антирефлюксного захисту при операції Boari значно не впливає на результати лікування.</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Andale Sans UI" w:hAnsi="Times New Roman" w:cs="Times New Roman"/>
          <w:color w:val="FF0000"/>
          <w:kern w:val="3"/>
          <w:sz w:val="28"/>
          <w:szCs w:val="28"/>
          <w:shd w:val="clear" w:color="auto" w:fill="FFFFFF"/>
          <w:lang w:eastAsia="ja-JP" w:bidi="fa-IR"/>
        </w:rPr>
      </w:pPr>
      <w:r w:rsidRPr="008C1545">
        <w:rPr>
          <w:rFonts w:ascii="Times New Roman" w:eastAsia="Andale Sans UI" w:hAnsi="Times New Roman" w:cs="Tahoma"/>
          <w:kern w:val="3"/>
          <w:sz w:val="28"/>
          <w:szCs w:val="24"/>
          <w:lang w:eastAsia="ja-JP" w:bidi="fa-IR"/>
        </w:rPr>
        <w:t>На цей час тубуляризовані міхурові клапті почали активно використовуватися для корекції протяжних дефектів сечоводу, включаючи його реконструкцію до середньої і верхньої третини (161-164). Найбільш великим дослідженням, присвяченим цьому питанню, є робота</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 xml:space="preserve">Mauck R.J. і </w:t>
      </w:r>
      <w:r w:rsidRPr="008C1545">
        <w:rPr>
          <w:rFonts w:ascii="Times New Roman" w:eastAsia="Andale Sans UI" w:hAnsi="Times New Roman" w:cs="Tahoma"/>
          <w:kern w:val="3"/>
          <w:sz w:val="28"/>
          <w:szCs w:val="24"/>
          <w:lang w:eastAsia="ja-JP" w:bidi="fa-IR"/>
        </w:rPr>
        <w:lastRenderedPageBreak/>
        <w:t xml:space="preserve">співавторів. Автори досліджували результати лікування 27 пацієнтів, яким були виконані 29 уретеральних реконструкцій. 20 з них проводилися операції, що включали міхуровий клапоть за Boari, а також зміщення вниз і фіксацію нирки. Усі хворі були розділені на дві групи: 1 - стриктури проксимальної третини сечоводу (n=10) і 2 - стриктури дистальних 2/3 сечоводи (n=10). При середньому періоді спостереження 11,4 місяця не було виявлено достовірних відмінностей між обома групами в плані незадовільних результатів лікування (17% в порівнянні з 12% для 1 і 2 груп). Ускладнення частіше виявлялися в 1 групі (75% в порівнянні з 35%, р=0,060). Ці укладення також підтверджується багатьма звітами, які демонструють </w:t>
      </w:r>
      <w:r w:rsidR="009B422F">
        <w:rPr>
          <w:rFonts w:ascii="Times New Roman" w:eastAsia="Andale Sans UI" w:hAnsi="Times New Roman" w:cs="Tahoma"/>
          <w:kern w:val="3"/>
          <w:sz w:val="28"/>
          <w:szCs w:val="24"/>
          <w:lang w:eastAsia="ja-JP" w:bidi="fa-IR"/>
        </w:rPr>
        <w:t>хороші</w:t>
      </w:r>
      <w:r w:rsidRPr="008C1545">
        <w:rPr>
          <w:rFonts w:ascii="Times New Roman" w:eastAsia="Andale Sans UI" w:hAnsi="Times New Roman" w:cs="Tahoma"/>
          <w:kern w:val="3"/>
          <w:sz w:val="28"/>
          <w:szCs w:val="24"/>
          <w:lang w:eastAsia="ja-JP" w:bidi="fa-IR"/>
        </w:rPr>
        <w:t xml:space="preserve"> результати відновлення сечоводу за допомогою цієї техніки при його авульсії або туберкульозі 165-166</w:t>
      </w:r>
      <w:r w:rsidRPr="008C1545">
        <w:rPr>
          <w:rFonts w:ascii="Times New Roman" w:eastAsia="Andale Sans UI" w:hAnsi="Times New Roman" w:cs="Tahoma"/>
          <w:kern w:val="3"/>
          <w:sz w:val="24"/>
          <w:szCs w:val="24"/>
          <w:lang w:eastAsia="ja-JP" w:bidi="fa-IR"/>
        </w:rPr>
        <w:t>]</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Результати дозволили авторам зробити висновок про те, що тубуляризований міхуровий клапоть по Boari є надійною технікою уретеральної реконструкції незалежно від локалізації стриктур. Мобілізацію нирки з її зміщенням вниз і фіксацією можна вважати ефективним додатковим маневром у разі стриктур проксимальної частини сечоводу.</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Andale Sans UI"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Зокрема, Unsal A. і співавт. повідомляють про чотирьох пацієнтів з повною авульсією сечоводу після уретероскопії [167]. У двох випадках ними негайно була виконана дуже рідкісна операція: реімплантація дистального кінця сечоводу в сечовий міхур і анастомоз між сечоводом і мискою. Такий підхід виявився ефективним тільки у одного хворого. У двох інших спостереженнях для тотальної уретеральної реконструкції вони успішно використали операцію Boari.</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Andale Sans UI"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 xml:space="preserve">Останніми роками все частіше зустрічаються повідомлення про використання операції Boari при лікуванні пацієнтів з перехідно-клітинним раком сечоводу. Так, Wenske S. і співавт. оцінили результати уретеральной реконструкції у 100 хворих, які були оперовані упродовж 26 років (168). У 24 випадках використовувався прямій уретероцистонеоанастомоз, в 58 - psoas hitch і в 18 операція Boari. Найбільш частою патологією, з приводу якої здійснювалися хірургічні втручання, був уретеральний перехідно-клітинний </w:t>
      </w:r>
      <w:r w:rsidRPr="008C1545">
        <w:rPr>
          <w:rFonts w:ascii="Times New Roman" w:eastAsia="Andale Sans UI" w:hAnsi="Times New Roman" w:cs="Tahoma"/>
          <w:kern w:val="3"/>
          <w:sz w:val="28"/>
          <w:szCs w:val="24"/>
          <w:lang w:eastAsia="ja-JP" w:bidi="fa-IR"/>
        </w:rPr>
        <w:lastRenderedPageBreak/>
        <w:t>рак. Зникнення уретерогідронефроза після операції відмічене в 81% спостережень. Післяопераційні ускладнення включали стент-залежну дизурію, інфекцію сечових шляхів і екстравазацію контрасту при виконанні цистограми, що вимагало пролонгованої катетеризації.</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Andale Sans UI"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У порівняльній роботі Xu R. і співавторів безпосередньо оцінювалися результати операції Boari і нефруретеректомії у хворих з раком середньої і нижньої третини сечоводу (169). До групи клаптевої міхурової реконструкції увійшло 16 пацієнтів, а в групу радикальної нефруретеректомії - 23. Автори відмічають, що операція Boari може бути використана для лікування раку нижньої третини сечоводу. Порівняно з радикальною нефруретеректомією, тубулярний міхуровий клапоть продемонстрував еквівалентні онкологічні результати (рівень виживаності, вільної від рецидиву і канцер-специфічної виживаності). Пацієнти, що перенесли клаптеву пластику, мали кращу функцію нирок [кліренс креатиніну 55 (35-102) мл / мін проти 43 (30-89) мл / мін, P &lt;0,05]. При регресійному аналізі було виявлено, що розмір пухлини, стадія pT, гістологічна градація пухлини і рівень швидкості клубочкової фільтрації були незалежними чинниками, що впливають на загальну виживаність пацієнтів (P &lt;0,05). Розмір пухлини, стадія pT, гістологічна градація пухлини позитивно корелювали з часом виживаності, тоді як швидкість клубочкової фільтрації демонструвала негативну кореляцію з цим параметром.</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Andale Sans UI"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 xml:space="preserve">Серед технічних аспектів тубуляризованої клаптевої пластики сечового міхура особливе значення мають особливості накладення анастомозу між сечоводом і клаптем. У літературі це питання неодноразово обговорювалося, проте він досі розглядається виключно з точки зору суб'єктивних переваг того або іншого хірурга. Існують наступні опції цього анастомозу : кінець в кінець, кінець у бік і фіксація сечоводу усередині просвіту клаптя через підслизовий тунель. Основоположник концепції тубуляризованого міхурового клаптя W. Van Hook при анастомозі просто інвагінував дистальний кінець сечоводу в просвіт міхурової трубки. Схожа техніка використовувалася і A. </w:t>
      </w:r>
      <w:r w:rsidRPr="008C1545">
        <w:rPr>
          <w:rFonts w:ascii="Times New Roman" w:eastAsia="Andale Sans UI" w:hAnsi="Times New Roman" w:cs="Tahoma"/>
          <w:kern w:val="3"/>
          <w:sz w:val="28"/>
          <w:szCs w:val="24"/>
          <w:lang w:eastAsia="ja-JP" w:bidi="fa-IR"/>
        </w:rPr>
        <w:lastRenderedPageBreak/>
        <w:t>Boari. У дослідженні Mauck R.J. і співавт.  Morey A.F. анастомозував сечовід з клаптем кінець в кінець. Sean P. Elliott, який рецензував цю роботу, рекомендує в типових ситуаціях виконувати анастомоз кінець у бік, сполучаючи сечовід із задньою стінкою міхурового клаптя, на 2 см нижче верхнього кінця клаптя (170). Він аргументує такий підхід кращим кровопостачанням цієї зони в порівнянні з кінцем клаптя і вважає за краще пожертвувати декількома сантиметрами довжини сечоводу для створення життєздатного анастомозу. Техніка анастомозування кінець в кінець вважається ним хорошою опцією тільки, якщо довжина сечоводу не дозволяє виконати анастомоз кінець у бік. В. А. Очеленко також рекомендує анастомозувати сечовід з клаптем за методикою «кінець у бік», відступая 20-30 мм від клаптевого краю і проводити його в субмукозном каналі завдовжки 25-30 мм, аналогічно, як при прямому уретероцистоанастомозі за методом Політано-Лідбеттера. Він вважає, що такий анастомоз є надійнішим завдяки тому, що на відміну від співустя сечоводу з трубкою з сечового міхура «кінець в кінець» (класичний метод Boari), відсутня точка сходження трьох поверхонь, що сполучаються. В результаті мінімізується ризик появи ряду ускладнень, включаючи стеноз анастомозу, порушення його герметичності або появу рефлюксу.</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Andale Sans UI" w:hAnsi="Times New Roman" w:cs="Times New Roman"/>
          <w:color w:val="FF0000"/>
          <w:kern w:val="3"/>
          <w:sz w:val="28"/>
          <w:szCs w:val="28"/>
          <w:lang w:eastAsia="ja-JP" w:bidi="fa-IR"/>
        </w:rPr>
      </w:pPr>
      <w:r w:rsidRPr="008C1545">
        <w:rPr>
          <w:rFonts w:ascii="Times New Roman" w:eastAsia="Andale Sans UI" w:hAnsi="Times New Roman" w:cs="Tahoma"/>
          <w:kern w:val="3"/>
          <w:sz w:val="28"/>
          <w:szCs w:val="24"/>
          <w:lang w:eastAsia="ja-JP" w:bidi="fa-IR"/>
        </w:rPr>
        <w:t>Методики викроювання міхурового клаптя, а також його форма відрізняються в різних дослідженнях. Зокрема, автори описують прямокутні, трапецієвидні і спіралевидні клапті (171-172)</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Andale Sans UI" w:hAnsi="Times New Roman" w:cs="Times New Roman"/>
          <w:color w:val="FF0000"/>
          <w:kern w:val="3"/>
          <w:sz w:val="28"/>
          <w:szCs w:val="28"/>
          <w:lang w:eastAsia="ja-JP" w:bidi="fa-IR"/>
        </w:rPr>
      </w:pPr>
      <w:r w:rsidRPr="008C1545">
        <w:rPr>
          <w:rFonts w:ascii="Times New Roman" w:eastAsia="Andale Sans UI" w:hAnsi="Times New Roman" w:cs="Times New Roman"/>
          <w:kern w:val="3"/>
          <w:sz w:val="28"/>
          <w:szCs w:val="28"/>
          <w:lang w:eastAsia="ja-JP" w:bidi="fa-IR"/>
        </w:rPr>
        <w:t xml:space="preserve">  </w:t>
      </w:r>
      <w:r w:rsidRPr="008C1545">
        <w:rPr>
          <w:rFonts w:ascii="Times New Roman" w:eastAsia="Andale Sans UI" w:hAnsi="Times New Roman" w:cs="Tahoma"/>
          <w:kern w:val="3"/>
          <w:sz w:val="28"/>
          <w:szCs w:val="24"/>
          <w:lang w:eastAsia="ja-JP" w:bidi="fa-IR"/>
        </w:rPr>
        <w:t>Модифікована техніка формування міхурового клаптя була представлена Radtke J.P. і співавторами, яка полягає в створенні трикутного клаптя, що дозволяє максимально зберегти його кровопостачання. (173</w:t>
      </w:r>
      <w:r w:rsidRPr="008C1545">
        <w:rPr>
          <w:rFonts w:ascii="Times New Roman" w:eastAsia="Andale Sans UI" w:hAnsi="Times New Roman" w:cs="Tahoma"/>
          <w:kern w:val="3"/>
          <w:sz w:val="24"/>
          <w:szCs w:val="24"/>
          <w:lang w:eastAsia="ja-JP" w:bidi="fa-IR"/>
        </w:rPr>
        <w:t>).</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Andale Sans UI"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 xml:space="preserve">Сучасні літературні дані, присвячені двобічнім операціям Boari, нечисленні. У 2016 році було опубліковано дослідження з Китаю, яке описувало модель двостороннього міхурового тубуляризованого клаптя в експерименті на собаках. При цьому не було зафіксовано яких-небудь ускладнень ні у однієї з тварин (178). Sagalovich і співавт. у 2018 році </w:t>
      </w:r>
      <w:r w:rsidRPr="008C1545">
        <w:rPr>
          <w:rFonts w:ascii="Times New Roman" w:eastAsia="Andale Sans UI" w:hAnsi="Times New Roman" w:cs="Tahoma"/>
          <w:kern w:val="3"/>
          <w:sz w:val="28"/>
          <w:szCs w:val="24"/>
          <w:lang w:eastAsia="ja-JP" w:bidi="fa-IR"/>
        </w:rPr>
        <w:lastRenderedPageBreak/>
        <w:t xml:space="preserve">виконали робот-асистовану двосторонню операцію Boari пацієнтці 82 років з </w:t>
      </w:r>
      <w:r w:rsidR="0004705E">
        <w:rPr>
          <w:rFonts w:ascii="Times New Roman" w:eastAsia="Andale Sans UI" w:hAnsi="Times New Roman" w:cs="Tahoma"/>
          <w:kern w:val="3"/>
          <w:sz w:val="28"/>
          <w:szCs w:val="24"/>
          <w:lang w:eastAsia="ja-JP" w:bidi="fa-IR"/>
        </w:rPr>
        <w:t>хорошим</w:t>
      </w:r>
      <w:r w:rsidRPr="008C1545">
        <w:rPr>
          <w:rFonts w:ascii="Times New Roman" w:eastAsia="Andale Sans UI" w:hAnsi="Times New Roman" w:cs="Tahoma"/>
          <w:kern w:val="3"/>
          <w:sz w:val="28"/>
          <w:szCs w:val="24"/>
          <w:lang w:eastAsia="ja-JP" w:bidi="fa-IR"/>
        </w:rPr>
        <w:t xml:space="preserve"> результатом. Вони відмічають, що потрібні подальші дослідження ефективності такого підходу (174). У 2020 році Moazin M. і співавт. представили клінічне спостереження двосторонньої міхурової тубулопластики у пацієнтки з ятрогенними дефектами обох сечоводів, а також з рубцевими і запальними змінами стінок сечового міхура (175). Автори відмічають велику</w:t>
      </w:r>
      <w:r w:rsidRPr="008C1545">
        <w:rPr>
          <w:rFonts w:ascii="Times New Roman" w:eastAsia="Andale Sans UI" w:hAnsi="Times New Roman" w:cs="Tahoma"/>
          <w:kern w:val="3"/>
          <w:sz w:val="24"/>
          <w:szCs w:val="24"/>
          <w:lang w:eastAsia="ja-JP" w:bidi="fa-IR"/>
        </w:rPr>
        <w:t xml:space="preserve"> складність цієї хірургічної процедури</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Andale Sans UI"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Сучасні хірургічні тенденції привели до активного використання лапароскопічних і робот-асистованих технологій в реконструктивній хірургії сечоводів. На цей час в літературі є досить багато повідомлень про виконання лапароскопічних операцій Boari ( 176-178). Хоча усі ці роботи представлені одиничними клінічними спостереженнями або невеликими серіями пацієнтів, більшість авторів роблять висновок, що лапароскопічна операція Boari є безпечною, здійснимою і менш травматичною хірургічною процедурою навіть у пацієнтів з протяжними уретеральними стриктурами. Проте, цей вид реконструкції є технічно складним, оскільки вимагає використання великої кількості інтракорпоральних швів.</w:t>
      </w:r>
    </w:p>
    <w:p w:rsidR="007908EA" w:rsidRPr="008C1545" w:rsidRDefault="007908EA" w:rsidP="007908EA">
      <w:pPr>
        <w:spacing w:after="0" w:line="360" w:lineRule="auto"/>
        <w:ind w:firstLine="720"/>
        <w:jc w:val="both"/>
        <w:rPr>
          <w:rFonts w:ascii="Times New Roman" w:eastAsia="Times" w:hAnsi="Times New Roman" w:cs="Times New Roman"/>
          <w:sz w:val="28"/>
          <w:szCs w:val="28"/>
        </w:rPr>
      </w:pPr>
      <w:r w:rsidRPr="008C1545">
        <w:rPr>
          <w:rFonts w:ascii="Times New Roman" w:hAnsi="Times New Roman"/>
          <w:sz w:val="28"/>
        </w:rPr>
        <w:t xml:space="preserve">Виконання клаптевих пластик частенько вимагає широкої мобілізації сечового міхура, що може привести до його денервації і порушення кровопостачання детрузорної стінки (179). Ці зміни посилюються великою травмою </w:t>
      </w:r>
      <w:r w:rsidR="00BF444C">
        <w:rPr>
          <w:rFonts w:ascii="Times New Roman" w:hAnsi="Times New Roman"/>
          <w:sz w:val="28"/>
        </w:rPr>
        <w:t>міхура</w:t>
      </w:r>
      <w:r w:rsidRPr="008C1545">
        <w:rPr>
          <w:rFonts w:ascii="Times New Roman" w:hAnsi="Times New Roman"/>
          <w:sz w:val="28"/>
        </w:rPr>
        <w:t xml:space="preserve"> в результаті викроювання клаптя, особливо у випадках формування протяжних клаптів. При цьому зменшується </w:t>
      </w:r>
      <w:r w:rsidR="00D7105C">
        <w:rPr>
          <w:rFonts w:ascii="Times New Roman" w:hAnsi="Times New Roman"/>
          <w:sz w:val="28"/>
        </w:rPr>
        <w:t>ємність</w:t>
      </w:r>
      <w:r w:rsidRPr="008C1545">
        <w:rPr>
          <w:rFonts w:ascii="Times New Roman" w:hAnsi="Times New Roman"/>
          <w:sz w:val="28"/>
        </w:rPr>
        <w:t xml:space="preserve"> сечового міхура і виникають виразні зміни евакуаторної функції.</w:t>
      </w:r>
    </w:p>
    <w:p w:rsidR="007908EA" w:rsidRPr="008C1545" w:rsidRDefault="007908EA" w:rsidP="007908EA">
      <w:pPr>
        <w:spacing w:after="0" w:line="360" w:lineRule="auto"/>
        <w:ind w:firstLine="720"/>
        <w:jc w:val="both"/>
        <w:rPr>
          <w:rFonts w:ascii="Times New Roman" w:eastAsia="Times" w:hAnsi="Times New Roman" w:cs="Times New Roman"/>
          <w:color w:val="FF0000"/>
          <w:sz w:val="28"/>
          <w:szCs w:val="28"/>
        </w:rPr>
      </w:pPr>
      <w:r w:rsidRPr="008C1545">
        <w:rPr>
          <w:rFonts w:ascii="Times New Roman" w:eastAsia="Times" w:hAnsi="Times New Roman" w:cs="Times New Roman"/>
          <w:sz w:val="28"/>
          <w:szCs w:val="28"/>
        </w:rPr>
        <w:t xml:space="preserve">  </w:t>
      </w:r>
      <w:r w:rsidRPr="008C1545">
        <w:rPr>
          <w:rFonts w:ascii="Times New Roman" w:hAnsi="Times New Roman"/>
          <w:sz w:val="28"/>
        </w:rPr>
        <w:t xml:space="preserve">Треба враховувати, що функціональні порушення сечового міхура можуть виникати навіть при мобілізації і перетині нижньої третини сечоводу, що доведено багатьма дослідженнями, які були присвячені хірургії міхурово-сечовідного рефлюксу і гінекологічних новоутворень [180-182.]. Знання  особливостей іннервації тазових відділів сечоводів і сечового міхура допомагають встановити причину уродинамічних порушень, які можуть бути наслідком оперативних втручань та запобігти розвитку важких ускладнень. </w:t>
      </w:r>
      <w:r w:rsidRPr="008C1545">
        <w:rPr>
          <w:rFonts w:ascii="Times New Roman" w:hAnsi="Times New Roman"/>
          <w:sz w:val="28"/>
        </w:rPr>
        <w:lastRenderedPageBreak/>
        <w:t>Проведені анатомічні дослідження підтвердили існування тісного зв'язку між стінкою сечового міхура та сечоводом в ділянці їх сполучення [183]. Встановлено, що останній іннервується іпсілатерально [184</w:t>
      </w:r>
      <w:r w:rsidRPr="008C1545">
        <w:rPr>
          <w:rFonts w:ascii="Times New Roman" w:eastAsia="Times" w:hAnsi="Times New Roman" w:cs="Times New Roman"/>
          <w:sz w:val="28"/>
          <w:szCs w:val="28"/>
        </w:rPr>
        <w:t>]</w:t>
      </w:r>
      <w:r w:rsidRPr="008C1545">
        <w:rPr>
          <w:rFonts w:ascii="Times New Roman" w:eastAsia="Times" w:hAnsi="Times New Roman" w:cs="Times New Roman"/>
          <w:color w:val="FF0000"/>
          <w:sz w:val="28"/>
          <w:szCs w:val="28"/>
        </w:rPr>
        <w:t xml:space="preserve">. </w:t>
      </w:r>
      <w:r w:rsidRPr="008C1545">
        <w:rPr>
          <w:rFonts w:ascii="Times New Roman" w:hAnsi="Times New Roman"/>
          <w:sz w:val="28"/>
        </w:rPr>
        <w:t xml:space="preserve">Більшістю авторів відзначаються уродинамічні зміни нижніх сечових шляхів при реконструктивних операціях, особливо при заміщенні довгих пошкоджень сечоводів великим клаптиком. Перш за усе в даній ситуації розглядається виключення з функціювання великого об'єму детрузора [185]. У деяких публікаціях повідомляється про можливу залежність між довжиною клаптя і </w:t>
      </w:r>
      <w:r w:rsidR="00BA1774">
        <w:rPr>
          <w:rFonts w:ascii="Times New Roman" w:hAnsi="Times New Roman"/>
          <w:sz w:val="28"/>
        </w:rPr>
        <w:t>кількість</w:t>
      </w:r>
      <w:r w:rsidRPr="008C1545">
        <w:rPr>
          <w:rFonts w:ascii="Times New Roman" w:hAnsi="Times New Roman"/>
          <w:sz w:val="28"/>
        </w:rPr>
        <w:t>м ускладнень, що виникли після оперативного втручання [186]. Вважається, що чим більше довжина сечоміхурового клаптя, тим більш частими є дисфункціональні зміни в післяопераційному періоді, що автори пояснюють значним порушенням кровообігу і іннервації стінки детрузора. Однак, оцінюючи ступінь післяопераційної дисфункції нижніх сечових шляхів, слід неодмінно</w:t>
      </w:r>
      <w:r w:rsidRPr="008C1545">
        <w:t xml:space="preserve"> </w:t>
      </w:r>
      <w:r w:rsidRPr="008C1545">
        <w:rPr>
          <w:rFonts w:ascii="Times New Roman" w:hAnsi="Times New Roman" w:cs="Times New Roman"/>
          <w:sz w:val="28"/>
          <w:szCs w:val="28"/>
        </w:rPr>
        <w:t>враховувати об'єм сечового міхура до операції.</w:t>
      </w:r>
      <w:r w:rsidRPr="008C1545">
        <w:t xml:space="preserve"> </w:t>
      </w:r>
    </w:p>
    <w:p w:rsidR="007908EA" w:rsidRPr="008C1545" w:rsidRDefault="007908EA" w:rsidP="007908EA">
      <w:pPr>
        <w:spacing w:after="0" w:line="360" w:lineRule="auto"/>
        <w:ind w:firstLine="720"/>
        <w:jc w:val="both"/>
        <w:rPr>
          <w:rFonts w:ascii="Times New Roman" w:eastAsia="Arial CYR" w:hAnsi="Times New Roman" w:cs="Times New Roman"/>
          <w:sz w:val="28"/>
          <w:szCs w:val="28"/>
        </w:rPr>
      </w:pPr>
      <w:r w:rsidRPr="008C1545">
        <w:rPr>
          <w:rFonts w:ascii="Times New Roman" w:hAnsi="Times New Roman"/>
          <w:sz w:val="28"/>
        </w:rPr>
        <w:t xml:space="preserve">У відношенні характеру змін детрузору після операцій за методом Boari та Демеля деякі дослідження продемонстрували, що хворі нерідко мали як гіперактивність (дизуричні явища, скарги на часті та імперативні позиви до сечовипускання), так і гіпотонію сечового міхура [187].  Результати уродинамічного обстеження після проведення реконструктивних операцій за допомогою лоскутних методик свідчили про гіпотонічні порушення  зі зниженням максимальної швидкості потоку сечі при урофлоуметрії.   Проте функціональна довжина уретри і параметри максимального внутрішньоуретрального тиску знаходилися в межах норми, що дозволило виключити явища інфравезикальної обструкції. </w:t>
      </w:r>
    </w:p>
    <w:p w:rsidR="007908EA" w:rsidRPr="008C1545" w:rsidRDefault="007908EA" w:rsidP="007908EA">
      <w:pPr>
        <w:spacing w:after="0" w:line="360" w:lineRule="auto"/>
        <w:ind w:firstLine="720"/>
        <w:jc w:val="both"/>
        <w:rPr>
          <w:rFonts w:ascii="Times New Roman" w:eastAsia="Arial CYR" w:hAnsi="Times New Roman" w:cs="Times New Roman"/>
          <w:sz w:val="28"/>
          <w:szCs w:val="28"/>
        </w:rPr>
      </w:pPr>
      <w:r w:rsidRPr="008C1545">
        <w:rPr>
          <w:rFonts w:ascii="Times New Roman" w:hAnsi="Times New Roman"/>
          <w:sz w:val="28"/>
        </w:rPr>
        <w:t xml:space="preserve">У роботі Алхадж М.А. порушення уродинаміки нижніх сечових шляхів були виявлені до реконструктивної операції у 18,8% пацієнтів із звуженнями і сечовими свитами тазових відділів сечоводів [188]. Вони були обумовлені аномаліями розвитку сечостатевої системи, захворюваннями і ушкодженнями хребта і нервової системи, а також попередніми оперативними втручаннями на органах малого тазу. У зв'язку з цим автор рекомендує проведення </w:t>
      </w:r>
      <w:r w:rsidRPr="008C1545">
        <w:rPr>
          <w:rFonts w:ascii="Times New Roman" w:hAnsi="Times New Roman"/>
          <w:sz w:val="28"/>
        </w:rPr>
        <w:lastRenderedPageBreak/>
        <w:t>специфічної передопераційної медикаментозної терапії. Після операції порушення функції сечового міхура було ідентифіковано у 20,2% хворих. У більшості випадків (59,1%) у цих пацієнтів використовувалися різні модифікації непрямого уретероцистоанастомоза. Ступінь їх залежав від величини і об'єму сформованого трубчастого клаптя і фіксації його до м'язів тазу.</w:t>
      </w:r>
    </w:p>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sz w:val="28"/>
        </w:rPr>
        <w:t xml:space="preserve">Б.К. Комяков і співавт. продемонстрували погіршення міхурової функції після операції Boari [189]. Через 12 місяців після операції мало місце достовірне зменшення функціональної </w:t>
      </w:r>
      <w:r w:rsidR="003B38D5">
        <w:rPr>
          <w:rFonts w:ascii="Times New Roman" w:hAnsi="Times New Roman"/>
          <w:sz w:val="28"/>
        </w:rPr>
        <w:t>ємності</w:t>
      </w:r>
      <w:r w:rsidRPr="008C1545">
        <w:rPr>
          <w:rFonts w:ascii="Times New Roman" w:hAnsi="Times New Roman"/>
          <w:sz w:val="28"/>
        </w:rPr>
        <w:t xml:space="preserve"> і зменшення еластичності стінки сечового міхура. Також визначалися симптоми гіперактивності сечового міхура (</w:t>
      </w:r>
      <w:r w:rsidR="00587A89">
        <w:rPr>
          <w:rFonts w:ascii="Times New Roman" w:hAnsi="Times New Roman"/>
          <w:sz w:val="28"/>
        </w:rPr>
        <w:t>почащення</w:t>
      </w:r>
      <w:r w:rsidRPr="008C1545">
        <w:rPr>
          <w:rFonts w:ascii="Times New Roman" w:hAnsi="Times New Roman"/>
          <w:sz w:val="28"/>
        </w:rPr>
        <w:t xml:space="preserve"> сечовипускання і імперативні позиви до сечовипускання). Автори роблять висновок, що кишкові і аппендикулярні пластики мають перевагу перед клаптевими методиками, оскільки відновлення сечоводу за рахунок тканин сечового міхура достовірно зменшує його функціональну </w:t>
      </w:r>
      <w:r w:rsidR="00D7105C">
        <w:rPr>
          <w:rFonts w:ascii="Times New Roman" w:hAnsi="Times New Roman"/>
          <w:sz w:val="28"/>
        </w:rPr>
        <w:t>ємність</w:t>
      </w:r>
      <w:r w:rsidRPr="008C1545">
        <w:rPr>
          <w:rFonts w:ascii="Times New Roman" w:hAnsi="Times New Roman"/>
          <w:sz w:val="28"/>
        </w:rPr>
        <w:t xml:space="preserve">, знижує еластичність стінки, проявляючись схильністю до нейрогенної дисфункції сечового міхура і міхурово-мискових рефлюксів. </w:t>
      </w:r>
    </w:p>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sz w:val="28"/>
        </w:rPr>
        <w:t>У недавній роботі В. А. Очеленко частота порушень уродинаміки в групі хворих, що перенесли непрямій УЦА склала 53,3%, а в групі антиперистальтичних кишкових пластик виявилася ще вища, досягаючи 66,7% (p &lt;0,05)[190]. Серед пацієнтів, яким виконувалися ізоперистальтичні кишкові реконструкції, частота порушень уродинаміки нижніх сечових щляхів виявилася набагато нижча, ніж в кожній з цих груп (p&lt;0,05) і не перевищувала 3,3%. Після аппендикулярних пластик зміни функції сечових шляхів не спостерігалося.</w:t>
      </w:r>
    </w:p>
    <w:p w:rsidR="007908EA" w:rsidRPr="008C1545" w:rsidRDefault="007908EA" w:rsidP="007908EA">
      <w:pPr>
        <w:spacing w:after="0" w:line="360" w:lineRule="auto"/>
        <w:ind w:firstLine="720"/>
        <w:jc w:val="both"/>
        <w:rPr>
          <w:rFonts w:ascii="Times New Roman" w:eastAsia="Arial CYR" w:hAnsi="Times New Roman" w:cs="Times New Roman"/>
          <w:sz w:val="28"/>
          <w:szCs w:val="28"/>
        </w:rPr>
      </w:pPr>
      <w:r w:rsidRPr="008C1545">
        <w:rPr>
          <w:rFonts w:ascii="Times New Roman" w:hAnsi="Times New Roman"/>
          <w:sz w:val="28"/>
        </w:rPr>
        <w:t xml:space="preserve">Ще в одному дослідженні (Косарев Е. И) продемонстровано, що у пацієнтів, яким був проведений непрямою УЦА, також, як і в інших роботах, спостерігалися порушення уродинаміки нижніх сечових шляхів різної міри вираженості [191]. До цих порушень відносилися зменшення об'єму сечового міхура, зниження об'єму до першого позиву, збільшення максимального </w:t>
      </w:r>
      <w:r w:rsidRPr="008C1545">
        <w:rPr>
          <w:rFonts w:ascii="Times New Roman" w:hAnsi="Times New Roman"/>
          <w:sz w:val="28"/>
        </w:rPr>
        <w:lastRenderedPageBreak/>
        <w:t>тиску сечового міхура (p&gt;0,05). Слід зазначити, що частіше за усе уродинамичні порушення спостерігалися після операції Демеля у поєднанні з psoas - hitch, дещо рідше ці зміни виявлялися після операції за методикою Демеля. Після операції Boari уродинамичні порушення реєструвалися ще рідше. Автор пояснює це тим, що операції за методикою Демеля у поєднанні з psoas - hitch травматичні, оскільки викроюється довгий і широкий клапоть із стінки сечового міхура і залучається контлатеральна його половина, що введе до реконфігурації сечового міхура і порушення васкуляризації і трофіки детрузора.</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Arial CYR"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Проте, на думку інших дослідників, довжина клаптя істотно не впливає на частоту і характер ускладнень [192,193]. Більшість авторів вказують на відновлення функції та форми сечового міхура через 6-12 місяців після оперативного втручання [194-197].</w:t>
      </w:r>
      <w:r w:rsidRPr="008C1545">
        <w:rPr>
          <w:rFonts w:ascii="Times New Roman" w:eastAsia="Andale Sans UI" w:hAnsi="Times New Roman" w:cs="Tahoma"/>
          <w:kern w:val="3"/>
          <w:sz w:val="24"/>
          <w:szCs w:val="24"/>
          <w:lang w:eastAsia="ja-JP" w:bidi="fa-IR"/>
        </w:rPr>
        <w:t xml:space="preserve"> </w:t>
      </w:r>
      <w:r w:rsidRPr="008C1545">
        <w:rPr>
          <w:rFonts w:ascii="Times New Roman" w:eastAsia="Andale Sans UI" w:hAnsi="Times New Roman" w:cs="Tahoma"/>
          <w:kern w:val="3"/>
          <w:sz w:val="28"/>
          <w:szCs w:val="24"/>
          <w:lang w:eastAsia="ja-JP" w:bidi="fa-IR"/>
        </w:rPr>
        <w:t>Але детального вивчення цього питання за допомогою ще проведене не було.</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color w:val="FF0000"/>
          <w:kern w:val="3"/>
          <w:sz w:val="28"/>
          <w:szCs w:val="28"/>
          <w:lang w:eastAsia="ja-JP" w:bidi="fa-IR"/>
        </w:rPr>
      </w:pPr>
      <w:r w:rsidRPr="008C1545">
        <w:rPr>
          <w:rFonts w:ascii="Times New Roman" w:eastAsia="Andale Sans UI" w:hAnsi="Times New Roman" w:cs="Tahoma"/>
          <w:kern w:val="3"/>
          <w:sz w:val="28"/>
          <w:szCs w:val="24"/>
          <w:lang w:eastAsia="ja-JP" w:bidi="fa-IR"/>
        </w:rPr>
        <w:t>Таким чином, в сучасній літературі недостатньо освітлені фактично усі питання уретеральної реконструкції за допомогою тубуляризованого міхурового клаптя. Це стосується як найближчих, так і віддалених результатів цієї операції. Більшість досліджень проводилися за участю малої кількості пацієнтів. Технічні особливості виконання операції Boari в цих роботах істотно відрізняються. Фактично відсутні дані про двобічні і повторні хірургічні втручання з використанням цієї методики. Недостатньо вивчені функціональні зміни сечового міхура після виконання  таких операцій.</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r w:rsidRPr="008C1545">
        <w:rPr>
          <w:rFonts w:ascii="Times New Roman" w:eastAsia="Andale Sans UI" w:hAnsi="Times New Roman" w:cs="Tahoma"/>
          <w:kern w:val="3"/>
          <w:sz w:val="28"/>
          <w:szCs w:val="24"/>
          <w:lang w:eastAsia="ja-JP" w:bidi="fa-IR"/>
        </w:rPr>
        <w:t>Проведений аналіз літературних джерел демонструє, що, не дивлячись на активне удосконалення сучасних методів хірургічного лікування, реконструкція верхніх сечових шляхів залишається дуже складним завданням, яке вимагає удосконалення існуючих лікувальних підходів, тестування ефективності нових технологій і уніфікації хірургічної тактики лікування даних хворих. Усі ці чинники визначають актуальність цього дисертаційного дослідження.</w:t>
      </w:r>
    </w:p>
    <w:p w:rsidR="007908EA" w:rsidRPr="008C1545" w:rsidRDefault="007908EA" w:rsidP="007908EA">
      <w:pPr>
        <w:rPr>
          <w:rFonts w:ascii="Times New Roman" w:hAnsi="Times New Roman" w:cs="Times New Roman"/>
          <w:bCs/>
          <w:sz w:val="28"/>
          <w:szCs w:val="28"/>
        </w:rPr>
      </w:pPr>
      <w:r w:rsidRPr="008C1545">
        <w:rPr>
          <w:rFonts w:ascii="Times New Roman" w:hAnsi="Times New Roman" w:cs="Times New Roman"/>
          <w:bCs/>
          <w:sz w:val="28"/>
          <w:szCs w:val="28"/>
        </w:rPr>
        <w:br w:type="page"/>
      </w:r>
    </w:p>
    <w:p w:rsidR="007908EA" w:rsidRPr="008C1545" w:rsidRDefault="007908EA" w:rsidP="002D03D7">
      <w:pPr>
        <w:spacing w:after="0" w:line="360" w:lineRule="auto"/>
        <w:jc w:val="center"/>
        <w:rPr>
          <w:rFonts w:ascii="Times New Roman" w:hAnsi="Times New Roman" w:cs="Times New Roman"/>
          <w:sz w:val="28"/>
          <w:szCs w:val="28"/>
        </w:rPr>
      </w:pPr>
      <w:r w:rsidRPr="008C1545">
        <w:rPr>
          <w:rFonts w:ascii="Times New Roman" w:hAnsi="Times New Roman" w:cs="Times New Roman"/>
          <w:color w:val="222222"/>
          <w:sz w:val="28"/>
          <w:szCs w:val="28"/>
          <w:shd w:val="clear" w:color="auto" w:fill="FFFFFF"/>
        </w:rPr>
        <w:lastRenderedPageBreak/>
        <w:t>Результати  досліджень даного розділу наведено в таких публікаціях:</w:t>
      </w:r>
    </w:p>
    <w:p w:rsidR="007908EA" w:rsidRPr="008C1545" w:rsidRDefault="007908EA" w:rsidP="007908EA">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Shchukin Dmytro V, Demchenkо Vladislav M, Lisova Ganna V,</w:t>
      </w:r>
      <w:r w:rsidRPr="008C1545">
        <w:rPr>
          <w:rFonts w:ascii="Times New Roman" w:hAnsi="Times New Roman" w:cs="Times New Roman"/>
          <w:sz w:val="28"/>
          <w:szCs w:val="28"/>
          <w:lang w:val="uk-UA"/>
        </w:rPr>
        <w:br/>
        <w:t xml:space="preserve">Bielievtsova Iana S. Organization of urological care for patients with iatrogenic ureteral injury. </w:t>
      </w:r>
      <w:r w:rsidRPr="008C1545">
        <w:rPr>
          <w:rFonts w:ascii="Times New Roman" w:hAnsi="Times New Roman" w:cs="Times New Roman"/>
          <w:i/>
          <w:sz w:val="28"/>
          <w:szCs w:val="28"/>
          <w:lang w:val="uk-UA"/>
        </w:rPr>
        <w:t>Wiadomosci Lekarskie</w:t>
      </w:r>
      <w:r w:rsidRPr="008C1545">
        <w:rPr>
          <w:rFonts w:ascii="Times New Roman" w:hAnsi="Times New Roman" w:cs="Times New Roman"/>
          <w:sz w:val="28"/>
          <w:szCs w:val="28"/>
          <w:lang w:val="uk-UA"/>
        </w:rPr>
        <w:t>. 2019;  LXXII(1): 22-26.</w:t>
      </w:r>
      <w:r w:rsidRPr="008C1545">
        <w:rPr>
          <w:rFonts w:ascii="Times New Roman" w:hAnsi="Times New Roman" w:cs="Times New Roman"/>
          <w:lang w:val="uk-UA"/>
        </w:rPr>
        <w:t xml:space="preserve"> </w:t>
      </w:r>
      <w:r w:rsidRPr="008C1545">
        <w:rPr>
          <w:rFonts w:ascii="Times New Roman" w:hAnsi="Times New Roman" w:cs="Times New Roman"/>
          <w:sz w:val="28"/>
          <w:szCs w:val="28"/>
          <w:lang w:val="uk-UA"/>
        </w:rPr>
        <w:t>(</w:t>
      </w:r>
      <w:r w:rsidRPr="008C1545">
        <w:rPr>
          <w:rFonts w:ascii="Times New Roman" w:hAnsi="Times New Roman" w:cs="Times New Roman"/>
          <w:i/>
          <w:sz w:val="28"/>
          <w:szCs w:val="28"/>
          <w:lang w:val="uk-UA"/>
        </w:rPr>
        <w:t>Особисто здобувачем проведено ретроспективний аналіз історій хвороби,  статистичну обробку отриманих даних, підготовку статті до друку</w:t>
      </w:r>
      <w:r w:rsidRPr="008C1545">
        <w:rPr>
          <w:rFonts w:ascii="Times New Roman" w:hAnsi="Times New Roman" w:cs="Times New Roman"/>
          <w:sz w:val="28"/>
          <w:szCs w:val="28"/>
          <w:lang w:val="uk-UA"/>
        </w:rPr>
        <w:t>).</w:t>
      </w:r>
    </w:p>
    <w:p w:rsidR="007908EA" w:rsidRPr="008C1545" w:rsidRDefault="007908EA" w:rsidP="007908EA">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w:t>
      </w:r>
      <w:r w:rsidRPr="008C1545">
        <w:rPr>
          <w:rFonts w:ascii="Times New Roman" w:hAnsi="Times New Roman" w:cs="Times New Roman"/>
          <w:bCs/>
          <w:sz w:val="28"/>
          <w:szCs w:val="28"/>
          <w:lang w:val="uk-UA"/>
        </w:rPr>
        <w:t>Нестандартные подходы к реконструкции верхних мочевых путей.</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Международный медицинский журнал</w:t>
      </w:r>
      <w:r w:rsidRPr="008C1545">
        <w:rPr>
          <w:rFonts w:ascii="Times New Roman" w:hAnsi="Times New Roman" w:cs="Times New Roman"/>
          <w:sz w:val="28"/>
          <w:szCs w:val="28"/>
          <w:lang w:val="uk-UA"/>
        </w:rPr>
        <w:t>.  2019; 4; 44-49.</w:t>
      </w:r>
    </w:p>
    <w:p w:rsidR="007908EA" w:rsidRPr="008C1545" w:rsidRDefault="007908EA" w:rsidP="007908EA">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ВМ, Щукин ДВ, Гарагатий АІ, Шусь АВ.  Сучасний погляд на реконструкцію верхньої третини сечоводу та мисково-сечовідного сегмента за допомогою мискового тубулярного клаптя.  </w:t>
      </w:r>
      <w:r w:rsidRPr="008C1545">
        <w:rPr>
          <w:rFonts w:ascii="Times New Roman" w:hAnsi="Times New Roman" w:cs="Times New Roman"/>
          <w:bCs/>
          <w:i/>
          <w:sz w:val="28"/>
          <w:szCs w:val="28"/>
          <w:lang w:val="uk-UA"/>
        </w:rPr>
        <w:t>East European Scientific Journal</w:t>
      </w:r>
      <w:r w:rsidRPr="008C1545">
        <w:rPr>
          <w:rFonts w:ascii="Times New Roman" w:hAnsi="Times New Roman" w:cs="Times New Roman"/>
          <w:bCs/>
          <w:sz w:val="28"/>
          <w:szCs w:val="28"/>
          <w:lang w:val="uk-UA"/>
        </w:rPr>
        <w:t xml:space="preserve">.  </w:t>
      </w:r>
      <w:r w:rsidRPr="008C1545">
        <w:rPr>
          <w:rFonts w:ascii="Times New Roman" w:hAnsi="Times New Roman" w:cs="Times New Roman"/>
          <w:sz w:val="28"/>
          <w:szCs w:val="28"/>
          <w:lang w:val="uk-UA"/>
        </w:rPr>
        <w:t>2019; 12 (52): 4-7</w:t>
      </w:r>
      <w:r w:rsidRPr="008C1545">
        <w:rPr>
          <w:rFonts w:ascii="Times New Roman" w:hAnsi="Times New Roman" w:cs="Times New Roman"/>
          <w:lang w:val="uk-UA"/>
        </w:rPr>
        <w:t xml:space="preserve"> </w:t>
      </w:r>
      <w:r w:rsidRPr="008C1545">
        <w:rPr>
          <w:rFonts w:ascii="Times New Roman" w:hAnsi="Times New Roman" w:cs="Times New Roman"/>
          <w:sz w:val="28"/>
          <w:szCs w:val="28"/>
          <w:lang w:val="uk-UA"/>
        </w:rPr>
        <w:t>(</w:t>
      </w:r>
      <w:r w:rsidRPr="008C1545">
        <w:rPr>
          <w:rFonts w:ascii="Times New Roman" w:hAnsi="Times New Roman" w:cs="Times New Roman"/>
          <w:i/>
          <w:sz w:val="28"/>
          <w:szCs w:val="28"/>
          <w:lang w:val="uk-UA"/>
        </w:rPr>
        <w:t>Здобувачем проведено пошук та аналіз літератури, оформлення та подання до друку</w:t>
      </w:r>
      <w:r w:rsidRPr="008C1545">
        <w:rPr>
          <w:rFonts w:ascii="Times New Roman" w:hAnsi="Times New Roman" w:cs="Times New Roman"/>
          <w:sz w:val="28"/>
          <w:szCs w:val="28"/>
          <w:lang w:val="uk-UA"/>
        </w:rPr>
        <w:t>).</w:t>
      </w:r>
    </w:p>
    <w:p w:rsidR="007908EA" w:rsidRPr="008C1545" w:rsidRDefault="007908EA" w:rsidP="007908EA">
      <w:pPr>
        <w:widowControl w:val="0"/>
        <w:suppressAutoHyphens/>
        <w:autoSpaceDE w:val="0"/>
        <w:autoSpaceDN w:val="0"/>
        <w:spacing w:after="0" w:line="360" w:lineRule="auto"/>
        <w:ind w:firstLine="708"/>
        <w:jc w:val="both"/>
        <w:textAlignment w:val="baseline"/>
        <w:rPr>
          <w:rFonts w:ascii="Times New Roman" w:eastAsia="Times" w:hAnsi="Times New Roman" w:cs="Times New Roman"/>
          <w:kern w:val="3"/>
          <w:sz w:val="28"/>
          <w:szCs w:val="28"/>
          <w:lang w:eastAsia="ja-JP" w:bidi="fa-IR"/>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bCs/>
          <w:sz w:val="28"/>
          <w:szCs w:val="28"/>
        </w:rPr>
        <w:lastRenderedPageBreak/>
        <w:t>Розділ 2</w:t>
      </w:r>
    </w:p>
    <w:p w:rsidR="007908EA" w:rsidRPr="008C1545" w:rsidRDefault="007908EA" w:rsidP="007908EA">
      <w:pPr>
        <w:spacing w:after="0" w:line="360" w:lineRule="auto"/>
        <w:jc w:val="center"/>
        <w:rPr>
          <w:rFonts w:ascii="Times New Roman" w:hAnsi="Times New Roman" w:cs="Times New Roman"/>
          <w:b/>
          <w:bCs/>
          <w:sz w:val="28"/>
          <w:szCs w:val="28"/>
        </w:rPr>
      </w:pPr>
      <w:r w:rsidRPr="008C1545">
        <w:rPr>
          <w:rFonts w:ascii="Times New Roman" w:hAnsi="Times New Roman" w:cs="Times New Roman"/>
          <w:b/>
          <w:bCs/>
          <w:sz w:val="28"/>
          <w:szCs w:val="28"/>
        </w:rPr>
        <w:t>МАТЕРІАЛ І МЕТОДИ ДОСЛІДЖЕННЯ</w:t>
      </w:r>
    </w:p>
    <w:p w:rsidR="007908EA" w:rsidRPr="008C1545" w:rsidRDefault="007908EA" w:rsidP="007908EA">
      <w:pPr>
        <w:spacing w:after="0" w:line="360" w:lineRule="auto"/>
        <w:jc w:val="center"/>
        <w:rPr>
          <w:rFonts w:ascii="Times New Roman" w:hAnsi="Times New Roman" w:cs="Times New Roman"/>
          <w:b/>
          <w:bCs/>
          <w:sz w:val="28"/>
          <w:szCs w:val="28"/>
        </w:rPr>
      </w:pPr>
    </w:p>
    <w:p w:rsidR="007908EA" w:rsidRPr="008C1545" w:rsidRDefault="007908EA" w:rsidP="007908EA">
      <w:pPr>
        <w:spacing w:after="0" w:line="360" w:lineRule="auto"/>
        <w:ind w:firstLine="708"/>
        <w:rPr>
          <w:rFonts w:ascii="Times New Roman" w:hAnsi="Times New Roman" w:cs="Times New Roman"/>
          <w:b/>
          <w:bCs/>
          <w:sz w:val="28"/>
          <w:szCs w:val="28"/>
        </w:rPr>
      </w:pPr>
      <w:r w:rsidRPr="008C1545">
        <w:rPr>
          <w:rFonts w:ascii="Times New Roman" w:hAnsi="Times New Roman" w:cs="Times New Roman"/>
          <w:b/>
          <w:bCs/>
          <w:sz w:val="28"/>
          <w:szCs w:val="28"/>
        </w:rPr>
        <w:t>2.1 Дизайн дослідження</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Представлена робота включає декілька клінічних і одне радіологічне дослідження, які  присвячені різним аспектам реконструкції верхніх сечових шляхів за рахунок аутологічних уротелійвмісних тканин при патології мисково-сечовідного сегменту, окремих уретеральних сегментів або усього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Три основні розділи дисертації описують модернізацію хірургічної техніки і результати використання трьох методів уретеральної реконструкції: уретерокалікоанастомоза, тубуляризованої пластики миски  і формування міхурового  тубулярного клаптя (операції Boari). Кожен з розділів включає описову частину, яка вміщує інформацію про удосконалення існуючих операційних методик, представляє результати лікування за допомогою цих хірургічних підходів, а також оцінку чинників прогнозу у оперованих пацієнтів. Радіологічне дослідження проводилося з метою поліпшення техніки уретерокалікоанастомоза і було присвячене оцінці анатомічних особливостей нижніх ниркових чашок. Загальний дизайн роботи і кількість пацієнтів, включених в дослідження, представляє таблиця 2.1.</w:t>
      </w:r>
    </w:p>
    <w:p w:rsidR="002D03D7" w:rsidRPr="00AD3BFF" w:rsidRDefault="002D03D7" w:rsidP="002D03D7">
      <w:pPr>
        <w:spacing w:after="0" w:line="360" w:lineRule="auto"/>
        <w:ind w:firstLine="708"/>
        <w:jc w:val="right"/>
        <w:rPr>
          <w:rFonts w:ascii="Times New Roman" w:hAnsi="Times New Roman" w:cs="Times New Roman"/>
          <w:sz w:val="28"/>
          <w:szCs w:val="28"/>
        </w:rPr>
      </w:pPr>
      <w:r w:rsidRPr="00AD3BFF">
        <w:rPr>
          <w:rFonts w:ascii="Times New Roman" w:hAnsi="Times New Roman" w:cs="Times New Roman"/>
          <w:sz w:val="28"/>
          <w:szCs w:val="28"/>
        </w:rPr>
        <w:t>Таблиця 2.1</w:t>
      </w:r>
    </w:p>
    <w:p w:rsidR="002D03D7" w:rsidRPr="00AD3BFF" w:rsidRDefault="002D03D7" w:rsidP="002D03D7">
      <w:pPr>
        <w:spacing w:after="0" w:line="360" w:lineRule="auto"/>
        <w:ind w:firstLine="708"/>
        <w:jc w:val="center"/>
        <w:rPr>
          <w:rFonts w:ascii="Times New Roman" w:hAnsi="Times New Roman" w:cs="Times New Roman"/>
          <w:sz w:val="28"/>
          <w:szCs w:val="28"/>
        </w:rPr>
      </w:pPr>
      <w:r w:rsidRPr="00AD3BFF">
        <w:rPr>
          <w:rFonts w:ascii="Times New Roman" w:hAnsi="Times New Roman" w:cs="Times New Roman"/>
          <w:sz w:val="28"/>
          <w:szCs w:val="28"/>
        </w:rPr>
        <w:t>Загальний дизайн дисертаційного дослідження</w:t>
      </w:r>
    </w:p>
    <w:tbl>
      <w:tblPr>
        <w:tblStyle w:val="aa"/>
        <w:tblW w:w="9571" w:type="dxa"/>
        <w:tblLayout w:type="fixed"/>
        <w:tblLook w:val="04A0" w:firstRow="1" w:lastRow="0" w:firstColumn="1" w:lastColumn="0" w:noHBand="0" w:noVBand="1"/>
      </w:tblPr>
      <w:tblGrid>
        <w:gridCol w:w="7054"/>
        <w:gridCol w:w="1701"/>
        <w:gridCol w:w="816"/>
      </w:tblGrid>
      <w:tr w:rsidR="002D03D7" w:rsidRPr="002377DF" w:rsidTr="002D03D7">
        <w:tc>
          <w:tcPr>
            <w:tcW w:w="7054" w:type="dxa"/>
          </w:tcPr>
          <w:p w:rsidR="002D03D7" w:rsidRPr="002377DF" w:rsidRDefault="002D03D7" w:rsidP="002D03D7">
            <w:pPr>
              <w:widowControl w:val="0"/>
              <w:jc w:val="center"/>
              <w:rPr>
                <w:rFonts w:ascii="Times New Roman" w:hAnsi="Times New Roman" w:cs="Times New Roman"/>
                <w:sz w:val="23"/>
                <w:szCs w:val="23"/>
              </w:rPr>
            </w:pPr>
            <w:r w:rsidRPr="002377DF">
              <w:rPr>
                <w:rFonts w:ascii="Times New Roman" w:hAnsi="Times New Roman" w:cs="Times New Roman"/>
                <w:sz w:val="23"/>
                <w:szCs w:val="23"/>
              </w:rPr>
              <w:t>Вид дослідження</w:t>
            </w:r>
          </w:p>
        </w:tc>
        <w:tc>
          <w:tcPr>
            <w:tcW w:w="1701" w:type="dxa"/>
          </w:tcPr>
          <w:p w:rsidR="002D03D7" w:rsidRPr="002377DF" w:rsidRDefault="002D03D7" w:rsidP="002D03D7">
            <w:pPr>
              <w:widowControl w:val="0"/>
              <w:jc w:val="center"/>
              <w:rPr>
                <w:rFonts w:ascii="Times New Roman" w:hAnsi="Times New Roman" w:cs="Times New Roman"/>
                <w:sz w:val="23"/>
                <w:szCs w:val="23"/>
              </w:rPr>
            </w:pPr>
            <w:r w:rsidRPr="002377DF">
              <w:rPr>
                <w:rFonts w:ascii="Times New Roman" w:hAnsi="Times New Roman" w:cs="Times New Roman"/>
                <w:sz w:val="23"/>
                <w:szCs w:val="23"/>
              </w:rPr>
              <w:t>N пацієнтів</w:t>
            </w:r>
          </w:p>
        </w:tc>
        <w:tc>
          <w:tcPr>
            <w:tcW w:w="816" w:type="dxa"/>
          </w:tcPr>
          <w:p w:rsidR="002D03D7" w:rsidRPr="002377DF" w:rsidRDefault="002D03D7" w:rsidP="002D03D7">
            <w:pPr>
              <w:widowControl w:val="0"/>
              <w:jc w:val="center"/>
              <w:rPr>
                <w:rFonts w:ascii="Times New Roman" w:hAnsi="Times New Roman" w:cs="Times New Roman"/>
                <w:sz w:val="23"/>
                <w:szCs w:val="23"/>
              </w:rPr>
            </w:pPr>
            <w:r w:rsidRPr="002377DF">
              <w:rPr>
                <w:rFonts w:ascii="Times New Roman" w:hAnsi="Times New Roman" w:cs="Times New Roman"/>
                <w:sz w:val="23"/>
                <w:szCs w:val="23"/>
              </w:rPr>
              <w:t>%</w:t>
            </w:r>
          </w:p>
        </w:tc>
      </w:tr>
      <w:tr w:rsidR="002D03D7" w:rsidRPr="002377DF" w:rsidTr="002D03D7">
        <w:tc>
          <w:tcPr>
            <w:tcW w:w="7054" w:type="dxa"/>
          </w:tcPr>
          <w:p w:rsidR="002D03D7" w:rsidRPr="002377DF" w:rsidRDefault="002D03D7" w:rsidP="002D03D7">
            <w:pPr>
              <w:widowControl w:val="0"/>
              <w:jc w:val="center"/>
              <w:rPr>
                <w:rFonts w:ascii="Times New Roman" w:hAnsi="Times New Roman" w:cs="Times New Roman"/>
                <w:b/>
                <w:sz w:val="23"/>
                <w:szCs w:val="23"/>
              </w:rPr>
            </w:pPr>
            <w:r w:rsidRPr="002377DF">
              <w:rPr>
                <w:rFonts w:ascii="Times New Roman" w:hAnsi="Times New Roman" w:cs="Times New Roman"/>
                <w:b/>
                <w:sz w:val="23"/>
                <w:szCs w:val="23"/>
              </w:rPr>
              <w:t>1</w:t>
            </w:r>
          </w:p>
        </w:tc>
        <w:tc>
          <w:tcPr>
            <w:tcW w:w="1701" w:type="dxa"/>
          </w:tcPr>
          <w:p w:rsidR="002D03D7" w:rsidRPr="002377DF" w:rsidRDefault="002D03D7" w:rsidP="002D03D7">
            <w:pPr>
              <w:widowControl w:val="0"/>
              <w:jc w:val="center"/>
              <w:rPr>
                <w:rFonts w:ascii="Times New Roman" w:hAnsi="Times New Roman" w:cs="Times New Roman"/>
                <w:b/>
                <w:sz w:val="23"/>
                <w:szCs w:val="23"/>
              </w:rPr>
            </w:pPr>
            <w:r w:rsidRPr="002377DF">
              <w:rPr>
                <w:rFonts w:ascii="Times New Roman" w:hAnsi="Times New Roman" w:cs="Times New Roman"/>
                <w:b/>
                <w:sz w:val="23"/>
                <w:szCs w:val="23"/>
              </w:rPr>
              <w:t>2</w:t>
            </w:r>
          </w:p>
        </w:tc>
        <w:tc>
          <w:tcPr>
            <w:tcW w:w="816" w:type="dxa"/>
          </w:tcPr>
          <w:p w:rsidR="002D03D7" w:rsidRPr="002377DF" w:rsidRDefault="002D03D7" w:rsidP="002D03D7">
            <w:pPr>
              <w:widowControl w:val="0"/>
              <w:jc w:val="center"/>
              <w:rPr>
                <w:rFonts w:ascii="Times New Roman" w:hAnsi="Times New Roman" w:cs="Times New Roman"/>
                <w:b/>
                <w:sz w:val="23"/>
                <w:szCs w:val="23"/>
              </w:rPr>
            </w:pPr>
            <w:r w:rsidRPr="002377DF">
              <w:rPr>
                <w:rFonts w:ascii="Times New Roman" w:hAnsi="Times New Roman" w:cs="Times New Roman"/>
                <w:b/>
                <w:sz w:val="23"/>
                <w:szCs w:val="23"/>
              </w:rPr>
              <w:t>3</w:t>
            </w:r>
          </w:p>
        </w:tc>
      </w:tr>
      <w:tr w:rsidR="002D03D7" w:rsidRPr="002377DF" w:rsidTr="002D03D7">
        <w:tc>
          <w:tcPr>
            <w:tcW w:w="9571" w:type="dxa"/>
            <w:gridSpan w:val="3"/>
            <w:shd w:val="clear" w:color="auto" w:fill="D0CECE" w:themeFill="background2" w:themeFillShade="E6"/>
          </w:tcPr>
          <w:p w:rsidR="002D03D7" w:rsidRPr="002377DF" w:rsidRDefault="002D03D7" w:rsidP="002D03D7">
            <w:pPr>
              <w:widowControl w:val="0"/>
              <w:jc w:val="center"/>
              <w:rPr>
                <w:rFonts w:ascii="Times New Roman" w:hAnsi="Times New Roman" w:cs="Times New Roman"/>
                <w:sz w:val="23"/>
                <w:szCs w:val="23"/>
              </w:rPr>
            </w:pPr>
            <w:r w:rsidRPr="002377DF">
              <w:rPr>
                <w:rFonts w:ascii="Times New Roman" w:hAnsi="Times New Roman" w:cs="Times New Roman"/>
                <w:sz w:val="23"/>
                <w:szCs w:val="23"/>
              </w:rPr>
              <w:t>Клінічні дослідження</w:t>
            </w:r>
          </w:p>
        </w:tc>
      </w:tr>
      <w:tr w:rsidR="002D03D7" w:rsidRPr="002377DF" w:rsidTr="002D03D7">
        <w:tc>
          <w:tcPr>
            <w:tcW w:w="7054" w:type="dxa"/>
            <w:shd w:val="clear" w:color="auto" w:fill="DEEAF6" w:themeFill="accent1" w:themeFillTint="33"/>
          </w:tcPr>
          <w:p w:rsidR="002D03D7" w:rsidRPr="002377DF" w:rsidRDefault="002D03D7" w:rsidP="002D03D7">
            <w:pPr>
              <w:widowControl w:val="0"/>
              <w:jc w:val="both"/>
              <w:rPr>
                <w:rFonts w:ascii="Times New Roman" w:hAnsi="Times New Roman" w:cs="Times New Roman"/>
                <w:sz w:val="23"/>
                <w:szCs w:val="23"/>
              </w:rPr>
            </w:pPr>
            <w:r w:rsidRPr="002377DF">
              <w:rPr>
                <w:rFonts w:ascii="Times New Roman" w:hAnsi="Times New Roman" w:cs="Times New Roman"/>
                <w:sz w:val="23"/>
                <w:szCs w:val="23"/>
              </w:rPr>
              <w:t xml:space="preserve">Уретерокаликоанастомоз                                                                  </w:t>
            </w:r>
          </w:p>
        </w:tc>
        <w:tc>
          <w:tcPr>
            <w:tcW w:w="1701" w:type="dxa"/>
            <w:shd w:val="clear" w:color="auto" w:fill="DEEAF6" w:themeFill="accent1" w:themeFillTint="33"/>
          </w:tcPr>
          <w:p w:rsidR="002D03D7" w:rsidRPr="002377DF" w:rsidRDefault="002D03D7" w:rsidP="002D03D7">
            <w:pPr>
              <w:widowControl w:val="0"/>
              <w:jc w:val="both"/>
              <w:rPr>
                <w:rFonts w:ascii="Times New Roman" w:hAnsi="Times New Roman" w:cs="Times New Roman"/>
                <w:sz w:val="23"/>
                <w:szCs w:val="23"/>
              </w:rPr>
            </w:pPr>
            <w:r w:rsidRPr="002377DF">
              <w:rPr>
                <w:rFonts w:ascii="Times New Roman" w:hAnsi="Times New Roman" w:cs="Times New Roman"/>
                <w:sz w:val="23"/>
                <w:szCs w:val="23"/>
              </w:rPr>
              <w:t xml:space="preserve">37  </w:t>
            </w:r>
          </w:p>
        </w:tc>
        <w:tc>
          <w:tcPr>
            <w:tcW w:w="816" w:type="dxa"/>
            <w:shd w:val="clear" w:color="auto" w:fill="DEEAF6" w:themeFill="accent1" w:themeFillTint="33"/>
          </w:tcPr>
          <w:p w:rsidR="002D03D7" w:rsidRPr="002377DF" w:rsidRDefault="002D03D7" w:rsidP="002D03D7">
            <w:pPr>
              <w:widowControl w:val="0"/>
              <w:jc w:val="both"/>
              <w:rPr>
                <w:rFonts w:ascii="Times New Roman" w:hAnsi="Times New Roman" w:cs="Times New Roman"/>
                <w:sz w:val="23"/>
                <w:szCs w:val="23"/>
              </w:rPr>
            </w:pPr>
            <w:r w:rsidRPr="002377DF">
              <w:rPr>
                <w:rFonts w:ascii="Times New Roman" w:hAnsi="Times New Roman" w:cs="Times New Roman"/>
                <w:sz w:val="23"/>
                <w:szCs w:val="23"/>
              </w:rPr>
              <w:t>10,8</w:t>
            </w:r>
          </w:p>
        </w:tc>
      </w:tr>
      <w:tr w:rsidR="002D03D7" w:rsidRPr="002377DF" w:rsidTr="002D03D7">
        <w:tc>
          <w:tcPr>
            <w:tcW w:w="7054" w:type="dxa"/>
          </w:tcPr>
          <w:p w:rsidR="002D03D7" w:rsidRPr="002377DF" w:rsidRDefault="002D03D7" w:rsidP="002D03D7">
            <w:pPr>
              <w:widowControl w:val="0"/>
              <w:rPr>
                <w:rFonts w:ascii="Times New Roman" w:hAnsi="Times New Roman" w:cs="Times New Roman"/>
                <w:sz w:val="23"/>
                <w:szCs w:val="23"/>
              </w:rPr>
            </w:pPr>
            <w:r w:rsidRPr="002377DF">
              <w:rPr>
                <w:rFonts w:ascii="Times New Roman" w:hAnsi="Times New Roman" w:cs="Times New Roman"/>
                <w:sz w:val="23"/>
                <w:szCs w:val="23"/>
              </w:rPr>
              <w:t>1. Оригінальна модифікація анастомозу між сечоводом і нижньою нирковою чашкою</w:t>
            </w:r>
          </w:p>
          <w:p w:rsidR="002D03D7" w:rsidRPr="002377DF" w:rsidRDefault="002D03D7" w:rsidP="002D03D7">
            <w:pPr>
              <w:widowControl w:val="0"/>
              <w:rPr>
                <w:rFonts w:ascii="Times New Roman" w:hAnsi="Times New Roman" w:cs="Times New Roman"/>
                <w:sz w:val="23"/>
                <w:szCs w:val="23"/>
              </w:rPr>
            </w:pPr>
            <w:r w:rsidRPr="002377DF">
              <w:rPr>
                <w:rFonts w:ascii="Times New Roman" w:hAnsi="Times New Roman" w:cs="Times New Roman"/>
                <w:sz w:val="23"/>
                <w:szCs w:val="23"/>
              </w:rPr>
              <w:t>2. Результати використання уретерокалікоанастомоза при реконструкції верхніх сечових шляхів</w:t>
            </w:r>
          </w:p>
          <w:p w:rsidR="002D03D7" w:rsidRPr="002377DF" w:rsidRDefault="002D03D7" w:rsidP="002D03D7">
            <w:pPr>
              <w:widowControl w:val="0"/>
              <w:rPr>
                <w:rFonts w:ascii="Times New Roman" w:hAnsi="Times New Roman" w:cs="Times New Roman"/>
                <w:sz w:val="23"/>
                <w:szCs w:val="23"/>
              </w:rPr>
            </w:pPr>
            <w:r w:rsidRPr="002377DF">
              <w:rPr>
                <w:rFonts w:ascii="Times New Roman" w:hAnsi="Times New Roman" w:cs="Times New Roman"/>
                <w:sz w:val="23"/>
                <w:szCs w:val="23"/>
              </w:rPr>
              <w:t xml:space="preserve">Група з I типом резекції нирки  </w:t>
            </w:r>
          </w:p>
          <w:p w:rsidR="002D03D7" w:rsidRPr="002377DF" w:rsidRDefault="002D03D7" w:rsidP="002D03D7">
            <w:pPr>
              <w:widowControl w:val="0"/>
              <w:rPr>
                <w:rFonts w:ascii="Times New Roman" w:hAnsi="Times New Roman" w:cs="Times New Roman"/>
                <w:sz w:val="23"/>
                <w:szCs w:val="23"/>
              </w:rPr>
            </w:pPr>
            <w:r w:rsidRPr="002377DF">
              <w:rPr>
                <w:rFonts w:ascii="Times New Roman" w:hAnsi="Times New Roman" w:cs="Times New Roman"/>
                <w:sz w:val="23"/>
                <w:szCs w:val="23"/>
              </w:rPr>
              <w:t xml:space="preserve">Група з II типом резекції нирки  </w:t>
            </w:r>
          </w:p>
          <w:p w:rsidR="002D03D7" w:rsidRPr="002377DF" w:rsidRDefault="002D03D7" w:rsidP="002D03D7">
            <w:pPr>
              <w:widowControl w:val="0"/>
              <w:rPr>
                <w:rFonts w:ascii="Times New Roman" w:hAnsi="Times New Roman" w:cs="Times New Roman"/>
                <w:sz w:val="23"/>
                <w:szCs w:val="23"/>
              </w:rPr>
            </w:pPr>
            <w:r w:rsidRPr="002377DF">
              <w:rPr>
                <w:rFonts w:ascii="Times New Roman" w:hAnsi="Times New Roman" w:cs="Times New Roman"/>
                <w:sz w:val="23"/>
                <w:szCs w:val="23"/>
              </w:rPr>
              <w:t>3. Оцінка чинників прогнозу уретерокалікоанастомоза :</w:t>
            </w:r>
          </w:p>
          <w:p w:rsidR="002D03D7" w:rsidRPr="002377DF" w:rsidRDefault="002D03D7" w:rsidP="002D03D7">
            <w:pPr>
              <w:widowControl w:val="0"/>
              <w:rPr>
                <w:rFonts w:ascii="Times New Roman" w:hAnsi="Times New Roman" w:cs="Times New Roman"/>
                <w:sz w:val="23"/>
                <w:szCs w:val="23"/>
              </w:rPr>
            </w:pPr>
            <w:r w:rsidRPr="002377DF">
              <w:rPr>
                <w:rFonts w:ascii="Times New Roman" w:hAnsi="Times New Roman" w:cs="Times New Roman"/>
                <w:sz w:val="23"/>
                <w:szCs w:val="23"/>
              </w:rPr>
              <w:t>- прогноз ускладнень</w:t>
            </w:r>
          </w:p>
          <w:p w:rsidR="002D03D7" w:rsidRPr="002377DF" w:rsidRDefault="002D03D7" w:rsidP="002D03D7">
            <w:pPr>
              <w:widowControl w:val="0"/>
              <w:rPr>
                <w:rFonts w:ascii="Times New Roman" w:hAnsi="Times New Roman" w:cs="Times New Roman"/>
                <w:sz w:val="23"/>
                <w:szCs w:val="23"/>
              </w:rPr>
            </w:pPr>
            <w:r w:rsidRPr="002377DF">
              <w:rPr>
                <w:rFonts w:ascii="Times New Roman" w:hAnsi="Times New Roman" w:cs="Times New Roman"/>
                <w:sz w:val="23"/>
                <w:szCs w:val="23"/>
              </w:rPr>
              <w:t>- прогноз віддалених результатів</w:t>
            </w:r>
          </w:p>
        </w:tc>
        <w:tc>
          <w:tcPr>
            <w:tcW w:w="1701" w:type="dxa"/>
          </w:tcPr>
          <w:p w:rsidR="002D03D7" w:rsidRPr="002377DF" w:rsidRDefault="002D03D7" w:rsidP="002D03D7">
            <w:pPr>
              <w:widowControl w:val="0"/>
              <w:jc w:val="both"/>
              <w:rPr>
                <w:rFonts w:ascii="Times New Roman" w:hAnsi="Times New Roman" w:cs="Times New Roman"/>
                <w:sz w:val="23"/>
                <w:szCs w:val="23"/>
              </w:rPr>
            </w:pPr>
            <w:r w:rsidRPr="002377DF">
              <w:rPr>
                <w:rFonts w:ascii="Times New Roman" w:hAnsi="Times New Roman" w:cs="Times New Roman"/>
                <w:sz w:val="23"/>
                <w:szCs w:val="23"/>
              </w:rPr>
              <w:t>Описове дослідження</w:t>
            </w:r>
          </w:p>
          <w:p w:rsidR="002D03D7" w:rsidRPr="002377DF" w:rsidRDefault="002D03D7" w:rsidP="002D03D7">
            <w:pPr>
              <w:widowControl w:val="0"/>
              <w:jc w:val="both"/>
              <w:rPr>
                <w:rFonts w:ascii="Times New Roman" w:hAnsi="Times New Roman" w:cs="Times New Roman"/>
                <w:sz w:val="23"/>
                <w:szCs w:val="23"/>
              </w:rPr>
            </w:pPr>
            <w:r w:rsidRPr="002377DF">
              <w:rPr>
                <w:rFonts w:ascii="Times New Roman" w:hAnsi="Times New Roman" w:cs="Times New Roman"/>
                <w:sz w:val="23"/>
                <w:szCs w:val="23"/>
              </w:rPr>
              <w:t>37</w:t>
            </w:r>
          </w:p>
          <w:p w:rsidR="002D03D7" w:rsidRPr="002377DF" w:rsidRDefault="002D03D7" w:rsidP="002D03D7">
            <w:pPr>
              <w:widowControl w:val="0"/>
              <w:jc w:val="both"/>
              <w:rPr>
                <w:rFonts w:ascii="Times New Roman" w:hAnsi="Times New Roman" w:cs="Times New Roman"/>
                <w:sz w:val="23"/>
                <w:szCs w:val="23"/>
              </w:rPr>
            </w:pPr>
          </w:p>
          <w:p w:rsidR="002D03D7" w:rsidRPr="002377DF" w:rsidRDefault="002D03D7" w:rsidP="002D03D7">
            <w:pPr>
              <w:widowControl w:val="0"/>
              <w:jc w:val="both"/>
              <w:rPr>
                <w:rFonts w:ascii="Times New Roman" w:hAnsi="Times New Roman" w:cs="Times New Roman"/>
                <w:sz w:val="23"/>
                <w:szCs w:val="23"/>
              </w:rPr>
            </w:pPr>
            <w:r w:rsidRPr="002377DF">
              <w:rPr>
                <w:rFonts w:ascii="Times New Roman" w:hAnsi="Times New Roman" w:cs="Times New Roman"/>
                <w:sz w:val="23"/>
                <w:szCs w:val="23"/>
              </w:rPr>
              <w:t>27</w:t>
            </w:r>
          </w:p>
          <w:p w:rsidR="002D03D7" w:rsidRPr="002377DF" w:rsidRDefault="002D03D7" w:rsidP="002D03D7">
            <w:pPr>
              <w:widowControl w:val="0"/>
              <w:jc w:val="both"/>
              <w:rPr>
                <w:rFonts w:ascii="Times New Roman" w:hAnsi="Times New Roman" w:cs="Times New Roman"/>
                <w:sz w:val="23"/>
                <w:szCs w:val="23"/>
              </w:rPr>
            </w:pPr>
            <w:r w:rsidRPr="002377DF">
              <w:rPr>
                <w:rFonts w:ascii="Times New Roman" w:hAnsi="Times New Roman" w:cs="Times New Roman"/>
                <w:sz w:val="23"/>
                <w:szCs w:val="23"/>
              </w:rPr>
              <w:t>9</w:t>
            </w:r>
          </w:p>
          <w:p w:rsidR="002D03D7" w:rsidRPr="002377DF" w:rsidRDefault="002D03D7" w:rsidP="002D03D7">
            <w:pPr>
              <w:widowControl w:val="0"/>
              <w:jc w:val="both"/>
              <w:rPr>
                <w:rFonts w:ascii="Times New Roman" w:hAnsi="Times New Roman" w:cs="Times New Roman"/>
                <w:sz w:val="23"/>
                <w:szCs w:val="23"/>
              </w:rPr>
            </w:pPr>
            <w:r w:rsidRPr="002377DF">
              <w:rPr>
                <w:rFonts w:ascii="Times New Roman" w:hAnsi="Times New Roman" w:cs="Times New Roman"/>
                <w:sz w:val="23"/>
                <w:szCs w:val="23"/>
              </w:rPr>
              <w:t>37</w:t>
            </w:r>
          </w:p>
          <w:p w:rsidR="002D03D7" w:rsidRPr="002377DF" w:rsidRDefault="002D03D7" w:rsidP="002D03D7">
            <w:pPr>
              <w:widowControl w:val="0"/>
              <w:jc w:val="both"/>
              <w:rPr>
                <w:rFonts w:ascii="Times New Roman" w:hAnsi="Times New Roman" w:cs="Times New Roman"/>
                <w:sz w:val="23"/>
                <w:szCs w:val="23"/>
              </w:rPr>
            </w:pPr>
            <w:r w:rsidRPr="002377DF">
              <w:rPr>
                <w:rFonts w:ascii="Times New Roman" w:hAnsi="Times New Roman" w:cs="Times New Roman"/>
                <w:sz w:val="23"/>
                <w:szCs w:val="23"/>
              </w:rPr>
              <w:t>37</w:t>
            </w:r>
          </w:p>
          <w:p w:rsidR="002D03D7" w:rsidRPr="002377DF" w:rsidRDefault="002D03D7" w:rsidP="002D03D7">
            <w:pPr>
              <w:widowControl w:val="0"/>
              <w:jc w:val="both"/>
              <w:rPr>
                <w:rFonts w:ascii="Times New Roman" w:hAnsi="Times New Roman" w:cs="Times New Roman"/>
                <w:sz w:val="23"/>
                <w:szCs w:val="23"/>
              </w:rPr>
            </w:pPr>
            <w:r w:rsidRPr="002377DF">
              <w:rPr>
                <w:rFonts w:ascii="Times New Roman" w:hAnsi="Times New Roman" w:cs="Times New Roman"/>
                <w:sz w:val="23"/>
                <w:szCs w:val="23"/>
              </w:rPr>
              <w:t>37</w:t>
            </w:r>
          </w:p>
        </w:tc>
        <w:tc>
          <w:tcPr>
            <w:tcW w:w="816" w:type="dxa"/>
          </w:tcPr>
          <w:p w:rsidR="002D03D7" w:rsidRPr="002377DF" w:rsidRDefault="002D03D7" w:rsidP="002D03D7">
            <w:pPr>
              <w:widowControl w:val="0"/>
              <w:jc w:val="both"/>
              <w:rPr>
                <w:rFonts w:ascii="Times New Roman" w:hAnsi="Times New Roman" w:cs="Times New Roman"/>
                <w:sz w:val="23"/>
                <w:szCs w:val="23"/>
              </w:rPr>
            </w:pPr>
          </w:p>
        </w:tc>
      </w:tr>
    </w:tbl>
    <w:p w:rsidR="002D03D7" w:rsidRDefault="002D03D7" w:rsidP="002D03D7">
      <w:r>
        <w:br w:type="page"/>
      </w:r>
    </w:p>
    <w:tbl>
      <w:tblPr>
        <w:tblStyle w:val="aa"/>
        <w:tblW w:w="9571" w:type="dxa"/>
        <w:tblLayout w:type="fixed"/>
        <w:tblLook w:val="04A0" w:firstRow="1" w:lastRow="0" w:firstColumn="1" w:lastColumn="0" w:noHBand="0" w:noVBand="1"/>
      </w:tblPr>
      <w:tblGrid>
        <w:gridCol w:w="7054"/>
        <w:gridCol w:w="1701"/>
        <w:gridCol w:w="816"/>
      </w:tblGrid>
      <w:tr w:rsidR="002D03D7" w:rsidRPr="002377DF" w:rsidTr="002D03D7">
        <w:tc>
          <w:tcPr>
            <w:tcW w:w="7054" w:type="dxa"/>
          </w:tcPr>
          <w:p w:rsidR="002D03D7" w:rsidRPr="002377DF" w:rsidRDefault="002D03D7" w:rsidP="002D03D7">
            <w:pPr>
              <w:widowControl w:val="0"/>
              <w:spacing w:line="271" w:lineRule="auto"/>
              <w:jc w:val="center"/>
              <w:rPr>
                <w:rFonts w:ascii="Times New Roman" w:hAnsi="Times New Roman" w:cs="Times New Roman"/>
                <w:b/>
                <w:sz w:val="23"/>
                <w:szCs w:val="23"/>
              </w:rPr>
            </w:pPr>
            <w:r w:rsidRPr="002377DF">
              <w:rPr>
                <w:rFonts w:ascii="Times New Roman" w:hAnsi="Times New Roman" w:cs="Times New Roman"/>
                <w:b/>
                <w:sz w:val="23"/>
                <w:szCs w:val="23"/>
              </w:rPr>
              <w:lastRenderedPageBreak/>
              <w:t>1</w:t>
            </w:r>
          </w:p>
        </w:tc>
        <w:tc>
          <w:tcPr>
            <w:tcW w:w="1701" w:type="dxa"/>
          </w:tcPr>
          <w:p w:rsidR="002D03D7" w:rsidRPr="002377DF" w:rsidRDefault="002D03D7" w:rsidP="002D03D7">
            <w:pPr>
              <w:widowControl w:val="0"/>
              <w:spacing w:line="271" w:lineRule="auto"/>
              <w:jc w:val="center"/>
              <w:rPr>
                <w:rFonts w:ascii="Times New Roman" w:hAnsi="Times New Roman" w:cs="Times New Roman"/>
                <w:b/>
                <w:sz w:val="23"/>
                <w:szCs w:val="23"/>
              </w:rPr>
            </w:pPr>
            <w:r w:rsidRPr="002377DF">
              <w:rPr>
                <w:rFonts w:ascii="Times New Roman" w:hAnsi="Times New Roman" w:cs="Times New Roman"/>
                <w:b/>
                <w:sz w:val="23"/>
                <w:szCs w:val="23"/>
              </w:rPr>
              <w:t>2</w:t>
            </w:r>
          </w:p>
        </w:tc>
        <w:tc>
          <w:tcPr>
            <w:tcW w:w="816" w:type="dxa"/>
          </w:tcPr>
          <w:p w:rsidR="002D03D7" w:rsidRPr="002377DF" w:rsidRDefault="002D03D7" w:rsidP="002D03D7">
            <w:pPr>
              <w:widowControl w:val="0"/>
              <w:spacing w:line="271" w:lineRule="auto"/>
              <w:jc w:val="center"/>
              <w:rPr>
                <w:rFonts w:ascii="Times New Roman" w:hAnsi="Times New Roman" w:cs="Times New Roman"/>
                <w:b/>
                <w:sz w:val="23"/>
                <w:szCs w:val="23"/>
              </w:rPr>
            </w:pPr>
            <w:r w:rsidRPr="002377DF">
              <w:rPr>
                <w:rFonts w:ascii="Times New Roman" w:hAnsi="Times New Roman" w:cs="Times New Roman"/>
                <w:b/>
                <w:sz w:val="23"/>
                <w:szCs w:val="23"/>
              </w:rPr>
              <w:t>3</w:t>
            </w:r>
          </w:p>
        </w:tc>
      </w:tr>
      <w:tr w:rsidR="002D03D7" w:rsidRPr="002377DF" w:rsidTr="002D03D7">
        <w:tc>
          <w:tcPr>
            <w:tcW w:w="7054" w:type="dxa"/>
            <w:shd w:val="clear" w:color="auto" w:fill="DEEAF6" w:themeFill="accent1" w:themeFillTint="33"/>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 xml:space="preserve"> Тубуляризований клапоть миски </w:t>
            </w:r>
          </w:p>
        </w:tc>
        <w:tc>
          <w:tcPr>
            <w:tcW w:w="1701" w:type="dxa"/>
            <w:shd w:val="clear" w:color="auto" w:fill="DEEAF6" w:themeFill="accent1" w:themeFillTint="33"/>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109</w:t>
            </w:r>
          </w:p>
        </w:tc>
        <w:tc>
          <w:tcPr>
            <w:tcW w:w="816" w:type="dxa"/>
            <w:shd w:val="clear" w:color="auto" w:fill="DEEAF6" w:themeFill="accent1" w:themeFillTint="33"/>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31,9</w:t>
            </w:r>
          </w:p>
        </w:tc>
      </w:tr>
      <w:tr w:rsidR="002D03D7" w:rsidRPr="002377DF" w:rsidTr="002D03D7">
        <w:tc>
          <w:tcPr>
            <w:tcW w:w="7054" w:type="dxa"/>
          </w:tcPr>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 xml:space="preserve">1. Оригінальна методика реконструкції верхньої третини сечоводу за допомогою тубулярного клаптя миски </w:t>
            </w:r>
          </w:p>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2. Результати використання тубуляризованого клаптя миски  при реконструкції верхніх сечових шляхів</w:t>
            </w:r>
          </w:p>
          <w:p w:rsidR="002D03D7" w:rsidRPr="002377DF" w:rsidRDefault="002D03D7" w:rsidP="002D03D7">
            <w:pPr>
              <w:widowControl w:val="0"/>
              <w:spacing w:line="271" w:lineRule="auto"/>
              <w:rPr>
                <w:rFonts w:ascii="Times New Roman" w:eastAsia="Times New Roman" w:hAnsi="Times New Roman" w:cs="Times New Roman"/>
                <w:sz w:val="23"/>
                <w:szCs w:val="23"/>
                <w:lang w:eastAsia="ru-RU"/>
              </w:rPr>
            </w:pPr>
            <w:r w:rsidRPr="002377DF">
              <w:rPr>
                <w:rFonts w:ascii="Times New Roman" w:hAnsi="Times New Roman" w:cs="Times New Roman"/>
                <w:sz w:val="23"/>
                <w:szCs w:val="23"/>
              </w:rPr>
              <w:t>I група - протяжні стриктури верхньої третини сечоводу</w:t>
            </w:r>
          </w:p>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II група - патологія сечовідного для миски  сегменту, пов'язана з уретеро-вазальним конфліктом</w:t>
            </w:r>
          </w:p>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 xml:space="preserve">3. Оцінка чинників прогнозу у пацієнтів після використання тубуляризованого клаптя миски </w:t>
            </w:r>
          </w:p>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4. Порівняльний аналіз ефективності тубулопластики миски  і антевазального пієлоуретероанастомоза у пацієнтів з гідронефрозом, зумовленого додатковими нижньополярними судинами</w:t>
            </w:r>
          </w:p>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 xml:space="preserve">I - група тубулопластики миски </w:t>
            </w:r>
          </w:p>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II - група антевазального пієлоуретероанастомоза</w:t>
            </w:r>
          </w:p>
        </w:tc>
        <w:tc>
          <w:tcPr>
            <w:tcW w:w="1701" w:type="dxa"/>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Описове дослідження</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73</w:t>
            </w: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14</w:t>
            </w: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59</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73</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 xml:space="preserve">84 </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48</w:t>
            </w: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36</w:t>
            </w:r>
          </w:p>
        </w:tc>
        <w:tc>
          <w:tcPr>
            <w:tcW w:w="816" w:type="dxa"/>
          </w:tcPr>
          <w:p w:rsidR="002D03D7" w:rsidRPr="002377DF" w:rsidRDefault="002D03D7" w:rsidP="002D03D7">
            <w:pPr>
              <w:widowControl w:val="0"/>
              <w:spacing w:line="271" w:lineRule="auto"/>
              <w:jc w:val="both"/>
              <w:rPr>
                <w:rFonts w:ascii="Times New Roman" w:hAnsi="Times New Roman" w:cs="Times New Roman"/>
                <w:sz w:val="23"/>
                <w:szCs w:val="23"/>
              </w:rPr>
            </w:pPr>
          </w:p>
        </w:tc>
      </w:tr>
      <w:tr w:rsidR="002D03D7" w:rsidRPr="002377DF" w:rsidTr="002D03D7">
        <w:tc>
          <w:tcPr>
            <w:tcW w:w="7054" w:type="dxa"/>
            <w:shd w:val="clear" w:color="auto" w:fill="DEEAF6" w:themeFill="accent1" w:themeFillTint="33"/>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Тубуляризованний клапоть сечового міхура</w:t>
            </w:r>
          </w:p>
        </w:tc>
        <w:tc>
          <w:tcPr>
            <w:tcW w:w="1701" w:type="dxa"/>
            <w:shd w:val="clear" w:color="auto" w:fill="DEEAF6" w:themeFill="accent1" w:themeFillTint="33"/>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81</w:t>
            </w:r>
          </w:p>
        </w:tc>
        <w:tc>
          <w:tcPr>
            <w:tcW w:w="816" w:type="dxa"/>
            <w:shd w:val="clear" w:color="auto" w:fill="DEEAF6" w:themeFill="accent1" w:themeFillTint="33"/>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23,7</w:t>
            </w:r>
          </w:p>
        </w:tc>
      </w:tr>
      <w:tr w:rsidR="002D03D7" w:rsidRPr="002377DF" w:rsidTr="002D03D7">
        <w:tc>
          <w:tcPr>
            <w:tcW w:w="7054" w:type="dxa"/>
          </w:tcPr>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1. Оригінальна модифікація реконструкції нижньої і середньої третини сечоводу тубулярним клаптем сечового міхура по Boari</w:t>
            </w:r>
          </w:p>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2. Загальні результати реконструкції сечоводу за рахунок тубуляризованих клаптів сечового міхура</w:t>
            </w:r>
          </w:p>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3. Порівняння результатів унілатеральної реконструкції сечоводу за рахунок тубуляризованних клаптів сечового міхура різної довжини</w:t>
            </w:r>
          </w:p>
          <w:p w:rsidR="002D03D7" w:rsidRPr="002377DF" w:rsidRDefault="002D03D7" w:rsidP="002D03D7">
            <w:pPr>
              <w:widowControl w:val="0"/>
              <w:spacing w:line="271" w:lineRule="auto"/>
              <w:rPr>
                <w:rFonts w:ascii="Times New Roman" w:eastAsia="Times New Roman" w:hAnsi="Times New Roman" w:cs="Times New Roman"/>
                <w:sz w:val="23"/>
                <w:szCs w:val="23"/>
                <w:lang w:eastAsia="ru-RU"/>
              </w:rPr>
            </w:pPr>
            <w:r w:rsidRPr="002377DF">
              <w:rPr>
                <w:rFonts w:ascii="Times New Roman" w:eastAsia="Times New Roman" w:hAnsi="Times New Roman" w:cs="Times New Roman"/>
                <w:sz w:val="23"/>
                <w:szCs w:val="23"/>
                <w:lang w:eastAsia="ru-RU"/>
              </w:rPr>
              <w:t>1 група (короткий клапоть)</w:t>
            </w:r>
          </w:p>
          <w:p w:rsidR="002D03D7" w:rsidRPr="002377DF" w:rsidRDefault="002D03D7" w:rsidP="002D03D7">
            <w:pPr>
              <w:widowControl w:val="0"/>
              <w:spacing w:line="271" w:lineRule="auto"/>
              <w:rPr>
                <w:rFonts w:ascii="Times New Roman" w:eastAsia="Times New Roman" w:hAnsi="Times New Roman" w:cs="Times New Roman"/>
                <w:sz w:val="23"/>
                <w:szCs w:val="23"/>
                <w:lang w:eastAsia="ru-RU"/>
              </w:rPr>
            </w:pPr>
            <w:r w:rsidRPr="002377DF">
              <w:rPr>
                <w:rFonts w:ascii="Times New Roman" w:eastAsia="Times New Roman" w:hAnsi="Times New Roman" w:cs="Times New Roman"/>
                <w:sz w:val="23"/>
                <w:szCs w:val="23"/>
                <w:lang w:eastAsia="ru-RU"/>
              </w:rPr>
              <w:t>2 група (довгий клапоть)</w:t>
            </w:r>
          </w:p>
          <w:p w:rsidR="002D03D7" w:rsidRPr="002377DF" w:rsidRDefault="002D03D7" w:rsidP="002D03D7">
            <w:pPr>
              <w:widowControl w:val="0"/>
              <w:spacing w:line="271" w:lineRule="auto"/>
              <w:rPr>
                <w:rFonts w:ascii="Times New Roman" w:eastAsia="Times New Roman" w:hAnsi="Times New Roman" w:cs="Times New Roman"/>
                <w:sz w:val="23"/>
                <w:szCs w:val="23"/>
                <w:lang w:eastAsia="ru-RU"/>
              </w:rPr>
            </w:pPr>
            <w:r w:rsidRPr="002377DF">
              <w:rPr>
                <w:rFonts w:ascii="Times New Roman" w:eastAsia="Times New Roman" w:hAnsi="Times New Roman" w:cs="Times New Roman"/>
                <w:sz w:val="23"/>
                <w:szCs w:val="23"/>
                <w:lang w:eastAsia="ru-RU"/>
              </w:rPr>
              <w:t>3 група (дуже довгий клапоть)</w:t>
            </w:r>
          </w:p>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eastAsia="Times New Roman" w:hAnsi="Times New Roman" w:cs="Times New Roman"/>
                <w:sz w:val="23"/>
                <w:szCs w:val="23"/>
                <w:lang w:eastAsia="ru-RU"/>
              </w:rPr>
              <w:t xml:space="preserve">4. </w:t>
            </w:r>
            <w:r w:rsidRPr="002377DF">
              <w:rPr>
                <w:rFonts w:ascii="Times New Roman" w:eastAsia="Times New Roman" w:hAnsi="Times New Roman" w:cs="Times New Roman"/>
                <w:bCs/>
                <w:iCs/>
                <w:sz w:val="23"/>
                <w:szCs w:val="23"/>
                <w:lang w:eastAsia="ru-RU"/>
              </w:rPr>
              <w:t>Дослідження чинників прогнозу при виконанні реконструкції сечоводу тубуляризованим клаптем сечового міхура</w:t>
            </w:r>
          </w:p>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5. Аналіз складних і рідкісних ситуацій при використанні тубулярних клаптів сечового міхура субтотальне заміщення сечоводу, повторна або двостороння пластика</w:t>
            </w:r>
          </w:p>
          <w:p w:rsidR="002D03D7" w:rsidRPr="002377DF" w:rsidRDefault="002D03D7" w:rsidP="002D03D7">
            <w:pPr>
              <w:widowControl w:val="0"/>
              <w:spacing w:line="271" w:lineRule="auto"/>
              <w:rPr>
                <w:rFonts w:ascii="Times New Roman" w:eastAsia="Times New Roman" w:hAnsi="Times New Roman" w:cs="Times New Roman"/>
                <w:iCs/>
                <w:sz w:val="23"/>
                <w:szCs w:val="23"/>
                <w:lang w:eastAsia="ru-RU"/>
              </w:rPr>
            </w:pPr>
            <w:r w:rsidRPr="002377DF">
              <w:rPr>
                <w:rFonts w:ascii="Times New Roman" w:hAnsi="Times New Roman" w:cs="Times New Roman"/>
                <w:sz w:val="23"/>
                <w:szCs w:val="23"/>
              </w:rPr>
              <w:t xml:space="preserve">- </w:t>
            </w:r>
            <w:r w:rsidRPr="002377DF">
              <w:rPr>
                <w:rFonts w:ascii="Times New Roman" w:eastAsia="Times New Roman" w:hAnsi="Times New Roman" w:cs="Times New Roman"/>
                <w:iCs/>
                <w:sz w:val="23"/>
                <w:szCs w:val="23"/>
                <w:lang w:eastAsia="ru-RU"/>
              </w:rPr>
              <w:t>«Екстремальна« реконструкція сечоводу за допомогою тубуляризованого клаптя сечового міхура</w:t>
            </w:r>
          </w:p>
          <w:p w:rsidR="002D03D7" w:rsidRPr="002377DF" w:rsidRDefault="002D03D7" w:rsidP="002D03D7">
            <w:pPr>
              <w:widowControl w:val="0"/>
              <w:spacing w:line="271" w:lineRule="auto"/>
              <w:rPr>
                <w:rFonts w:ascii="Times New Roman" w:eastAsia="Times New Roman" w:hAnsi="Times New Roman" w:cs="Times New Roman"/>
                <w:iCs/>
                <w:sz w:val="23"/>
                <w:szCs w:val="23"/>
                <w:lang w:eastAsia="ru-RU"/>
              </w:rPr>
            </w:pPr>
            <w:r w:rsidRPr="002377DF">
              <w:rPr>
                <w:rFonts w:ascii="Times New Roman" w:eastAsia="Times New Roman" w:hAnsi="Times New Roman" w:cs="Times New Roman"/>
                <w:iCs/>
                <w:sz w:val="23"/>
                <w:szCs w:val="23"/>
                <w:lang w:eastAsia="ru-RU"/>
              </w:rPr>
              <w:t>- Повторна уретеральна реконструкція після невдалих результатів операції Boari</w:t>
            </w:r>
          </w:p>
          <w:p w:rsidR="002D03D7" w:rsidRPr="002377DF" w:rsidRDefault="002D03D7" w:rsidP="002D03D7">
            <w:pPr>
              <w:widowControl w:val="0"/>
              <w:spacing w:line="271" w:lineRule="auto"/>
              <w:rPr>
                <w:rFonts w:ascii="Times New Roman" w:eastAsia="Times New Roman" w:hAnsi="Times New Roman" w:cs="Times New Roman"/>
                <w:iCs/>
                <w:sz w:val="23"/>
                <w:szCs w:val="23"/>
                <w:lang w:eastAsia="ru-RU"/>
              </w:rPr>
            </w:pPr>
            <w:r w:rsidRPr="002377DF">
              <w:rPr>
                <w:rFonts w:ascii="Times New Roman" w:eastAsia="Times New Roman" w:hAnsi="Times New Roman" w:cs="Times New Roman"/>
                <w:iCs/>
                <w:sz w:val="23"/>
                <w:szCs w:val="23"/>
                <w:lang w:eastAsia="ru-RU"/>
              </w:rPr>
              <w:t>- Ефективність і безпека двосторонньої операції Boari</w:t>
            </w:r>
          </w:p>
          <w:p w:rsidR="002D03D7" w:rsidRPr="002377DF" w:rsidRDefault="002D03D7" w:rsidP="002D03D7">
            <w:pPr>
              <w:widowControl w:val="0"/>
              <w:spacing w:line="271" w:lineRule="auto"/>
              <w:rPr>
                <w:rFonts w:ascii="Times New Roman" w:eastAsia="Times New Roman" w:hAnsi="Times New Roman" w:cs="Times New Roman"/>
                <w:iCs/>
                <w:sz w:val="23"/>
                <w:szCs w:val="23"/>
                <w:lang w:eastAsia="ru-RU"/>
              </w:rPr>
            </w:pPr>
            <w:r w:rsidRPr="002377DF">
              <w:rPr>
                <w:rFonts w:ascii="Times New Roman" w:eastAsia="Times New Roman" w:hAnsi="Times New Roman" w:cs="Times New Roman"/>
                <w:iCs/>
                <w:sz w:val="23"/>
                <w:szCs w:val="23"/>
                <w:lang w:eastAsia="ru-RU"/>
              </w:rPr>
              <w:t xml:space="preserve">- </w:t>
            </w:r>
            <w:r w:rsidRPr="002377DF">
              <w:rPr>
                <w:rFonts w:ascii="Times New Roman" w:eastAsia="Times New Roman" w:hAnsi="Times New Roman" w:cs="Times New Roman"/>
                <w:sz w:val="23"/>
                <w:szCs w:val="23"/>
                <w:lang w:eastAsia="ru-RU"/>
              </w:rPr>
              <w:t>Результати використання тубуляризованого клаптя сечового міхура при реконструкції подвоєних сечоводів</w:t>
            </w:r>
          </w:p>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 Дослідження функціональних змін сечового міхура після операції Boari</w:t>
            </w:r>
          </w:p>
        </w:tc>
        <w:tc>
          <w:tcPr>
            <w:tcW w:w="1701" w:type="dxa"/>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Описове дослідження</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81</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73</w:t>
            </w: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31</w:t>
            </w: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33</w:t>
            </w: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9</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81</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24</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9</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7</w:t>
            </w: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8</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6</w:t>
            </w:r>
          </w:p>
          <w:p w:rsidR="002D03D7" w:rsidRPr="002377DF" w:rsidRDefault="002D03D7" w:rsidP="002D03D7">
            <w:pPr>
              <w:widowControl w:val="0"/>
              <w:spacing w:line="271" w:lineRule="auto"/>
              <w:jc w:val="both"/>
              <w:rPr>
                <w:rFonts w:ascii="Times New Roman" w:hAnsi="Times New Roman" w:cs="Times New Roman"/>
                <w:sz w:val="23"/>
                <w:szCs w:val="23"/>
              </w:rPr>
            </w:pPr>
          </w:p>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22</w:t>
            </w:r>
          </w:p>
        </w:tc>
        <w:tc>
          <w:tcPr>
            <w:tcW w:w="816" w:type="dxa"/>
          </w:tcPr>
          <w:p w:rsidR="002D03D7" w:rsidRPr="002377DF" w:rsidRDefault="002D03D7" w:rsidP="002D03D7">
            <w:pPr>
              <w:widowControl w:val="0"/>
              <w:spacing w:line="271" w:lineRule="auto"/>
              <w:jc w:val="both"/>
              <w:rPr>
                <w:rFonts w:ascii="Times New Roman" w:hAnsi="Times New Roman" w:cs="Times New Roman"/>
                <w:sz w:val="23"/>
                <w:szCs w:val="23"/>
              </w:rPr>
            </w:pPr>
          </w:p>
        </w:tc>
      </w:tr>
      <w:tr w:rsidR="002D03D7" w:rsidRPr="002377DF" w:rsidTr="002D03D7">
        <w:tc>
          <w:tcPr>
            <w:tcW w:w="9571" w:type="dxa"/>
            <w:gridSpan w:val="3"/>
            <w:shd w:val="clear" w:color="auto" w:fill="D0CECE" w:themeFill="background2" w:themeFillShade="E6"/>
          </w:tcPr>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Радіологічне дослідження</w:t>
            </w:r>
          </w:p>
        </w:tc>
      </w:tr>
      <w:tr w:rsidR="002D03D7" w:rsidRPr="002377DF" w:rsidTr="002D03D7">
        <w:tc>
          <w:tcPr>
            <w:tcW w:w="7054" w:type="dxa"/>
            <w:shd w:val="clear" w:color="auto" w:fill="DEEAF6" w:themeFill="accent1" w:themeFillTint="33"/>
          </w:tcPr>
          <w:p w:rsidR="002D03D7" w:rsidRPr="002377DF" w:rsidRDefault="002D03D7" w:rsidP="002D03D7">
            <w:pPr>
              <w:pStyle w:val="a7"/>
              <w:widowControl w:val="0"/>
              <w:numPr>
                <w:ilvl w:val="0"/>
                <w:numId w:val="1"/>
              </w:numPr>
              <w:spacing w:line="271" w:lineRule="auto"/>
              <w:rPr>
                <w:rFonts w:ascii="Times New Roman" w:hAnsi="Times New Roman" w:cs="Times New Roman"/>
                <w:sz w:val="23"/>
                <w:szCs w:val="23"/>
              </w:rPr>
            </w:pPr>
            <w:r w:rsidRPr="002377DF">
              <w:rPr>
                <w:rFonts w:ascii="Times New Roman" w:hAnsi="Times New Roman" w:cs="Times New Roman"/>
                <w:sz w:val="23"/>
                <w:szCs w:val="23"/>
              </w:rPr>
              <w:t xml:space="preserve"> МДКТ анатомія нижньої ниркової чашки і проблеми уретерокалікоанастомоза</w:t>
            </w:r>
          </w:p>
        </w:tc>
        <w:tc>
          <w:tcPr>
            <w:tcW w:w="1701" w:type="dxa"/>
            <w:shd w:val="clear" w:color="auto" w:fill="DEEAF6" w:themeFill="accent1" w:themeFillTint="33"/>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115</w:t>
            </w:r>
          </w:p>
        </w:tc>
        <w:tc>
          <w:tcPr>
            <w:tcW w:w="816" w:type="dxa"/>
            <w:shd w:val="clear" w:color="auto" w:fill="DEEAF6" w:themeFill="accent1" w:themeFillTint="33"/>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33,6</w:t>
            </w:r>
          </w:p>
        </w:tc>
      </w:tr>
      <w:tr w:rsidR="002D03D7" w:rsidRPr="002377DF" w:rsidTr="002D03D7">
        <w:tc>
          <w:tcPr>
            <w:tcW w:w="7054" w:type="dxa"/>
            <w:shd w:val="clear" w:color="auto" w:fill="FFFFFF" w:themeFill="background1"/>
          </w:tcPr>
          <w:p w:rsidR="002D03D7" w:rsidRPr="002377DF" w:rsidRDefault="002D03D7" w:rsidP="002D03D7">
            <w:pPr>
              <w:widowControl w:val="0"/>
              <w:spacing w:line="271" w:lineRule="auto"/>
              <w:rPr>
                <w:rFonts w:ascii="Times New Roman" w:hAnsi="Times New Roman" w:cs="Times New Roman"/>
                <w:sz w:val="23"/>
                <w:szCs w:val="23"/>
              </w:rPr>
            </w:pPr>
            <w:r w:rsidRPr="002377DF">
              <w:rPr>
                <w:rFonts w:ascii="Times New Roman" w:hAnsi="Times New Roman" w:cs="Times New Roman"/>
                <w:sz w:val="23"/>
                <w:szCs w:val="23"/>
              </w:rPr>
              <w:t>Всього</w:t>
            </w:r>
          </w:p>
        </w:tc>
        <w:tc>
          <w:tcPr>
            <w:tcW w:w="1701" w:type="dxa"/>
            <w:shd w:val="clear" w:color="auto" w:fill="FFFFFF" w:themeFill="background1"/>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342</w:t>
            </w:r>
          </w:p>
        </w:tc>
        <w:tc>
          <w:tcPr>
            <w:tcW w:w="816" w:type="dxa"/>
            <w:shd w:val="clear" w:color="auto" w:fill="FFFFFF" w:themeFill="background1"/>
          </w:tcPr>
          <w:p w:rsidR="002D03D7" w:rsidRPr="002377DF" w:rsidRDefault="002D03D7" w:rsidP="002D03D7">
            <w:pPr>
              <w:widowControl w:val="0"/>
              <w:spacing w:line="271" w:lineRule="auto"/>
              <w:jc w:val="both"/>
              <w:rPr>
                <w:rFonts w:ascii="Times New Roman" w:hAnsi="Times New Roman" w:cs="Times New Roman"/>
                <w:sz w:val="23"/>
                <w:szCs w:val="23"/>
              </w:rPr>
            </w:pPr>
            <w:r w:rsidRPr="002377DF">
              <w:rPr>
                <w:rFonts w:ascii="Times New Roman" w:hAnsi="Times New Roman" w:cs="Times New Roman"/>
                <w:sz w:val="23"/>
                <w:szCs w:val="23"/>
              </w:rPr>
              <w:t>100</w:t>
            </w:r>
          </w:p>
        </w:tc>
      </w:tr>
    </w:tbl>
    <w:p w:rsidR="002D03D7" w:rsidRPr="00AD3BFF" w:rsidRDefault="002D03D7" w:rsidP="002D03D7">
      <w:pPr>
        <w:spacing w:after="0" w:line="360" w:lineRule="auto"/>
        <w:jc w:val="both"/>
        <w:rPr>
          <w:rFonts w:ascii="Times New Roman" w:hAnsi="Times New Roman" w:cs="Times New Roman"/>
          <w:sz w:val="28"/>
          <w:szCs w:val="28"/>
        </w:rPr>
      </w:pPr>
    </w:p>
    <w:p w:rsidR="007908EA" w:rsidRPr="008C1545" w:rsidRDefault="007908EA" w:rsidP="007908EA">
      <w:pPr>
        <w:spacing w:after="0" w:line="360" w:lineRule="auto"/>
        <w:jc w:val="both"/>
        <w:rPr>
          <w:rFonts w:ascii="Times New Roman" w:hAnsi="Times New Roman" w:cs="Times New Roman"/>
          <w:sz w:val="28"/>
          <w:szCs w:val="28"/>
        </w:rPr>
      </w:pPr>
    </w:p>
    <w:p w:rsidR="007908EA" w:rsidRPr="008C1545" w:rsidRDefault="007908EA" w:rsidP="007908EA">
      <w:pPr>
        <w:spacing w:after="0" w:line="360" w:lineRule="auto"/>
        <w:ind w:firstLine="708"/>
        <w:rPr>
          <w:rFonts w:ascii="Times New Roman" w:hAnsi="Times New Roman" w:cs="Times New Roman"/>
          <w:b/>
          <w:sz w:val="28"/>
          <w:szCs w:val="28"/>
        </w:rPr>
      </w:pPr>
      <w:r w:rsidRPr="008C1545">
        <w:rPr>
          <w:rFonts w:ascii="Times New Roman" w:hAnsi="Times New Roman" w:cs="Times New Roman"/>
          <w:b/>
          <w:sz w:val="28"/>
          <w:szCs w:val="28"/>
        </w:rPr>
        <w:lastRenderedPageBreak/>
        <w:t>2.2. Клінічні дослідження</w:t>
      </w:r>
    </w:p>
    <w:p w:rsidR="007908EA" w:rsidRPr="008C1545" w:rsidRDefault="007908EA" w:rsidP="007908EA">
      <w:pPr>
        <w:spacing w:after="0" w:line="360" w:lineRule="auto"/>
        <w:ind w:firstLine="708"/>
        <w:rPr>
          <w:rFonts w:ascii="Times New Roman" w:hAnsi="Times New Roman" w:cs="Times New Roman"/>
          <w:b/>
          <w:i/>
          <w:sz w:val="28"/>
          <w:szCs w:val="28"/>
        </w:rPr>
      </w:pPr>
      <w:r w:rsidRPr="008C1545">
        <w:rPr>
          <w:rFonts w:ascii="Times New Roman" w:hAnsi="Times New Roman" w:cs="Times New Roman"/>
          <w:b/>
          <w:i/>
          <w:sz w:val="28"/>
          <w:szCs w:val="28"/>
        </w:rPr>
        <w:t>Характеристика пацієнтів</w:t>
      </w:r>
    </w:p>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sz w:val="28"/>
        </w:rPr>
        <w:t>Основою даного дослідження стали клінічні спостереження 191 пацієнта, яким виконувалася реконструкція сечоводу аутологічними уротелійвмісними тканинами і які стаціонарно лікувалися в  КНП ХОР «Обласний медичний клінічний центр урології і нефрології ім В.І. Шаповала» 2013 по 2020 рр. Група уретерокалікоанастомоза була представлена 37 (19,4%) хворими, група тубулярної пластики миски  - 73 (38,2%) пацієнтами, а група реконструкції сечоводу за рахунок тубуляризованого клаптя сечового міхура - 81 (42,4%). Основні характеристики пацієнтів трьох груп представляє таблиця 2.2.</w:t>
      </w:r>
    </w:p>
    <w:p w:rsidR="007908EA" w:rsidRPr="008C1545" w:rsidRDefault="007908EA" w:rsidP="007908EA">
      <w:pPr>
        <w:spacing w:after="0" w:line="360" w:lineRule="auto"/>
        <w:ind w:firstLine="720"/>
        <w:jc w:val="right"/>
        <w:rPr>
          <w:rFonts w:ascii="Times New Roman" w:hAnsi="Times New Roman" w:cs="Times New Roman"/>
          <w:sz w:val="28"/>
          <w:szCs w:val="28"/>
        </w:rPr>
      </w:pPr>
      <w:r w:rsidRPr="008C1545">
        <w:rPr>
          <w:rFonts w:ascii="Times New Roman" w:hAnsi="Times New Roman" w:cs="Times New Roman"/>
          <w:sz w:val="28"/>
          <w:szCs w:val="28"/>
        </w:rPr>
        <w:t>Таблиця 2.2</w:t>
      </w:r>
    </w:p>
    <w:p w:rsidR="007908EA" w:rsidRPr="008C1545" w:rsidRDefault="007908EA" w:rsidP="007908EA">
      <w:pPr>
        <w:spacing w:after="0" w:line="360" w:lineRule="auto"/>
        <w:ind w:firstLine="720"/>
        <w:jc w:val="center"/>
        <w:rPr>
          <w:rFonts w:ascii="Times New Roman" w:hAnsi="Times New Roman" w:cs="Times New Roman"/>
          <w:sz w:val="28"/>
          <w:szCs w:val="28"/>
        </w:rPr>
      </w:pPr>
      <w:r w:rsidRPr="008C1545">
        <w:rPr>
          <w:rFonts w:ascii="Times New Roman" w:hAnsi="Times New Roman" w:cs="Times New Roman"/>
          <w:sz w:val="28"/>
          <w:szCs w:val="28"/>
        </w:rPr>
        <w:t>Основні характеристики досліджених пацієнтів</w:t>
      </w:r>
    </w:p>
    <w:tbl>
      <w:tblPr>
        <w:tblStyle w:val="aa"/>
        <w:tblW w:w="0" w:type="auto"/>
        <w:tblLook w:val="04A0" w:firstRow="1" w:lastRow="0" w:firstColumn="1" w:lastColumn="0" w:noHBand="0" w:noVBand="1"/>
      </w:tblPr>
      <w:tblGrid>
        <w:gridCol w:w="1906"/>
        <w:gridCol w:w="1892"/>
        <w:gridCol w:w="1911"/>
        <w:gridCol w:w="2024"/>
        <w:gridCol w:w="1837"/>
      </w:tblGrid>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Уретерокаліко</w:t>
            </w:r>
          </w:p>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sz w:val="24"/>
              </w:rPr>
              <w:t>анастомоз</w:t>
            </w:r>
          </w:p>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n=37</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Тубулопластика миски</w:t>
            </w:r>
          </w:p>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n=73</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sz w:val="24"/>
              </w:rPr>
              <w:t>Тубуляризований клапоть сечового міхура n=81</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Всього</w:t>
            </w:r>
          </w:p>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n=191</w:t>
            </w:r>
          </w:p>
        </w:tc>
      </w:tr>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r w:rsidRPr="008C1545">
              <w:rPr>
                <w:rFonts w:ascii="Times New Roman" w:hAnsi="Times New Roman" w:cs="Times New Roman"/>
                <w:sz w:val="24"/>
                <w:szCs w:val="24"/>
              </w:rPr>
              <w:t>Жінки</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20 (54,1%)</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42 (57,5%)</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70 (86,4%)</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132 (69,1%)</w:t>
            </w:r>
          </w:p>
        </w:tc>
      </w:tr>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r w:rsidRPr="008C1545">
              <w:rPr>
                <w:rFonts w:ascii="Times New Roman" w:hAnsi="Times New Roman" w:cs="Times New Roman"/>
                <w:sz w:val="24"/>
                <w:szCs w:val="24"/>
              </w:rPr>
              <w:t>Чоловіки</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17 (45,9%)</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31 (42,5%)</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11 (13,6%)</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59 (30,9%)</w:t>
            </w:r>
          </w:p>
        </w:tc>
      </w:tr>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r w:rsidRPr="008C1545">
              <w:rPr>
                <w:rFonts w:ascii="Times New Roman" w:hAnsi="Times New Roman" w:cs="Times New Roman"/>
                <w:sz w:val="24"/>
                <w:szCs w:val="24"/>
              </w:rPr>
              <w:t>Вік</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49,4±14,9</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39,8±16,6</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46,1±11,8</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45,1±14,4</w:t>
            </w:r>
          </w:p>
        </w:tc>
      </w:tr>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r w:rsidRPr="008C1545">
              <w:rPr>
                <w:rFonts w:ascii="Times New Roman" w:hAnsi="Times New Roman" w:cs="Times New Roman"/>
                <w:sz w:val="24"/>
                <w:szCs w:val="24"/>
              </w:rPr>
              <w:t>Правобічна патологія</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18 (48,6%)</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46 (63,0%)</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33 (40,7%)</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97 (50,8%)</w:t>
            </w:r>
          </w:p>
        </w:tc>
      </w:tr>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r w:rsidRPr="008C1545">
              <w:rPr>
                <w:rFonts w:ascii="Times New Roman" w:hAnsi="Times New Roman" w:cs="Times New Roman"/>
                <w:sz w:val="24"/>
                <w:szCs w:val="24"/>
              </w:rPr>
              <w:t>Лівобічна патологія</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19 (51,4%)</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26 (35,6%)</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40 (49,4%)</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85 (44,5%)</w:t>
            </w:r>
          </w:p>
        </w:tc>
      </w:tr>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r w:rsidRPr="008C1545">
              <w:rPr>
                <w:rFonts w:ascii="Times New Roman" w:hAnsi="Times New Roman" w:cs="Times New Roman"/>
                <w:sz w:val="24"/>
                <w:szCs w:val="24"/>
              </w:rPr>
              <w:t>Двостороння патологія</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0 (0%)</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 (1,4%)</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8 (9,9%)</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9 (4,7%)</w:t>
            </w:r>
          </w:p>
        </w:tc>
      </w:tr>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r w:rsidRPr="008C1545">
              <w:rPr>
                <w:rFonts w:ascii="Times New Roman" w:hAnsi="Times New Roman" w:cs="Times New Roman"/>
                <w:sz w:val="24"/>
                <w:szCs w:val="24"/>
              </w:rPr>
              <w:t>Єдина нирка</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 (2,7%)</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0 (0%)</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2 (2,5%)</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3 (1,6%)</w:t>
            </w:r>
          </w:p>
        </w:tc>
      </w:tr>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r w:rsidRPr="008C1545">
              <w:rPr>
                <w:rFonts w:ascii="Times New Roman" w:hAnsi="Times New Roman" w:cs="Times New Roman"/>
                <w:sz w:val="24"/>
                <w:szCs w:val="24"/>
              </w:rPr>
              <w:t>Підковоподібна нирка</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 (2,7%)</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 (1,4%)</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0 (0%)</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2 (1,0%)</w:t>
            </w:r>
          </w:p>
        </w:tc>
      </w:tr>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r w:rsidRPr="008C1545">
              <w:rPr>
                <w:rFonts w:ascii="Times New Roman" w:hAnsi="Times New Roman" w:cs="Times New Roman"/>
                <w:sz w:val="24"/>
                <w:szCs w:val="24"/>
              </w:rPr>
              <w:t>Подвоєння сечоводів</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 (2,7%)</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0 (0%)</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6 (7,4%)</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7 (3,7%)</w:t>
            </w:r>
          </w:p>
        </w:tc>
      </w:tr>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r w:rsidRPr="008C1545">
              <w:rPr>
                <w:rFonts w:ascii="Times New Roman" w:hAnsi="Times New Roman" w:cs="Times New Roman"/>
                <w:sz w:val="24"/>
                <w:szCs w:val="24"/>
              </w:rPr>
              <w:t>Первинна операція</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16 (43,2%)</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50 (68,5%)</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0 (0%)</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66 (34,6%)</w:t>
            </w:r>
          </w:p>
        </w:tc>
      </w:tr>
      <w:tr w:rsidR="007908EA" w:rsidRPr="008C1545" w:rsidTr="001E5C99">
        <w:tc>
          <w:tcPr>
            <w:tcW w:w="1914" w:type="dxa"/>
          </w:tcPr>
          <w:p w:rsidR="007908EA" w:rsidRPr="008C1545" w:rsidRDefault="007908EA" w:rsidP="008211DF">
            <w:pPr>
              <w:spacing w:line="276" w:lineRule="auto"/>
              <w:jc w:val="both"/>
              <w:rPr>
                <w:rFonts w:ascii="Times New Roman" w:hAnsi="Times New Roman" w:cs="Times New Roman"/>
                <w:sz w:val="24"/>
                <w:szCs w:val="24"/>
              </w:rPr>
            </w:pPr>
            <w:r w:rsidRPr="008C1545">
              <w:rPr>
                <w:rFonts w:ascii="Times New Roman" w:hAnsi="Times New Roman" w:cs="Times New Roman"/>
                <w:sz w:val="24"/>
                <w:szCs w:val="24"/>
              </w:rPr>
              <w:t>Вторинна операція</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21 (56,8%)</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23 (31,5%)</w:t>
            </w:r>
          </w:p>
        </w:tc>
        <w:tc>
          <w:tcPr>
            <w:tcW w:w="1914"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81 (100%)</w:t>
            </w:r>
          </w:p>
        </w:tc>
        <w:tc>
          <w:tcPr>
            <w:tcW w:w="1915" w:type="dxa"/>
          </w:tcPr>
          <w:p w:rsidR="007908EA" w:rsidRPr="008C1545" w:rsidRDefault="007908EA" w:rsidP="008211DF">
            <w:pPr>
              <w:spacing w:line="276" w:lineRule="auto"/>
              <w:jc w:val="center"/>
              <w:rPr>
                <w:rFonts w:ascii="Times New Roman" w:hAnsi="Times New Roman" w:cs="Times New Roman"/>
                <w:sz w:val="24"/>
                <w:szCs w:val="24"/>
              </w:rPr>
            </w:pPr>
            <w:r w:rsidRPr="008C1545">
              <w:rPr>
                <w:rFonts w:ascii="Times New Roman" w:hAnsi="Times New Roman" w:cs="Times New Roman"/>
                <w:sz w:val="24"/>
                <w:szCs w:val="24"/>
              </w:rPr>
              <w:t>125 (65,4%)</w:t>
            </w:r>
          </w:p>
        </w:tc>
      </w:tr>
    </w:tbl>
    <w:p w:rsidR="007908EA" w:rsidRPr="008C1545" w:rsidRDefault="007908EA" w:rsidP="007908EA">
      <w:pPr>
        <w:spacing w:after="0" w:line="360" w:lineRule="auto"/>
        <w:ind w:firstLine="720"/>
        <w:jc w:val="both"/>
        <w:rPr>
          <w:rFonts w:ascii="Times New Roman" w:hAnsi="Times New Roman" w:cs="Times New Roman"/>
          <w:sz w:val="28"/>
          <w:szCs w:val="28"/>
        </w:rPr>
      </w:pPr>
    </w:p>
    <w:p w:rsidR="008211DF"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sz w:val="28"/>
        </w:rPr>
        <w:lastRenderedPageBreak/>
        <w:t>Серед вивчених пацієнтів переважали жінки. Ця тенденція простежувалася в усіх досліджених групах. Середній вік хворих складав 45,1±14,4 років. Частота право-  і лівобічної патології значно не відрізнялася. Двостороння патологія була виявлена в 9 (4,7%) спостереженнях, переважно в групі реконструкції сечоводу тубуляризованим клаптем сечового міхура. Єдина нирка мала місце у 3 (1,6%) хворих із ск</w:t>
      </w:r>
      <w:r w:rsidR="008C1545" w:rsidRPr="008C1545">
        <w:rPr>
          <w:rFonts w:ascii="Times New Roman" w:hAnsi="Times New Roman"/>
          <w:sz w:val="28"/>
        </w:rPr>
        <w:t>ладними клінічними ситуаціями (</w:t>
      </w:r>
      <w:r w:rsidRPr="008C1545">
        <w:rPr>
          <w:rFonts w:ascii="Times New Roman" w:hAnsi="Times New Roman"/>
          <w:sz w:val="28"/>
        </w:rPr>
        <w:t xml:space="preserve">1 - стриктура МСС з повністю інтраренальною мискою в групі уретерокалікоанастомоза; 2 - великий міхурово-піхвовий нориця після екстирпації матки і променевої терапії в групі тубуляризованого клаптя сечового міхура). Подвоєння сечоводів на стороні уретеральної реконструкції виявлено у 7 (3,7%) пацієнтів, шести з яких виконувалася операція Boari з імплантацією в клапоть обох сечоводів. </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Уретеральні реконструкції значно частіше проводилися в якості вторинної операції (65,4%). Зокрема, операція Boari у усіх хворих здійснювалася після різних хірургічних втручань або променевої терапії. Первинна реконструкція сечоводу переважала тільки в групі миски  тубулопластики.</w:t>
      </w:r>
      <w:r w:rsidRPr="008C1545">
        <w:rPr>
          <w:rFonts w:ascii="Times New Roman" w:hAnsi="Times New Roman" w:cs="Times New Roman"/>
          <w:sz w:val="28"/>
          <w:szCs w:val="28"/>
        </w:rPr>
        <w:tab/>
        <w:t>Особливості клінічних ситуацій вивчених пацієнтів демонструє таблиця 2.3.</w:t>
      </w:r>
    </w:p>
    <w:p w:rsidR="008211DF" w:rsidRPr="008C1545" w:rsidRDefault="008211DF" w:rsidP="008211DF">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Серед симптомів переважала клінічна картина гострого пієлонефриту (33,5% пацієнтів). Треба відмітити, що в групі УКА гострий пієлонефрит відзначався майже у 60% хворих. Сечовідно-вагінальні нориці та уріноми заочеревинного простору виявлялися тільки у пацієнтів після реконструкції сечоводу тубуляризованим клаптем сечового міхура відповідно в 24,7% і 18,5% випадків. Установка пункціної нефростоми була необхідною в 34,0% спостережень, переважно в групах УКА і міхурової тубулопластики. Товщина ниркової паренхіми і швидкість клубочкової фільтрації мали найбільш низькі середні значення у пацієнтів, яким виконувався уретерокалікоанастомоз.</w:t>
      </w:r>
    </w:p>
    <w:p w:rsidR="008211DF" w:rsidRDefault="008211DF">
      <w:pPr>
        <w:rPr>
          <w:rFonts w:ascii="Times New Roman" w:hAnsi="Times New Roman" w:cs="Times New Roman"/>
          <w:sz w:val="28"/>
          <w:szCs w:val="28"/>
        </w:rPr>
      </w:pPr>
      <w:r>
        <w:rPr>
          <w:rFonts w:ascii="Times New Roman" w:hAnsi="Times New Roman" w:cs="Times New Roman"/>
          <w:sz w:val="28"/>
          <w:szCs w:val="28"/>
        </w:rPr>
        <w:br w:type="page"/>
      </w:r>
    </w:p>
    <w:p w:rsidR="007908EA" w:rsidRPr="008C1545" w:rsidRDefault="007908EA" w:rsidP="007908EA">
      <w:pPr>
        <w:spacing w:after="0" w:line="360" w:lineRule="auto"/>
        <w:jc w:val="right"/>
        <w:rPr>
          <w:rFonts w:ascii="Times New Roman" w:hAnsi="Times New Roman" w:cs="Times New Roman"/>
          <w:sz w:val="28"/>
          <w:szCs w:val="28"/>
        </w:rPr>
      </w:pPr>
      <w:r w:rsidRPr="008C1545">
        <w:rPr>
          <w:rFonts w:ascii="Times New Roman" w:hAnsi="Times New Roman" w:cs="Times New Roman"/>
          <w:sz w:val="28"/>
          <w:szCs w:val="28"/>
        </w:rPr>
        <w:lastRenderedPageBreak/>
        <w:t>Таблиця 2.3</w:t>
      </w:r>
    </w:p>
    <w:p w:rsidR="007908EA" w:rsidRPr="008C1545" w:rsidRDefault="007908EA" w:rsidP="007908EA">
      <w:pPr>
        <w:spacing w:after="0" w:line="360" w:lineRule="auto"/>
        <w:ind w:firstLine="720"/>
        <w:jc w:val="center"/>
        <w:rPr>
          <w:rFonts w:ascii="Times New Roman" w:hAnsi="Times New Roman" w:cs="Times New Roman"/>
          <w:sz w:val="28"/>
          <w:szCs w:val="28"/>
        </w:rPr>
      </w:pPr>
      <w:r w:rsidRPr="008C1545">
        <w:rPr>
          <w:rFonts w:ascii="Times New Roman" w:hAnsi="Times New Roman" w:cs="Times New Roman"/>
          <w:sz w:val="28"/>
          <w:szCs w:val="28"/>
        </w:rPr>
        <w:t>Особливості клінічних ситуацій вивчених пацієнтів</w:t>
      </w:r>
    </w:p>
    <w:tbl>
      <w:tblPr>
        <w:tblStyle w:val="aa"/>
        <w:tblW w:w="0" w:type="auto"/>
        <w:tblLook w:val="04A0" w:firstRow="1" w:lastRow="0" w:firstColumn="1" w:lastColumn="0" w:noHBand="0" w:noVBand="1"/>
      </w:tblPr>
      <w:tblGrid>
        <w:gridCol w:w="2010"/>
        <w:gridCol w:w="1856"/>
        <w:gridCol w:w="1901"/>
        <w:gridCol w:w="2185"/>
        <w:gridCol w:w="1618"/>
      </w:tblGrid>
      <w:tr w:rsidR="007908EA" w:rsidRPr="008C1545" w:rsidTr="001E5C99">
        <w:tc>
          <w:tcPr>
            <w:tcW w:w="2011" w:type="dxa"/>
          </w:tcPr>
          <w:p w:rsidR="007908EA" w:rsidRPr="008C1545" w:rsidRDefault="007908EA" w:rsidP="008211DF">
            <w:pPr>
              <w:spacing w:line="360" w:lineRule="auto"/>
              <w:jc w:val="both"/>
              <w:rPr>
                <w:rFonts w:ascii="Times New Roman" w:hAnsi="Times New Roman" w:cs="Times New Roman"/>
                <w:sz w:val="24"/>
                <w:szCs w:val="24"/>
              </w:rPr>
            </w:pPr>
          </w:p>
        </w:tc>
        <w:tc>
          <w:tcPr>
            <w:tcW w:w="1856"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Уретерокаліко</w:t>
            </w:r>
          </w:p>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sz w:val="24"/>
              </w:rPr>
              <w:t>анастомоз</w:t>
            </w:r>
          </w:p>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n=37</w:t>
            </w:r>
          </w:p>
        </w:tc>
        <w:tc>
          <w:tcPr>
            <w:tcW w:w="1901"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Тубулопластика миски</w:t>
            </w:r>
          </w:p>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n=73</w:t>
            </w:r>
          </w:p>
        </w:tc>
        <w:tc>
          <w:tcPr>
            <w:tcW w:w="2185"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sz w:val="24"/>
              </w:rPr>
              <w:t>Тубуляризований клапоть сечового міхура n=81</w:t>
            </w:r>
          </w:p>
        </w:tc>
        <w:tc>
          <w:tcPr>
            <w:tcW w:w="1618"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Всього</w:t>
            </w:r>
          </w:p>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n=191</w:t>
            </w:r>
          </w:p>
        </w:tc>
      </w:tr>
      <w:tr w:rsidR="007908EA" w:rsidRPr="008C1545" w:rsidTr="001E5C99">
        <w:tc>
          <w:tcPr>
            <w:tcW w:w="2011" w:type="dxa"/>
          </w:tcPr>
          <w:p w:rsidR="007908EA" w:rsidRPr="008C1545" w:rsidRDefault="007908EA" w:rsidP="008211DF">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Гострий пієлонефрит</w:t>
            </w:r>
          </w:p>
        </w:tc>
        <w:tc>
          <w:tcPr>
            <w:tcW w:w="1856"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22 (59,5%)</w:t>
            </w:r>
          </w:p>
        </w:tc>
        <w:tc>
          <w:tcPr>
            <w:tcW w:w="1901"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14 (19,2%)</w:t>
            </w:r>
          </w:p>
        </w:tc>
        <w:tc>
          <w:tcPr>
            <w:tcW w:w="2185"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28 (34,6%)</w:t>
            </w:r>
          </w:p>
        </w:tc>
        <w:tc>
          <w:tcPr>
            <w:tcW w:w="1618"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64 (33,5%)</w:t>
            </w:r>
          </w:p>
        </w:tc>
      </w:tr>
      <w:tr w:rsidR="007908EA" w:rsidRPr="008C1545" w:rsidTr="001E5C99">
        <w:tc>
          <w:tcPr>
            <w:tcW w:w="2011" w:type="dxa"/>
          </w:tcPr>
          <w:p w:rsidR="007908EA" w:rsidRPr="008C1545" w:rsidRDefault="007908EA" w:rsidP="008211DF">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Поперековий сечовий нориця</w:t>
            </w:r>
          </w:p>
        </w:tc>
        <w:tc>
          <w:tcPr>
            <w:tcW w:w="1856"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5 (13,5%)</w:t>
            </w:r>
          </w:p>
        </w:tc>
        <w:tc>
          <w:tcPr>
            <w:tcW w:w="1901"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3 (4,1%)</w:t>
            </w:r>
          </w:p>
        </w:tc>
        <w:tc>
          <w:tcPr>
            <w:tcW w:w="2185"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1 (1,2%)</w:t>
            </w:r>
          </w:p>
        </w:tc>
        <w:tc>
          <w:tcPr>
            <w:tcW w:w="1618"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9 (4,7%)</w:t>
            </w:r>
          </w:p>
        </w:tc>
      </w:tr>
      <w:tr w:rsidR="007908EA" w:rsidRPr="008C1545" w:rsidTr="001E5C99">
        <w:tc>
          <w:tcPr>
            <w:tcW w:w="2011" w:type="dxa"/>
          </w:tcPr>
          <w:p w:rsidR="007908EA" w:rsidRPr="008C1545" w:rsidRDefault="007908EA" w:rsidP="008211DF">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Урінома</w:t>
            </w:r>
          </w:p>
        </w:tc>
        <w:tc>
          <w:tcPr>
            <w:tcW w:w="1856"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0 (0%)</w:t>
            </w:r>
          </w:p>
        </w:tc>
        <w:tc>
          <w:tcPr>
            <w:tcW w:w="1901"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0 (0%)</w:t>
            </w:r>
          </w:p>
        </w:tc>
        <w:tc>
          <w:tcPr>
            <w:tcW w:w="2185"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15 (18,5%)</w:t>
            </w:r>
          </w:p>
        </w:tc>
        <w:tc>
          <w:tcPr>
            <w:tcW w:w="1618"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15 (7,9%)</w:t>
            </w:r>
          </w:p>
        </w:tc>
      </w:tr>
      <w:tr w:rsidR="007908EA" w:rsidRPr="008C1545" w:rsidTr="001E5C99">
        <w:tc>
          <w:tcPr>
            <w:tcW w:w="2011" w:type="dxa"/>
          </w:tcPr>
          <w:p w:rsidR="007908EA" w:rsidRPr="008C1545" w:rsidRDefault="007908EA" w:rsidP="008211DF">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Сечовідно-вагінальний нориця</w:t>
            </w:r>
          </w:p>
        </w:tc>
        <w:tc>
          <w:tcPr>
            <w:tcW w:w="1856"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0 (0%)</w:t>
            </w:r>
          </w:p>
        </w:tc>
        <w:tc>
          <w:tcPr>
            <w:tcW w:w="1901"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0 (0%)</w:t>
            </w:r>
          </w:p>
        </w:tc>
        <w:tc>
          <w:tcPr>
            <w:tcW w:w="2185"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20 (24,7%)</w:t>
            </w:r>
          </w:p>
        </w:tc>
        <w:tc>
          <w:tcPr>
            <w:tcW w:w="1618"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20 (10,5%)</w:t>
            </w:r>
          </w:p>
        </w:tc>
      </w:tr>
      <w:tr w:rsidR="007908EA" w:rsidRPr="008C1545" w:rsidTr="001E5C99">
        <w:tc>
          <w:tcPr>
            <w:tcW w:w="2011" w:type="dxa"/>
          </w:tcPr>
          <w:p w:rsidR="007908EA" w:rsidRPr="008C1545" w:rsidRDefault="007908EA" w:rsidP="008211DF">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Пункційна нефростома або відкрита</w:t>
            </w:r>
          </w:p>
        </w:tc>
        <w:tc>
          <w:tcPr>
            <w:tcW w:w="1856"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17 (45,9%)</w:t>
            </w:r>
          </w:p>
        </w:tc>
        <w:tc>
          <w:tcPr>
            <w:tcW w:w="1901"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13 (17,8%)</w:t>
            </w:r>
          </w:p>
        </w:tc>
        <w:tc>
          <w:tcPr>
            <w:tcW w:w="2185"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35 (43,2%)</w:t>
            </w:r>
          </w:p>
        </w:tc>
        <w:tc>
          <w:tcPr>
            <w:tcW w:w="1618"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65 (34,0%)</w:t>
            </w:r>
          </w:p>
        </w:tc>
      </w:tr>
      <w:tr w:rsidR="007908EA" w:rsidRPr="008C1545" w:rsidTr="001E5C99">
        <w:tc>
          <w:tcPr>
            <w:tcW w:w="2011" w:type="dxa"/>
          </w:tcPr>
          <w:p w:rsidR="007908EA" w:rsidRPr="008C1545" w:rsidRDefault="007908EA" w:rsidP="008211DF">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Товщина паренхіми, мм</w:t>
            </w:r>
          </w:p>
        </w:tc>
        <w:tc>
          <w:tcPr>
            <w:tcW w:w="1856"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14,8±2,0</w:t>
            </w:r>
          </w:p>
        </w:tc>
        <w:tc>
          <w:tcPr>
            <w:tcW w:w="1901"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15,9±2,7</w:t>
            </w:r>
          </w:p>
        </w:tc>
        <w:tc>
          <w:tcPr>
            <w:tcW w:w="2185"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17,2±1,8</w:t>
            </w:r>
          </w:p>
        </w:tc>
        <w:tc>
          <w:tcPr>
            <w:tcW w:w="1618"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15,9±2,2</w:t>
            </w:r>
          </w:p>
        </w:tc>
      </w:tr>
      <w:tr w:rsidR="007908EA" w:rsidRPr="008C1545" w:rsidTr="001E5C99">
        <w:tc>
          <w:tcPr>
            <w:tcW w:w="2011" w:type="dxa"/>
          </w:tcPr>
          <w:p w:rsidR="007908EA" w:rsidRPr="008C1545" w:rsidRDefault="007908EA" w:rsidP="008211DF">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Креатинін крові, мкмоль/л</w:t>
            </w:r>
          </w:p>
        </w:tc>
        <w:tc>
          <w:tcPr>
            <w:tcW w:w="1856"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100,6±19,5</w:t>
            </w:r>
          </w:p>
        </w:tc>
        <w:tc>
          <w:tcPr>
            <w:tcW w:w="1901"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90,4±17,1</w:t>
            </w:r>
          </w:p>
        </w:tc>
        <w:tc>
          <w:tcPr>
            <w:tcW w:w="2185"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92,2±10,5</w:t>
            </w:r>
          </w:p>
        </w:tc>
        <w:tc>
          <w:tcPr>
            <w:tcW w:w="1618"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94,4±15,7</w:t>
            </w:r>
          </w:p>
        </w:tc>
      </w:tr>
      <w:tr w:rsidR="007908EA" w:rsidRPr="008C1545" w:rsidTr="001E5C99">
        <w:tc>
          <w:tcPr>
            <w:tcW w:w="2011" w:type="dxa"/>
          </w:tcPr>
          <w:p w:rsidR="007908EA" w:rsidRPr="008C1545" w:rsidRDefault="007908EA" w:rsidP="008211DF">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ШКФ, мл/хв</w:t>
            </w:r>
          </w:p>
        </w:tc>
        <w:tc>
          <w:tcPr>
            <w:tcW w:w="1856"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66,9±15,2</w:t>
            </w:r>
          </w:p>
        </w:tc>
        <w:tc>
          <w:tcPr>
            <w:tcW w:w="1901"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75,3±16,5</w:t>
            </w:r>
          </w:p>
        </w:tc>
        <w:tc>
          <w:tcPr>
            <w:tcW w:w="2185"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76,0±12,2</w:t>
            </w:r>
          </w:p>
        </w:tc>
        <w:tc>
          <w:tcPr>
            <w:tcW w:w="1618" w:type="dxa"/>
          </w:tcPr>
          <w:p w:rsidR="007908EA" w:rsidRPr="008C1545" w:rsidRDefault="007908EA" w:rsidP="008211DF">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72,7±14,6</w:t>
            </w:r>
          </w:p>
        </w:tc>
      </w:tr>
    </w:tbl>
    <w:p w:rsidR="007908EA" w:rsidRPr="008C1545" w:rsidRDefault="007908EA" w:rsidP="007908EA">
      <w:pPr>
        <w:spacing w:after="0" w:line="360" w:lineRule="auto"/>
        <w:jc w:val="both"/>
        <w:rPr>
          <w:rFonts w:ascii="Times New Roman" w:hAnsi="Times New Roman" w:cs="Times New Roman"/>
          <w:sz w:val="28"/>
          <w:szCs w:val="28"/>
        </w:rPr>
      </w:pPr>
    </w:p>
    <w:p w:rsidR="008211DF" w:rsidRPr="008C1545" w:rsidRDefault="008211DF" w:rsidP="008211DF">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Для кращого сприйняття матеріалу детальніша інформація про пацієнтів і патологічні процеси, з приводу яких вони були оперовані, представлена у відповідних главах.</w:t>
      </w:r>
    </w:p>
    <w:p w:rsidR="007908EA" w:rsidRPr="008C1545" w:rsidRDefault="007908EA" w:rsidP="007908EA">
      <w:pPr>
        <w:spacing w:after="0" w:line="360" w:lineRule="auto"/>
        <w:jc w:val="center"/>
        <w:rPr>
          <w:rFonts w:ascii="Times New Roman" w:hAnsi="Times New Roman" w:cs="Times New Roman"/>
          <w:b/>
          <w:i/>
          <w:sz w:val="28"/>
          <w:szCs w:val="28"/>
        </w:rPr>
      </w:pPr>
    </w:p>
    <w:p w:rsidR="007908EA" w:rsidRPr="008C1545" w:rsidRDefault="007908EA" w:rsidP="007908EA">
      <w:pPr>
        <w:spacing w:after="0" w:line="360" w:lineRule="auto"/>
        <w:ind w:firstLine="708"/>
        <w:rPr>
          <w:rFonts w:ascii="Times New Roman" w:hAnsi="Times New Roman" w:cs="Times New Roman"/>
          <w:b/>
          <w:sz w:val="28"/>
          <w:szCs w:val="28"/>
        </w:rPr>
      </w:pPr>
      <w:r w:rsidRPr="008C1545">
        <w:rPr>
          <w:rFonts w:ascii="Times New Roman" w:hAnsi="Times New Roman" w:cs="Times New Roman"/>
          <w:b/>
          <w:sz w:val="28"/>
          <w:szCs w:val="28"/>
        </w:rPr>
        <w:t>2.3 Характеристика методів доопераційного обстеження</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r>
      <w:r w:rsidRPr="008C1545">
        <w:rPr>
          <w:rFonts w:ascii="Times New Roman" w:hAnsi="Times New Roman"/>
          <w:sz w:val="28"/>
        </w:rPr>
        <w:t xml:space="preserve">Доопераційне дослідження усіх пацієнтів включало клінічне обстеження, лабораторні аналізи (загальний аналіз крові і сечі, біохімічний аналіз крові з вивченням рівня креатиніну, електролітів, загального білку, білірубіну, глюкози і показників коагулограми). У усіх випадках хворим проводилося ультразвукове дослідження органів черевної порожнини і </w:t>
      </w:r>
      <w:r w:rsidRPr="008C1545">
        <w:rPr>
          <w:rFonts w:ascii="Times New Roman" w:hAnsi="Times New Roman"/>
          <w:sz w:val="28"/>
        </w:rPr>
        <w:lastRenderedPageBreak/>
        <w:t xml:space="preserve">заочеревинного простору, мультидетекторна комп'ютерна томографія органів черевної порожнини і тазу з контрастним посиленням, цистоскопія і гінекологічне дослідження.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Вплив операції Boari на функцію сечового міхура досліджувався за допомогою опитування 22 пацієнтів за шкалою IPSS, а також за результатами комплексного уродинамічного дослідження на різних етапах роботи: до операції, через 2 місяці (безпосередньо після вид</w:t>
      </w:r>
      <w:r w:rsidR="008C1545" w:rsidRPr="008C1545">
        <w:rPr>
          <w:rFonts w:ascii="Times New Roman" w:hAnsi="Times New Roman"/>
          <w:sz w:val="28"/>
        </w:rPr>
        <w:t>алення сечовідного стенту</w:t>
      </w:r>
      <w:r w:rsidRPr="008C1545">
        <w:rPr>
          <w:rFonts w:ascii="Times New Roman" w:hAnsi="Times New Roman"/>
          <w:sz w:val="28"/>
        </w:rPr>
        <w:t xml:space="preserve">), через 3 місяці і через 6 місяців. При цьому оцінювалася динаміка функціональної </w:t>
      </w:r>
      <w:r w:rsidR="003B38D5">
        <w:rPr>
          <w:rFonts w:ascii="Times New Roman" w:hAnsi="Times New Roman"/>
          <w:sz w:val="28"/>
        </w:rPr>
        <w:t>ємності</w:t>
      </w:r>
      <w:r w:rsidRPr="008C1545">
        <w:rPr>
          <w:rFonts w:ascii="Times New Roman" w:hAnsi="Times New Roman"/>
          <w:sz w:val="28"/>
        </w:rPr>
        <w:t xml:space="preserve"> сечового міхура, максимальна об'ємна швидкість сечовипускання, наявність патологічної скоротності детрузора, наявність залишкової сечі, а також тиск в сечовому міхурі при його максимальній </w:t>
      </w:r>
      <w:r w:rsidR="003B38D5">
        <w:rPr>
          <w:rFonts w:ascii="Times New Roman" w:hAnsi="Times New Roman"/>
          <w:sz w:val="28"/>
        </w:rPr>
        <w:t>ємності</w:t>
      </w:r>
      <w:r w:rsidRPr="008C1545">
        <w:rPr>
          <w:rFonts w:ascii="Times New Roman" w:hAnsi="Times New Roman"/>
          <w:sz w:val="28"/>
        </w:rPr>
        <w:t>.</w:t>
      </w:r>
    </w:p>
    <w:p w:rsidR="007908EA" w:rsidRPr="008C1545" w:rsidRDefault="007908EA" w:rsidP="007908EA">
      <w:pPr>
        <w:spacing w:after="0" w:line="360" w:lineRule="auto"/>
        <w:ind w:left="709"/>
        <w:rPr>
          <w:rFonts w:ascii="Times New Roman" w:hAnsi="Times New Roman" w:cs="Times New Roman"/>
          <w:b/>
          <w:sz w:val="28"/>
          <w:szCs w:val="28"/>
        </w:rPr>
      </w:pPr>
      <w:r w:rsidRPr="008C1545">
        <w:rPr>
          <w:rFonts w:ascii="Times New Roman" w:hAnsi="Times New Roman" w:cs="Times New Roman"/>
          <w:b/>
          <w:sz w:val="28"/>
          <w:szCs w:val="28"/>
        </w:rPr>
        <w:t>Методи хірургічного лікування</w:t>
      </w:r>
    </w:p>
    <w:p w:rsidR="008C1D42" w:rsidRDefault="007908EA" w:rsidP="008C1D42">
      <w:pPr>
        <w:spacing w:after="0" w:line="360" w:lineRule="auto"/>
        <w:jc w:val="both"/>
        <w:rPr>
          <w:rFonts w:ascii="Times New Roman" w:hAnsi="Times New Roman"/>
          <w:sz w:val="28"/>
        </w:rPr>
      </w:pPr>
      <w:r w:rsidRPr="008C1545">
        <w:rPr>
          <w:rFonts w:ascii="Times New Roman" w:hAnsi="Times New Roman" w:cs="Times New Roman"/>
          <w:sz w:val="28"/>
          <w:szCs w:val="28"/>
        </w:rPr>
        <w:tab/>
      </w:r>
      <w:r w:rsidRPr="008C1545">
        <w:rPr>
          <w:rFonts w:ascii="Times New Roman" w:hAnsi="Times New Roman" w:cs="Times New Roman"/>
          <w:b/>
          <w:i/>
          <w:sz w:val="28"/>
          <w:szCs w:val="28"/>
        </w:rPr>
        <w:t>Уретерокаликоанастомоз.</w:t>
      </w:r>
      <w:r w:rsidRPr="008C1545">
        <w:rPr>
          <w:rFonts w:ascii="Times New Roman" w:hAnsi="Times New Roman" w:cs="Times New Roman"/>
          <w:sz w:val="28"/>
          <w:szCs w:val="28"/>
        </w:rPr>
        <w:tab/>
      </w:r>
      <w:r w:rsidRPr="008C1545">
        <w:rPr>
          <w:rFonts w:ascii="Times New Roman" w:hAnsi="Times New Roman"/>
          <w:sz w:val="28"/>
        </w:rPr>
        <w:t xml:space="preserve">Усі 37 хірургічних втручань було проведено через позаочеревинний торако-люмботомічний доступ в XI </w:t>
      </w:r>
      <w:r w:rsidR="0068765D" w:rsidRPr="008C1545">
        <w:rPr>
          <w:rFonts w:ascii="Times New Roman" w:hAnsi="Times New Roman"/>
          <w:sz w:val="28"/>
        </w:rPr>
        <w:t>межрбер</w:t>
      </w:r>
      <w:r w:rsidR="0068765D" w:rsidRPr="008C1545">
        <w:rPr>
          <w:rFonts w:ascii="Times New Roman" w:hAnsi="Times New Roman" w:cs="Times New Roman"/>
          <w:sz w:val="28"/>
        </w:rPr>
        <w:t>ʼ</w:t>
      </w:r>
      <w:r w:rsidR="0068765D" w:rsidRPr="008C1545">
        <w:rPr>
          <w:rFonts w:ascii="Times New Roman" w:hAnsi="Times New Roman"/>
          <w:sz w:val="28"/>
        </w:rPr>
        <w:t>ї</w:t>
      </w:r>
      <w:r w:rsidRPr="008C1545">
        <w:rPr>
          <w:rFonts w:ascii="Times New Roman" w:hAnsi="Times New Roman"/>
          <w:sz w:val="28"/>
        </w:rPr>
        <w:t>. Нирку повністю мобілізовували з паранефральної клітковини і ретельно виділяли ниркові судини. Після мобілізації сечоводу і миски  останню розкривали для видалення конкрементів і ревізії порожнинної системи. Се</w:t>
      </w:r>
      <w:r w:rsidR="00ED0EE2">
        <w:rPr>
          <w:rFonts w:ascii="Times New Roman" w:hAnsi="Times New Roman"/>
          <w:sz w:val="28"/>
        </w:rPr>
        <w:t>човід відсікали від миски, резе</w:t>
      </w:r>
      <w:r w:rsidRPr="008C1545">
        <w:rPr>
          <w:rFonts w:ascii="Times New Roman" w:hAnsi="Times New Roman"/>
          <w:sz w:val="28"/>
        </w:rPr>
        <w:t xml:space="preserve">ціювали на рівні здорових тканин і проводили спатуляцію  За допомогою </w:t>
      </w:r>
      <w:r w:rsidR="00A15673">
        <w:rPr>
          <w:rFonts w:ascii="Times New Roman" w:hAnsi="Times New Roman"/>
          <w:sz w:val="28"/>
        </w:rPr>
        <w:t>інструментів</w:t>
      </w:r>
      <w:r w:rsidRPr="008C1545">
        <w:rPr>
          <w:rFonts w:ascii="Times New Roman" w:hAnsi="Times New Roman"/>
          <w:sz w:val="28"/>
        </w:rPr>
        <w:t xml:space="preserve"> ідентифікували найбільш зручну нижню чашку для виконання </w:t>
      </w:r>
      <w:r w:rsidR="00ED0EE2">
        <w:rPr>
          <w:rFonts w:ascii="Times New Roman" w:hAnsi="Times New Roman"/>
          <w:sz w:val="28"/>
        </w:rPr>
        <w:t>уретерокалікоанастомозу</w:t>
      </w:r>
      <w:r w:rsidRPr="008C1545">
        <w:rPr>
          <w:rFonts w:ascii="Times New Roman" w:hAnsi="Times New Roman"/>
          <w:sz w:val="28"/>
        </w:rPr>
        <w:t xml:space="preserve">. У окремих пацієнтів через середню чашку проводили нефростомічний дренаж і фіксували його кетгутовими швами до ниркової паренхіми. Далі герметично ушивали ниркову миску, намагаючись значно не деформувати її просвіт і не порушити відтік сечі з верхньої чашки. У пацієнтів з товщиною паренхіми менше 10 мм виконували не гільйотинну резекцію нижнього полюса нирки, а видаляли найбільш </w:t>
      </w:r>
      <w:r w:rsidR="00ED0EE2">
        <w:rPr>
          <w:rFonts w:ascii="Times New Roman" w:hAnsi="Times New Roman"/>
          <w:sz w:val="28"/>
        </w:rPr>
        <w:t>тонку</w:t>
      </w:r>
      <w:r w:rsidRPr="008C1545">
        <w:rPr>
          <w:rFonts w:ascii="Times New Roman" w:hAnsi="Times New Roman"/>
          <w:sz w:val="28"/>
        </w:rPr>
        <w:t xml:space="preserve"> ділянку ниркової паренхіми над нижньою чашкою без використання теплової ішемії. При товщині ниркової паренхіми більше 10 мм здійснювали гільйотинну резекцію нирки на глибину товщини її паренхіми в умовах теплової ішемії. Резекцію намагалися виконувати не </w:t>
      </w:r>
      <w:r w:rsidRPr="008C1545">
        <w:rPr>
          <w:rFonts w:ascii="Times New Roman" w:hAnsi="Times New Roman"/>
          <w:sz w:val="28"/>
        </w:rPr>
        <w:lastRenderedPageBreak/>
        <w:t>перпендикулярно до осі нирки, а під кутом 45</w:t>
      </w:r>
      <w:r w:rsidRPr="008C1545">
        <w:rPr>
          <w:rFonts w:ascii="Times New Roman" w:hAnsi="Times New Roman" w:cs="Times New Roman"/>
          <w:sz w:val="28"/>
        </w:rPr>
        <w:t>º</w:t>
      </w:r>
      <w:r w:rsidRPr="008C1545">
        <w:rPr>
          <w:rFonts w:ascii="Times New Roman" w:hAnsi="Times New Roman"/>
          <w:sz w:val="28"/>
        </w:rPr>
        <w:t>, відкритим догори. Під час резекції ідентифікували нижню чашку і перетинали її на 4-5  мм дистальніше за зону резекції паренхіми (Рис 2.1а).</w:t>
      </w:r>
      <w:r w:rsidR="008C1D42">
        <w:rPr>
          <w:rFonts w:ascii="Times New Roman" w:hAnsi="Times New Roman"/>
          <w:sz w:val="28"/>
        </w:rPr>
        <w:t xml:space="preserve"> </w:t>
      </w:r>
      <w:r w:rsidR="00ED0EE2">
        <w:rPr>
          <w:rFonts w:ascii="Times New Roman" w:hAnsi="Times New Roman"/>
          <w:sz w:val="28"/>
        </w:rPr>
        <w:t>З</w:t>
      </w:r>
      <w:r w:rsidRPr="00ED0EE2">
        <w:rPr>
          <w:rFonts w:ascii="Times New Roman" w:hAnsi="Times New Roman"/>
          <w:sz w:val="28"/>
        </w:rPr>
        <w:t>а цим здійснювали гемостаз шляхом накладення окремих z -образних швів на пошкоджені судини ниркової паренхіми і приступали до</w:t>
      </w:r>
      <w:r w:rsidRPr="008C1545">
        <w:rPr>
          <w:rFonts w:ascii="Times New Roman" w:hAnsi="Times New Roman"/>
          <w:sz w:val="28"/>
        </w:rPr>
        <w:t xml:space="preserve"> накладення уретерокалікоанастомоза (Рис 2.1б). </w:t>
      </w:r>
    </w:p>
    <w:p w:rsidR="008C1D42" w:rsidRPr="008C1545" w:rsidRDefault="008C1D42" w:rsidP="008C1D42">
      <w:pPr>
        <w:spacing w:after="0" w:line="360" w:lineRule="auto"/>
        <w:jc w:val="both"/>
        <w:rPr>
          <w:rFonts w:ascii="Times New Roman" w:hAnsi="Times New Roman" w:cs="Times New Roman"/>
          <w:sz w:val="28"/>
          <w:szCs w:val="28"/>
        </w:rPr>
      </w:pPr>
    </w:p>
    <w:p w:rsidR="008C1D42" w:rsidRPr="008C1545" w:rsidRDefault="008C1D42" w:rsidP="008C1D42">
      <w:pPr>
        <w:spacing w:after="0" w:line="360" w:lineRule="auto"/>
        <w:jc w:val="both"/>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36FE2DB6" wp14:editId="502C6A32">
            <wp:extent cx="2735659" cy="2369185"/>
            <wp:effectExtent l="19050" t="0" r="7541" b="0"/>
            <wp:docPr id="1" name="Рисунок 1" descr="C:\Users\Sony\Downloads\IMG_3153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ny\Downloads\IMG_3153 (1).jpg"/>
                    <pic:cNvPicPr>
                      <a:picLocks noChangeAspect="1" noChangeArrowheads="1"/>
                    </pic:cNvPicPr>
                  </pic:nvPicPr>
                  <pic:blipFill>
                    <a:blip r:embed="rId9" cstate="screen">
                      <a:extLst>
                        <a:ext uri="{28A0092B-C50C-407E-A947-70E740481C1C}">
                          <a14:useLocalDpi xmlns:a14="http://schemas.microsoft.com/office/drawing/2010/main"/>
                        </a:ext>
                      </a:extLst>
                    </a:blip>
                    <a:srcRect/>
                    <a:stretch>
                      <a:fillRect/>
                    </a:stretch>
                  </pic:blipFill>
                  <pic:spPr bwMode="auto">
                    <a:xfrm>
                      <a:off x="0" y="0"/>
                      <a:ext cx="2740882" cy="2373709"/>
                    </a:xfrm>
                    <a:prstGeom prst="rect">
                      <a:avLst/>
                    </a:prstGeom>
                    <a:noFill/>
                    <a:ln w="9525">
                      <a:noFill/>
                      <a:miter lim="800000"/>
                      <a:headEnd/>
                      <a:tailEnd/>
                    </a:ln>
                  </pic:spPr>
                </pic:pic>
              </a:graphicData>
            </a:graphic>
          </wp:inline>
        </w:drawing>
      </w:r>
      <w:r w:rsidRPr="008C1545">
        <w:rPr>
          <w:rFonts w:ascii="Times New Roman" w:hAnsi="Times New Roman" w:cs="Times New Roman"/>
          <w:sz w:val="28"/>
          <w:szCs w:val="28"/>
        </w:rPr>
        <w:t xml:space="preserve"> </w:t>
      </w:r>
      <w:r w:rsidRPr="008C1545">
        <w:rPr>
          <w:rFonts w:ascii="Times New Roman" w:hAnsi="Times New Roman" w:cs="Times New Roman"/>
          <w:noProof/>
          <w:sz w:val="28"/>
          <w:szCs w:val="28"/>
          <w:lang w:val="ru-RU" w:eastAsia="ru-RU"/>
        </w:rPr>
        <w:drawing>
          <wp:inline distT="0" distB="0" distL="0" distR="0" wp14:anchorId="52F2E59E" wp14:editId="4B5FB5FD">
            <wp:extent cx="3064475" cy="2362200"/>
            <wp:effectExtent l="19050" t="0" r="2575" b="0"/>
            <wp:docPr id="2" name="Рисунок 2" descr="C:\Users\Sony\Downloads\IMG_31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ony\Downloads\IMG_3155.jpg"/>
                    <pic:cNvPicPr>
                      <a:picLocks noChangeAspect="1" noChangeArrowheads="1"/>
                    </pic:cNvPicPr>
                  </pic:nvPicPr>
                  <pic:blipFill>
                    <a:blip r:embed="rId10" cstate="screen">
                      <a:extLst>
                        <a:ext uri="{28A0092B-C50C-407E-A947-70E740481C1C}">
                          <a14:useLocalDpi xmlns:a14="http://schemas.microsoft.com/office/drawing/2010/main"/>
                        </a:ext>
                      </a:extLst>
                    </a:blip>
                    <a:srcRect/>
                    <a:stretch>
                      <a:fillRect/>
                    </a:stretch>
                  </pic:blipFill>
                  <pic:spPr bwMode="auto">
                    <a:xfrm>
                      <a:off x="0" y="0"/>
                      <a:ext cx="3070289" cy="2366682"/>
                    </a:xfrm>
                    <a:prstGeom prst="rect">
                      <a:avLst/>
                    </a:prstGeom>
                    <a:noFill/>
                    <a:ln w="9525">
                      <a:noFill/>
                      <a:miter lim="800000"/>
                      <a:headEnd/>
                      <a:tailEnd/>
                    </a:ln>
                  </pic:spPr>
                </pic:pic>
              </a:graphicData>
            </a:graphic>
          </wp:inline>
        </w:drawing>
      </w:r>
    </w:p>
    <w:p w:rsidR="008C1D42" w:rsidRPr="008C1545" w:rsidRDefault="008C1D42" w:rsidP="008C1D42">
      <w:pPr>
        <w:spacing w:after="0" w:line="276" w:lineRule="auto"/>
        <w:jc w:val="center"/>
        <w:rPr>
          <w:rFonts w:ascii="Times New Roman" w:hAnsi="Times New Roman"/>
          <w:sz w:val="28"/>
        </w:rPr>
      </w:pPr>
      <w:r w:rsidRPr="008C1545">
        <w:rPr>
          <w:rFonts w:ascii="Times New Roman" w:hAnsi="Times New Roman"/>
          <w:sz w:val="28"/>
        </w:rPr>
        <w:t>Рис</w:t>
      </w:r>
      <w:r w:rsidR="00BA5FFE">
        <w:rPr>
          <w:rFonts w:ascii="Times New Roman" w:hAnsi="Times New Roman"/>
          <w:sz w:val="28"/>
        </w:rPr>
        <w:t>.</w:t>
      </w:r>
      <w:r w:rsidRPr="008C1545">
        <w:rPr>
          <w:rFonts w:ascii="Times New Roman" w:hAnsi="Times New Roman"/>
          <w:sz w:val="28"/>
        </w:rPr>
        <w:t xml:space="preserve"> 2.1. Етап резекції нирки: а - виділена і пересічена нижня чашка; </w:t>
      </w:r>
    </w:p>
    <w:p w:rsidR="008C1D42" w:rsidRPr="008C1545" w:rsidRDefault="008C1D42" w:rsidP="008C1D42">
      <w:pPr>
        <w:spacing w:after="0" w:line="276" w:lineRule="auto"/>
        <w:jc w:val="center"/>
        <w:rPr>
          <w:rFonts w:ascii="Times New Roman" w:hAnsi="Times New Roman"/>
          <w:sz w:val="28"/>
        </w:rPr>
      </w:pPr>
      <w:r w:rsidRPr="008C1545">
        <w:rPr>
          <w:rFonts w:ascii="Times New Roman" w:hAnsi="Times New Roman"/>
          <w:sz w:val="28"/>
        </w:rPr>
        <w:t xml:space="preserve">б - виконання </w:t>
      </w:r>
      <w:r>
        <w:rPr>
          <w:rFonts w:ascii="Times New Roman" w:hAnsi="Times New Roman"/>
          <w:sz w:val="28"/>
        </w:rPr>
        <w:t>гемостазу</w:t>
      </w:r>
      <w:r w:rsidRPr="008C1545">
        <w:rPr>
          <w:rFonts w:ascii="Times New Roman" w:hAnsi="Times New Roman"/>
          <w:sz w:val="28"/>
        </w:rPr>
        <w:t xml:space="preserve"> шляхом накладення окремих z-образних швів на пошкоджені судини ниркової паренхіми</w:t>
      </w:r>
      <w:r>
        <w:rPr>
          <w:rFonts w:ascii="Times New Roman" w:hAnsi="Times New Roman"/>
          <w:sz w:val="28"/>
        </w:rPr>
        <w:t>.</w:t>
      </w:r>
    </w:p>
    <w:p w:rsidR="008C1D42" w:rsidRDefault="008C1D42" w:rsidP="008C1D42">
      <w:pPr>
        <w:spacing w:after="0" w:line="360" w:lineRule="auto"/>
        <w:jc w:val="both"/>
        <w:rPr>
          <w:rFonts w:ascii="Times New Roman" w:hAnsi="Times New Roman"/>
          <w:sz w:val="28"/>
        </w:rPr>
      </w:pPr>
    </w:p>
    <w:p w:rsidR="007908EA" w:rsidRPr="008C1545" w:rsidRDefault="007908EA" w:rsidP="008C1D42">
      <w:pPr>
        <w:spacing w:after="0" w:line="360" w:lineRule="auto"/>
        <w:jc w:val="both"/>
        <w:rPr>
          <w:rFonts w:ascii="Times New Roman" w:hAnsi="Times New Roman" w:cs="Times New Roman"/>
          <w:sz w:val="28"/>
          <w:szCs w:val="28"/>
        </w:rPr>
      </w:pPr>
      <w:r w:rsidRPr="008C1545">
        <w:rPr>
          <w:rFonts w:ascii="Times New Roman" w:hAnsi="Times New Roman"/>
          <w:sz w:val="28"/>
        </w:rPr>
        <w:t xml:space="preserve">Спочатку обвивним </w:t>
      </w:r>
      <w:r w:rsidR="00ED0EE2">
        <w:rPr>
          <w:rFonts w:ascii="Times New Roman" w:hAnsi="Times New Roman"/>
          <w:sz w:val="28"/>
        </w:rPr>
        <w:t>вікриловим</w:t>
      </w:r>
      <w:r w:rsidRPr="008C1545">
        <w:rPr>
          <w:rFonts w:ascii="Times New Roman" w:hAnsi="Times New Roman"/>
          <w:sz w:val="28"/>
        </w:rPr>
        <w:t xml:space="preserve"> швом 4-0 накладали медіальну губу анастомозу, встановлювали сечовідний стент і проводили його через нижню чашку у миску (Рис. 2.2.).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Після цього знімали затиск з ниркової артерії і завершували накладення анастомозу окремим обвивним швом (Рис.2.3).</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 xml:space="preserve">При тривалій кровотечі з боку паренхіми нирки   прошивали судини, що кровоточать, окремими z -образними швами. У рідкісних ситуаціях, коли зупинити кровотечу ці способом не вдавалося, накладали п-образні або обвивні шви на ниркову паренхіму. </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Нефростом</w:t>
      </w:r>
      <w:r w:rsidR="00ED0EE2">
        <w:rPr>
          <w:rFonts w:ascii="Times New Roman" w:hAnsi="Times New Roman" w:cs="Times New Roman"/>
          <w:sz w:val="28"/>
          <w:szCs w:val="28"/>
        </w:rPr>
        <w:t>ічгий</w:t>
      </w:r>
      <w:r w:rsidRPr="008C1545">
        <w:rPr>
          <w:rFonts w:ascii="Times New Roman" w:hAnsi="Times New Roman" w:cs="Times New Roman"/>
          <w:sz w:val="28"/>
          <w:szCs w:val="28"/>
        </w:rPr>
        <w:t xml:space="preserve"> дренаж видаляли через 2 тижні, стент віддалявся не раніше, ніж через 2 місяці.</w:t>
      </w:r>
    </w:p>
    <w:p w:rsidR="007908EA" w:rsidRPr="008C1545" w:rsidRDefault="007908EA" w:rsidP="007908EA">
      <w:pPr>
        <w:spacing w:after="0" w:line="360" w:lineRule="auto"/>
        <w:jc w:val="center"/>
        <w:rPr>
          <w:rFonts w:ascii="Times New Roman" w:hAnsi="Times New Roman" w:cs="Times New Roman"/>
          <w:sz w:val="28"/>
          <w:szCs w:val="28"/>
        </w:rPr>
      </w:pPr>
    </w:p>
    <w:p w:rsidR="007908EA" w:rsidRPr="008C1545" w:rsidRDefault="007908EA" w:rsidP="007908EA">
      <w:pPr>
        <w:spacing w:after="0" w:line="360" w:lineRule="auto"/>
        <w:jc w:val="center"/>
        <w:rPr>
          <w:rFonts w:ascii="Times New Roman" w:hAnsi="Times New Roman" w:cs="Times New Roman"/>
          <w:sz w:val="28"/>
          <w:szCs w:val="28"/>
        </w:rPr>
      </w:pP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3E5417FC" wp14:editId="3B28F8FC">
            <wp:extent cx="3355785" cy="2565779"/>
            <wp:effectExtent l="0" t="0" r="0" b="6350"/>
            <wp:docPr id="3" name="Рисунок 3" descr="C:\Users\Sony\Downloads\IMG_31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ony\Downloads\IMG_3162.jpg"/>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3355884" cy="2565855"/>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2DE4BE9A" wp14:editId="3B70F8BB">
            <wp:extent cx="2265528" cy="2569986"/>
            <wp:effectExtent l="0" t="0" r="1905" b="1905"/>
            <wp:docPr id="4" name="Рисунок 4" descr="C:\Users\Sony\Downloads\IMG_3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ony\Downloads\IMG_3164.jpg"/>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265859" cy="2570361"/>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7802EF27" wp14:editId="239DA77A">
            <wp:extent cx="3936724" cy="2425303"/>
            <wp:effectExtent l="19050" t="0" r="6626" b="0"/>
            <wp:docPr id="5" name="Рисунок 5" descr="C:\Users\Sony\Downloads\IMG_31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ony\Downloads\IMG_3165.jpg"/>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3939012" cy="2426713"/>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в</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 2.2. Етап накладення медіальної губи анастомозу: а - початкові шви анастомозу; б - медіальна губа анастомозу накладена, в сечовід встановлений уретеральний стент; у - кінець стента проведений у миску</w:t>
      </w:r>
      <w:r w:rsidR="00BA5FFE">
        <w:rPr>
          <w:rFonts w:ascii="Times New Roman" w:hAnsi="Times New Roman" w:cs="Times New Roman"/>
          <w:sz w:val="28"/>
          <w:szCs w:val="28"/>
        </w:rPr>
        <w:t>.</w:t>
      </w:r>
    </w:p>
    <w:p w:rsidR="008C1D42" w:rsidRDefault="008C1D42" w:rsidP="008C1D42">
      <w:pPr>
        <w:spacing w:after="0" w:line="360" w:lineRule="auto"/>
        <w:ind w:firstLine="708"/>
        <w:jc w:val="both"/>
        <w:rPr>
          <w:rFonts w:ascii="Times New Roman" w:hAnsi="Times New Roman" w:cs="Times New Roman"/>
          <w:b/>
          <w:i/>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lastRenderedPageBreak/>
        <w:drawing>
          <wp:inline distT="0" distB="0" distL="0" distR="0" wp14:anchorId="722EB3FB" wp14:editId="04BB9B06">
            <wp:extent cx="2593075" cy="2774251"/>
            <wp:effectExtent l="0" t="0" r="0" b="7620"/>
            <wp:docPr id="6" name="Рисунок 6" descr="C:\Users\Sony\Downloads\IMG_31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ony\Downloads\IMG_3166.jpg"/>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2595109" cy="2776427"/>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2C36EBF4" wp14:editId="5206C103">
            <wp:extent cx="3073400" cy="2775148"/>
            <wp:effectExtent l="19050" t="0" r="0" b="0"/>
            <wp:docPr id="7" name="Рисунок 7" descr="C:\Users\Sony\Downloads\IMG_3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ony\Downloads\IMG_3169.jpg"/>
                    <pic:cNvPicPr>
                      <a:picLocks noChangeAspect="1" noChangeArrowheads="1"/>
                    </pic:cNvPicPr>
                  </pic:nvPicPr>
                  <pic:blipFill>
                    <a:blip r:embed="rId15" cstate="screen">
                      <a:extLst>
                        <a:ext uri="{28A0092B-C50C-407E-A947-70E740481C1C}">
                          <a14:useLocalDpi xmlns:a14="http://schemas.microsoft.com/office/drawing/2010/main"/>
                        </a:ext>
                      </a:extLst>
                    </a:blip>
                    <a:srcRect/>
                    <a:stretch>
                      <a:fillRect/>
                    </a:stretch>
                  </pic:blipFill>
                  <pic:spPr bwMode="auto">
                    <a:xfrm>
                      <a:off x="0" y="0"/>
                      <a:ext cx="3071982" cy="2773868"/>
                    </a:xfrm>
                    <a:prstGeom prst="rect">
                      <a:avLst/>
                    </a:prstGeom>
                    <a:noFill/>
                    <a:ln w="9525">
                      <a:noFill/>
                      <a:miter lim="800000"/>
                      <a:headEnd/>
                      <a:tailEnd/>
                    </a:ln>
                  </pic:spPr>
                </pic:pic>
              </a:graphicData>
            </a:graphic>
          </wp:inline>
        </w:drawing>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Рис.2.3. Завершуючий етап анастомозу. а - накладення латеральної губи анастомозу розпочинається з його нижньої частини; б - остаточний вид завершеного анастомозу</w:t>
      </w:r>
      <w:r w:rsidR="00BA5FFE">
        <w:rPr>
          <w:rFonts w:ascii="Times New Roman" w:hAnsi="Times New Roman" w:cs="Times New Roman"/>
          <w:sz w:val="28"/>
          <w:szCs w:val="28"/>
        </w:rPr>
        <w:t>.</w:t>
      </w:r>
    </w:p>
    <w:p w:rsidR="008C1D42" w:rsidRDefault="008C1D42" w:rsidP="008C1D42">
      <w:pPr>
        <w:spacing w:after="0" w:line="360" w:lineRule="auto"/>
        <w:ind w:firstLine="708"/>
        <w:jc w:val="both"/>
        <w:rPr>
          <w:rFonts w:ascii="Times New Roman" w:hAnsi="Times New Roman" w:cs="Times New Roman"/>
          <w:b/>
          <w:i/>
          <w:sz w:val="28"/>
          <w:szCs w:val="28"/>
        </w:rPr>
      </w:pPr>
    </w:p>
    <w:p w:rsidR="008C1D42" w:rsidRPr="008C1545" w:rsidRDefault="008C1D42" w:rsidP="008C1D42">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
          <w:sz w:val="28"/>
          <w:szCs w:val="28"/>
        </w:rPr>
        <w:t xml:space="preserve">Тубуляризований клапоть миски. </w:t>
      </w:r>
      <w:r w:rsidRPr="008C1545">
        <w:rPr>
          <w:rFonts w:ascii="Times New Roman" w:hAnsi="Times New Roman" w:cs="Times New Roman"/>
          <w:sz w:val="28"/>
          <w:szCs w:val="28"/>
        </w:rPr>
        <w:tab/>
      </w:r>
      <w:r w:rsidRPr="008C1545">
        <w:rPr>
          <w:rFonts w:ascii="Times New Roman" w:hAnsi="Times New Roman"/>
          <w:sz w:val="28"/>
        </w:rPr>
        <w:t>Реконструкцію верхньої третини сечоводу тубуляризованним клаптем миски  здійснювали двома способами: поперечним перетином з подовжнім ушиванням миски, а також шляхом перетину миски  зверху вниз з формуванням клаптя і його подальшою тубуляризацією по Кучера. Перша методика використовувалася в рідкісних ситуаціях на етапі освоєння тубулопластики миски. У більшості випадків застосовували другий спосіб. Усі операції виконували із заочеревинних доступів в XI межрбер</w:t>
      </w:r>
      <w:r w:rsidRPr="008C1545">
        <w:rPr>
          <w:rFonts w:ascii="Times New Roman" w:hAnsi="Times New Roman" w:cs="Times New Roman"/>
          <w:sz w:val="28"/>
        </w:rPr>
        <w:t>ʼ</w:t>
      </w:r>
      <w:r w:rsidRPr="008C1545">
        <w:rPr>
          <w:rFonts w:ascii="Times New Roman" w:hAnsi="Times New Roman"/>
          <w:sz w:val="28"/>
        </w:rPr>
        <w:t xml:space="preserve">ї. Нирку виділяли з паранефральної клітковини. Ретельно мобілізовували ниркову миску, включаючи її передню і задню поверхню. При цьому основні ниркові судини зміщували вгору васкулярними підйомниками. У разі наявності додаткової судини до нижнього полюса нирки   його обережно відділяли від миски  (Рис. 2.4). </w:t>
      </w:r>
    </w:p>
    <w:p w:rsidR="008C1D42" w:rsidRPr="008C1545" w:rsidRDefault="008C1D42" w:rsidP="007908EA">
      <w:pPr>
        <w:spacing w:after="0" w:line="276" w:lineRule="auto"/>
        <w:jc w:val="center"/>
        <w:rPr>
          <w:rFonts w:ascii="Times New Roman" w:hAnsi="Times New Roman" w:cs="Times New Roman"/>
          <w:sz w:val="28"/>
          <w:szCs w:val="28"/>
        </w:rPr>
      </w:pPr>
    </w:p>
    <w:p w:rsidR="007908EA" w:rsidRPr="008C1545" w:rsidRDefault="007908EA" w:rsidP="007908EA">
      <w:pPr>
        <w:spacing w:after="0" w:line="276" w:lineRule="auto"/>
        <w:jc w:val="center"/>
        <w:rPr>
          <w:rFonts w:ascii="Times New Roman" w:hAnsi="Times New Roman" w:cs="Times New Roman"/>
          <w:sz w:val="28"/>
          <w:szCs w:val="28"/>
        </w:rPr>
      </w:pP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lastRenderedPageBreak/>
        <w:drawing>
          <wp:inline distT="0" distB="0" distL="0" distR="0" wp14:anchorId="682773F8" wp14:editId="4C98CFCD">
            <wp:extent cx="2514600" cy="3214976"/>
            <wp:effectExtent l="19050" t="0" r="0" b="0"/>
            <wp:docPr id="8" name="Рисунок 1" descr="C:\Documents\Documents\Демченко дача\Тубулопластика\Image-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Documents\Демченко дача\Тубулопластика\Image-1 (1).jpg"/>
                    <pic:cNvPicPr>
                      <a:picLocks noChangeAspect="1" noChangeArrowheads="1"/>
                    </pic:cNvPicPr>
                  </pic:nvPicPr>
                  <pic:blipFill>
                    <a:blip r:embed="rId16" cstate="screen">
                      <a:extLst>
                        <a:ext uri="{28A0092B-C50C-407E-A947-70E740481C1C}">
                          <a14:useLocalDpi xmlns:a14="http://schemas.microsoft.com/office/drawing/2010/main"/>
                        </a:ext>
                      </a:extLst>
                    </a:blip>
                    <a:srcRect/>
                    <a:stretch>
                      <a:fillRect/>
                    </a:stretch>
                  </pic:blipFill>
                  <pic:spPr bwMode="auto">
                    <a:xfrm>
                      <a:off x="0" y="0"/>
                      <a:ext cx="2514600" cy="3214976"/>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1D68DC18" wp14:editId="5AD0386B">
            <wp:extent cx="2329719" cy="3638550"/>
            <wp:effectExtent l="19050" t="0" r="0" b="0"/>
            <wp:docPr id="9" name="Рисунок 5" descr="C:\Documents\Documents\Демченко дача\Тубулопластика\Image-1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Documents\Демченко дача\Тубулопластика\Image-1 (4).jpg"/>
                    <pic:cNvPicPr>
                      <a:picLocks noChangeAspect="1" noChangeArrowheads="1"/>
                    </pic:cNvPicPr>
                  </pic:nvPicPr>
                  <pic:blipFill>
                    <a:blip r:embed="rId17" cstate="screen">
                      <a:extLst>
                        <a:ext uri="{28A0092B-C50C-407E-A947-70E740481C1C}">
                          <a14:useLocalDpi xmlns:a14="http://schemas.microsoft.com/office/drawing/2010/main"/>
                        </a:ext>
                      </a:extLst>
                    </a:blip>
                    <a:srcRect/>
                    <a:stretch>
                      <a:fillRect/>
                    </a:stretch>
                  </pic:blipFill>
                  <pic:spPr bwMode="auto">
                    <a:xfrm>
                      <a:off x="0" y="0"/>
                      <a:ext cx="2329719" cy="3638550"/>
                    </a:xfrm>
                    <a:prstGeom prst="rect">
                      <a:avLst/>
                    </a:prstGeom>
                    <a:noFill/>
                    <a:ln w="9525">
                      <a:noFill/>
                      <a:miter lim="800000"/>
                      <a:headEnd/>
                      <a:tailEnd/>
                    </a:ln>
                  </pic:spPr>
                </pic:pic>
              </a:graphicData>
            </a:graphic>
          </wp:inline>
        </w:drawing>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Рис.2.4. Інтраопераційні фото демонструють різко розширену миску лівої нирки   у пацієнтки з рецидивним гідронефрозом</w:t>
      </w:r>
      <w:r w:rsidR="0068765D">
        <w:rPr>
          <w:rFonts w:ascii="Times New Roman" w:hAnsi="Times New Roman" w:cs="Times New Roman"/>
          <w:sz w:val="28"/>
          <w:szCs w:val="28"/>
        </w:rPr>
        <w:t xml:space="preserve">, обумовленим  додатковою судиною до нижнього полюса нирки: </w:t>
      </w:r>
      <w:r w:rsidRPr="008C1545">
        <w:rPr>
          <w:rFonts w:ascii="Times New Roman" w:hAnsi="Times New Roman" w:cs="Times New Roman"/>
          <w:sz w:val="28"/>
          <w:szCs w:val="28"/>
        </w:rPr>
        <w:t xml:space="preserve">а - додаткова судина і сечовід </w:t>
      </w:r>
      <w:r w:rsidR="0068765D">
        <w:rPr>
          <w:rFonts w:ascii="Times New Roman" w:hAnsi="Times New Roman" w:cs="Times New Roman"/>
          <w:sz w:val="28"/>
          <w:szCs w:val="28"/>
        </w:rPr>
        <w:t xml:space="preserve">на </w:t>
      </w:r>
      <w:r w:rsidR="0068765D">
        <w:rPr>
          <w:rFonts w:ascii="Times New Roman" w:hAnsi="Times New Roman"/>
          <w:sz w:val="28"/>
        </w:rPr>
        <w:t>підйомниках</w:t>
      </w:r>
      <w:r w:rsidR="009220F6">
        <w:rPr>
          <w:rFonts w:ascii="Times New Roman" w:hAnsi="Times New Roman" w:cs="Times New Roman"/>
          <w:sz w:val="28"/>
          <w:szCs w:val="28"/>
        </w:rPr>
        <w:t>;</w:t>
      </w:r>
      <w:r w:rsidRPr="008C1545">
        <w:rPr>
          <w:rFonts w:ascii="Times New Roman" w:hAnsi="Times New Roman" w:cs="Times New Roman"/>
          <w:sz w:val="28"/>
          <w:szCs w:val="28"/>
        </w:rPr>
        <w:t xml:space="preserve"> б - миска повністю мобілізована</w:t>
      </w:r>
      <w:r w:rsidR="009220F6">
        <w:rPr>
          <w:rFonts w:ascii="Times New Roman" w:hAnsi="Times New Roman" w:cs="Times New Roman"/>
          <w:sz w:val="28"/>
          <w:szCs w:val="28"/>
        </w:rPr>
        <w:t>.</w:t>
      </w:r>
    </w:p>
    <w:p w:rsidR="008C1D42" w:rsidRDefault="008C1D42"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Сечовід відсікали від миски, резерціювали його змінену частину </w:t>
      </w:r>
      <w:r w:rsidR="006240A5">
        <w:rPr>
          <w:rFonts w:ascii="Times New Roman" w:hAnsi="Times New Roman" w:cs="Times New Roman"/>
          <w:sz w:val="28"/>
          <w:szCs w:val="28"/>
        </w:rPr>
        <w:t>та проводили спатуляцію</w:t>
      </w:r>
      <w:r w:rsidRPr="008C1545">
        <w:rPr>
          <w:rFonts w:ascii="Times New Roman" w:hAnsi="Times New Roman" w:cs="Times New Roman"/>
          <w:sz w:val="28"/>
          <w:szCs w:val="28"/>
        </w:rPr>
        <w:t xml:space="preserve">. Отвір, що утворився, у миски  ушивали обвивними </w:t>
      </w:r>
      <w:r w:rsidR="00ED0EE2">
        <w:rPr>
          <w:rFonts w:ascii="Times New Roman" w:hAnsi="Times New Roman" w:cs="Times New Roman"/>
          <w:sz w:val="28"/>
          <w:szCs w:val="28"/>
        </w:rPr>
        <w:t>вікриловими</w:t>
      </w:r>
      <w:r w:rsidRPr="008C1545">
        <w:rPr>
          <w:rFonts w:ascii="Times New Roman" w:hAnsi="Times New Roman" w:cs="Times New Roman"/>
          <w:sz w:val="28"/>
          <w:szCs w:val="28"/>
        </w:rPr>
        <w:t xml:space="preserve">и швами. Далі оцінювали можливість формування клаптя миски  і оцінювали його можливі геометричні параметри.  Миску перетинали по напряму зверху донизу. При цьому старалися, щоб верхня частина клаптя мала ширину не менше 10 мм, а нижня - не менше 20 мм (Рис. 2.5). Після формування клапоть </w:t>
      </w:r>
      <w:r w:rsidR="006240A5">
        <w:rPr>
          <w:rFonts w:ascii="Times New Roman" w:hAnsi="Times New Roman" w:cs="Times New Roman"/>
          <w:sz w:val="28"/>
          <w:szCs w:val="28"/>
        </w:rPr>
        <w:t>відводили</w:t>
      </w:r>
      <w:r w:rsidRPr="008C1545">
        <w:rPr>
          <w:rFonts w:ascii="Times New Roman" w:hAnsi="Times New Roman" w:cs="Times New Roman"/>
          <w:sz w:val="28"/>
          <w:szCs w:val="28"/>
        </w:rPr>
        <w:t xml:space="preserve"> донизу і оцінювали можливість його з'єднання з сечоводом.</w:t>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lastRenderedPageBreak/>
        <w:drawing>
          <wp:inline distT="0" distB="0" distL="0" distR="0" wp14:anchorId="01114774" wp14:editId="0EEED3CF">
            <wp:extent cx="1743171" cy="2713427"/>
            <wp:effectExtent l="19050" t="0" r="9429" b="0"/>
            <wp:docPr id="10" name="Рисунок 2" descr="C:\Documents\Documents\Демченко дача\Тубулопластика\Image-1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Documents\Демченко дача\Тубулопластика\Image-1 (5).jpg"/>
                    <pic:cNvPicPr>
                      <a:picLocks noChangeAspect="1" noChangeArrowheads="1"/>
                    </pic:cNvPicPr>
                  </pic:nvPicPr>
                  <pic:blipFill>
                    <a:blip r:embed="rId18" cstate="screen">
                      <a:extLst>
                        <a:ext uri="{28A0092B-C50C-407E-A947-70E740481C1C}">
                          <a14:useLocalDpi xmlns:a14="http://schemas.microsoft.com/office/drawing/2010/main"/>
                        </a:ext>
                      </a:extLst>
                    </a:blip>
                    <a:srcRect/>
                    <a:stretch>
                      <a:fillRect/>
                    </a:stretch>
                  </pic:blipFill>
                  <pic:spPr bwMode="auto">
                    <a:xfrm>
                      <a:off x="0" y="0"/>
                      <a:ext cx="1745767" cy="2717468"/>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7B40552F" wp14:editId="6E10DF20">
            <wp:extent cx="2139950" cy="2723086"/>
            <wp:effectExtent l="19050" t="0" r="0" b="0"/>
            <wp:docPr id="11" name="Рисунок 3" descr="C:\Documents\Documents\Демченко дача\Тубулопластика\Image-1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Documents\Демченко дача\Тубулопластика\Image-1 (9).jpg"/>
                    <pic:cNvPicPr>
                      <a:picLocks noChangeAspect="1" noChangeArrowheads="1"/>
                    </pic:cNvPicPr>
                  </pic:nvPicPr>
                  <pic:blipFill>
                    <a:blip r:embed="rId19" cstate="screen">
                      <a:extLst>
                        <a:ext uri="{28A0092B-C50C-407E-A947-70E740481C1C}">
                          <a14:useLocalDpi xmlns:a14="http://schemas.microsoft.com/office/drawing/2010/main"/>
                        </a:ext>
                      </a:extLst>
                    </a:blip>
                    <a:srcRect/>
                    <a:stretch>
                      <a:fillRect/>
                    </a:stretch>
                  </pic:blipFill>
                  <pic:spPr bwMode="auto">
                    <a:xfrm>
                      <a:off x="0" y="0"/>
                      <a:ext cx="2139950" cy="2723086"/>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184CB834" wp14:editId="524353D1">
            <wp:extent cx="1784350" cy="2950175"/>
            <wp:effectExtent l="19050" t="0" r="6350" b="0"/>
            <wp:docPr id="12" name="Рисунок 4" descr="C:\Documents\Documents\Демченко дача\Тубулопластика\Image-1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Documents\Демченко дача\Тубулопластика\Image-1 (11).jpg"/>
                    <pic:cNvPicPr>
                      <a:picLocks noChangeAspect="1" noChangeArrowheads="1"/>
                    </pic:cNvPicPr>
                  </pic:nvPicPr>
                  <pic:blipFill>
                    <a:blip r:embed="rId20" cstate="screen">
                      <a:extLst>
                        <a:ext uri="{28A0092B-C50C-407E-A947-70E740481C1C}">
                          <a14:useLocalDpi xmlns:a14="http://schemas.microsoft.com/office/drawing/2010/main"/>
                        </a:ext>
                      </a:extLst>
                    </a:blip>
                    <a:srcRect/>
                    <a:stretch>
                      <a:fillRect/>
                    </a:stretch>
                  </pic:blipFill>
                  <pic:spPr bwMode="auto">
                    <a:xfrm>
                      <a:off x="0" y="0"/>
                      <a:ext cx="1784350" cy="2950175"/>
                    </a:xfrm>
                    <a:prstGeom prst="rect">
                      <a:avLst/>
                    </a:prstGeom>
                    <a:noFill/>
                    <a:ln w="9525">
                      <a:noFill/>
                      <a:miter lim="800000"/>
                      <a:headEnd/>
                      <a:tailEnd/>
                    </a:ln>
                  </pic:spPr>
                </pic:pic>
              </a:graphicData>
            </a:graphic>
          </wp:inline>
        </w:drawing>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а                                        б                                                в</w:t>
      </w:r>
    </w:p>
    <w:p w:rsidR="007908EA" w:rsidRPr="008C1545" w:rsidRDefault="007908EA" w:rsidP="007908EA">
      <w:pPr>
        <w:spacing w:after="0"/>
        <w:jc w:val="center"/>
        <w:rPr>
          <w:rFonts w:ascii="Times New Roman" w:hAnsi="Times New Roman" w:cs="Times New Roman"/>
          <w:sz w:val="28"/>
          <w:szCs w:val="28"/>
        </w:rPr>
      </w:pPr>
      <w:r w:rsidRPr="008C1545">
        <w:rPr>
          <w:rFonts w:ascii="Times New Roman" w:hAnsi="Times New Roman" w:cs="Times New Roman"/>
          <w:sz w:val="28"/>
          <w:szCs w:val="28"/>
        </w:rPr>
        <w:t xml:space="preserve">Рис.2.5. Етапи тубулопластики миски: а - розкриття миски  на початковому етапі формування клаптя; б - розтин миски  по напряму зверху донизу;  </w:t>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 xml:space="preserve">в - сформований клапоть </w:t>
      </w:r>
      <w:r w:rsidR="006240A5">
        <w:rPr>
          <w:rFonts w:ascii="Times New Roman" w:hAnsi="Times New Roman" w:cs="Times New Roman"/>
          <w:sz w:val="28"/>
          <w:szCs w:val="28"/>
        </w:rPr>
        <w:t>відведений</w:t>
      </w:r>
      <w:r w:rsidRPr="008C1545">
        <w:rPr>
          <w:rFonts w:ascii="Times New Roman" w:hAnsi="Times New Roman" w:cs="Times New Roman"/>
          <w:sz w:val="28"/>
          <w:szCs w:val="28"/>
        </w:rPr>
        <w:t xml:space="preserve"> донизу</w:t>
      </w:r>
      <w:r w:rsidR="00BA5FFE">
        <w:rPr>
          <w:rFonts w:ascii="Times New Roman" w:hAnsi="Times New Roman" w:cs="Times New Roman"/>
          <w:sz w:val="28"/>
          <w:szCs w:val="28"/>
        </w:rPr>
        <w:t>.</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За наявності дефекту між сечоводом і клаптем, а також при вираженому натя</w:t>
      </w:r>
      <w:r w:rsidR="00B018E9">
        <w:rPr>
          <w:rFonts w:ascii="Times New Roman" w:hAnsi="Times New Roman" w:cs="Times New Roman"/>
          <w:sz w:val="28"/>
          <w:szCs w:val="28"/>
        </w:rPr>
        <w:t>жінн</w:t>
      </w:r>
      <w:r w:rsidRPr="008C1545">
        <w:rPr>
          <w:rFonts w:ascii="Times New Roman" w:hAnsi="Times New Roman" w:cs="Times New Roman"/>
          <w:sz w:val="28"/>
          <w:szCs w:val="28"/>
        </w:rPr>
        <w:t xml:space="preserve">і тканин здійснювали повну мобілізацію нирки   і прибирали валик з-під хворого. Наступним етапом приступали до подовження клаптя за рахунок декількох симетричних поперечних надрізів на глибину 2-3 мм (Рис.2.6). </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7BF36A37" wp14:editId="443EB265">
            <wp:extent cx="2019300" cy="2473416"/>
            <wp:effectExtent l="19050" t="0" r="0" b="0"/>
            <wp:docPr id="13" name="Рисунок 6" descr="C:\Documents\Documents\Демченко дача\Тубулопластика\Image-1 (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Documents\Демченко дача\Тубулопластика\Image-1 (17).jpg"/>
                    <pic:cNvPicPr>
                      <a:picLocks noChangeAspect="1" noChangeArrowheads="1"/>
                    </pic:cNvPicPr>
                  </pic:nvPicPr>
                  <pic:blipFill>
                    <a:blip r:embed="rId21" cstate="screen">
                      <a:extLst>
                        <a:ext uri="{28A0092B-C50C-407E-A947-70E740481C1C}">
                          <a14:useLocalDpi xmlns:a14="http://schemas.microsoft.com/office/drawing/2010/main"/>
                        </a:ext>
                      </a:extLst>
                    </a:blip>
                    <a:srcRect/>
                    <a:stretch>
                      <a:fillRect/>
                    </a:stretch>
                  </pic:blipFill>
                  <pic:spPr bwMode="auto">
                    <a:xfrm>
                      <a:off x="0" y="0"/>
                      <a:ext cx="2019694" cy="2473899"/>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344EB49E" wp14:editId="4A73E8C4">
            <wp:extent cx="1797050" cy="2478140"/>
            <wp:effectExtent l="19050" t="0" r="0" b="0"/>
            <wp:docPr id="14" name="Рисунок 7" descr="C:\Documents\Documents\Демченко дача\Тубулопластика\Image-1 (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Documents\Демченко дача\Тубулопластика\Image-1 (19).jpg"/>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a:off x="0" y="0"/>
                      <a:ext cx="1797097" cy="2478204"/>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5BB57919" wp14:editId="5BF3A260">
            <wp:extent cx="1968500" cy="2490271"/>
            <wp:effectExtent l="19050" t="0" r="0" b="0"/>
            <wp:docPr id="15" name="Рисунок 8" descr="C:\Documents\Documents\Демченко дача\Тубулопластика\Image-1 (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Documents\Демченко дача\Тубулопластика\Image-1 (20).jpg"/>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1968500" cy="2490271"/>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                                        в</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Рис.2.6. Подовження клаптя за рахунок декількох симетричних надрізів.</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Кількість надрізів варіювала від 2 до 3. Перший надріз виконували, на відстані 5 мм від основи клаптя. Далі анастомозували сечовід з верхівкою клаптя, встановлювали уретеральний стент, ушивали миску і тубуляризували  клапоть по напряму з низу догори (Рис</w:t>
      </w:r>
      <w:r w:rsidR="008C1D42">
        <w:rPr>
          <w:rFonts w:ascii="Times New Roman" w:hAnsi="Times New Roman" w:cs="Times New Roman"/>
          <w:sz w:val="28"/>
          <w:szCs w:val="28"/>
        </w:rPr>
        <w:t>.2.</w:t>
      </w:r>
      <w:r w:rsidRPr="008C1545">
        <w:rPr>
          <w:rFonts w:ascii="Times New Roman" w:hAnsi="Times New Roman" w:cs="Times New Roman"/>
          <w:sz w:val="28"/>
          <w:szCs w:val="28"/>
        </w:rPr>
        <w:t>7). Стент видаляли через 2 місяці після операції.</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2CA9251A" wp14:editId="70012352">
            <wp:extent cx="2260600" cy="2894930"/>
            <wp:effectExtent l="19050" t="0" r="6350" b="0"/>
            <wp:docPr id="16" name="Рисунок 11" descr="C:\Documents\Documents\Демченко дача\Тубулопластика\Image-1 (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Documents\Демченко дача\Тубулопластика\Image-1 (27).jpg"/>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a:off x="0" y="0"/>
                      <a:ext cx="2260600" cy="2894930"/>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76B4E890" wp14:editId="154ACC2F">
            <wp:extent cx="2197100" cy="2885127"/>
            <wp:effectExtent l="19050" t="0" r="0" b="0"/>
            <wp:docPr id="17" name="Рисунок 12" descr="C:\Documents\Documents\Демченко дача\Тубулопластика\Image-1 (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Documents\Демченко дача\Тубулопластика\Image-1 (29).jpg"/>
                    <pic:cNvPicPr>
                      <a:picLocks noChangeAspect="1" noChangeArrowheads="1"/>
                    </pic:cNvPicPr>
                  </pic:nvPicPr>
                  <pic:blipFill>
                    <a:blip r:embed="rId25" cstate="screen">
                      <a:extLst>
                        <a:ext uri="{28A0092B-C50C-407E-A947-70E740481C1C}">
                          <a14:useLocalDpi xmlns:a14="http://schemas.microsoft.com/office/drawing/2010/main"/>
                        </a:ext>
                      </a:extLst>
                    </a:blip>
                    <a:srcRect/>
                    <a:stretch>
                      <a:fillRect/>
                    </a:stretch>
                  </pic:blipFill>
                  <pic:spPr bwMode="auto">
                    <a:xfrm>
                      <a:off x="0" y="0"/>
                      <a:ext cx="2197100" cy="2885127"/>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BA5FFE">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Рис.2.7. Етапи тубулопластики миски: а - сечовід сполучений з клаптем; б - клапоть повністю тубуляризований на стенті.</w:t>
      </w:r>
      <w:r w:rsidR="00163FF9">
        <w:rPr>
          <w:rFonts w:ascii="Times New Roman" w:hAnsi="Times New Roman" w:cs="Times New Roman"/>
          <w:sz w:val="28"/>
          <w:szCs w:val="28"/>
          <w:lang w:val="ru-RU"/>
        </w:rPr>
        <w:t xml:space="preserve"> </w:t>
      </w:r>
      <w:r w:rsidRPr="008C1545">
        <w:rPr>
          <w:rFonts w:ascii="Times New Roman" w:hAnsi="Times New Roman" w:cs="Times New Roman"/>
          <w:sz w:val="28"/>
          <w:szCs w:val="28"/>
        </w:rPr>
        <w:t>Остаточний вид після реконструкції.</w:t>
      </w:r>
    </w:p>
    <w:p w:rsidR="007908EA"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b/>
          <w:sz w:val="28"/>
          <w:szCs w:val="28"/>
        </w:rPr>
        <w:tab/>
      </w:r>
      <w:r w:rsidRPr="008C1545">
        <w:rPr>
          <w:rFonts w:ascii="Times New Roman" w:hAnsi="Times New Roman" w:cs="Times New Roman"/>
          <w:b/>
          <w:i/>
          <w:sz w:val="28"/>
          <w:szCs w:val="28"/>
        </w:rPr>
        <w:t xml:space="preserve">Тубуляризованний клапоть сечового міхура - операція Boari. </w:t>
      </w:r>
      <w:r w:rsidRPr="008C1545">
        <w:rPr>
          <w:rFonts w:ascii="Times New Roman" w:hAnsi="Times New Roman" w:cs="Times New Roman"/>
          <w:sz w:val="28"/>
          <w:szCs w:val="28"/>
        </w:rPr>
        <w:t>Перед формуванням клаптя в сечовий міхур вводили 300-400 мл фізіологічного розчину хлориду натрію і послідовно виділяли його передню, обидві б</w:t>
      </w:r>
      <w:r w:rsidR="00163FF9" w:rsidRPr="00163FF9">
        <w:rPr>
          <w:rFonts w:ascii="Times New Roman" w:hAnsi="Times New Roman" w:cs="Times New Roman"/>
          <w:sz w:val="28"/>
          <w:szCs w:val="28"/>
        </w:rPr>
        <w:t>оков</w:t>
      </w:r>
      <w:r w:rsidR="00163FF9">
        <w:rPr>
          <w:rFonts w:ascii="Times New Roman" w:hAnsi="Times New Roman" w:cs="Times New Roman"/>
          <w:sz w:val="28"/>
          <w:szCs w:val="28"/>
        </w:rPr>
        <w:t xml:space="preserve">і стінки і частково задню, </w:t>
      </w:r>
      <w:r w:rsidRPr="008C1545">
        <w:rPr>
          <w:rFonts w:ascii="Times New Roman" w:hAnsi="Times New Roman" w:cs="Times New Roman"/>
          <w:sz w:val="28"/>
          <w:szCs w:val="28"/>
        </w:rPr>
        <w:t xml:space="preserve">стінка з </w:t>
      </w:r>
      <w:r w:rsidR="00163FF9">
        <w:rPr>
          <w:rFonts w:ascii="Times New Roman" w:hAnsi="Times New Roman" w:cs="Times New Roman"/>
          <w:sz w:val="28"/>
          <w:szCs w:val="28"/>
        </w:rPr>
        <w:t>сторони</w:t>
      </w:r>
      <w:r w:rsidRPr="008C1545">
        <w:rPr>
          <w:rFonts w:ascii="Times New Roman" w:hAnsi="Times New Roman" w:cs="Times New Roman"/>
          <w:sz w:val="28"/>
          <w:szCs w:val="28"/>
        </w:rPr>
        <w:t xml:space="preserve"> реконструкції (Рис.2.8).</w:t>
      </w:r>
    </w:p>
    <w:p w:rsidR="008C1D42" w:rsidRPr="008C1545" w:rsidRDefault="008C1D42" w:rsidP="008C1D42">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Далі планували викроювання клаптя, геометричні параметри якого залежали від локалізації і протяжності дефекту сечоводу. На верхівку передбачуваного клаптя накладали держалку, поряд з якою розкривали сечовий міхур.  Надалі, потягуючи за держалку, з обох боків від неї розтинали сечовий міхур під кутом 45</w:t>
      </w:r>
      <w:r w:rsidRPr="008C1545">
        <w:rPr>
          <w:rFonts w:ascii="Times New Roman" w:hAnsi="Times New Roman" w:cs="Times New Roman"/>
          <w:sz w:val="28"/>
        </w:rPr>
        <w:t>º</w:t>
      </w:r>
      <w:r w:rsidRPr="008C1545">
        <w:rPr>
          <w:rFonts w:ascii="Times New Roman" w:hAnsi="Times New Roman"/>
          <w:sz w:val="28"/>
        </w:rPr>
        <w:t xml:space="preserve"> у напрямку до подовжньої осі клаптя. Це у більшості випадків давало можливість сформувати </w:t>
      </w:r>
      <w:r>
        <w:rPr>
          <w:rFonts w:ascii="Times New Roman" w:hAnsi="Times New Roman"/>
          <w:sz w:val="28"/>
        </w:rPr>
        <w:t>трапецієподібний</w:t>
      </w:r>
      <w:r w:rsidRPr="008C1545">
        <w:rPr>
          <w:rFonts w:ascii="Times New Roman" w:hAnsi="Times New Roman"/>
          <w:sz w:val="28"/>
        </w:rPr>
        <w:t xml:space="preserve"> клапоть з широкою основою (Рис.2.9).</w:t>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lastRenderedPageBreak/>
        <w:drawing>
          <wp:inline distT="0" distB="0" distL="0" distR="0" wp14:anchorId="7187E1E4" wp14:editId="04F1D839">
            <wp:extent cx="2857500" cy="1897319"/>
            <wp:effectExtent l="19050" t="0" r="0" b="0"/>
            <wp:docPr id="18" name="Рисунок 1" descr="C:\Documents\Documents\Демченко дача\Боари\1\IMG_94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Documents\Демченко дача\Боари\1\IMG_9474.jpg"/>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a:off x="0" y="0"/>
                      <a:ext cx="2857500" cy="1897319"/>
                    </a:xfrm>
                    <a:prstGeom prst="rect">
                      <a:avLst/>
                    </a:prstGeom>
                    <a:noFill/>
                    <a:ln w="9525">
                      <a:noFill/>
                      <a:miter lim="800000"/>
                      <a:headEnd/>
                      <a:tailEnd/>
                    </a:ln>
                  </pic:spPr>
                </pic:pic>
              </a:graphicData>
            </a:graphic>
          </wp:inline>
        </w:drawing>
      </w:r>
    </w:p>
    <w:p w:rsidR="007908EA" w:rsidRPr="008C1545" w:rsidRDefault="007908EA" w:rsidP="00163FF9">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 xml:space="preserve">Рис.2.8. Сечовий міхур заповнений 400 мл фізіологічного розчину і мобілізований спереду, праворуч і частково ззаду. Сечовід узятий на </w:t>
      </w:r>
      <w:r w:rsidR="00163FF9">
        <w:rPr>
          <w:rFonts w:ascii="Times New Roman" w:hAnsi="Times New Roman" w:cs="Times New Roman"/>
          <w:sz w:val="28"/>
          <w:szCs w:val="28"/>
          <w:lang w:val="ru-RU"/>
        </w:rPr>
        <w:t>п</w:t>
      </w:r>
      <w:r w:rsidR="00163FF9">
        <w:rPr>
          <w:rFonts w:ascii="Times New Roman" w:hAnsi="Times New Roman" w:cs="Times New Roman"/>
          <w:sz w:val="28"/>
          <w:szCs w:val="28"/>
        </w:rPr>
        <w:t>ідйо</w:t>
      </w:r>
      <w:r w:rsidR="00163FF9">
        <w:rPr>
          <w:rFonts w:ascii="Times New Roman" w:hAnsi="Times New Roman" w:cs="Times New Roman"/>
          <w:sz w:val="28"/>
          <w:szCs w:val="28"/>
          <w:lang w:val="ru-RU"/>
        </w:rPr>
        <w:t>мник</w:t>
      </w:r>
      <w:r w:rsidRPr="008C1545">
        <w:rPr>
          <w:rFonts w:ascii="Times New Roman" w:hAnsi="Times New Roman" w:cs="Times New Roman"/>
          <w:sz w:val="28"/>
          <w:szCs w:val="28"/>
        </w:rPr>
        <w:t>. Відстань між дистальним кінцем сечоводу і сечовим міхуром близько 7,0 см.</w:t>
      </w:r>
    </w:p>
    <w:p w:rsidR="007908EA" w:rsidRPr="008C1545" w:rsidRDefault="007908EA" w:rsidP="008C1D42">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 </w:t>
      </w:r>
      <w:r w:rsidRPr="008C1545">
        <w:rPr>
          <w:rFonts w:ascii="Times New Roman" w:hAnsi="Times New Roman" w:cs="Times New Roman"/>
          <w:sz w:val="28"/>
          <w:szCs w:val="28"/>
        </w:rPr>
        <w:tab/>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4D00C7DE" wp14:editId="32005C3A">
            <wp:extent cx="2794000" cy="1605210"/>
            <wp:effectExtent l="19050" t="0" r="6350" b="0"/>
            <wp:docPr id="19" name="Рисунок 6" descr="C:\Documents\Documents\Демченко дача\Боари\1\IMG_8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Documents\Демченко дача\Боари\1\IMG_8415.jpg"/>
                    <pic:cNvPicPr>
                      <a:picLocks noChangeAspect="1" noChangeArrowheads="1"/>
                    </pic:cNvPicPr>
                  </pic:nvPicPr>
                  <pic:blipFill>
                    <a:blip r:embed="rId27" cstate="screen">
                      <a:extLst>
                        <a:ext uri="{28A0092B-C50C-407E-A947-70E740481C1C}">
                          <a14:useLocalDpi xmlns:a14="http://schemas.microsoft.com/office/drawing/2010/main"/>
                        </a:ext>
                      </a:extLst>
                    </a:blip>
                    <a:srcRect/>
                    <a:stretch>
                      <a:fillRect/>
                    </a:stretch>
                  </pic:blipFill>
                  <pic:spPr bwMode="auto">
                    <a:xfrm>
                      <a:off x="0" y="0"/>
                      <a:ext cx="2819504" cy="1619863"/>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52DEE8F9" wp14:editId="4C9C725F">
            <wp:extent cx="1766131" cy="2560769"/>
            <wp:effectExtent l="0" t="0" r="5715" b="0"/>
            <wp:docPr id="20" name="Рисунок 4" descr="C:\Documents\Documents\Демченко дача\Боари\1\IMG_94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Documents\Демченко дача\Боари\1\IMG_9414.jpg"/>
                    <pic:cNvPicPr>
                      <a:picLocks noChangeAspect="1" noChangeArrowheads="1"/>
                    </pic:cNvPicPr>
                  </pic:nvPicPr>
                  <pic:blipFill>
                    <a:blip r:embed="rId28" cstate="screen">
                      <a:extLst>
                        <a:ext uri="{28A0092B-C50C-407E-A947-70E740481C1C}">
                          <a14:useLocalDpi xmlns:a14="http://schemas.microsoft.com/office/drawing/2010/main"/>
                        </a:ext>
                      </a:extLst>
                    </a:blip>
                    <a:srcRect/>
                    <a:stretch>
                      <a:fillRect/>
                    </a:stretch>
                  </pic:blipFill>
                  <pic:spPr bwMode="auto">
                    <a:xfrm>
                      <a:off x="0" y="0"/>
                      <a:ext cx="1771277" cy="2568231"/>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28DC7F27" wp14:editId="2E06D070">
            <wp:extent cx="3396343" cy="1805433"/>
            <wp:effectExtent l="0" t="0" r="0" b="4445"/>
            <wp:docPr id="21" name="Рисунок 2" descr="C:\Documents\Documents\Демченко дача\Боари\1\IMG_9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Documents\Демченко дача\Боари\1\IMG_9478.jpg"/>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a:off x="0" y="0"/>
                      <a:ext cx="3405041" cy="1810057"/>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в</w:t>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 xml:space="preserve">Рис.2.9. Клапті різної довжини і форми: а - </w:t>
      </w:r>
      <w:r w:rsidR="00DF0229">
        <w:rPr>
          <w:rFonts w:ascii="Times New Roman" w:hAnsi="Times New Roman" w:cs="Times New Roman"/>
          <w:sz w:val="28"/>
          <w:szCs w:val="28"/>
        </w:rPr>
        <w:t>трапецієподібний</w:t>
      </w:r>
      <w:r w:rsidRPr="008C1545">
        <w:rPr>
          <w:rFonts w:ascii="Times New Roman" w:hAnsi="Times New Roman" w:cs="Times New Roman"/>
          <w:sz w:val="28"/>
          <w:szCs w:val="28"/>
        </w:rPr>
        <w:t xml:space="preserve"> клапоть середньої довжини; б - довгий клапоть прямокутної форми; в - довгий клапоть трапецієвидної форми.</w:t>
      </w:r>
    </w:p>
    <w:p w:rsidR="008C1D42" w:rsidRPr="008C1545" w:rsidRDefault="008C1D42" w:rsidP="008C1D42">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lastRenderedPageBreak/>
        <w:t>При недостатній довжині клаптя проводили його подовження за рахунок множинних симетричних поперечних надрізів на глибину 5 мм, на відстані 10 мм від його основи.</w:t>
      </w:r>
    </w:p>
    <w:p w:rsidR="008C1D42" w:rsidRPr="008C1545" w:rsidRDefault="008C1D42" w:rsidP="008C1D42">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 xml:space="preserve">Після цього формували тунель під слизовою оболонкою верхнього кінця клаптя завдовжки від 1,0 до 2,0 см, через який проводили сечовід. Старалися, щоб кінець сечоводу виходив приблизно на 10 мм з тунеля. Кінець сечоводу фіксували до стінки сечового міхура одним </w:t>
      </w:r>
      <w:r>
        <w:rPr>
          <w:rFonts w:ascii="Times New Roman" w:hAnsi="Times New Roman" w:cs="Times New Roman"/>
          <w:sz w:val="28"/>
          <w:szCs w:val="28"/>
        </w:rPr>
        <w:t>вікриловими</w:t>
      </w:r>
      <w:r w:rsidRPr="008C1545">
        <w:rPr>
          <w:rFonts w:ascii="Times New Roman" w:hAnsi="Times New Roman" w:cs="Times New Roman"/>
          <w:sz w:val="28"/>
          <w:szCs w:val="28"/>
        </w:rPr>
        <w:t xml:space="preserve"> швом 3-0 (Рис.2.10).</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56772749" wp14:editId="342B0A1D">
            <wp:extent cx="2876550" cy="3060124"/>
            <wp:effectExtent l="19050" t="0" r="0" b="0"/>
            <wp:docPr id="22" name="Рисунок 3" descr="C:\Documents\Documents\Демченко дача\Боари\1\IMG_93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Documents\Демченко дача\Боари\1\IMG_9309.jpg"/>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a:off x="0" y="0"/>
                      <a:ext cx="2878418" cy="3062111"/>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722FD845" wp14:editId="3088B1D3">
            <wp:extent cx="2286209" cy="3820940"/>
            <wp:effectExtent l="19050" t="0" r="0" b="0"/>
            <wp:docPr id="23" name="Рисунок 7" descr="C:\Documents\Documents\Демченко дача\Боари\1\IMG_69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Documents\Демченко дача\Боари\1\IMG_6995.jpg"/>
                    <pic:cNvPicPr>
                      <a:picLocks noChangeAspect="1" noChangeArrowheads="1"/>
                    </pic:cNvPicPr>
                  </pic:nvPicPr>
                  <pic:blipFill>
                    <a:blip r:embed="rId31" cstate="screen">
                      <a:extLst>
                        <a:ext uri="{28A0092B-C50C-407E-A947-70E740481C1C}">
                          <a14:useLocalDpi xmlns:a14="http://schemas.microsoft.com/office/drawing/2010/main"/>
                        </a:ext>
                      </a:extLst>
                    </a:blip>
                    <a:srcRect/>
                    <a:stretch>
                      <a:fillRect/>
                    </a:stretch>
                  </pic:blipFill>
                  <pic:spPr bwMode="auto">
                    <a:xfrm>
                      <a:off x="0" y="0"/>
                      <a:ext cx="2285845" cy="3820331"/>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071AAEB8" wp14:editId="25AD6BC3">
            <wp:extent cx="3234844" cy="1859503"/>
            <wp:effectExtent l="19050" t="0" r="3656" b="0"/>
            <wp:docPr id="24" name="Рисунок 10" descr="C:\Documents\Documents\Демченко дача\Боари\1\IMG_94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Documents\Демченко дача\Боари\1\IMG_9495.jpg"/>
                    <pic:cNvPicPr>
                      <a:picLocks noChangeAspect="1" noChangeArrowheads="1"/>
                    </pic:cNvPicPr>
                  </pic:nvPicPr>
                  <pic:blipFill>
                    <a:blip r:embed="rId32" cstate="screen">
                      <a:extLst>
                        <a:ext uri="{28A0092B-C50C-407E-A947-70E740481C1C}">
                          <a14:useLocalDpi xmlns:a14="http://schemas.microsoft.com/office/drawing/2010/main"/>
                        </a:ext>
                      </a:extLst>
                    </a:blip>
                    <a:srcRect/>
                    <a:stretch>
                      <a:fillRect/>
                    </a:stretch>
                  </pic:blipFill>
                  <pic:spPr bwMode="auto">
                    <a:xfrm>
                      <a:off x="0" y="0"/>
                      <a:ext cx="3234844" cy="1859503"/>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в</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Рис.2.10. Сечовід, проведений через підслизовий тунель міхурового  клаптя.</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lastRenderedPageBreak/>
        <w:tab/>
        <w:t xml:space="preserve">Кінець клаптя фіксувався до сечоводу двома вузловими швами, що проходять через усі шари клаптя і тільки через адвентицію уретеральної стінки (Рис.2.11). </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090BE40C" wp14:editId="2838496C">
            <wp:extent cx="2268504" cy="2980707"/>
            <wp:effectExtent l="0" t="0" r="0" b="0"/>
            <wp:docPr id="25" name="Рисунок 5" descr="C:\Documents\Documents\Демченко дача\Боари\1\IMG_69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Documents\Демченко дача\Боари\1\IMG_6997.jpg"/>
                    <pic:cNvPicPr>
                      <a:picLocks noChangeAspect="1" noChangeArrowheads="1"/>
                    </pic:cNvPicPr>
                  </pic:nvPicPr>
                  <pic:blipFill>
                    <a:blip r:embed="rId33" cstate="screen">
                      <a:extLst>
                        <a:ext uri="{28A0092B-C50C-407E-A947-70E740481C1C}">
                          <a14:useLocalDpi xmlns:a14="http://schemas.microsoft.com/office/drawing/2010/main"/>
                        </a:ext>
                      </a:extLst>
                    </a:blip>
                    <a:srcRect/>
                    <a:stretch>
                      <a:fillRect/>
                    </a:stretch>
                  </pic:blipFill>
                  <pic:spPr bwMode="auto">
                    <a:xfrm>
                      <a:off x="0" y="0"/>
                      <a:ext cx="2276944" cy="2991797"/>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Рис.2.11. Фіксація сечоводу до клаптя двома бічними швами.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У сечовід встановлювали уретеральний стент №6 Ch. Після цього виконували тубуляризацію клаптя по напряму від сечоводу до сечового міхура і герметично ушивали сечовий міхур (Рис.2.12).</w:t>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12657C65" wp14:editId="5A61DF18">
            <wp:extent cx="1530892" cy="2561899"/>
            <wp:effectExtent l="19050" t="0" r="0" b="0"/>
            <wp:docPr id="26" name="Рисунок 8" descr="C:\Documents\Documents\Демченко дача\Боари\1\IMG_69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Documents\Демченко дача\Боари\1\IMG_6998.jpg"/>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1529901" cy="2560241"/>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77B88298" wp14:editId="7C76EA1D">
            <wp:extent cx="2208369" cy="1783624"/>
            <wp:effectExtent l="19050" t="0" r="1431" b="0"/>
            <wp:docPr id="27" name="Рисунок 9" descr="C:\Documents\Documents\Демченко дача\Боари\1\IMG_9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Documents\Демченко дача\Боари\1\IMG_9311.jpg"/>
                    <pic:cNvPicPr>
                      <a:picLocks noChangeAspect="1" noChangeArrowheads="1"/>
                    </pic:cNvPicPr>
                  </pic:nvPicPr>
                  <pic:blipFill>
                    <a:blip r:embed="rId35" cstate="screen">
                      <a:extLst>
                        <a:ext uri="{28A0092B-C50C-407E-A947-70E740481C1C}">
                          <a14:useLocalDpi xmlns:a14="http://schemas.microsoft.com/office/drawing/2010/main"/>
                        </a:ext>
                      </a:extLst>
                    </a:blip>
                    <a:srcRect/>
                    <a:stretch>
                      <a:fillRect/>
                    </a:stretch>
                  </pic:blipFill>
                  <pic:spPr bwMode="auto">
                    <a:xfrm>
                      <a:off x="0" y="0"/>
                      <a:ext cx="2208193" cy="1783482"/>
                    </a:xfrm>
                    <a:prstGeom prst="rect">
                      <a:avLst/>
                    </a:prstGeom>
                    <a:noFill/>
                    <a:ln w="9525">
                      <a:noFill/>
                      <a:miter lim="800000"/>
                      <a:headEnd/>
                      <a:tailEnd/>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79006620" wp14:editId="1F5AC2C0">
            <wp:extent cx="1785366" cy="2961834"/>
            <wp:effectExtent l="19050" t="0" r="5334" b="0"/>
            <wp:docPr id="28" name="Рисунок 11" descr="C:\Documents\Documents\Демченко дача\Боари\1\IMG_7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Documents\Демченко дача\Боари\1\IMG_7004.jpg"/>
                    <pic:cNvPicPr>
                      <a:picLocks noChangeAspect="1" noChangeArrowheads="1"/>
                    </pic:cNvPicPr>
                  </pic:nvPicPr>
                  <pic:blipFill>
                    <a:blip r:embed="rId36" cstate="screen">
                      <a:extLst>
                        <a:ext uri="{28A0092B-C50C-407E-A947-70E740481C1C}">
                          <a14:useLocalDpi xmlns:a14="http://schemas.microsoft.com/office/drawing/2010/main"/>
                        </a:ext>
                      </a:extLst>
                    </a:blip>
                    <a:srcRect/>
                    <a:stretch>
                      <a:fillRect/>
                    </a:stretch>
                  </pic:blipFill>
                  <pic:spPr bwMode="auto">
                    <a:xfrm>
                      <a:off x="0" y="0"/>
                      <a:ext cx="1785273" cy="2961679"/>
                    </a:xfrm>
                    <a:prstGeom prst="rect">
                      <a:avLst/>
                    </a:prstGeom>
                    <a:noFill/>
                    <a:ln w="9525">
                      <a:noFill/>
                      <a:miter lim="800000"/>
                      <a:headEnd/>
                      <a:tailEnd/>
                    </a:ln>
                  </pic:spPr>
                </pic:pic>
              </a:graphicData>
            </a:graphic>
          </wp:inline>
        </w:drawing>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а                                   б                                                   в</w:t>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Рис.2.12. а - розпочата тубуляризация міхурового  клаптя з боку його дистального кінця; б і в - клінічні приклади повністю сформованих клаптів</w:t>
      </w:r>
      <w:r w:rsidR="00440F99">
        <w:rPr>
          <w:rFonts w:ascii="Times New Roman" w:hAnsi="Times New Roman" w:cs="Times New Roman"/>
          <w:sz w:val="28"/>
          <w:szCs w:val="28"/>
        </w:rPr>
        <w:t>.</w:t>
      </w:r>
    </w:p>
    <w:p w:rsidR="007908EA" w:rsidRPr="008C1545" w:rsidRDefault="007908EA" w:rsidP="007908EA">
      <w:pPr>
        <w:spacing w:after="0" w:line="360" w:lineRule="auto"/>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На передню стінку тубуляризованого клаптя і сечоводу накладалися ще два вузлові шви, які проходили тільки через адвентиціальні шари. Герметичність сечового міхура перевіряли введенням в його просвіт не менше 100 мл фізіологічного розчину. Уретральний катетер видаляли через 2-3 тижні після операції. Сечовідний стент віддалявся через 2-3 місяці з моменту операції залежно від протяжності міхурового  клаптя.</w:t>
      </w:r>
    </w:p>
    <w:p w:rsidR="007908EA" w:rsidRPr="008C1545" w:rsidRDefault="007908EA" w:rsidP="007908EA">
      <w:pPr>
        <w:spacing w:after="0" w:line="360" w:lineRule="auto"/>
        <w:ind w:firstLine="708"/>
        <w:jc w:val="both"/>
        <w:rPr>
          <w:rFonts w:ascii="Times New Roman" w:hAnsi="Times New Roman" w:cs="Times New Roman"/>
          <w:b/>
          <w:i/>
          <w:sz w:val="28"/>
          <w:szCs w:val="28"/>
        </w:rPr>
      </w:pPr>
    </w:p>
    <w:p w:rsidR="007908EA" w:rsidRPr="008C1545" w:rsidRDefault="007908EA" w:rsidP="007908EA">
      <w:pPr>
        <w:spacing w:after="0" w:line="360" w:lineRule="auto"/>
        <w:ind w:firstLine="708"/>
        <w:jc w:val="both"/>
        <w:rPr>
          <w:rFonts w:ascii="Times New Roman" w:hAnsi="Times New Roman" w:cs="Times New Roman"/>
          <w:b/>
          <w:sz w:val="28"/>
          <w:szCs w:val="28"/>
        </w:rPr>
      </w:pPr>
      <w:r w:rsidRPr="008C1545">
        <w:rPr>
          <w:rFonts w:ascii="Times New Roman" w:hAnsi="Times New Roman" w:cs="Times New Roman"/>
          <w:b/>
          <w:sz w:val="28"/>
          <w:szCs w:val="28"/>
        </w:rPr>
        <w:t>Характеристики методів оцінки результатів лікування</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sz w:val="28"/>
        </w:rPr>
        <w:t xml:space="preserve">Хірургічні ускладнення класифікували як інтраопераційні, ранні (до 30 </w:t>
      </w:r>
      <w:r w:rsidR="00C87150">
        <w:rPr>
          <w:rFonts w:ascii="Times New Roman" w:hAnsi="Times New Roman"/>
          <w:sz w:val="28"/>
        </w:rPr>
        <w:t>діб</w:t>
      </w:r>
      <w:r w:rsidRPr="008C1545">
        <w:rPr>
          <w:rFonts w:ascii="Times New Roman" w:hAnsi="Times New Roman"/>
          <w:sz w:val="28"/>
        </w:rPr>
        <w:t xml:space="preserve"> від моменту операції) і пізні післяопераційні (від 30 </w:t>
      </w:r>
      <w:r w:rsidR="00C87150">
        <w:rPr>
          <w:rFonts w:ascii="Times New Roman" w:hAnsi="Times New Roman"/>
          <w:sz w:val="28"/>
        </w:rPr>
        <w:t>діб</w:t>
      </w:r>
      <w:r w:rsidRPr="008C1545">
        <w:rPr>
          <w:rFonts w:ascii="Times New Roman" w:hAnsi="Times New Roman"/>
          <w:sz w:val="28"/>
        </w:rPr>
        <w:t xml:space="preserve"> до року після операції). Ранні післяопераційні ускладнення оцінювали відповідно до шкали Clavien</w:t>
      </w:r>
      <w:r w:rsidR="00F063BB" w:rsidRPr="00576CA6">
        <w:rPr>
          <w:rFonts w:ascii="Times New Roman" w:hAnsi="Times New Roman"/>
          <w:sz w:val="28"/>
        </w:rPr>
        <w:t>-</w:t>
      </w:r>
      <w:r w:rsidR="00F063BB">
        <w:rPr>
          <w:rFonts w:ascii="Times New Roman" w:hAnsi="Times New Roman"/>
          <w:sz w:val="28"/>
          <w:lang w:val="en-US"/>
        </w:rPr>
        <w:t>Dindo</w:t>
      </w:r>
      <w:r w:rsidRPr="008C1545">
        <w:rPr>
          <w:rFonts w:ascii="Times New Roman" w:hAnsi="Times New Roman"/>
          <w:sz w:val="28"/>
        </w:rPr>
        <w:t>. Градації I - II відповідали легкі ускладнення, що вимагають тільки фармакологічної корекції і що не впливають на загальну течію післяопераційного періоду. Важкі ускладнення (градації ІІІ - IV - V) фіксувалися при необхідності реоперації, при раптовому погіршенні стану пацієнта, що вимагає знаходження в палаті інтенсивної терапії або у разі смерті хворого.</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hAnsi="Times New Roman"/>
          <w:sz w:val="28"/>
        </w:rPr>
        <w:t>У усіх пацієнтів, що увійшли до трьох клінічн</w:t>
      </w:r>
      <w:r w:rsidR="00C23FDD">
        <w:rPr>
          <w:rFonts w:ascii="Times New Roman" w:hAnsi="Times New Roman"/>
          <w:sz w:val="28"/>
        </w:rPr>
        <w:t>их дослідженнь</w:t>
      </w:r>
      <w:r w:rsidRPr="008C1545">
        <w:rPr>
          <w:rFonts w:ascii="Times New Roman" w:hAnsi="Times New Roman"/>
          <w:sz w:val="28"/>
        </w:rPr>
        <w:t xml:space="preserve"> (уретерокалікоанастомоз, реконструкція тубуляризованим клаптем миски, реконструкція тубуляризованим клаптем сечового міхура), функціональні</w:t>
      </w:r>
      <w:r w:rsidRPr="008C1545">
        <w:t xml:space="preserve"> </w:t>
      </w:r>
      <w:r w:rsidRPr="008C1545">
        <w:rPr>
          <w:rFonts w:ascii="Times New Roman" w:hAnsi="Times New Roman"/>
          <w:sz w:val="28"/>
        </w:rPr>
        <w:t>результати розділяли на три види: хороші (відсутність скарг і обструктивних змін при візуальних методах дослідження, ниркова функція хороша), задовільні (відсутність скарг, хороша ниркова функція, помірні обструктивні зміни) і незадовільні (обструктивні зміни, погіршення ниркової функції, часті загострення пієлонефриту, скарги на болі в області нирки, виражена дизурічна симптоматика).</w:t>
      </w:r>
    </w:p>
    <w:p w:rsidR="007908EA" w:rsidRPr="008C1545" w:rsidRDefault="007908EA" w:rsidP="007908EA">
      <w:pPr>
        <w:spacing w:after="0" w:line="360" w:lineRule="auto"/>
        <w:ind w:firstLine="708"/>
        <w:jc w:val="both"/>
        <w:rPr>
          <w:rFonts w:ascii="Times New Roman" w:hAnsi="Times New Roman" w:cs="Times New Roman"/>
          <w:b/>
          <w:sz w:val="28"/>
          <w:szCs w:val="28"/>
        </w:rPr>
      </w:pPr>
      <w:r w:rsidRPr="008C1545">
        <w:rPr>
          <w:rFonts w:ascii="Times New Roman" w:hAnsi="Times New Roman" w:cs="Times New Roman"/>
          <w:b/>
          <w:sz w:val="28"/>
          <w:szCs w:val="28"/>
        </w:rPr>
        <w:t>Радіологічне дослідження</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sz w:val="28"/>
        </w:rPr>
        <w:t>З метою вивчення анатомії нижньої групи ниркових чашок стосовно проблем уретерокалікоанастомоза було виконано радіологічне дослідження. Воно включало</w:t>
      </w:r>
      <w:r w:rsidRPr="008C1545">
        <w:t xml:space="preserve"> </w:t>
      </w:r>
      <w:r w:rsidRPr="008C1545">
        <w:rPr>
          <w:rFonts w:ascii="Times New Roman" w:hAnsi="Times New Roman"/>
          <w:sz w:val="28"/>
        </w:rPr>
        <w:t xml:space="preserve">115 пацієнтів, що знаходилися на обстеженні і лікуванні в </w:t>
      </w:r>
      <w:r w:rsidRPr="008C1545">
        <w:rPr>
          <w:rFonts w:ascii="Times New Roman" w:hAnsi="Times New Roman"/>
          <w:sz w:val="28"/>
        </w:rPr>
        <w:lastRenderedPageBreak/>
        <w:t xml:space="preserve">стаціонарі КНП ХОР «ОМКЦУН ім.В.І.Шаповала», яким проводилася мультиспіральна комп'ютерна томографія (МСКТ) за різними </w:t>
      </w:r>
      <w:r w:rsidR="00716FF4">
        <w:rPr>
          <w:rFonts w:ascii="Times New Roman" w:hAnsi="Times New Roman"/>
          <w:sz w:val="28"/>
        </w:rPr>
        <w:t>показанням</w:t>
      </w:r>
      <w:r w:rsidRPr="008C1545">
        <w:rPr>
          <w:rFonts w:ascii="Times New Roman" w:hAnsi="Times New Roman"/>
          <w:sz w:val="28"/>
        </w:rPr>
        <w:t>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sz w:val="28"/>
        </w:rPr>
        <w:t>Серед 115 пацієнтів були 54 (47%) жінки і 61 (53%) чоловік. Їх середній вік склав 54,6 (від 20 до 75 років).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sz w:val="28"/>
        </w:rPr>
        <w:t>МСКТ виконувалася на томографі AquilionS16 (модель TSX — 101 А) фірми Toshiba (Японія). Дослідження виконувалися з товщиною зрізу 1,0 мм, час обертання трубки 0,5 з, напруга 120 кV, сила струму 400 mA. Для контрастування через венозний кубітальний катетер автоматичним ін</w:t>
      </w:r>
      <w:r w:rsidRPr="008C1545">
        <w:rPr>
          <w:rFonts w:ascii="Times New Roman" w:hAnsi="Times New Roman" w:cs="Times New Roman"/>
          <w:sz w:val="28"/>
        </w:rPr>
        <w:t>ʼ</w:t>
      </w:r>
      <w:r w:rsidRPr="008C1545">
        <w:rPr>
          <w:rFonts w:ascii="Times New Roman" w:hAnsi="Times New Roman"/>
          <w:sz w:val="28"/>
        </w:rPr>
        <w:t>єктором болюсно вводили 100 мл неіонного контрастного препарату (ультравіст 300, 370 і томогексол 300, 350) із швидкістю 3,0-3,5 мл/із з використанням SureStart і з подальшою побудовою мультипланарних і тривимірних реконструкцій.</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Протокол досліджень містив артеріальну фазу (20-25 сік після введення контрастного препарату), венозну (50-70 сік) і відстрочену (5-7 мін).</w:t>
      </w:r>
    </w:p>
    <w:p w:rsidR="007908EA" w:rsidRPr="008C1545" w:rsidRDefault="007908EA" w:rsidP="007908EA">
      <w:pPr>
        <w:spacing w:after="0" w:line="360" w:lineRule="auto"/>
        <w:ind w:firstLine="708"/>
        <w:jc w:val="both"/>
        <w:rPr>
          <w:rFonts w:ascii="Times New Roman" w:hAnsi="Times New Roman"/>
          <w:sz w:val="28"/>
        </w:rPr>
      </w:pPr>
      <w:r w:rsidRPr="008C1545">
        <w:rPr>
          <w:rFonts w:ascii="Times New Roman" w:hAnsi="Times New Roman"/>
          <w:sz w:val="28"/>
        </w:rPr>
        <w:t xml:space="preserve">Усі отримані дані аналізувалися одним лікарем-радіологом. Вивчені параметри включали кількість чашок нижньої групи, відстань між чашками, відстань між нижнім краєм нирки   і </w:t>
      </w:r>
      <w:r w:rsidR="002146FC">
        <w:rPr>
          <w:rFonts w:ascii="Times New Roman" w:hAnsi="Times New Roman"/>
          <w:sz w:val="28"/>
        </w:rPr>
        <w:t>форнікс</w:t>
      </w:r>
      <w:r w:rsidRPr="008C1545">
        <w:rPr>
          <w:rFonts w:ascii="Times New Roman" w:hAnsi="Times New Roman"/>
          <w:sz w:val="28"/>
        </w:rPr>
        <w:t xml:space="preserve">м, а також шийкою чашки, ширину чашкового </w:t>
      </w:r>
      <w:r w:rsidR="002146FC">
        <w:rPr>
          <w:rFonts w:ascii="Times New Roman" w:hAnsi="Times New Roman"/>
          <w:sz w:val="28"/>
        </w:rPr>
        <w:t>форнікс</w:t>
      </w:r>
      <w:r w:rsidRPr="008C1545">
        <w:rPr>
          <w:rFonts w:ascii="Times New Roman" w:hAnsi="Times New Roman"/>
          <w:sz w:val="28"/>
        </w:rPr>
        <w:t xml:space="preserve"> і шийки, а також частоту тієї, що зустрічається передньої локалізації нижньої чашки. За допомогою сагітальних і фронтальних реконструкцій досліджувалася частота розкриття двох ниркових чашок при поперечній і косій резекції нижнього полюса нирки.</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b/>
          <w:sz w:val="28"/>
          <w:szCs w:val="28"/>
        </w:rPr>
        <w:t>2.3. Статистична обробка результатів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sz w:val="28"/>
        </w:rPr>
        <w:t xml:space="preserve"> </w:t>
      </w:r>
    </w:p>
    <w:p w:rsidR="007908EA" w:rsidRPr="008C1545" w:rsidRDefault="007908EA" w:rsidP="007908EA">
      <w:pPr>
        <w:pStyle w:val="Standard"/>
        <w:spacing w:after="0" w:line="360" w:lineRule="auto"/>
        <w:ind w:firstLine="709"/>
        <w:jc w:val="both"/>
        <w:rPr>
          <w:lang w:val="uk-UA"/>
        </w:rPr>
      </w:pPr>
      <w:r w:rsidRPr="008C1545">
        <w:rPr>
          <w:rFonts w:ascii="Times New Roman" w:hAnsi="Times New Roman"/>
          <w:sz w:val="28"/>
          <w:lang w:val="uk-UA"/>
        </w:rPr>
        <w:t>Статистичну обробку отриманих результатів проводили з використанням дисперсійного, дискримінанта аналізу</w:t>
      </w:r>
      <w:r w:rsidR="00C23FDD">
        <w:rPr>
          <w:rFonts w:ascii="Times New Roman" w:hAnsi="Times New Roman"/>
          <w:sz w:val="28"/>
          <w:lang w:val="uk-UA"/>
        </w:rPr>
        <w:t>, методу Каплана-Мейєра, Манн-Уи</w:t>
      </w:r>
      <w:r w:rsidRPr="008C1545">
        <w:rPr>
          <w:rFonts w:ascii="Times New Roman" w:hAnsi="Times New Roman"/>
          <w:sz w:val="28"/>
          <w:lang w:val="uk-UA"/>
        </w:rPr>
        <w:t xml:space="preserve">тні, частотним калькулятором за допомогою статистичного пакету програм «Statistica 8.0» (StatSoft, USA), Excel 2016 (Microsoft Office 2016) в середовищі Windows 10. Обчислювалися середні значення кожного з показників, середнє квадратичне відхилення, середню помилку середньої </w:t>
      </w:r>
      <w:r w:rsidRPr="008C1545">
        <w:rPr>
          <w:rFonts w:ascii="Times New Roman" w:hAnsi="Times New Roman"/>
          <w:sz w:val="28"/>
          <w:lang w:val="uk-UA"/>
        </w:rPr>
        <w:lastRenderedPageBreak/>
        <w:t>арифметичної, довірчі інтервали. Для розрахунку 95% довірчого інтервалу частоти ознаки нами був використаний метод Уілсона. Усі вибірки оцінювалися на відповідність нормальності розподілу варіант за критеріями Kolmogorov - Smirnov і Shapiro - Wilk's і за наявності цієї відповідності в усіх порівнюваних групах, використовувалися методи параметричної статистики (t-критерій Стьюдента для залежних або незалежних груп, кореляційний метод Пірсону). При невідповідності хоч би однієї з груп критеріям нормальності розподілу використовувалися методи непараметричної статистики (критерії Манна-Уітни, Вальда-Вольфовіца, Вілкоксона, логістичний регресійний аналіз).</w:t>
      </w:r>
    </w:p>
    <w:p w:rsidR="007908EA" w:rsidRPr="008C1545" w:rsidRDefault="007908EA" w:rsidP="007908EA">
      <w:pPr>
        <w:pStyle w:val="Standard"/>
        <w:spacing w:after="0" w:line="360" w:lineRule="auto"/>
        <w:ind w:firstLine="709"/>
        <w:jc w:val="both"/>
        <w:rPr>
          <w:lang w:val="uk-UA"/>
        </w:rPr>
      </w:pPr>
      <w:r w:rsidRPr="008C1545">
        <w:rPr>
          <w:rFonts w:ascii="Times New Roman" w:eastAsia="Times New Roman" w:hAnsi="Times New Roman"/>
          <w:bCs/>
          <w:sz w:val="28"/>
          <w:szCs w:val="28"/>
          <w:lang w:val="uk-UA" w:eastAsia="ru-RU"/>
        </w:rPr>
        <w:t xml:space="preserve"> </w:t>
      </w:r>
      <w:r w:rsidRPr="008C1545">
        <w:rPr>
          <w:rFonts w:ascii="Times New Roman" w:hAnsi="Times New Roman"/>
          <w:sz w:val="28"/>
          <w:lang w:val="uk-UA"/>
        </w:rPr>
        <w:t>Для прогнозування ранніх ускладнень і віддалених результатів в усіх вивчених вибірках був використаний уніваріантний логіт-регрессійний аналіз.</w:t>
      </w:r>
    </w:p>
    <w:p w:rsidR="007908EA" w:rsidRPr="008C1545" w:rsidRDefault="007908EA" w:rsidP="007908EA">
      <w:pPr>
        <w:pStyle w:val="Standard"/>
        <w:ind w:firstLine="708"/>
        <w:rPr>
          <w:rFonts w:ascii="Times New Roman" w:hAnsi="Times New Roman"/>
          <w:b/>
          <w:sz w:val="28"/>
          <w:szCs w:val="28"/>
          <w:lang w:val="uk-UA"/>
        </w:rPr>
      </w:pP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pPr>
    </w:p>
    <w:p w:rsidR="007908EA" w:rsidRPr="008C1545" w:rsidRDefault="007908EA" w:rsidP="007908EA">
      <w:pPr>
        <w:spacing w:after="0" w:line="360" w:lineRule="auto"/>
      </w:pPr>
    </w:p>
    <w:p w:rsidR="007908EA" w:rsidRPr="008C1545" w:rsidRDefault="007908EA" w:rsidP="007908EA">
      <w:pPr>
        <w:rPr>
          <w:rFonts w:ascii="Times New Roman" w:hAnsi="Times New Roman" w:cs="Times New Roman"/>
          <w:bCs/>
          <w:sz w:val="28"/>
          <w:szCs w:val="28"/>
        </w:rPr>
      </w:pPr>
      <w:r w:rsidRPr="008C1545">
        <w:rPr>
          <w:rFonts w:ascii="Times New Roman" w:hAnsi="Times New Roman" w:cs="Times New Roman"/>
          <w:bCs/>
          <w:sz w:val="28"/>
          <w:szCs w:val="28"/>
        </w:rPr>
        <w:br w:type="page"/>
      </w:r>
    </w:p>
    <w:p w:rsidR="007908EA" w:rsidRPr="008C1545" w:rsidRDefault="007908EA" w:rsidP="007908EA">
      <w:pPr>
        <w:spacing w:after="0" w:line="360" w:lineRule="auto"/>
        <w:jc w:val="center"/>
        <w:rPr>
          <w:rFonts w:ascii="Times New Roman" w:hAnsi="Times New Roman" w:cs="Times New Roman"/>
          <w:b/>
          <w:bCs/>
          <w:sz w:val="28"/>
          <w:szCs w:val="28"/>
        </w:rPr>
      </w:pPr>
      <w:r w:rsidRPr="008C1545">
        <w:rPr>
          <w:rFonts w:ascii="Times New Roman" w:hAnsi="Times New Roman" w:cs="Times New Roman"/>
          <w:b/>
          <w:bCs/>
          <w:sz w:val="28"/>
          <w:szCs w:val="28"/>
        </w:rPr>
        <w:lastRenderedPageBreak/>
        <w:t>Розділ 3</w:t>
      </w:r>
    </w:p>
    <w:p w:rsidR="007908EA" w:rsidRPr="008C1545" w:rsidRDefault="007908EA" w:rsidP="007908EA">
      <w:pPr>
        <w:spacing w:after="0" w:line="360" w:lineRule="auto"/>
        <w:jc w:val="center"/>
        <w:rPr>
          <w:rFonts w:ascii="Times New Roman" w:hAnsi="Times New Roman" w:cs="Times New Roman"/>
          <w:b/>
          <w:bCs/>
          <w:sz w:val="28"/>
          <w:szCs w:val="28"/>
        </w:rPr>
      </w:pPr>
      <w:r w:rsidRPr="008C1545">
        <w:rPr>
          <w:rFonts w:ascii="Times New Roman" w:hAnsi="Times New Roman" w:cs="Times New Roman"/>
          <w:b/>
          <w:bCs/>
          <w:sz w:val="28"/>
          <w:szCs w:val="28"/>
        </w:rPr>
        <w:t>РОЛЬ УРЕТЕРОКАЛІКОАНАСТОМОЗА В РЕКОНСТРУКЦІЇ ВЕРХНІХ СЕЧОВИХ ШЛЯХІВ</w:t>
      </w:r>
    </w:p>
    <w:p w:rsidR="007908EA" w:rsidRPr="008C1545" w:rsidRDefault="007908EA" w:rsidP="007908EA">
      <w:pPr>
        <w:spacing w:after="0" w:line="360" w:lineRule="auto"/>
        <w:jc w:val="center"/>
        <w:rPr>
          <w:rFonts w:ascii="Times New Roman" w:hAnsi="Times New Roman" w:cs="Times New Roman"/>
          <w:b/>
          <w:bCs/>
          <w:sz w:val="28"/>
          <w:szCs w:val="28"/>
        </w:rPr>
      </w:pPr>
    </w:p>
    <w:p w:rsidR="007908EA" w:rsidRPr="008C1545" w:rsidRDefault="007908EA" w:rsidP="007908EA">
      <w:pPr>
        <w:spacing w:after="0" w:line="360" w:lineRule="auto"/>
        <w:ind w:left="851" w:hanging="143"/>
        <w:jc w:val="both"/>
        <w:rPr>
          <w:rFonts w:ascii="Times New Roman" w:hAnsi="Times New Roman" w:cs="Times New Roman"/>
          <w:b/>
          <w:bCs/>
          <w:iCs/>
          <w:sz w:val="28"/>
          <w:szCs w:val="28"/>
        </w:rPr>
      </w:pPr>
      <w:r w:rsidRPr="008C1545">
        <w:rPr>
          <w:rFonts w:ascii="Times New Roman" w:hAnsi="Times New Roman" w:cs="Times New Roman"/>
          <w:b/>
          <w:bCs/>
          <w:iCs/>
          <w:sz w:val="28"/>
          <w:szCs w:val="28"/>
        </w:rPr>
        <w:t>3.1 Оригінальна модифікація анастомозу між сечоводом і нижньою нирковою чашкою</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Не зважаючи на те, що історія анастомозу між сечоводом і нижньою нирковою чашкою налічує більше ніж 70 років, ця операція як і раніше потребує технічного удосконалення, оскільки рівень її негативних результатів може досягати 30%. Уретерокалікоанастомоз (УКА)  відноситься до складних хірургічних втручань, що обумовлено не лише необхідністю великої резекції нирки і реконструкції нижньої чашки, частим виконанням операції в умовах теплової ішемії, але і важкими запальними і рубцевими змінами в заочеревинному просторі після попередніх операцій. Більшість авторів рекомендують:</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 </w:t>
      </w:r>
      <w:r w:rsidR="00C23FDD">
        <w:rPr>
          <w:rFonts w:ascii="Times New Roman" w:hAnsi="Times New Roman" w:cs="Times New Roman"/>
          <w:sz w:val="28"/>
          <w:szCs w:val="28"/>
        </w:rPr>
        <w:t>ретельно</w:t>
      </w:r>
      <w:r w:rsidRPr="008C1545">
        <w:rPr>
          <w:rFonts w:ascii="Times New Roman" w:hAnsi="Times New Roman" w:cs="Times New Roman"/>
          <w:sz w:val="28"/>
          <w:szCs w:val="28"/>
        </w:rPr>
        <w:t xml:space="preserve"> виділяти верхню третину сечоводу із збереженням його адвентиціального шару;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проводити не клиновидну, а гільйотинну резекцію нижнього полюса нирки;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накладати анастомоз на сечовідному стенті, а в деяких випадках на додаток до стентування використовувати нефростомію;</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для зменшення натяжіння зони анастомозу виконувати мобілізацію нирки</w:t>
      </w:r>
      <w:r w:rsidR="00C23FDD">
        <w:rPr>
          <w:rFonts w:ascii="Times New Roman" w:hAnsi="Times New Roman" w:cs="Times New Roman"/>
          <w:sz w:val="28"/>
          <w:szCs w:val="28"/>
        </w:rPr>
        <w:t>;</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для поліпшення герметичності укутувати анастомоз пасмом сальника</w:t>
      </w:r>
      <w:r w:rsidR="00C23FDD">
        <w:rPr>
          <w:rFonts w:ascii="Times New Roman" w:hAnsi="Times New Roman" w:cs="Times New Roman"/>
          <w:sz w:val="28"/>
          <w:szCs w:val="28"/>
        </w:rPr>
        <w:t>.</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 xml:space="preserve">Деякі хірурги вважають, що в шов між стінкою чашки і сечоводу необхідно залучати фіброзну капсулу нирки для зміцнення міцності анастомозу [11]. Попков В. М., Понукалин А.Н. і Потапов Д.Ю. після резекції нирки рекомендують накладення армуючих П-подібних швів по периметру нирки через ниркову капсулу, паренхіму і стінку чашки нирки [12]. При </w:t>
      </w:r>
      <w:r w:rsidRPr="008C1545">
        <w:rPr>
          <w:rFonts w:ascii="Times New Roman" w:hAnsi="Times New Roman" w:cs="Times New Roman"/>
          <w:sz w:val="28"/>
          <w:szCs w:val="28"/>
        </w:rPr>
        <w:lastRenderedPageBreak/>
        <w:t>цьому зшивання чашки і сечоводу виконується із захопленням цих П-подібних швів, а краї капсули нирки фіксуються до сечоводу окремими вузловими швами. Автори вважають, що цей спосіб підвищує міцність УКА.</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На наш погляд УКА складається з трьох основних технічних етапів: ушивання рани ниркової миски після відсікання сечоводу, резекції нирки і власне анастомозу між нижньою чашкою і сечоводом.</w:t>
      </w:r>
    </w:p>
    <w:p w:rsidR="007908EA" w:rsidRPr="008C1545" w:rsidRDefault="007908EA" w:rsidP="007908EA">
      <w:pPr>
        <w:spacing w:after="0" w:line="360" w:lineRule="auto"/>
        <w:ind w:firstLine="708"/>
        <w:jc w:val="both"/>
        <w:rPr>
          <w:rFonts w:ascii="Times New Roman" w:hAnsi="Times New Roman" w:cs="Times New Roman"/>
          <w:i/>
          <w:iCs/>
          <w:sz w:val="28"/>
          <w:szCs w:val="28"/>
          <w:u w:val="single"/>
        </w:rPr>
      </w:pPr>
      <w:r w:rsidRPr="008C1545">
        <w:rPr>
          <w:rFonts w:ascii="Times New Roman" w:hAnsi="Times New Roman" w:cs="Times New Roman"/>
          <w:b/>
          <w:iCs/>
          <w:sz w:val="28"/>
          <w:szCs w:val="28"/>
        </w:rPr>
        <w:t>1-й етап - ушивання рани ниркової миски.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iCs/>
          <w:sz w:val="28"/>
          <w:szCs w:val="28"/>
        </w:rPr>
        <w:t xml:space="preserve">Цьому етапу в літературі приділяється дуже мало уваги, але треба враховувати, що від нього можуть залежати функціональні результати усього лікування, а також рівень ранніх післяопераційних ускладнень.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По-перше, до ушивання рани миски хірург повинен прийняти рішення про нефростомію, оскільки після виконання анастомозу ушивати ниркову миску набагато складніше. До того ж, зміщення нирки, яке потрібне для здійснення цього етапу, може призвести до порушення цілісності анастомозу. Основними показаннями до нефростомічного дренажа при уретерокалікостомії ми вважаємо протяжні стриктури верхньої третини сечоводу, коли складно визначити радикальність висічення сечоводу, а також виключити зайве натяжіння в зоні анастомозу. Нефростомія є абсолютно виправданою за наявності у пацієнта гострих запальних змін у нирці і  коли хірург не упевнений в герметичності ушивання рани ниркової миски. Проте, у кожному конкретному випадку рішення про нефростомію приймається індивідуально.</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По-друге, у багатьох пацієнтів, яким виконується УКА, є внутрішньониркова миска, яка зазвичай має важкі рубцеві і запальні зміни. Ця обставина значно утрудняє накладення швів на миску, оскільки інфильтровані ткана цей час дуже складно ушити герметично. Треба враховувати, що саме дефекти герметичності рани миски є найбільш частими причинами формування сечових </w:t>
      </w:r>
      <w:r w:rsidR="00BD3FD1">
        <w:rPr>
          <w:rFonts w:ascii="Times New Roman" w:hAnsi="Times New Roman" w:cs="Times New Roman"/>
          <w:sz w:val="28"/>
          <w:szCs w:val="28"/>
        </w:rPr>
        <w:t>нориці</w:t>
      </w:r>
      <w:r w:rsidRPr="008C1545">
        <w:rPr>
          <w:rFonts w:ascii="Times New Roman" w:hAnsi="Times New Roman" w:cs="Times New Roman"/>
          <w:sz w:val="28"/>
          <w:szCs w:val="28"/>
        </w:rPr>
        <w:t>в в післяопераційному періоді.</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По-третє, у пацієнтів з внутрішньонирковою мискою її ушивання повинне виконуватися не лише герметично, але і дуже обережно, оскільки </w:t>
      </w:r>
      <w:r w:rsidRPr="008C1545">
        <w:rPr>
          <w:rFonts w:ascii="Times New Roman" w:hAnsi="Times New Roman" w:cs="Times New Roman"/>
          <w:sz w:val="28"/>
          <w:szCs w:val="28"/>
        </w:rPr>
        <w:lastRenderedPageBreak/>
        <w:t xml:space="preserve">грубі шви можуть деформувати порожнинну систему і значно </w:t>
      </w:r>
      <w:r w:rsidR="004E718A">
        <w:rPr>
          <w:rFonts w:ascii="Times New Roman" w:hAnsi="Times New Roman" w:cs="Times New Roman"/>
          <w:sz w:val="28"/>
          <w:szCs w:val="28"/>
        </w:rPr>
        <w:t>ускладнити</w:t>
      </w:r>
      <w:r w:rsidRPr="008C1545">
        <w:rPr>
          <w:rFonts w:ascii="Times New Roman" w:hAnsi="Times New Roman" w:cs="Times New Roman"/>
          <w:sz w:val="28"/>
          <w:szCs w:val="28"/>
        </w:rPr>
        <w:t xml:space="preserve"> відтік сечі через нижню чашку. Хірургові слід враховувати цю потенційну проблему і максимально старатися її уникнути.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Cs/>
          <w:sz w:val="28"/>
          <w:szCs w:val="28"/>
        </w:rPr>
        <w:t xml:space="preserve">2-й етап - резекція нирки. </w:t>
      </w:r>
      <w:r w:rsidRPr="008C1545">
        <w:rPr>
          <w:rFonts w:ascii="Times New Roman" w:hAnsi="Times New Roman" w:cs="Times New Roman"/>
          <w:iCs/>
          <w:sz w:val="28"/>
          <w:szCs w:val="28"/>
        </w:rPr>
        <w:t xml:space="preserve">Основною умовою правильного виконання УКА є адекватність резекції нижнього полюса нирки. Цей прийом дозволяє дістати доступ до незміненої тканини, покритою уротеліем і що має хороше кровопостачання. Межі резекції як правило обмежені завтовшки ниркової паренхіми.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Cs/>
          <w:sz w:val="28"/>
          <w:szCs w:val="28"/>
        </w:rPr>
        <w:t>Об'єм резекції.</w:t>
      </w:r>
      <w:r w:rsidRPr="008C1545">
        <w:rPr>
          <w:rFonts w:ascii="Times New Roman" w:hAnsi="Times New Roman" w:cs="Times New Roman"/>
          <w:iCs/>
          <w:sz w:val="28"/>
          <w:szCs w:val="28"/>
        </w:rPr>
        <w:t xml:space="preserve"> Треба враховувати, що товщина ниркової паренхіми, а також ступінь розширення нижньої чашки суттєво впливають на техніку резекції. Зокрема, при збереженій паренхімі нирки (товщина 16-20 мм) і за відсутності значної калікоектазії потрібне виконання гільйотинної резекції з </w:t>
      </w:r>
      <w:r w:rsidR="00726A06">
        <w:rPr>
          <w:rFonts w:ascii="Times New Roman" w:hAnsi="Times New Roman" w:cs="Times New Roman"/>
          <w:iCs/>
          <w:sz w:val="28"/>
          <w:szCs w:val="28"/>
        </w:rPr>
        <w:t>виділенням</w:t>
      </w:r>
      <w:r w:rsidRPr="008C1545">
        <w:rPr>
          <w:rFonts w:ascii="Times New Roman" w:hAnsi="Times New Roman" w:cs="Times New Roman"/>
          <w:iCs/>
          <w:sz w:val="28"/>
          <w:szCs w:val="28"/>
        </w:rPr>
        <w:t xml:space="preserve"> і перетином нижньої чашки на рівні її </w:t>
      </w:r>
      <w:r w:rsidR="002146FC">
        <w:rPr>
          <w:rFonts w:ascii="Times New Roman" w:hAnsi="Times New Roman" w:cs="Times New Roman"/>
          <w:iCs/>
          <w:sz w:val="28"/>
          <w:szCs w:val="28"/>
        </w:rPr>
        <w:t>форніксу</w:t>
      </w:r>
      <w:r w:rsidRPr="008C1545">
        <w:rPr>
          <w:rFonts w:ascii="Times New Roman" w:hAnsi="Times New Roman" w:cs="Times New Roman"/>
          <w:iCs/>
          <w:sz w:val="28"/>
          <w:szCs w:val="28"/>
        </w:rPr>
        <w:t xml:space="preserve"> або шийки в умовах теплової ішемії нирки (Рис.3.1). </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77EE1397" wp14:editId="037291E1">
            <wp:extent cx="2675810" cy="2156491"/>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7" cstate="screen">
                      <a:extLst>
                        <a:ext uri="{28A0092B-C50C-407E-A947-70E740481C1C}">
                          <a14:useLocalDpi xmlns:a14="http://schemas.microsoft.com/office/drawing/2010/main"/>
                        </a:ext>
                      </a:extLst>
                    </a:blip>
                    <a:srcRect/>
                    <a:stretch/>
                  </pic:blipFill>
                  <pic:spPr bwMode="auto">
                    <a:xfrm>
                      <a:off x="0" y="0"/>
                      <a:ext cx="2702376" cy="2177901"/>
                    </a:xfrm>
                    <a:prstGeom prst="rect">
                      <a:avLst/>
                    </a:prstGeom>
                    <a:noFill/>
                    <a:ln>
                      <a:noFill/>
                    </a:ln>
                    <a:extLst>
                      <a:ext uri="{53640926-AAD7-44D8-BBD7-CCE9431645EC}">
                        <a14:shadowObscured xmlns:a14="http://schemas.microsoft.com/office/drawing/2010/main"/>
                      </a:ext>
                    </a:extLst>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Рис.3.1. У пацієнта із збереженою нирковою паренхімою уретерокаликоанастомоз виконаний після гільйотинної резекції нижнього полюса нирки</w:t>
      </w:r>
      <w:r w:rsidR="00BA5FFE">
        <w:rPr>
          <w:rFonts w:ascii="Times New Roman" w:hAnsi="Times New Roman" w:cs="Times New Roman"/>
          <w:sz w:val="28"/>
          <w:szCs w:val="28"/>
        </w:rPr>
        <w:t>.</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У разі </w:t>
      </w:r>
      <w:r w:rsidR="00A17329">
        <w:rPr>
          <w:rFonts w:ascii="Times New Roman" w:hAnsi="Times New Roman" w:cs="Times New Roman"/>
          <w:sz w:val="28"/>
          <w:szCs w:val="28"/>
        </w:rPr>
        <w:t xml:space="preserve">потоншення </w:t>
      </w:r>
      <w:r w:rsidRPr="008C1545">
        <w:rPr>
          <w:rFonts w:ascii="Times New Roman" w:hAnsi="Times New Roman" w:cs="Times New Roman"/>
          <w:sz w:val="28"/>
          <w:szCs w:val="28"/>
        </w:rPr>
        <w:t xml:space="preserve">паренхіми нижнього полюса нирки і </w:t>
      </w:r>
      <w:r w:rsidR="00A17329">
        <w:rPr>
          <w:rFonts w:ascii="Times New Roman" w:hAnsi="Times New Roman" w:cs="Times New Roman"/>
          <w:sz w:val="28"/>
          <w:szCs w:val="28"/>
        </w:rPr>
        <w:t xml:space="preserve">значного </w:t>
      </w:r>
      <w:r w:rsidRPr="008C1545">
        <w:rPr>
          <w:rFonts w:ascii="Times New Roman" w:hAnsi="Times New Roman" w:cs="Times New Roman"/>
          <w:sz w:val="28"/>
          <w:szCs w:val="28"/>
        </w:rPr>
        <w:t xml:space="preserve">розширення нижньої чашки гільйотинна резекція з широким розтином порожнинної системи </w:t>
      </w:r>
      <w:r w:rsidR="00A17329">
        <w:rPr>
          <w:rFonts w:ascii="Times New Roman" w:hAnsi="Times New Roman" w:cs="Times New Roman"/>
          <w:sz w:val="28"/>
          <w:szCs w:val="28"/>
        </w:rPr>
        <w:t>не</w:t>
      </w:r>
      <w:r w:rsidRPr="008C1545">
        <w:rPr>
          <w:rFonts w:ascii="Times New Roman" w:hAnsi="Times New Roman" w:cs="Times New Roman"/>
          <w:sz w:val="28"/>
          <w:szCs w:val="28"/>
        </w:rPr>
        <w:t xml:space="preserve"> є виправданою, оскільки це призводить до необхідності використання теплової ішемії, значно збільшує час </w:t>
      </w:r>
      <w:r w:rsidRPr="008C1545">
        <w:rPr>
          <w:rFonts w:ascii="Times New Roman" w:hAnsi="Times New Roman" w:cs="Times New Roman"/>
          <w:sz w:val="28"/>
          <w:szCs w:val="28"/>
        </w:rPr>
        <w:lastRenderedPageBreak/>
        <w:t xml:space="preserve">реконструкції і може супроводжуватися некрозом паренхіми в зоні накладення множинних швів на широко розкриту нижню чашку.  У таких пацієнтів ми рекомендуємо видалення частини нижнього полюса в зоні максимального </w:t>
      </w:r>
      <w:r w:rsidR="00A17329">
        <w:rPr>
          <w:rFonts w:ascii="Times New Roman" w:hAnsi="Times New Roman" w:cs="Times New Roman"/>
          <w:sz w:val="28"/>
          <w:szCs w:val="28"/>
        </w:rPr>
        <w:t>потоншення</w:t>
      </w:r>
      <w:r w:rsidRPr="008C1545">
        <w:rPr>
          <w:rFonts w:ascii="Times New Roman" w:hAnsi="Times New Roman" w:cs="Times New Roman"/>
          <w:sz w:val="28"/>
          <w:szCs w:val="28"/>
        </w:rPr>
        <w:t xml:space="preserve"> паренхіми. Розміри видаленої ділянки як правило обмежуються 1,5-2,0 см (Рис.3.2). Це дозволяє в умовах достатньої візуалізації добре зіставити і анастомозувати тканини нижньої чашки і сечоводу. При цьому</w:t>
      </w:r>
      <w:r w:rsidR="005F4BB9">
        <w:rPr>
          <w:rFonts w:ascii="Times New Roman" w:hAnsi="Times New Roman" w:cs="Times New Roman"/>
          <w:sz w:val="28"/>
          <w:szCs w:val="28"/>
        </w:rPr>
        <w:t>,</w:t>
      </w:r>
      <w:r w:rsidRPr="008C1545">
        <w:rPr>
          <w:rFonts w:ascii="Times New Roman" w:hAnsi="Times New Roman" w:cs="Times New Roman"/>
          <w:sz w:val="28"/>
          <w:szCs w:val="28"/>
        </w:rPr>
        <w:t xml:space="preserve"> зазвича</w:t>
      </w:r>
      <w:r w:rsidR="005F4BB9">
        <w:rPr>
          <w:rFonts w:ascii="Times New Roman" w:hAnsi="Times New Roman" w:cs="Times New Roman"/>
          <w:sz w:val="28"/>
          <w:szCs w:val="28"/>
        </w:rPr>
        <w:t>й,</w:t>
      </w:r>
      <w:r w:rsidRPr="008C1545">
        <w:rPr>
          <w:rFonts w:ascii="Times New Roman" w:hAnsi="Times New Roman" w:cs="Times New Roman"/>
          <w:sz w:val="28"/>
          <w:szCs w:val="28"/>
        </w:rPr>
        <w:t xml:space="preserve"> немає необхідності у використанні ниркової ішемії, оскільки рівень кровотоку в </w:t>
      </w:r>
      <w:r w:rsidR="005F4BB9">
        <w:rPr>
          <w:rFonts w:ascii="Times New Roman" w:hAnsi="Times New Roman" w:cs="Times New Roman"/>
          <w:sz w:val="28"/>
          <w:szCs w:val="28"/>
        </w:rPr>
        <w:t>потон</w:t>
      </w:r>
      <w:r w:rsidRPr="008C1545">
        <w:rPr>
          <w:rFonts w:ascii="Times New Roman" w:hAnsi="Times New Roman" w:cs="Times New Roman"/>
          <w:sz w:val="28"/>
          <w:szCs w:val="28"/>
        </w:rPr>
        <w:t>шеній паренхімі значно понижений і пошкоджені судини легко ушиваються роздільними z-подібними швами.</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5D530854" wp14:editId="55736312">
            <wp:extent cx="2913380" cy="2590800"/>
            <wp:effectExtent l="0" t="0" r="127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8" cstate="screen">
                      <a:extLst>
                        <a:ext uri="{28A0092B-C50C-407E-A947-70E740481C1C}">
                          <a14:useLocalDpi xmlns:a14="http://schemas.microsoft.com/office/drawing/2010/main"/>
                        </a:ext>
                      </a:extLst>
                    </a:blip>
                    <a:srcRect/>
                    <a:stretch/>
                  </pic:blipFill>
                  <pic:spPr bwMode="auto">
                    <a:xfrm>
                      <a:off x="0" y="0"/>
                      <a:ext cx="2936973" cy="2611781"/>
                    </a:xfrm>
                    <a:prstGeom prst="rect">
                      <a:avLst/>
                    </a:prstGeom>
                    <a:noFill/>
                    <a:ln>
                      <a:noFill/>
                    </a:ln>
                    <a:extLst>
                      <a:ext uri="{53640926-AAD7-44D8-BBD7-CCE9431645EC}">
                        <a14:shadowObscured xmlns:a14="http://schemas.microsoft.com/office/drawing/2010/main"/>
                      </a:ext>
                    </a:extLst>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 xml:space="preserve">Рис. 3.2.  У пацієнта із </w:t>
      </w:r>
      <w:r w:rsidR="00585A59">
        <w:rPr>
          <w:rFonts w:ascii="Times New Roman" w:hAnsi="Times New Roman" w:cs="Times New Roman"/>
          <w:sz w:val="28"/>
          <w:szCs w:val="28"/>
        </w:rPr>
        <w:t>потоншеною</w:t>
      </w:r>
      <w:r w:rsidRPr="008C1545">
        <w:rPr>
          <w:rFonts w:ascii="Times New Roman" w:hAnsi="Times New Roman" w:cs="Times New Roman"/>
          <w:sz w:val="28"/>
          <w:szCs w:val="28"/>
        </w:rPr>
        <w:t xml:space="preserve"> нирковою паренхімою гільйотинна резекція не виконувалася. Анастомоз між нижньою чашкою і сечоводом виконується після видалення ділянки нижнього полюса розмірами 2,0х2,5 см.</w:t>
      </w:r>
    </w:p>
    <w:p w:rsidR="007908EA" w:rsidRPr="008C1545" w:rsidRDefault="007908EA" w:rsidP="007908EA">
      <w:pPr>
        <w:spacing w:after="0" w:line="360" w:lineRule="auto"/>
        <w:ind w:firstLine="708"/>
        <w:jc w:val="both"/>
        <w:rPr>
          <w:rFonts w:ascii="Times New Roman" w:hAnsi="Times New Roman" w:cs="Times New Roman"/>
          <w:i/>
          <w:iCs/>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Cs/>
          <w:sz w:val="28"/>
          <w:szCs w:val="28"/>
        </w:rPr>
        <w:t>Напрям резекції</w:t>
      </w:r>
      <w:r w:rsidRPr="008C1545">
        <w:rPr>
          <w:rFonts w:ascii="Times New Roman" w:hAnsi="Times New Roman" w:cs="Times New Roman"/>
          <w:i/>
          <w:iCs/>
          <w:sz w:val="28"/>
          <w:szCs w:val="28"/>
        </w:rPr>
        <w:t xml:space="preserve">. </w:t>
      </w:r>
      <w:r w:rsidRPr="008C1545">
        <w:rPr>
          <w:rFonts w:ascii="Times New Roman" w:hAnsi="Times New Roman" w:cs="Times New Roman"/>
          <w:iCs/>
          <w:sz w:val="28"/>
          <w:szCs w:val="28"/>
        </w:rPr>
        <w:t xml:space="preserve">Класична </w:t>
      </w:r>
      <w:r w:rsidRPr="008C1545">
        <w:rPr>
          <w:rFonts w:ascii="Times New Roman" w:hAnsi="Times New Roman" w:cs="Times New Roman"/>
          <w:sz w:val="28"/>
          <w:szCs w:val="28"/>
        </w:rPr>
        <w:t xml:space="preserve">гільйотинна </w:t>
      </w:r>
      <w:r w:rsidRPr="008C1545">
        <w:rPr>
          <w:rFonts w:ascii="Times New Roman" w:hAnsi="Times New Roman" w:cs="Times New Roman"/>
          <w:iCs/>
          <w:sz w:val="28"/>
          <w:szCs w:val="28"/>
        </w:rPr>
        <w:t xml:space="preserve">резекція, на наш погляд, хоча і дає можливість надійно виділити нижню ниркову чашку, має певні недоліки. Зокрема, анастомоз між </w:t>
      </w:r>
      <w:r w:rsidR="00585A59">
        <w:rPr>
          <w:rFonts w:ascii="Times New Roman" w:hAnsi="Times New Roman" w:cs="Times New Roman"/>
          <w:iCs/>
          <w:sz w:val="28"/>
          <w:szCs w:val="28"/>
        </w:rPr>
        <w:t xml:space="preserve">сечоводом і </w:t>
      </w:r>
      <w:r w:rsidRPr="008C1545">
        <w:rPr>
          <w:rFonts w:ascii="Times New Roman" w:hAnsi="Times New Roman" w:cs="Times New Roman"/>
          <w:iCs/>
          <w:sz w:val="28"/>
          <w:szCs w:val="28"/>
        </w:rPr>
        <w:t xml:space="preserve"> пересіченою нирковою чашкою зазвичай призводить до </w:t>
      </w:r>
      <w:r w:rsidR="00585A59">
        <w:rPr>
          <w:rFonts w:ascii="Times New Roman" w:hAnsi="Times New Roman" w:cs="Times New Roman"/>
          <w:iCs/>
          <w:sz w:val="28"/>
          <w:szCs w:val="28"/>
        </w:rPr>
        <w:t>змішення</w:t>
      </w:r>
      <w:r w:rsidRPr="008C1545">
        <w:rPr>
          <w:rFonts w:ascii="Times New Roman" w:hAnsi="Times New Roman" w:cs="Times New Roman"/>
          <w:iCs/>
          <w:sz w:val="28"/>
          <w:szCs w:val="28"/>
        </w:rPr>
        <w:t xml:space="preserve"> сечоводу у бік поперекових м'язів. При здійсненні строго поперечного перетину нижнього полюса, верхня третина сечоводу і власне зона анастомозу лежать на поперекових м'язах, що при активному формуванні рубцевої тканини в післяопераційному періоді може привести до деформації, звуження і порушення кровопостачання зони </w:t>
      </w:r>
      <w:r w:rsidRPr="008C1545">
        <w:rPr>
          <w:rFonts w:ascii="Times New Roman" w:hAnsi="Times New Roman" w:cs="Times New Roman"/>
          <w:iCs/>
          <w:sz w:val="28"/>
          <w:szCs w:val="28"/>
        </w:rPr>
        <w:lastRenderedPageBreak/>
        <w:t xml:space="preserve">анастомозу і верхньої третини сечоводу. У зв'язку з цим ми рекомендуємо виконання гільйотинної резекції нижнього полюса під кутом 45º відкритим догори (Рис.3.3). Цей маневр дозволяє ізолювати область анастомозу від контакту з поперековими м'язами і рубцевою тканиною, яка оточує нирку. При цьому анастомоз повністю </w:t>
      </w:r>
      <w:r w:rsidR="00DF20E6">
        <w:rPr>
          <w:rFonts w:ascii="Times New Roman" w:hAnsi="Times New Roman" w:cs="Times New Roman"/>
          <w:iCs/>
          <w:sz w:val="28"/>
          <w:szCs w:val="28"/>
          <w:lang w:val="ru-RU"/>
        </w:rPr>
        <w:t xml:space="preserve">выдокремлений </w:t>
      </w:r>
      <w:r w:rsidRPr="008C1545">
        <w:rPr>
          <w:rFonts w:ascii="Times New Roman" w:hAnsi="Times New Roman" w:cs="Times New Roman"/>
          <w:iCs/>
          <w:sz w:val="28"/>
          <w:szCs w:val="28"/>
        </w:rPr>
        <w:t>знизу нирковою паренхімою.</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46AC7A3D" wp14:editId="61DA41B0">
            <wp:extent cx="5940425" cy="2465705"/>
            <wp:effectExtent l="0" t="0" r="317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cstate="screen">
                      <a:extLst>
                        <a:ext uri="{28A0092B-C50C-407E-A947-70E740481C1C}">
                          <a14:useLocalDpi xmlns:a14="http://schemas.microsoft.com/office/drawing/2010/main"/>
                        </a:ext>
                      </a:extLst>
                    </a:blip>
                    <a:srcRect/>
                    <a:stretch>
                      <a:fillRect/>
                    </a:stretch>
                  </pic:blipFill>
                  <pic:spPr bwMode="auto">
                    <a:xfrm>
                      <a:off x="0" y="0"/>
                      <a:ext cx="5940425" cy="2465705"/>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Рис.3.3. Положення анастомозу і верхньої третини сечоводу після класичної гільйотинної резекції і після резекції під кутом 45º</w:t>
      </w:r>
      <w:r w:rsidR="00BA5FFE">
        <w:rPr>
          <w:rFonts w:ascii="Times New Roman" w:hAnsi="Times New Roman" w:cs="Times New Roman"/>
          <w:sz w:val="28"/>
          <w:szCs w:val="28"/>
        </w:rPr>
        <w:t>.</w:t>
      </w:r>
    </w:p>
    <w:p w:rsidR="007908EA" w:rsidRPr="008C1545" w:rsidRDefault="007908EA" w:rsidP="007908EA">
      <w:pPr>
        <w:spacing w:after="0" w:line="360" w:lineRule="auto"/>
        <w:ind w:firstLine="708"/>
        <w:jc w:val="both"/>
        <w:rPr>
          <w:rFonts w:ascii="Times New Roman" w:hAnsi="Times New Roman" w:cs="Times New Roman"/>
          <w:i/>
          <w:iCs/>
          <w:sz w:val="28"/>
          <w:szCs w:val="28"/>
        </w:rPr>
      </w:pPr>
    </w:p>
    <w:p w:rsidR="007908EA" w:rsidRPr="008C1545" w:rsidRDefault="00A8153D"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b/>
          <w:iCs/>
          <w:sz w:val="28"/>
          <w:szCs w:val="28"/>
        </w:rPr>
        <w:t>Техніка гемостазу</w:t>
      </w:r>
      <w:r w:rsidR="007908EA" w:rsidRPr="008C1545">
        <w:rPr>
          <w:rFonts w:ascii="Times New Roman" w:hAnsi="Times New Roman" w:cs="Times New Roman"/>
          <w:i/>
          <w:iCs/>
          <w:sz w:val="28"/>
          <w:szCs w:val="28"/>
        </w:rPr>
        <w:t xml:space="preserve">. </w:t>
      </w:r>
      <w:r w:rsidR="007908EA" w:rsidRPr="008C1545">
        <w:rPr>
          <w:rFonts w:ascii="Times New Roman" w:hAnsi="Times New Roman" w:cs="Times New Roman"/>
          <w:iCs/>
          <w:sz w:val="28"/>
          <w:szCs w:val="28"/>
        </w:rPr>
        <w:t xml:space="preserve">Ми є прибічниками використання теплової ішемії нирки при УКА у пацієнтів зі збереженою нирковою паренхімою, оскільки тільки в умовах повністю </w:t>
      </w:r>
      <w:r w:rsidR="00721E47" w:rsidRPr="00721E47">
        <w:rPr>
          <w:rFonts w:ascii="Times New Roman" w:hAnsi="Times New Roman" w:cs="Times New Roman"/>
          <w:iCs/>
          <w:sz w:val="28"/>
          <w:szCs w:val="28"/>
        </w:rPr>
        <w:t>«</w:t>
      </w:r>
      <w:r w:rsidR="007908EA" w:rsidRPr="008C1545">
        <w:rPr>
          <w:rFonts w:ascii="Times New Roman" w:hAnsi="Times New Roman" w:cs="Times New Roman"/>
          <w:iCs/>
          <w:sz w:val="28"/>
          <w:szCs w:val="28"/>
        </w:rPr>
        <w:t>сухого</w:t>
      </w:r>
      <w:r w:rsidR="00721E47" w:rsidRPr="00721E47">
        <w:rPr>
          <w:rFonts w:ascii="Times New Roman" w:hAnsi="Times New Roman" w:cs="Times New Roman"/>
          <w:iCs/>
          <w:sz w:val="28"/>
          <w:szCs w:val="28"/>
        </w:rPr>
        <w:t>»</w:t>
      </w:r>
      <w:r w:rsidR="007908EA" w:rsidRPr="008C1545">
        <w:rPr>
          <w:rFonts w:ascii="Times New Roman" w:hAnsi="Times New Roman" w:cs="Times New Roman"/>
          <w:iCs/>
          <w:sz w:val="28"/>
          <w:szCs w:val="28"/>
        </w:rPr>
        <w:t xml:space="preserve"> операційного поля і адекватної візуалізації можливе правильне зіставлення слизових оболонок ниркової чашки і сечоводу. Проте, необхідно враховувати, що хірург за період теплової ішемії 15-20 хвилин повинен встигнути не лише якісно накласти анастомоз, але і швидко виконати надійний гемостаз. У своїй клінічній практиці у більшості пацієнтів ми використовуємо накладення роздільних z-подібних швів на основні пошкоджені судини ниркової паренхіми, </w:t>
      </w:r>
      <w:r w:rsidR="00641F7E">
        <w:rPr>
          <w:rFonts w:ascii="Times New Roman" w:hAnsi="Times New Roman" w:cs="Times New Roman"/>
          <w:iCs/>
          <w:sz w:val="28"/>
          <w:szCs w:val="28"/>
        </w:rPr>
        <w:t>намагаючись</w:t>
      </w:r>
      <w:r w:rsidR="007908EA" w:rsidRPr="008C1545">
        <w:rPr>
          <w:rFonts w:ascii="Times New Roman" w:hAnsi="Times New Roman" w:cs="Times New Roman"/>
          <w:iCs/>
          <w:sz w:val="28"/>
          <w:szCs w:val="28"/>
        </w:rPr>
        <w:t xml:space="preserve"> при цьому не деформувати розкриту чашку.  Така техніка </w:t>
      </w:r>
      <w:r>
        <w:rPr>
          <w:rFonts w:ascii="Times New Roman" w:hAnsi="Times New Roman" w:cs="Times New Roman"/>
          <w:iCs/>
          <w:sz w:val="28"/>
          <w:szCs w:val="28"/>
        </w:rPr>
        <w:t>гемостазу</w:t>
      </w:r>
      <w:r w:rsidR="007908EA" w:rsidRPr="008C1545">
        <w:rPr>
          <w:rFonts w:ascii="Times New Roman" w:hAnsi="Times New Roman" w:cs="Times New Roman"/>
          <w:iCs/>
          <w:sz w:val="28"/>
          <w:szCs w:val="28"/>
        </w:rPr>
        <w:t xml:space="preserve"> дозволяє максимально зберегти кровопостачання в зоні резекції і зменшити вірогідність розвитку ішемічних порушень в зоні анастомозу. Накладення на ниркову паренхіму з гемостатичною метою грубих </w:t>
      </w:r>
      <w:r w:rsidR="00B80402">
        <w:rPr>
          <w:rFonts w:ascii="Times New Roman" w:hAnsi="Times New Roman" w:cs="Times New Roman"/>
          <w:iCs/>
          <w:sz w:val="28"/>
          <w:szCs w:val="28"/>
        </w:rPr>
        <w:t>обв</w:t>
      </w:r>
      <w:r w:rsidR="00391AE0">
        <w:rPr>
          <w:rFonts w:ascii="Times New Roman" w:hAnsi="Times New Roman" w:cs="Times New Roman"/>
          <w:iCs/>
          <w:sz w:val="28"/>
          <w:szCs w:val="28"/>
        </w:rPr>
        <w:t>и</w:t>
      </w:r>
      <w:r w:rsidR="007908EA" w:rsidRPr="00B80402">
        <w:rPr>
          <w:rFonts w:ascii="Times New Roman" w:hAnsi="Times New Roman" w:cs="Times New Roman"/>
          <w:iCs/>
          <w:sz w:val="28"/>
          <w:szCs w:val="28"/>
        </w:rPr>
        <w:t>вних</w:t>
      </w:r>
      <w:r w:rsidR="007908EA" w:rsidRPr="008C1545">
        <w:rPr>
          <w:rFonts w:ascii="Times New Roman" w:hAnsi="Times New Roman" w:cs="Times New Roman"/>
          <w:iCs/>
          <w:sz w:val="28"/>
          <w:szCs w:val="28"/>
        </w:rPr>
        <w:t xml:space="preserve"> </w:t>
      </w:r>
      <w:r w:rsidR="007908EA" w:rsidRPr="008C1545">
        <w:rPr>
          <w:rFonts w:ascii="Times New Roman" w:hAnsi="Times New Roman" w:cs="Times New Roman"/>
          <w:iCs/>
          <w:sz w:val="28"/>
          <w:szCs w:val="28"/>
        </w:rPr>
        <w:lastRenderedPageBreak/>
        <w:t xml:space="preserve">або п-подібних швів призводить до деформації ниркової чашки, що істотно </w:t>
      </w:r>
      <w:r w:rsidR="00B80402">
        <w:rPr>
          <w:rFonts w:ascii="Times New Roman" w:hAnsi="Times New Roman" w:cs="Times New Roman"/>
          <w:iCs/>
          <w:sz w:val="28"/>
          <w:szCs w:val="28"/>
        </w:rPr>
        <w:t>ускладнює</w:t>
      </w:r>
      <w:r w:rsidR="007908EA" w:rsidRPr="008C1545">
        <w:rPr>
          <w:rFonts w:ascii="Times New Roman" w:hAnsi="Times New Roman" w:cs="Times New Roman"/>
          <w:iCs/>
          <w:sz w:val="28"/>
          <w:szCs w:val="28"/>
        </w:rPr>
        <w:t xml:space="preserve"> виконання анастомозу, а також порушує кровопостачання нижнього полюса нирки.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Відносно послідовностей етапів операції, необхідно відзначити, що для зменшення часу ниркової ішемії ми спочатку окремо прошиваємо пошкоджені ниркові судини. Далі стентуємо сечовід і накладаємо </w:t>
      </w:r>
      <w:r w:rsidR="00391AE0" w:rsidRPr="00391AE0">
        <w:rPr>
          <w:rFonts w:ascii="Times New Roman" w:hAnsi="Times New Roman" w:cs="Times New Roman"/>
          <w:sz w:val="28"/>
          <w:szCs w:val="28"/>
        </w:rPr>
        <w:t>обві</w:t>
      </w:r>
      <w:r w:rsidRPr="00391AE0">
        <w:rPr>
          <w:rFonts w:ascii="Times New Roman" w:hAnsi="Times New Roman" w:cs="Times New Roman"/>
          <w:sz w:val="28"/>
          <w:szCs w:val="28"/>
        </w:rPr>
        <w:t>вні</w:t>
      </w:r>
      <w:r w:rsidRPr="008C1545">
        <w:rPr>
          <w:rFonts w:ascii="Times New Roman" w:hAnsi="Times New Roman" w:cs="Times New Roman"/>
          <w:sz w:val="28"/>
          <w:szCs w:val="28"/>
        </w:rPr>
        <w:t xml:space="preserve"> шви на нижнє півколо анастомозу. Надалі знімаємо </w:t>
      </w:r>
      <w:r w:rsidR="00A8153D">
        <w:rPr>
          <w:rFonts w:ascii="Times New Roman" w:hAnsi="Times New Roman" w:cs="Times New Roman"/>
          <w:sz w:val="28"/>
          <w:szCs w:val="28"/>
        </w:rPr>
        <w:t>затискачі</w:t>
      </w:r>
      <w:r w:rsidRPr="008C1545">
        <w:rPr>
          <w:rFonts w:ascii="Times New Roman" w:hAnsi="Times New Roman" w:cs="Times New Roman"/>
          <w:sz w:val="28"/>
          <w:szCs w:val="28"/>
        </w:rPr>
        <w:t xml:space="preserve"> з ниркової артерії та закінчуємо анастомоз в умовах активного кровотоку. Кровотечу, що триває із зони резекції зупиняємо за допомогою z-подібних швів і/або пластини "Тахокомба".</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Cs/>
          <w:sz w:val="28"/>
          <w:szCs w:val="28"/>
        </w:rPr>
        <w:t>3-й етап - накладення анастомозу</w:t>
      </w:r>
      <w:r w:rsidRPr="008C1545">
        <w:rPr>
          <w:rFonts w:ascii="Times New Roman" w:hAnsi="Times New Roman" w:cs="Times New Roman"/>
          <w:iCs/>
          <w:sz w:val="28"/>
          <w:szCs w:val="28"/>
        </w:rPr>
        <w:t xml:space="preserve">.  Одним з найбільш відповідальних етапів операції є підготовка нижньої чашки до анастомозу. У разі наявності декількох нижніх чашок, треба вибрати найбільш відповідну відносно її локалізації </w:t>
      </w:r>
      <w:r w:rsidR="00366D91" w:rsidRPr="00366D91">
        <w:rPr>
          <w:rFonts w:ascii="Times New Roman" w:hAnsi="Times New Roman" w:cs="Times New Roman"/>
          <w:iCs/>
          <w:sz w:val="28"/>
          <w:szCs w:val="28"/>
        </w:rPr>
        <w:t>та</w:t>
      </w:r>
      <w:r w:rsidR="00366D91">
        <w:rPr>
          <w:rFonts w:ascii="Times New Roman" w:hAnsi="Times New Roman" w:cs="Times New Roman"/>
          <w:iCs/>
          <w:sz w:val="28"/>
          <w:szCs w:val="28"/>
        </w:rPr>
        <w:t xml:space="preserve"> відповідності розмі</w:t>
      </w:r>
      <w:r w:rsidR="00366D91" w:rsidRPr="00366D91">
        <w:rPr>
          <w:rFonts w:ascii="Times New Roman" w:hAnsi="Times New Roman" w:cs="Times New Roman"/>
          <w:iCs/>
          <w:sz w:val="28"/>
          <w:szCs w:val="28"/>
        </w:rPr>
        <w:t xml:space="preserve">ру </w:t>
      </w:r>
      <w:r w:rsidR="00366D91">
        <w:rPr>
          <w:rFonts w:ascii="Times New Roman" w:hAnsi="Times New Roman" w:cs="Times New Roman"/>
          <w:iCs/>
          <w:sz w:val="28"/>
          <w:szCs w:val="28"/>
        </w:rPr>
        <w:t>до</w:t>
      </w:r>
      <w:r w:rsidRPr="008C1545">
        <w:rPr>
          <w:rFonts w:ascii="Times New Roman" w:hAnsi="Times New Roman" w:cs="Times New Roman"/>
          <w:iCs/>
          <w:sz w:val="28"/>
          <w:szCs w:val="28"/>
        </w:rPr>
        <w:t xml:space="preserve"> діаметру сечоводу. При розтині, в результаті резекції декількох чашок, одну з них необхідно ушити або об'єднати обидві чашки в одну. У пацієнтів з великими розмірами нижньої чашки її необхідно ушити до розмірів діаметру сечоводу або збільшити глибину резекції для виділення шийки цієї чашки. Усі ці маніпуляції серйозно збільшують складність і тривалість усієї операції. Тому вивчення анатомії нижньої групи ниркових чашок за допомогою МДКТ є дуже важливим доопераційним кроком у підготовці до проведення цих хірургічних втручань.</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 xml:space="preserve">Анастомоз між сечоводом і нижньою нирковою чашкою накладається набагато легше і швидше, коли вдається перетнути чашку на 3-5 мм дистальніше </w:t>
      </w:r>
      <w:r w:rsidR="00A8153D">
        <w:rPr>
          <w:rFonts w:ascii="Times New Roman" w:hAnsi="Times New Roman" w:cs="Times New Roman"/>
          <w:sz w:val="28"/>
          <w:szCs w:val="28"/>
        </w:rPr>
        <w:t>від зони</w:t>
      </w:r>
      <w:r w:rsidRPr="008C1545">
        <w:rPr>
          <w:rFonts w:ascii="Times New Roman" w:hAnsi="Times New Roman" w:cs="Times New Roman"/>
          <w:sz w:val="28"/>
          <w:szCs w:val="28"/>
        </w:rPr>
        <w:t xml:space="preserve"> резекції паренхіми (Рис.3.4). Проте, зберегти цю частину ниркової чашки вдається далеко не завжди, особливо у пацієнтів з товщиною ниркової паренхіми менше 10 мм.</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lastRenderedPageBreak/>
        <w:drawing>
          <wp:inline distT="0" distB="0" distL="0" distR="0" wp14:anchorId="0D16DA60" wp14:editId="40C45BC2">
            <wp:extent cx="3286125" cy="287655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0" cstate="screen">
                      <a:extLst>
                        <a:ext uri="{28A0092B-C50C-407E-A947-70E740481C1C}">
                          <a14:useLocalDpi xmlns:a14="http://schemas.microsoft.com/office/drawing/2010/main"/>
                        </a:ext>
                      </a:extLst>
                    </a:blip>
                    <a:srcRect/>
                    <a:stretch/>
                  </pic:blipFill>
                  <pic:spPr bwMode="auto">
                    <a:xfrm>
                      <a:off x="0" y="0"/>
                      <a:ext cx="3286125" cy="2876550"/>
                    </a:xfrm>
                    <a:prstGeom prst="rect">
                      <a:avLst/>
                    </a:prstGeom>
                    <a:noFill/>
                    <a:ln>
                      <a:noFill/>
                    </a:ln>
                    <a:extLst>
                      <a:ext uri="{53640926-AAD7-44D8-BBD7-CCE9431645EC}">
                        <a14:shadowObscured xmlns:a14="http://schemas.microsoft.com/office/drawing/2010/main"/>
                      </a:ext>
                    </a:extLst>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 3.4. Нижня чашка над площиною резекції паренхіми після резекції нижнього полюса нирки.</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При накладенні УКА ми прагнемо поєднати між собою тільки тканини сечоводу і ниркової чашки з ретельним зіставленням їх слизових оболонок (Рис.3.5).</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4800F4DF" wp14:editId="67BEEF38">
            <wp:extent cx="3524250" cy="3051029"/>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1" cstate="screen">
                      <a:extLst>
                        <a:ext uri="{28A0092B-C50C-407E-A947-70E740481C1C}">
                          <a14:useLocalDpi xmlns:a14="http://schemas.microsoft.com/office/drawing/2010/main"/>
                        </a:ext>
                      </a:extLst>
                    </a:blip>
                    <a:srcRect/>
                    <a:stretch/>
                  </pic:blipFill>
                  <pic:spPr bwMode="auto">
                    <a:xfrm>
                      <a:off x="0" y="0"/>
                      <a:ext cx="3530818" cy="3056715"/>
                    </a:xfrm>
                    <a:prstGeom prst="rect">
                      <a:avLst/>
                    </a:prstGeom>
                    <a:noFill/>
                    <a:ln>
                      <a:noFill/>
                    </a:ln>
                    <a:extLst>
                      <a:ext uri="{53640926-AAD7-44D8-BBD7-CCE9431645EC}">
                        <a14:shadowObscured xmlns:a14="http://schemas.microsoft.com/office/drawing/2010/main"/>
                      </a:ext>
                    </a:extLst>
                  </pic:spPr>
                </pic:pic>
              </a:graphicData>
            </a:graphic>
          </wp:inline>
        </w:drawing>
      </w:r>
    </w:p>
    <w:p w:rsidR="007908EA" w:rsidRPr="008C1545" w:rsidRDefault="007908EA" w:rsidP="00246203">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Рис.3.5. Анастомоз виконується тільки між тканинами нижньої чашки і сечоводу. Ниркова паренхіма і фіброзна капсула нирки в шов не захоплюються.</w:t>
      </w:r>
    </w:p>
    <w:p w:rsidR="007908EA" w:rsidRPr="008C1545" w:rsidRDefault="00246203"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Залучення</w:t>
      </w:r>
      <w:r w:rsidR="007908EA" w:rsidRPr="008C1545">
        <w:rPr>
          <w:rFonts w:ascii="Times New Roman" w:hAnsi="Times New Roman" w:cs="Times New Roman"/>
          <w:sz w:val="28"/>
          <w:szCs w:val="28"/>
        </w:rPr>
        <w:t xml:space="preserve"> в шов тканин ниркової паренхіми і фіброзної капсули нирки</w:t>
      </w:r>
      <w:r>
        <w:rPr>
          <w:rFonts w:ascii="Times New Roman" w:hAnsi="Times New Roman" w:cs="Times New Roman"/>
          <w:sz w:val="28"/>
          <w:szCs w:val="28"/>
        </w:rPr>
        <w:t>,</w:t>
      </w:r>
      <w:r w:rsidR="007908EA" w:rsidRPr="008C1545">
        <w:rPr>
          <w:rFonts w:ascii="Times New Roman" w:hAnsi="Times New Roman" w:cs="Times New Roman"/>
          <w:sz w:val="28"/>
          <w:szCs w:val="28"/>
        </w:rPr>
        <w:t xml:space="preserve"> на наш погляд</w:t>
      </w:r>
      <w:r>
        <w:rPr>
          <w:rFonts w:ascii="Times New Roman" w:hAnsi="Times New Roman" w:cs="Times New Roman"/>
          <w:sz w:val="28"/>
          <w:szCs w:val="28"/>
        </w:rPr>
        <w:t>,</w:t>
      </w:r>
      <w:r w:rsidR="007908EA" w:rsidRPr="008C1545">
        <w:rPr>
          <w:rFonts w:ascii="Times New Roman" w:hAnsi="Times New Roman" w:cs="Times New Roman"/>
          <w:sz w:val="28"/>
          <w:szCs w:val="28"/>
        </w:rPr>
        <w:t xml:space="preserve"> призведе до розвитку грубих рубців в зоні анастомозу і до погіршення функціональних результатів. Для зменшення вірогідності </w:t>
      </w:r>
      <w:r>
        <w:rPr>
          <w:rFonts w:ascii="Times New Roman" w:hAnsi="Times New Roman" w:cs="Times New Roman"/>
          <w:sz w:val="28"/>
          <w:szCs w:val="28"/>
        </w:rPr>
        <w:t>прорізання</w:t>
      </w:r>
      <w:r w:rsidR="007908EA" w:rsidRPr="008C1545">
        <w:rPr>
          <w:rFonts w:ascii="Times New Roman" w:hAnsi="Times New Roman" w:cs="Times New Roman"/>
          <w:sz w:val="28"/>
          <w:szCs w:val="28"/>
        </w:rPr>
        <w:t xml:space="preserve"> швів і </w:t>
      </w:r>
      <w:r>
        <w:rPr>
          <w:rFonts w:ascii="Times New Roman" w:hAnsi="Times New Roman" w:cs="Times New Roman"/>
          <w:sz w:val="28"/>
          <w:szCs w:val="28"/>
        </w:rPr>
        <w:t>зменшення</w:t>
      </w:r>
      <w:r w:rsidR="007908EA" w:rsidRPr="008C1545">
        <w:rPr>
          <w:rFonts w:ascii="Times New Roman" w:hAnsi="Times New Roman" w:cs="Times New Roman"/>
          <w:sz w:val="28"/>
          <w:szCs w:val="28"/>
        </w:rPr>
        <w:t xml:space="preserve"> натяжіння між чашкою і сечоводом в більшості клінічних спостережень ми використовували мобілізацію нирки, що дозволяло змістити її </w:t>
      </w:r>
      <w:r w:rsidR="003765C0">
        <w:rPr>
          <w:rFonts w:ascii="Times New Roman" w:hAnsi="Times New Roman" w:cs="Times New Roman"/>
          <w:sz w:val="28"/>
          <w:szCs w:val="28"/>
        </w:rPr>
        <w:t>до</w:t>
      </w:r>
      <w:r w:rsidR="007908EA" w:rsidRPr="008C1545">
        <w:rPr>
          <w:rFonts w:ascii="Times New Roman" w:hAnsi="Times New Roman" w:cs="Times New Roman"/>
          <w:sz w:val="28"/>
          <w:szCs w:val="28"/>
        </w:rPr>
        <w:t>низ</w:t>
      </w:r>
      <w:r w:rsidR="003765C0">
        <w:rPr>
          <w:rFonts w:ascii="Times New Roman" w:hAnsi="Times New Roman" w:cs="Times New Roman"/>
          <w:sz w:val="28"/>
          <w:szCs w:val="28"/>
        </w:rPr>
        <w:t>у</w:t>
      </w:r>
      <w:r w:rsidR="007908EA" w:rsidRPr="008C1545">
        <w:rPr>
          <w:rFonts w:ascii="Times New Roman" w:hAnsi="Times New Roman" w:cs="Times New Roman"/>
          <w:sz w:val="28"/>
          <w:szCs w:val="28"/>
        </w:rPr>
        <w:t xml:space="preserve"> на 4,0-4,5 см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З урахуванням усіх вищеперелічених чинників ми представили оригінальну технічну  модифікацію виконання уретерокалікоанастомоза, яка полягає в проведенні гільйотинної резекції нижнього полюса нирки під кутом 45°, в перетині нижньої чашки на 4-5 мм дистальніше за зону резекції паренхіми, в накладенні анастомозу тільки між сечоводом і нижньою чашкою без залучення в шов ниркової паренхіми і фіброзної капсули нирки, а також у в</w:t>
      </w:r>
      <w:r w:rsidR="00A8153D">
        <w:rPr>
          <w:rFonts w:ascii="Times New Roman" w:hAnsi="Times New Roman" w:cs="Times New Roman"/>
          <w:sz w:val="28"/>
          <w:szCs w:val="28"/>
        </w:rPr>
        <w:t>икористанні тільки роздільних z</w:t>
      </w:r>
      <w:r w:rsidRPr="008C1545">
        <w:rPr>
          <w:rFonts w:ascii="Times New Roman" w:hAnsi="Times New Roman" w:cs="Times New Roman"/>
          <w:sz w:val="28"/>
          <w:szCs w:val="28"/>
        </w:rPr>
        <w:t xml:space="preserve">-подібних гемостатичних швів без застосування п-подібних або обвивних швів на ниркову паренхіму.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Ця методика є більш фізіологічною, оскільки зіставляє тільки уротелівмісні тканини, а також зменшує вірогідність розвитку ішемічних і рубцевих змін в зоні анастомозу.</w:t>
      </w:r>
    </w:p>
    <w:p w:rsidR="007908EA" w:rsidRPr="008C1545" w:rsidRDefault="007908EA" w:rsidP="007908EA">
      <w:pPr>
        <w:spacing w:after="0" w:line="360" w:lineRule="auto"/>
        <w:jc w:val="center"/>
        <w:rPr>
          <w:rFonts w:ascii="Times New Roman" w:hAnsi="Times New Roman" w:cs="Times New Roman"/>
          <w:b/>
          <w:bCs/>
          <w:i/>
          <w:iCs/>
          <w:sz w:val="28"/>
          <w:szCs w:val="28"/>
        </w:rPr>
      </w:pPr>
    </w:p>
    <w:p w:rsidR="007908EA" w:rsidRPr="008C1545" w:rsidRDefault="007908EA" w:rsidP="007908EA">
      <w:pPr>
        <w:spacing w:after="0" w:line="360" w:lineRule="auto"/>
        <w:ind w:left="709"/>
        <w:rPr>
          <w:rFonts w:ascii="Times New Roman" w:hAnsi="Times New Roman" w:cs="Times New Roman"/>
          <w:b/>
          <w:bCs/>
          <w:iCs/>
          <w:sz w:val="28"/>
          <w:szCs w:val="28"/>
        </w:rPr>
      </w:pPr>
      <w:r w:rsidRPr="008C1545">
        <w:rPr>
          <w:rFonts w:ascii="Times New Roman" w:hAnsi="Times New Roman" w:cs="Times New Roman"/>
          <w:b/>
          <w:bCs/>
          <w:iCs/>
          <w:sz w:val="28"/>
          <w:szCs w:val="28"/>
        </w:rPr>
        <w:t>3.2</w:t>
      </w:r>
      <w:r w:rsidR="002D03D7" w:rsidRPr="002D03D7">
        <w:rPr>
          <w:rFonts w:ascii="Times New Roman" w:hAnsi="Times New Roman" w:cs="Times New Roman"/>
          <w:b/>
          <w:bCs/>
          <w:iCs/>
          <w:sz w:val="28"/>
          <w:szCs w:val="28"/>
          <w:lang w:val="ru-RU"/>
        </w:rPr>
        <w:t>.</w:t>
      </w:r>
      <w:r w:rsidRPr="008C1545">
        <w:rPr>
          <w:rFonts w:ascii="Times New Roman" w:hAnsi="Times New Roman" w:cs="Times New Roman"/>
          <w:b/>
          <w:bCs/>
          <w:iCs/>
          <w:sz w:val="28"/>
          <w:szCs w:val="28"/>
        </w:rPr>
        <w:t xml:space="preserve"> МДКТ анатомія нижньої ниркової чашки стосовно проблем уретерокалікоанастомоза</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Можливості здійснення анастомозу між сечоводом і нирковою чашкою суттєво залежать від анатомії нижньої групи чашок, яка ще не була розглянута з точки зору цієї операції. Ми проаналізували МДКТ анатомію нижніх ниркових чашок стосовно об'єму і напряму резекції паренхіми нижнього полюса нирки, а також особливостей накладення анастомозу між сечоводом і різними відділами (</w:t>
      </w:r>
      <w:r w:rsidR="002146FC">
        <w:rPr>
          <w:rFonts w:ascii="Times New Roman" w:hAnsi="Times New Roman" w:cs="Times New Roman"/>
          <w:sz w:val="28"/>
          <w:szCs w:val="28"/>
        </w:rPr>
        <w:t>форнікс</w:t>
      </w:r>
      <w:r w:rsidRPr="008C1545">
        <w:rPr>
          <w:rFonts w:ascii="Times New Roman" w:hAnsi="Times New Roman" w:cs="Times New Roman"/>
          <w:sz w:val="28"/>
          <w:szCs w:val="28"/>
        </w:rPr>
        <w:t xml:space="preserve"> і шийка) ниркової чашки.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 xml:space="preserve">У ретроспективне дослідження було включено 115 пацієнтів, що знаходилися на обстеженні і лікуванні в стаціонарі КНП ХОР «ОМКЦУН ім. В.И.Шаповала», яким проводилася мультиспиральна комп'ютерна томографія (МСКТ) </w:t>
      </w:r>
      <w:r w:rsidR="00575CD8">
        <w:rPr>
          <w:rFonts w:ascii="Times New Roman" w:eastAsia="Times New Roman" w:hAnsi="Times New Roman" w:cs="Times New Roman"/>
          <w:sz w:val="28"/>
          <w:szCs w:val="28"/>
          <w:lang w:eastAsia="ru-RU"/>
        </w:rPr>
        <w:t>за різними показаннями</w:t>
      </w:r>
      <w:r w:rsidRPr="008C1545">
        <w:rPr>
          <w:rFonts w:ascii="Times New Roman" w:eastAsia="Times New Roman" w:hAnsi="Times New Roman" w:cs="Times New Roman"/>
          <w:sz w:val="28"/>
          <w:szCs w:val="28"/>
          <w:lang w:eastAsia="ru-RU"/>
        </w:rPr>
        <w:t>.</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Серед 115 пацієнтів були 54 (47%) жінки і 61 (53%) чоловік. Їх середній вік склав 54,6±13,8 років (від 23 до 84 років).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МСКТ виконувалася на томографі Aquilion S16 (модель TSX - 101 А) фірми Toshiba (Японія). Дослідження виконувалися з товщиною зрізу 1,0 мм, час обертання трубки 0,5 з, напруга 120 кV, сила струму 400 mA. Для контрастування через венозний кубітальний катетер автоматичним ін'єктором болюсно вводили 100 мл неіонного контрастного препарату (ультравист 300, 370 і томогексол 300, 350) із швидкістю 3,0-3,5 мл/із з використанням SureStart і з подальшою побудовою мультипланарних і тривимірних реконструкцій.</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Протокол досліджень містив артеріальну фазу (20-25 с  після введення контрастного препарату), венозну (50-70 с) і відстрочену (5-7 хв).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Усі отримані дані аналізувалися одним лікарем-радіологом. Вивчені параметри включали кількість чашок нижньої групи, відстань між чашками, відстань між нижнім краєм нирки і </w:t>
      </w:r>
      <w:r w:rsidR="002146FC">
        <w:rPr>
          <w:rFonts w:ascii="Times New Roman" w:eastAsia="Times New Roman" w:hAnsi="Times New Roman" w:cs="Times New Roman"/>
          <w:sz w:val="28"/>
          <w:szCs w:val="28"/>
          <w:lang w:eastAsia="ru-RU"/>
        </w:rPr>
        <w:t>форнікс</w:t>
      </w:r>
      <w:r w:rsidRPr="008C1545">
        <w:rPr>
          <w:rFonts w:ascii="Times New Roman" w:eastAsia="Times New Roman" w:hAnsi="Times New Roman" w:cs="Times New Roman"/>
          <w:sz w:val="28"/>
          <w:szCs w:val="28"/>
          <w:lang w:eastAsia="ru-RU"/>
        </w:rPr>
        <w:t xml:space="preserve">м, а також шийкою чашки, ширину чашкового </w:t>
      </w:r>
      <w:r w:rsidR="002146FC">
        <w:rPr>
          <w:rFonts w:ascii="Times New Roman" w:eastAsia="Times New Roman" w:hAnsi="Times New Roman" w:cs="Times New Roman"/>
          <w:sz w:val="28"/>
          <w:szCs w:val="28"/>
          <w:lang w:eastAsia="ru-RU"/>
        </w:rPr>
        <w:t>форнікс</w:t>
      </w:r>
      <w:r w:rsidRPr="008C1545">
        <w:rPr>
          <w:rFonts w:ascii="Times New Roman" w:eastAsia="Times New Roman" w:hAnsi="Times New Roman" w:cs="Times New Roman"/>
          <w:sz w:val="28"/>
          <w:szCs w:val="28"/>
          <w:lang w:eastAsia="ru-RU"/>
        </w:rPr>
        <w:t xml:space="preserve"> і шийки, а також частоту тієї, що зустрічається передньої локалізації нижньої чашки. За допомогою сагітальних і фронтальних реконструкцій досліджувалася можлива частота розтину двох ниркових чашок при поперечній і косій резекції нижнього полюса нирки.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Подвоєння нирок і сечоводів було зафіксоване у 8 (7,0%) пацієнтів. Кількість малих чашок нижньої групи варіювала від 1 до 5 і складало в середньому 2,5±0,79. Найчастіше виявлялися дві малі нижні чашки (43,5%), проте у 8 (7,0%) пацієнтів було виявлено більше 3 нижніх чашок (від 4 до 5). Єдина нижня чашка мала місце тільки в 10 (8,7%) з 115 спостережень. В більшості випадків були ідентифіковані дві чашки, найбільш відповідні для УКА, які у 96 (83,5%) хворих розташовувалися в передньозадньому напрямі.    Відстань між </w:t>
      </w:r>
      <w:r w:rsidR="002146FC">
        <w:rPr>
          <w:rFonts w:ascii="Times New Roman" w:hAnsi="Times New Roman" w:cs="Times New Roman"/>
          <w:sz w:val="28"/>
          <w:szCs w:val="28"/>
        </w:rPr>
        <w:t>форнікс</w:t>
      </w:r>
      <w:r w:rsidR="00297EB7">
        <w:rPr>
          <w:rFonts w:ascii="Times New Roman" w:hAnsi="Times New Roman" w:cs="Times New Roman"/>
          <w:sz w:val="28"/>
          <w:szCs w:val="28"/>
        </w:rPr>
        <w:t>а</w:t>
      </w:r>
      <w:r w:rsidRPr="008C1545">
        <w:rPr>
          <w:rFonts w:ascii="Times New Roman" w:hAnsi="Times New Roman" w:cs="Times New Roman"/>
          <w:sz w:val="28"/>
          <w:szCs w:val="28"/>
        </w:rPr>
        <w:t xml:space="preserve">ми цих чашок складала від 3 мм до 18 мм (в середньому 7,2±0,7 мм).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Аналіз особливостей чашкової анатомії за допомогою сагітальних реконструкцій дозволив виділити чотири основні варіанти локалізації </w:t>
      </w:r>
      <w:r w:rsidRPr="008C1545">
        <w:rPr>
          <w:rFonts w:ascii="Times New Roman" w:hAnsi="Times New Roman" w:cs="Times New Roman"/>
          <w:sz w:val="28"/>
          <w:szCs w:val="28"/>
        </w:rPr>
        <w:lastRenderedPageBreak/>
        <w:t>ниркових чашок в області нижнього полюса, які були найбільш відповідними для анастомозу з сечоводом, :</w:t>
      </w:r>
    </w:p>
    <w:p w:rsidR="007908EA" w:rsidRPr="008C1545" w:rsidRDefault="007908EA" w:rsidP="007908EA">
      <w:pPr>
        <w:spacing w:after="0" w:line="360" w:lineRule="auto"/>
        <w:ind w:firstLine="708"/>
        <w:jc w:val="both"/>
        <w:rPr>
          <w:rFonts w:ascii="Times New Roman" w:hAnsi="Times New Roman" w:cs="Times New Roman"/>
          <w:sz w:val="28"/>
          <w:szCs w:val="28"/>
        </w:rPr>
      </w:pPr>
      <w:bookmarkStart w:id="3" w:name="_Hlk28511134"/>
      <w:bookmarkStart w:id="4" w:name="_Hlk43841117"/>
      <w:r w:rsidRPr="008C1545">
        <w:rPr>
          <w:rFonts w:ascii="Times New Roman" w:hAnsi="Times New Roman" w:cs="Times New Roman"/>
          <w:sz w:val="28"/>
          <w:szCs w:val="28"/>
        </w:rPr>
        <w:t>I - одна з чашок локалізується спереду, а друга по ходу вертикальної осі нирки (рис 3. 6а);</w:t>
      </w:r>
    </w:p>
    <w:bookmarkEnd w:id="3"/>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II  - одна з чашок локалізується спереду, а друга ззаду (Рис.3.6б);</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III - є тільки одна чашка, яка підходить для уретерокалікоанастомоза, розташована по ходу вертикальної осі нирки (рис.3.6в);</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IV - одна з чашок локалізується ззаду, а друга по ходу вертикальної осі нирки (рис.3.6г).</w:t>
      </w:r>
    </w:p>
    <w:bookmarkEnd w:id="4"/>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mc:AlternateContent>
          <mc:Choice Requires="wps">
            <w:drawing>
              <wp:anchor distT="0" distB="0" distL="114300" distR="114300" simplePos="0" relativeHeight="251659264" behindDoc="0" locked="0" layoutInCell="1" allowOverlap="1" wp14:anchorId="22EC19E0" wp14:editId="56A97ABE">
                <wp:simplePos x="0" y="0"/>
                <wp:positionH relativeFrom="column">
                  <wp:posOffset>62865</wp:posOffset>
                </wp:positionH>
                <wp:positionV relativeFrom="paragraph">
                  <wp:posOffset>808355</wp:posOffset>
                </wp:positionV>
                <wp:extent cx="209550" cy="161925"/>
                <wp:effectExtent l="0" t="0" r="19050" b="28575"/>
                <wp:wrapNone/>
                <wp:docPr id="7288" name="Прямая соединительная линия 72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9550" cy="161925"/>
                        </a:xfrm>
                        <a:prstGeom prst="line">
                          <a:avLst/>
                        </a:prstGeom>
                        <a:noFill/>
                        <a:ln w="19050" cap="flat" cmpd="sng" algn="ctr">
                          <a:solidFill>
                            <a:sysClr val="window" lastClr="FFFFF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5CC09A2E" id="Прямая соединительная линия 7288"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95pt,63.65pt" to="21.45pt,7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" strokecolor="window" strokeweight="1.5pt">
                <v:stroke joinstyle="miter"/>
                <o:lock v:ext="edit" shapetype="f"/>
              </v:line>
            </w:pict>
          </mc:Fallback>
        </mc:AlternateContent>
      </w:r>
      <w:r w:rsidRPr="008C1545">
        <w:rPr>
          <w:noProof/>
          <w:lang w:val="ru-RU" w:eastAsia="ru-RU"/>
        </w:rPr>
        <mc:AlternateContent>
          <mc:Choice Requires="wps">
            <w:drawing>
              <wp:anchor distT="0" distB="0" distL="114300" distR="114300" simplePos="0" relativeHeight="251660288" behindDoc="0" locked="0" layoutInCell="1" allowOverlap="1" wp14:anchorId="3ED6B918" wp14:editId="4E87A10A">
                <wp:simplePos x="0" y="0"/>
                <wp:positionH relativeFrom="column">
                  <wp:posOffset>4949190</wp:posOffset>
                </wp:positionH>
                <wp:positionV relativeFrom="paragraph">
                  <wp:posOffset>1265555</wp:posOffset>
                </wp:positionV>
                <wp:extent cx="228600" cy="85725"/>
                <wp:effectExtent l="0" t="0" r="19050" b="28575"/>
                <wp:wrapNone/>
                <wp:docPr id="7287" name="Прямая соединительная линия 72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8600" cy="85725"/>
                        </a:xfrm>
                        <a:prstGeom prst="line">
                          <a:avLst/>
                        </a:prstGeom>
                        <a:noFill/>
                        <a:ln w="19050" cap="flat" cmpd="sng" algn="ctr">
                          <a:solidFill>
                            <a:sysClr val="window" lastClr="FFFFF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7E4CD1F8" id="Прямая соединительная линия 7287"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9.7pt,99.65pt" to="407.7pt,10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" strokecolor="window" strokeweight="1.5pt">
                <v:stroke joinstyle="miter"/>
                <o:lock v:ext="edit" shapetype="f"/>
              </v:line>
            </w:pict>
          </mc:Fallback>
        </mc:AlternateContent>
      </w:r>
      <w:r w:rsidRPr="008C1545">
        <w:rPr>
          <w:noProof/>
          <w:lang w:val="ru-RU" w:eastAsia="ru-RU"/>
        </w:rPr>
        <mc:AlternateContent>
          <mc:Choice Requires="wps">
            <w:drawing>
              <wp:anchor distT="0" distB="0" distL="114300" distR="114300" simplePos="0" relativeHeight="251661312" behindDoc="0" locked="0" layoutInCell="1" allowOverlap="1" wp14:anchorId="4439D5DF" wp14:editId="79CEB2A9">
                <wp:simplePos x="0" y="0"/>
                <wp:positionH relativeFrom="column">
                  <wp:posOffset>4882515</wp:posOffset>
                </wp:positionH>
                <wp:positionV relativeFrom="paragraph">
                  <wp:posOffset>1256665</wp:posOffset>
                </wp:positionV>
                <wp:extent cx="57150" cy="285750"/>
                <wp:effectExtent l="0" t="0" r="19050" b="19050"/>
                <wp:wrapNone/>
                <wp:docPr id="7286" name="Прямая соединительная линия 72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7150" cy="285750"/>
                        </a:xfrm>
                        <a:prstGeom prst="line">
                          <a:avLst/>
                        </a:prstGeom>
                        <a:noFill/>
                        <a:ln w="19050" cap="flat" cmpd="sng" algn="ctr">
                          <a:solidFill>
                            <a:sysClr val="window" lastClr="FFFFF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71C55761" id="Прямая соединительная линия 7286"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4.45pt,98.95pt" to="388.95pt,1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" strokecolor="window" strokeweight="1.5pt">
                <v:stroke joinstyle="miter"/>
                <o:lock v:ext="edit" shapetype="f"/>
              </v:line>
            </w:pict>
          </mc:Fallback>
        </mc:AlternateContent>
      </w:r>
      <w:r w:rsidRPr="008C1545">
        <w:rPr>
          <w:noProof/>
          <w:lang w:val="ru-RU" w:eastAsia="ru-RU"/>
        </w:rPr>
        <mc:AlternateContent>
          <mc:Choice Requires="wps">
            <w:drawing>
              <wp:anchor distT="0" distB="0" distL="114300" distR="114300" simplePos="0" relativeHeight="251662336" behindDoc="0" locked="0" layoutInCell="1" allowOverlap="1" wp14:anchorId="09A8F7C2" wp14:editId="3235726B">
                <wp:simplePos x="0" y="0"/>
                <wp:positionH relativeFrom="column">
                  <wp:posOffset>3272790</wp:posOffset>
                </wp:positionH>
                <wp:positionV relativeFrom="paragraph">
                  <wp:posOffset>1370965</wp:posOffset>
                </wp:positionV>
                <wp:extent cx="133350" cy="257175"/>
                <wp:effectExtent l="0" t="0" r="19050" b="28575"/>
                <wp:wrapNone/>
                <wp:docPr id="7285" name="Прямая соединительная линия 72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33350" cy="257175"/>
                        </a:xfrm>
                        <a:prstGeom prst="line">
                          <a:avLst/>
                        </a:prstGeom>
                        <a:noFill/>
                        <a:ln w="19050" cap="flat" cmpd="sng" algn="ctr">
                          <a:solidFill>
                            <a:sysClr val="window" lastClr="FFFFF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39BD0BD6" id="Прямая соединительная линия 7285"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7.7pt,107.95pt" to="268.2pt,1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" strokecolor="window" strokeweight="1.5pt">
                <v:stroke joinstyle="miter"/>
                <o:lock v:ext="edit" shapetype="f"/>
              </v:line>
            </w:pict>
          </mc:Fallback>
        </mc:AlternateContent>
      </w:r>
      <w:r w:rsidRPr="008C1545">
        <w:rPr>
          <w:noProof/>
          <w:lang w:val="ru-RU" w:eastAsia="ru-RU"/>
        </w:rPr>
        <mc:AlternateContent>
          <mc:Choice Requires="wps">
            <w:drawing>
              <wp:anchor distT="0" distB="0" distL="114300" distR="114300" simplePos="0" relativeHeight="251663360" behindDoc="0" locked="0" layoutInCell="1" allowOverlap="1" wp14:anchorId="47733B67" wp14:editId="2ABAB1AA">
                <wp:simplePos x="0" y="0"/>
                <wp:positionH relativeFrom="column">
                  <wp:posOffset>2044065</wp:posOffset>
                </wp:positionH>
                <wp:positionV relativeFrom="paragraph">
                  <wp:posOffset>1342390</wp:posOffset>
                </wp:positionV>
                <wp:extent cx="161925" cy="180975"/>
                <wp:effectExtent l="0" t="0" r="28575" b="28575"/>
                <wp:wrapNone/>
                <wp:docPr id="7284" name="Прямая соединительная линия 72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1925" cy="180975"/>
                        </a:xfrm>
                        <a:prstGeom prst="line">
                          <a:avLst/>
                        </a:prstGeom>
                        <a:noFill/>
                        <a:ln w="19050" cap="flat" cmpd="sng" algn="ctr">
                          <a:solidFill>
                            <a:sysClr val="window" lastClr="FFFFF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2AEC8D45" id="Прямая соединительная линия 7284"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0.95pt,105.7pt" to="173.7pt,1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" strokecolor="window" strokeweight="1.5pt">
                <v:stroke joinstyle="miter"/>
                <o:lock v:ext="edit" shapetype="f"/>
              </v:line>
            </w:pict>
          </mc:Fallback>
        </mc:AlternateContent>
      </w:r>
      <w:r w:rsidRPr="008C1545">
        <w:rPr>
          <w:noProof/>
          <w:lang w:val="ru-RU" w:eastAsia="ru-RU"/>
        </w:rPr>
        <mc:AlternateContent>
          <mc:Choice Requires="wps">
            <w:drawing>
              <wp:anchor distT="0" distB="0" distL="114300" distR="114300" simplePos="0" relativeHeight="251664384" behindDoc="0" locked="0" layoutInCell="1" allowOverlap="1" wp14:anchorId="573E9907" wp14:editId="17818C52">
                <wp:simplePos x="0" y="0"/>
                <wp:positionH relativeFrom="column">
                  <wp:posOffset>1834515</wp:posOffset>
                </wp:positionH>
                <wp:positionV relativeFrom="paragraph">
                  <wp:posOffset>1342390</wp:posOffset>
                </wp:positionV>
                <wp:extent cx="209550" cy="161925"/>
                <wp:effectExtent l="0" t="0" r="19050" b="28575"/>
                <wp:wrapNone/>
                <wp:docPr id="7283" name="Прямая соединительная линия 72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9550" cy="161925"/>
                        </a:xfrm>
                        <a:prstGeom prst="line">
                          <a:avLst/>
                        </a:prstGeom>
                        <a:noFill/>
                        <a:ln w="19050" cap="flat" cmpd="sng" algn="ctr">
                          <a:solidFill>
                            <a:sysClr val="window" lastClr="FFFFF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7FB9909C" id="Прямая соединительная линия 7283"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4.45pt,105.7pt" to="160.95pt,1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" strokecolor="window" strokeweight="1.5pt">
                <v:stroke joinstyle="miter"/>
                <o:lock v:ext="edit" shapetype="f"/>
              </v:line>
            </w:pict>
          </mc:Fallback>
        </mc:AlternateContent>
      </w:r>
      <w:r w:rsidRPr="008C1545">
        <w:rPr>
          <w:noProof/>
          <w:lang w:val="ru-RU" w:eastAsia="ru-RU"/>
        </w:rPr>
        <mc:AlternateContent>
          <mc:Choice Requires="wps">
            <w:drawing>
              <wp:anchor distT="0" distB="0" distL="114300" distR="114300" simplePos="0" relativeHeight="251665408" behindDoc="0" locked="0" layoutInCell="1" allowOverlap="1" wp14:anchorId="5FF0D30B" wp14:editId="34DD421C">
                <wp:simplePos x="0" y="0"/>
                <wp:positionH relativeFrom="column">
                  <wp:posOffset>100965</wp:posOffset>
                </wp:positionH>
                <wp:positionV relativeFrom="paragraph">
                  <wp:posOffset>608965</wp:posOffset>
                </wp:positionV>
                <wp:extent cx="180975" cy="190500"/>
                <wp:effectExtent l="0" t="0" r="28575" b="19050"/>
                <wp:wrapNone/>
                <wp:docPr id="7282" name="Прямая соединительная линия 72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80975" cy="190500"/>
                        </a:xfrm>
                        <a:prstGeom prst="line">
                          <a:avLst/>
                        </a:prstGeom>
                        <a:noFill/>
                        <a:ln w="19050" cap="flat" cmpd="sng" algn="ctr">
                          <a:solidFill>
                            <a:sysClr val="window" lastClr="FFFFF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2C9396AE" id="Прямая соединительная линия 7282" o:spid="_x0000_s1026" style="position:absolute;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5pt,47.95pt" to="22.2pt,6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" strokecolor="window" strokeweight="1.5pt">
                <v:stroke joinstyle="miter"/>
                <o:lock v:ext="edit" shapetype="f"/>
              </v:line>
            </w:pict>
          </mc:Fallback>
        </mc:AlternateContent>
      </w:r>
      <w:r w:rsidRPr="008C1545">
        <w:rPr>
          <w:rFonts w:ascii="Times New Roman" w:hAnsi="Times New Roman" w:cs="Times New Roman"/>
          <w:noProof/>
          <w:sz w:val="28"/>
          <w:szCs w:val="28"/>
          <w:lang w:val="ru-RU" w:eastAsia="ru-RU"/>
        </w:rPr>
        <w:drawing>
          <wp:inline distT="0" distB="0" distL="0" distR="0" wp14:anchorId="273E0257" wp14:editId="10EC991A">
            <wp:extent cx="1350531" cy="1789659"/>
            <wp:effectExtent l="0" t="0" r="2540" b="127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2" cstate="email">
                      <a:extLst>
                        <a:ext uri="{28A0092B-C50C-407E-A947-70E740481C1C}">
                          <a14:useLocalDpi xmlns:a14="http://schemas.microsoft.com/office/drawing/2010/main"/>
                        </a:ext>
                      </a:extLst>
                    </a:blip>
                    <a:srcRect l="14683" t="24449" r="20635" b="35845"/>
                    <a:stretch/>
                  </pic:blipFill>
                  <pic:spPr bwMode="auto">
                    <a:xfrm>
                      <a:off x="0" y="0"/>
                      <a:ext cx="1350531" cy="1789659"/>
                    </a:xfrm>
                    <a:prstGeom prst="rect">
                      <a:avLst/>
                    </a:prstGeom>
                    <a:noFill/>
                    <a:ln>
                      <a:noFill/>
                    </a:ln>
                    <a:extLst>
                      <a:ext uri="{53640926-AAD7-44D8-BBD7-CCE9431645EC}">
                        <a14:shadowObscured xmlns:a14="http://schemas.microsoft.com/office/drawing/2010/main"/>
                      </a:ext>
                    </a:extLst>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5FBA3796" wp14:editId="05F357BA">
            <wp:extent cx="1430753" cy="1807776"/>
            <wp:effectExtent l="0" t="0" r="0" b="254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3" cstate="screen">
                      <a:extLst>
                        <a:ext uri="{28A0092B-C50C-407E-A947-70E740481C1C}">
                          <a14:useLocalDpi xmlns:a14="http://schemas.microsoft.com/office/drawing/2010/main"/>
                        </a:ext>
                      </a:extLst>
                    </a:blip>
                    <a:srcRect l="5858" t="23699" r="32209" b="50908"/>
                    <a:stretch/>
                  </pic:blipFill>
                  <pic:spPr bwMode="auto">
                    <a:xfrm>
                      <a:off x="0" y="0"/>
                      <a:ext cx="1489694" cy="1882249"/>
                    </a:xfrm>
                    <a:prstGeom prst="rect">
                      <a:avLst/>
                    </a:prstGeom>
                    <a:noFill/>
                    <a:ln>
                      <a:noFill/>
                    </a:ln>
                    <a:extLst>
                      <a:ext uri="{53640926-AAD7-44D8-BBD7-CCE9431645EC}">
                        <a14:shadowObscured xmlns:a14="http://schemas.microsoft.com/office/drawing/2010/main"/>
                      </a:ext>
                    </a:extLst>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63793310" wp14:editId="3BA8EB5E">
            <wp:extent cx="1466767" cy="1815331"/>
            <wp:effectExtent l="0" t="0" r="63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4" cstate="screen">
                      <a:extLst>
                        <a:ext uri="{28A0092B-C50C-407E-A947-70E740481C1C}">
                          <a14:useLocalDpi xmlns:a14="http://schemas.microsoft.com/office/drawing/2010/main"/>
                        </a:ext>
                      </a:extLst>
                    </a:blip>
                    <a:srcRect l="15838" t="22737" r="29098" b="51903"/>
                    <a:stretch/>
                  </pic:blipFill>
                  <pic:spPr bwMode="auto">
                    <a:xfrm>
                      <a:off x="0" y="0"/>
                      <a:ext cx="1512823" cy="1872332"/>
                    </a:xfrm>
                    <a:prstGeom prst="rect">
                      <a:avLst/>
                    </a:prstGeom>
                    <a:noFill/>
                    <a:ln>
                      <a:noFill/>
                    </a:ln>
                    <a:extLst>
                      <a:ext uri="{53640926-AAD7-44D8-BBD7-CCE9431645EC}">
                        <a14:shadowObscured xmlns:a14="http://schemas.microsoft.com/office/drawing/2010/main"/>
                      </a:ext>
                    </a:extLst>
                  </pic:spPr>
                </pic:pic>
              </a:graphicData>
            </a:graphic>
          </wp:inline>
        </w:drawing>
      </w:r>
      <w:r w:rsidRPr="008C1545">
        <w:rPr>
          <w:rFonts w:ascii="Times New Roman" w:hAnsi="Times New Roman" w:cs="Times New Roman"/>
          <w:sz w:val="28"/>
          <w:szCs w:val="28"/>
        </w:rPr>
        <w:t xml:space="preserve">  </w:t>
      </w:r>
      <w:r w:rsidRPr="008C1545">
        <w:rPr>
          <w:rFonts w:ascii="Times New Roman" w:hAnsi="Times New Roman" w:cs="Times New Roman"/>
          <w:noProof/>
          <w:sz w:val="28"/>
          <w:szCs w:val="28"/>
          <w:lang w:val="ru-RU" w:eastAsia="ru-RU"/>
        </w:rPr>
        <w:drawing>
          <wp:inline distT="0" distB="0" distL="0" distR="0" wp14:anchorId="5A5A46F8" wp14:editId="54617F6B">
            <wp:extent cx="1228640" cy="1807348"/>
            <wp:effectExtent l="0" t="0" r="0" b="254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5" cstate="email">
                      <a:extLst>
                        <a:ext uri="{28A0092B-C50C-407E-A947-70E740481C1C}">
                          <a14:useLocalDpi xmlns:a14="http://schemas.microsoft.com/office/drawing/2010/main"/>
                        </a:ext>
                      </a:extLst>
                    </a:blip>
                    <a:srcRect l="17543" t="18307" r="21930" b="41732"/>
                    <a:stretch/>
                  </pic:blipFill>
                  <pic:spPr bwMode="auto">
                    <a:xfrm>
                      <a:off x="0" y="0"/>
                      <a:ext cx="1241359" cy="1826057"/>
                    </a:xfrm>
                    <a:prstGeom prst="rect">
                      <a:avLst/>
                    </a:prstGeom>
                    <a:noFill/>
                    <a:ln>
                      <a:noFill/>
                    </a:ln>
                    <a:extLst>
                      <a:ext uri="{53640926-AAD7-44D8-BBD7-CCE9431645EC}">
                        <a14:shadowObscured xmlns:a14="http://schemas.microsoft.com/office/drawing/2010/main"/>
                      </a:ext>
                    </a:extLst>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                               в                                г</w:t>
      </w:r>
    </w:p>
    <w:p w:rsidR="007908EA" w:rsidRPr="008C1545" w:rsidRDefault="007908EA" w:rsidP="007908EA">
      <w:pPr>
        <w:spacing w:after="0" w:line="360" w:lineRule="auto"/>
        <w:jc w:val="center"/>
        <w:rPr>
          <w:rFonts w:ascii="Times New Roman" w:hAnsi="Times New Roman" w:cs="Times New Roman"/>
          <w:sz w:val="28"/>
          <w:szCs w:val="28"/>
        </w:rPr>
      </w:pPr>
      <w:bookmarkStart w:id="5" w:name="_Hlk29156083"/>
      <w:r w:rsidRPr="008C1545">
        <w:rPr>
          <w:rFonts w:ascii="Times New Roman" w:hAnsi="Times New Roman" w:cs="Times New Roman"/>
          <w:sz w:val="28"/>
          <w:szCs w:val="28"/>
        </w:rPr>
        <w:t>Рис.3.6. Сагітальні МДКТ реконструкції нирок з різними типами будови ни</w:t>
      </w:r>
      <w:r w:rsidR="00770CBC">
        <w:rPr>
          <w:rFonts w:ascii="Times New Roman" w:hAnsi="Times New Roman" w:cs="Times New Roman"/>
          <w:sz w:val="28"/>
          <w:szCs w:val="28"/>
        </w:rPr>
        <w:t>жньої групи чашок. а - I тип; б</w:t>
      </w:r>
      <w:r w:rsidRPr="008C1545">
        <w:rPr>
          <w:rFonts w:ascii="Times New Roman" w:hAnsi="Times New Roman" w:cs="Times New Roman"/>
          <w:sz w:val="28"/>
          <w:szCs w:val="28"/>
        </w:rPr>
        <w:t xml:space="preserve"> - II тип; в - III тип; г - IV тип.</w:t>
      </w:r>
    </w:p>
    <w:bookmarkEnd w:id="5"/>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При проведенні зони резекції в перпендикулярному напрямі по відношенню до вертикальної осі нирки, на рівні найбільш низько розташованої чашки, при використанні сагітальних томограм розтин просвіту декількох чашок був можливим в 24 (20,9%) випадках і зустрічалося переважно при II типі будови чашок (Рис.3.7а). Зміна напряму площини резекції на 45° з кутом, відкритим наперед, супроводжувалося цією проблемою в 14 (12,2%) спостереженнях. При цьому у 12 з 14 (85,7%) пацієнтів був I чашковий тип, у 2 (14,3%) - II тип (Рис.3.7б).</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lastRenderedPageBreak/>
        <mc:AlternateContent>
          <mc:Choice Requires="wps">
            <w:drawing>
              <wp:anchor distT="0" distB="0" distL="114300" distR="114300" simplePos="0" relativeHeight="251666432" behindDoc="0" locked="0" layoutInCell="1" allowOverlap="1" wp14:anchorId="3B621838" wp14:editId="3D47E8D9">
                <wp:simplePos x="0" y="0"/>
                <wp:positionH relativeFrom="column">
                  <wp:posOffset>1844040</wp:posOffset>
                </wp:positionH>
                <wp:positionV relativeFrom="paragraph">
                  <wp:posOffset>958215</wp:posOffset>
                </wp:positionV>
                <wp:extent cx="714375" cy="552450"/>
                <wp:effectExtent l="19050" t="19050" r="28575" b="19050"/>
                <wp:wrapNone/>
                <wp:docPr id="7281" name="Прямая соединительная линия 72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14375" cy="552450"/>
                        </a:xfrm>
                        <a:prstGeom prst="line">
                          <a:avLst/>
                        </a:prstGeom>
                        <a:noFill/>
                        <a:ln w="28575"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69EBBC19" id="Прямая соединительная линия 728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2pt,75.45pt" to="201.45pt,1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" strokecolor="red" strokeweight="2.25pt">
                <v:stroke joinstyle="miter"/>
                <o:lock v:ext="edit" shapetype="f"/>
              </v:line>
            </w:pict>
          </mc:Fallback>
        </mc:AlternateContent>
      </w:r>
      <w:r w:rsidRPr="008C1545">
        <w:rPr>
          <w:noProof/>
          <w:lang w:val="ru-RU" w:eastAsia="ru-RU"/>
        </w:rPr>
        <mc:AlternateContent>
          <mc:Choice Requires="wps">
            <w:drawing>
              <wp:anchor distT="0" distB="0" distL="114300" distR="114300" simplePos="0" relativeHeight="251667456" behindDoc="0" locked="0" layoutInCell="1" allowOverlap="1" wp14:anchorId="0ABC91C5" wp14:editId="7F30EA3C">
                <wp:simplePos x="0" y="0"/>
                <wp:positionH relativeFrom="column">
                  <wp:posOffset>4682490</wp:posOffset>
                </wp:positionH>
                <wp:positionV relativeFrom="paragraph">
                  <wp:posOffset>1157605</wp:posOffset>
                </wp:positionV>
                <wp:extent cx="752475" cy="219075"/>
                <wp:effectExtent l="19050" t="19050" r="28575" b="28575"/>
                <wp:wrapNone/>
                <wp:docPr id="7280" name="Прямая соединительная линия 72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219075"/>
                        </a:xfrm>
                        <a:prstGeom prst="line">
                          <a:avLst/>
                        </a:prstGeom>
                        <a:noFill/>
                        <a:ln w="28575"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4B5C1420" id="Прямая соединительная линия 7280"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8.7pt,91.15pt" to="427.95pt,10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" strokecolor="red" strokeweight="2.25pt">
                <v:stroke joinstyle="miter"/>
                <o:lock v:ext="edit" shapetype="f"/>
              </v:line>
            </w:pict>
          </mc:Fallback>
        </mc:AlternateContent>
      </w:r>
      <w:r w:rsidRPr="008C1545">
        <w:rPr>
          <w:noProof/>
          <w:lang w:val="ru-RU" w:eastAsia="ru-RU"/>
        </w:rPr>
        <mc:AlternateContent>
          <mc:Choice Requires="wps">
            <w:drawing>
              <wp:anchor distT="4294967295" distB="4294967295" distL="114300" distR="114300" simplePos="0" relativeHeight="251668480" behindDoc="0" locked="0" layoutInCell="1" allowOverlap="1" wp14:anchorId="1296FE6E" wp14:editId="45AB748A">
                <wp:simplePos x="0" y="0"/>
                <wp:positionH relativeFrom="margin">
                  <wp:posOffset>272415</wp:posOffset>
                </wp:positionH>
                <wp:positionV relativeFrom="paragraph">
                  <wp:posOffset>1196339</wp:posOffset>
                </wp:positionV>
                <wp:extent cx="828675" cy="0"/>
                <wp:effectExtent l="0" t="19050" r="28575" b="19050"/>
                <wp:wrapNone/>
                <wp:docPr id="7279" name="Прямая соединительная линия 72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28675" cy="0"/>
                        </a:xfrm>
                        <a:prstGeom prst="line">
                          <a:avLst/>
                        </a:prstGeom>
                        <a:noFill/>
                        <a:ln w="28575"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48A4D78D" id="Прямая соединительная линия 7279" o:spid="_x0000_s1026" style="position:absolute;flip:y;z-index:25166848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from="21.45pt,94.2pt" to="86.7pt,9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" strokecolor="red" strokeweight="2.25pt">
                <v:stroke joinstyle="miter"/>
                <o:lock v:ext="edit" shapetype="f"/>
                <w10:wrap anchorx="margin"/>
              </v:line>
            </w:pict>
          </mc:Fallback>
        </mc:AlternateContent>
      </w:r>
      <w:r w:rsidRPr="008C1545">
        <w:rPr>
          <w:noProof/>
          <w:lang w:val="ru-RU" w:eastAsia="ru-RU"/>
        </w:rPr>
        <mc:AlternateContent>
          <mc:Choice Requires="wps">
            <w:drawing>
              <wp:anchor distT="0" distB="0" distL="114300" distR="114300" simplePos="0" relativeHeight="251669504" behindDoc="0" locked="0" layoutInCell="1" allowOverlap="1" wp14:anchorId="5DA29CE9" wp14:editId="426A7B20">
                <wp:simplePos x="0" y="0"/>
                <wp:positionH relativeFrom="column">
                  <wp:posOffset>3320415</wp:posOffset>
                </wp:positionH>
                <wp:positionV relativeFrom="paragraph">
                  <wp:posOffset>748665</wp:posOffset>
                </wp:positionV>
                <wp:extent cx="561975" cy="790575"/>
                <wp:effectExtent l="19050" t="19050" r="28575" b="28575"/>
                <wp:wrapNone/>
                <wp:docPr id="7278" name="Прямая соединительная линия 72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1975" cy="790575"/>
                        </a:xfrm>
                        <a:prstGeom prst="line">
                          <a:avLst/>
                        </a:prstGeom>
                        <a:noFill/>
                        <a:ln w="28575"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094A4912" id="Прямая соединительная линия 7278"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45pt,58.95pt" to="305.7pt,1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" strokecolor="red" strokeweight="2.25pt">
                <v:stroke joinstyle="miter"/>
                <o:lock v:ext="edit" shapetype="f"/>
              </v:line>
            </w:pict>
          </mc:Fallback>
        </mc:AlternateContent>
      </w:r>
      <w:r w:rsidRPr="008C1545">
        <w:rPr>
          <w:rFonts w:ascii="Times New Roman" w:hAnsi="Times New Roman" w:cs="Times New Roman"/>
          <w:noProof/>
          <w:sz w:val="28"/>
          <w:szCs w:val="28"/>
          <w:lang w:val="ru-RU" w:eastAsia="ru-RU"/>
        </w:rPr>
        <w:drawing>
          <wp:inline distT="0" distB="0" distL="0" distR="0" wp14:anchorId="0A02445C" wp14:editId="140526B6">
            <wp:extent cx="1475105" cy="1712706"/>
            <wp:effectExtent l="0" t="0" r="0" b="190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6" cstate="screen">
                      <a:extLst>
                        <a:ext uri="{28A0092B-C50C-407E-A947-70E740481C1C}">
                          <a14:useLocalDpi xmlns:a14="http://schemas.microsoft.com/office/drawing/2010/main"/>
                        </a:ext>
                      </a:extLst>
                    </a:blip>
                    <a:srcRect l="25877" t="20815" r="19861" b="57681"/>
                    <a:stretch/>
                  </pic:blipFill>
                  <pic:spPr bwMode="auto">
                    <a:xfrm>
                      <a:off x="0" y="0"/>
                      <a:ext cx="1513519" cy="1757308"/>
                    </a:xfrm>
                    <a:prstGeom prst="rect">
                      <a:avLst/>
                    </a:prstGeom>
                    <a:noFill/>
                    <a:ln>
                      <a:noFill/>
                    </a:ln>
                    <a:extLst>
                      <a:ext uri="{53640926-AAD7-44D8-BBD7-CCE9431645EC}">
                        <a14:shadowObscured xmlns:a14="http://schemas.microsoft.com/office/drawing/2010/main"/>
                      </a:ext>
                    </a:extLst>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24AACAD1" wp14:editId="47337E54">
            <wp:extent cx="1485265" cy="1724502"/>
            <wp:effectExtent l="0" t="0" r="635"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6" cstate="screen">
                      <a:extLst>
                        <a:ext uri="{28A0092B-C50C-407E-A947-70E740481C1C}">
                          <a14:useLocalDpi xmlns:a14="http://schemas.microsoft.com/office/drawing/2010/main"/>
                        </a:ext>
                      </a:extLst>
                    </a:blip>
                    <a:srcRect l="25877" t="20815" r="19861" b="57681"/>
                    <a:stretch/>
                  </pic:blipFill>
                  <pic:spPr bwMode="auto">
                    <a:xfrm>
                      <a:off x="0" y="0"/>
                      <a:ext cx="1531480" cy="1778161"/>
                    </a:xfrm>
                    <a:prstGeom prst="rect">
                      <a:avLst/>
                    </a:prstGeom>
                    <a:noFill/>
                    <a:ln>
                      <a:noFill/>
                    </a:ln>
                    <a:extLst>
                      <a:ext uri="{53640926-AAD7-44D8-BBD7-CCE9431645EC}">
                        <a14:shadowObscured xmlns:a14="http://schemas.microsoft.com/office/drawing/2010/main"/>
                      </a:ext>
                    </a:extLst>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1D824485" wp14:editId="298B5A4A">
            <wp:extent cx="1390577" cy="1748155"/>
            <wp:effectExtent l="0" t="0" r="635" b="444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7" cstate="screen">
                      <a:extLst>
                        <a:ext uri="{28A0092B-C50C-407E-A947-70E740481C1C}">
                          <a14:useLocalDpi xmlns:a14="http://schemas.microsoft.com/office/drawing/2010/main"/>
                        </a:ext>
                      </a:extLst>
                    </a:blip>
                    <a:srcRect l="30915" t="30387" r="29699" b="49412"/>
                    <a:stretch/>
                  </pic:blipFill>
                  <pic:spPr bwMode="auto">
                    <a:xfrm>
                      <a:off x="0" y="0"/>
                      <a:ext cx="1410095" cy="1772692"/>
                    </a:xfrm>
                    <a:prstGeom prst="rect">
                      <a:avLst/>
                    </a:prstGeom>
                    <a:noFill/>
                    <a:ln>
                      <a:noFill/>
                    </a:ln>
                    <a:extLst>
                      <a:ext uri="{53640926-AAD7-44D8-BBD7-CCE9431645EC}">
                        <a14:shadowObscured xmlns:a14="http://schemas.microsoft.com/office/drawing/2010/main"/>
                      </a:ext>
                    </a:extLst>
                  </pic:spPr>
                </pic:pic>
              </a:graphicData>
            </a:graphic>
          </wp:inline>
        </w:drawing>
      </w:r>
      <w:r w:rsidRPr="008C1545">
        <w:rPr>
          <w:rFonts w:ascii="Times New Roman" w:hAnsi="Times New Roman" w:cs="Times New Roman"/>
          <w:sz w:val="28"/>
          <w:szCs w:val="28"/>
        </w:rPr>
        <w:t xml:space="preserve"> </w:t>
      </w:r>
      <w:r w:rsidRPr="008C1545">
        <w:rPr>
          <w:rFonts w:ascii="Times New Roman" w:hAnsi="Times New Roman" w:cs="Times New Roman"/>
          <w:noProof/>
          <w:sz w:val="28"/>
          <w:szCs w:val="28"/>
          <w:lang w:val="ru-RU" w:eastAsia="ru-RU"/>
        </w:rPr>
        <w:drawing>
          <wp:inline distT="0" distB="0" distL="0" distR="0" wp14:anchorId="621396A8" wp14:editId="248799B4">
            <wp:extent cx="1380474" cy="173545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7" cstate="screen">
                      <a:extLst>
                        <a:ext uri="{28A0092B-C50C-407E-A947-70E740481C1C}">
                          <a14:useLocalDpi xmlns:a14="http://schemas.microsoft.com/office/drawing/2010/main"/>
                        </a:ext>
                      </a:extLst>
                    </a:blip>
                    <a:srcRect l="30915" t="30387" r="29699" b="49412"/>
                    <a:stretch/>
                  </pic:blipFill>
                  <pic:spPr bwMode="auto">
                    <a:xfrm>
                      <a:off x="0" y="0"/>
                      <a:ext cx="1400298" cy="1760377"/>
                    </a:xfrm>
                    <a:prstGeom prst="rect">
                      <a:avLst/>
                    </a:prstGeom>
                    <a:noFill/>
                    <a:ln>
                      <a:noFill/>
                    </a:ln>
                    <a:extLst>
                      <a:ext uri="{53640926-AAD7-44D8-BBD7-CCE9431645EC}">
                        <a14:shadowObscured xmlns:a14="http://schemas.microsoft.com/office/drawing/2010/main"/>
                      </a:ext>
                    </a:extLst>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                                 в                              г</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 xml:space="preserve">Рис.3.7. Сагітальні МДКТ реконструкції нирок з моделюванням резекції нижнього полюса нирки при різних типах будови нижньої групи чашок. а - II тип - поперечна резекція призводить до ушкодження двох чашок; б - II тип - коса </w:t>
      </w:r>
      <w:r w:rsidR="00770CBC">
        <w:rPr>
          <w:rFonts w:ascii="Times New Roman" w:hAnsi="Times New Roman" w:cs="Times New Roman"/>
          <w:sz w:val="28"/>
          <w:szCs w:val="28"/>
        </w:rPr>
        <w:t>резекція зберігає другу чашку; в</w:t>
      </w:r>
      <w:r w:rsidRPr="008C1545">
        <w:rPr>
          <w:rFonts w:ascii="Times New Roman" w:hAnsi="Times New Roman" w:cs="Times New Roman"/>
          <w:sz w:val="28"/>
          <w:szCs w:val="28"/>
        </w:rPr>
        <w:t xml:space="preserve"> - I тип - коса резекція ушкоджує дві чашки; г - I тип - поперечна резекція зберігає другу чашку.</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Враховуючи, що ниркові чашки розташовуються не лише в передньозадньому, але і в медіально-латеральному напрямі, можливість розтину просвіту декількох чашок при поперечній резекції нирки була також вивчена і на фронтальних томограмах. Частота розтину двох чашок при цьому склала 20,9% (24 пацієнти). Сумарна оцінка сагітальних і фронтальних реконструкцій показала, що вірогідність ушкодження двох чашок при поперечній резекції складає 29,6% (34 пацієнти). Частота цієї проблеми залежно від типу чашкової анатомії представлена в таблиці 3.1.</w:t>
      </w:r>
    </w:p>
    <w:p w:rsidR="007908EA" w:rsidRPr="008C1545" w:rsidRDefault="007908EA" w:rsidP="007908EA">
      <w:pPr>
        <w:spacing w:after="0" w:line="360" w:lineRule="auto"/>
        <w:ind w:firstLine="708"/>
        <w:jc w:val="right"/>
        <w:rPr>
          <w:rFonts w:ascii="Times New Roman" w:hAnsi="Times New Roman" w:cs="Times New Roman"/>
          <w:sz w:val="28"/>
          <w:szCs w:val="28"/>
        </w:rPr>
      </w:pPr>
      <w:r w:rsidRPr="008C1545">
        <w:rPr>
          <w:rFonts w:ascii="Times New Roman" w:hAnsi="Times New Roman" w:cs="Times New Roman"/>
          <w:sz w:val="28"/>
          <w:szCs w:val="28"/>
        </w:rPr>
        <w:t>Таблиця 3.1</w:t>
      </w:r>
    </w:p>
    <w:p w:rsidR="007908EA" w:rsidRPr="008C1545" w:rsidRDefault="007908EA" w:rsidP="007908EA">
      <w:pPr>
        <w:spacing w:after="0" w:line="360" w:lineRule="auto"/>
        <w:ind w:firstLine="708"/>
        <w:jc w:val="center"/>
        <w:rPr>
          <w:rFonts w:ascii="Times New Roman" w:hAnsi="Times New Roman" w:cs="Times New Roman"/>
          <w:sz w:val="28"/>
          <w:szCs w:val="28"/>
        </w:rPr>
      </w:pPr>
      <w:r w:rsidRPr="008C1545">
        <w:rPr>
          <w:rFonts w:ascii="Times New Roman" w:hAnsi="Times New Roman" w:cs="Times New Roman"/>
          <w:sz w:val="28"/>
          <w:szCs w:val="28"/>
        </w:rPr>
        <w:t>Частота розтину двох нижніх чашок під час резекції нижнього полюса нирки при різних типах чашкової анатомії</w:t>
      </w:r>
    </w:p>
    <w:tbl>
      <w:tblPr>
        <w:tblStyle w:val="aa"/>
        <w:tblW w:w="0" w:type="auto"/>
        <w:tblLook w:val="04A0" w:firstRow="1" w:lastRow="0" w:firstColumn="1" w:lastColumn="0" w:noHBand="0" w:noVBand="1"/>
      </w:tblPr>
      <w:tblGrid>
        <w:gridCol w:w="2357"/>
        <w:gridCol w:w="2555"/>
        <w:gridCol w:w="2418"/>
        <w:gridCol w:w="2015"/>
      </w:tblGrid>
      <w:tr w:rsidR="007908EA" w:rsidRPr="008C1545" w:rsidTr="001E5C99">
        <w:tc>
          <w:tcPr>
            <w:tcW w:w="2357" w:type="dxa"/>
          </w:tcPr>
          <w:p w:rsidR="007908EA" w:rsidRPr="008C1545" w:rsidRDefault="007908EA" w:rsidP="001E5C99">
            <w:pPr>
              <w:spacing w:line="276" w:lineRule="auto"/>
              <w:jc w:val="center"/>
              <w:rPr>
                <w:rFonts w:ascii="Times New Roman" w:hAnsi="Times New Roman" w:cs="Times New Roman"/>
                <w:sz w:val="28"/>
                <w:szCs w:val="28"/>
              </w:rPr>
            </w:pPr>
          </w:p>
        </w:tc>
        <w:tc>
          <w:tcPr>
            <w:tcW w:w="255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Поперечна резекція</w:t>
            </w:r>
          </w:p>
        </w:tc>
        <w:tc>
          <w:tcPr>
            <w:tcW w:w="2418"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Коса резекція</w:t>
            </w:r>
          </w:p>
        </w:tc>
        <w:tc>
          <w:tcPr>
            <w:tcW w:w="201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р</w:t>
            </w:r>
          </w:p>
        </w:tc>
      </w:tr>
      <w:tr w:rsidR="007908EA" w:rsidRPr="008C1545" w:rsidTr="001E5C99">
        <w:tc>
          <w:tcPr>
            <w:tcW w:w="2357"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I тип (n=13)</w:t>
            </w:r>
          </w:p>
        </w:tc>
        <w:tc>
          <w:tcPr>
            <w:tcW w:w="255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0</w:t>
            </w:r>
          </w:p>
        </w:tc>
        <w:tc>
          <w:tcPr>
            <w:tcW w:w="2418"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12 (92,3%)</w:t>
            </w:r>
          </w:p>
        </w:tc>
        <w:tc>
          <w:tcPr>
            <w:tcW w:w="201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&lt;0,001</w:t>
            </w:r>
          </w:p>
        </w:tc>
      </w:tr>
      <w:tr w:rsidR="007908EA" w:rsidRPr="008C1545" w:rsidTr="001E5C99">
        <w:tc>
          <w:tcPr>
            <w:tcW w:w="2357"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II тип (n=35)</w:t>
            </w:r>
          </w:p>
        </w:tc>
        <w:tc>
          <w:tcPr>
            <w:tcW w:w="255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29 (82,9%)</w:t>
            </w:r>
          </w:p>
        </w:tc>
        <w:tc>
          <w:tcPr>
            <w:tcW w:w="2418"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2 (5,7%)</w:t>
            </w:r>
          </w:p>
        </w:tc>
        <w:tc>
          <w:tcPr>
            <w:tcW w:w="201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&lt;0,001</w:t>
            </w:r>
          </w:p>
        </w:tc>
      </w:tr>
      <w:tr w:rsidR="007908EA" w:rsidRPr="008C1545" w:rsidTr="001E5C99">
        <w:tc>
          <w:tcPr>
            <w:tcW w:w="2357"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III тип (n=18)</w:t>
            </w:r>
          </w:p>
        </w:tc>
        <w:tc>
          <w:tcPr>
            <w:tcW w:w="255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0</w:t>
            </w:r>
          </w:p>
        </w:tc>
        <w:tc>
          <w:tcPr>
            <w:tcW w:w="2418"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0</w:t>
            </w:r>
          </w:p>
        </w:tc>
        <w:tc>
          <w:tcPr>
            <w:tcW w:w="201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&gt;0,9</w:t>
            </w:r>
          </w:p>
        </w:tc>
      </w:tr>
      <w:tr w:rsidR="007908EA" w:rsidRPr="008C1545" w:rsidTr="001E5C99">
        <w:tc>
          <w:tcPr>
            <w:tcW w:w="2357"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IV тип (n=49)</w:t>
            </w:r>
          </w:p>
        </w:tc>
        <w:tc>
          <w:tcPr>
            <w:tcW w:w="255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 xml:space="preserve">5 </w:t>
            </w:r>
            <w:bookmarkStart w:id="6" w:name="_Hlk29138756"/>
            <w:r w:rsidRPr="008C1545">
              <w:rPr>
                <w:rFonts w:ascii="Times New Roman" w:hAnsi="Times New Roman" w:cs="Times New Roman"/>
                <w:sz w:val="28"/>
                <w:szCs w:val="28"/>
              </w:rPr>
              <w:t>(10,2%)</w:t>
            </w:r>
            <w:bookmarkEnd w:id="6"/>
          </w:p>
        </w:tc>
        <w:tc>
          <w:tcPr>
            <w:tcW w:w="2418"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0</w:t>
            </w:r>
          </w:p>
        </w:tc>
        <w:tc>
          <w:tcPr>
            <w:tcW w:w="201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&lt;0,024</w:t>
            </w:r>
          </w:p>
        </w:tc>
      </w:tr>
      <w:tr w:rsidR="007908EA" w:rsidRPr="008C1545" w:rsidTr="001E5C99">
        <w:tc>
          <w:tcPr>
            <w:tcW w:w="2357"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Всього (n=115)</w:t>
            </w:r>
          </w:p>
        </w:tc>
        <w:tc>
          <w:tcPr>
            <w:tcW w:w="255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34 (29,6%)</w:t>
            </w:r>
          </w:p>
        </w:tc>
        <w:tc>
          <w:tcPr>
            <w:tcW w:w="2418"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14 (12,2%)</w:t>
            </w:r>
          </w:p>
        </w:tc>
        <w:tc>
          <w:tcPr>
            <w:tcW w:w="201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&lt;0,001</w:t>
            </w:r>
          </w:p>
        </w:tc>
      </w:tr>
    </w:tbl>
    <w:p w:rsidR="007908EA" w:rsidRPr="008C1545" w:rsidRDefault="007908EA" w:rsidP="007908EA">
      <w:pPr>
        <w:spacing w:after="0" w:line="360" w:lineRule="auto"/>
        <w:ind w:firstLine="708"/>
        <w:jc w:val="both"/>
        <w:rPr>
          <w:rFonts w:ascii="Times New Roman" w:hAnsi="Times New Roman" w:cs="Times New Roman"/>
          <w:sz w:val="28"/>
          <w:szCs w:val="28"/>
        </w:rPr>
      </w:pPr>
      <w:bookmarkStart w:id="7" w:name="_Hlk43840728"/>
      <w:r w:rsidRPr="008C1545">
        <w:rPr>
          <w:rFonts w:ascii="Times New Roman" w:hAnsi="Times New Roman" w:cs="Times New Roman"/>
          <w:sz w:val="28"/>
          <w:szCs w:val="28"/>
        </w:rPr>
        <w:lastRenderedPageBreak/>
        <w:t xml:space="preserve">Відстань від нижнього краю нирки до </w:t>
      </w:r>
      <w:r w:rsidR="002146FC">
        <w:rPr>
          <w:rFonts w:ascii="Times New Roman" w:hAnsi="Times New Roman" w:cs="Times New Roman"/>
          <w:sz w:val="28"/>
          <w:szCs w:val="28"/>
        </w:rPr>
        <w:t>форнікс</w:t>
      </w:r>
      <w:r w:rsidR="00770CBC">
        <w:rPr>
          <w:rFonts w:ascii="Times New Roman" w:hAnsi="Times New Roman" w:cs="Times New Roman"/>
          <w:sz w:val="28"/>
          <w:szCs w:val="28"/>
        </w:rPr>
        <w:t>у</w:t>
      </w:r>
      <w:r w:rsidRPr="008C1545">
        <w:rPr>
          <w:rFonts w:ascii="Times New Roman" w:hAnsi="Times New Roman" w:cs="Times New Roman"/>
          <w:sz w:val="28"/>
          <w:szCs w:val="28"/>
        </w:rPr>
        <w:t xml:space="preserve"> нижньої чашки, яка була найбільш зручною для анастомозу з сечоводом, досягало в середньому 20,1±3,5 мм (від 11 до 28 мм). При оцінці дистанції між нижнім краєм нирки і шийкою нижньої ниркової чашки, було виявлено, що цей параметр в середньому складає 29,9±5,0 мм (від 20 до 44 мм). Ширина чашкового </w:t>
      </w:r>
      <w:r w:rsidR="002146FC">
        <w:rPr>
          <w:rFonts w:ascii="Times New Roman" w:hAnsi="Times New Roman" w:cs="Times New Roman"/>
          <w:sz w:val="28"/>
          <w:szCs w:val="28"/>
        </w:rPr>
        <w:t>форнікс</w:t>
      </w:r>
      <w:r w:rsidR="00770CBC">
        <w:rPr>
          <w:rFonts w:ascii="Times New Roman" w:hAnsi="Times New Roman" w:cs="Times New Roman"/>
          <w:sz w:val="28"/>
          <w:szCs w:val="28"/>
        </w:rPr>
        <w:t>у</w:t>
      </w:r>
      <w:r w:rsidRPr="008C1545">
        <w:rPr>
          <w:rFonts w:ascii="Times New Roman" w:hAnsi="Times New Roman" w:cs="Times New Roman"/>
          <w:sz w:val="28"/>
          <w:szCs w:val="28"/>
        </w:rPr>
        <w:t xml:space="preserve"> варіювала від 5 до 46 мм (в середньому 18,1±5,6 мм), тоді як ширина чашкової шийки - від 2 до 21 мм (в середньому 4,1±2,3 мм). Передня локалізація нижньої чашки відзначалася в 41,7% спостережень (48 з 115 пацієнтів). </w:t>
      </w:r>
    </w:p>
    <w:bookmarkEnd w:id="7"/>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Більшість анатомічних робіт, які вивчали анатомію нижньої групи ниркових чашок, були орієнтовані на проблеми чашкового доступу для відкритої нефролітотомії та черезшкірної пункційної нефролітолапаксії [8-11]. Багато авторів вказують, що локалізація і орієнтація чашок залежить від зони, що вивчається. Так, Miller J. і співавт. продемонстрували, що нижні чашки в 95% випадків мають передньо-задню, в 2% - медіально-латеральну і в 3% - змішану орієнтацію [11]. Kaye K.W. і Reinke D.B. cчитают, що локалізація і анатомічні особливості ниркових чашок відрізняються з правого і лівого боку [10]. Досліджень анатомії нижньої групи ниркових чашок стосовно проблем УКА до справжнього моменту ще не було проведено. </w:t>
      </w:r>
    </w:p>
    <w:p w:rsidR="00770CBC"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Резекція нижнього полюса нирки є основною умовою правильного виконання УКА. Цей прийом дозволяє дістати доступ до </w:t>
      </w:r>
      <w:r w:rsidR="00A8153D">
        <w:rPr>
          <w:rFonts w:ascii="Times New Roman" w:hAnsi="Times New Roman" w:cs="Times New Roman"/>
          <w:sz w:val="28"/>
          <w:szCs w:val="28"/>
        </w:rPr>
        <w:t>неушкодженої</w:t>
      </w:r>
      <w:r w:rsidRPr="008C1545">
        <w:rPr>
          <w:rFonts w:ascii="Times New Roman" w:hAnsi="Times New Roman" w:cs="Times New Roman"/>
          <w:sz w:val="28"/>
          <w:szCs w:val="28"/>
        </w:rPr>
        <w:t xml:space="preserve"> тканини, покритою уротеліем і що має хороше кровопостачання. Класична поперечна гільйотинна резекція на наш погляд, хоча і дає можливість надійно виділити нижню ниркову чашку, має певні недоліки. Зокрема, анастомоз між </w:t>
      </w:r>
      <w:r w:rsidR="00770CBC">
        <w:rPr>
          <w:rFonts w:ascii="Times New Roman" w:hAnsi="Times New Roman" w:cs="Times New Roman"/>
          <w:sz w:val="28"/>
          <w:szCs w:val="28"/>
        </w:rPr>
        <w:t>сечоводом і поперечно</w:t>
      </w:r>
      <w:r w:rsidRPr="008C1545">
        <w:rPr>
          <w:rFonts w:ascii="Times New Roman" w:hAnsi="Times New Roman" w:cs="Times New Roman"/>
          <w:sz w:val="28"/>
          <w:szCs w:val="28"/>
        </w:rPr>
        <w:t xml:space="preserve"> пересіченою нирковою чашкою як правило призводить до формування </w:t>
      </w:r>
      <w:r w:rsidR="00585A59">
        <w:rPr>
          <w:rFonts w:ascii="Times New Roman" w:hAnsi="Times New Roman" w:cs="Times New Roman"/>
          <w:sz w:val="28"/>
          <w:szCs w:val="28"/>
        </w:rPr>
        <w:t>змішення</w:t>
      </w:r>
      <w:r w:rsidRPr="008C1545">
        <w:rPr>
          <w:rFonts w:ascii="Times New Roman" w:hAnsi="Times New Roman" w:cs="Times New Roman"/>
          <w:sz w:val="28"/>
          <w:szCs w:val="28"/>
        </w:rPr>
        <w:t xml:space="preserve"> сечоводу у бік поперекових м'язів. При здійсненні строго поперечного перетину нижнього полюса верхня третина сечоводу і власне зона анастомозу </w:t>
      </w:r>
      <w:r w:rsidR="00770CBC">
        <w:rPr>
          <w:rFonts w:ascii="Times New Roman" w:hAnsi="Times New Roman" w:cs="Times New Roman"/>
          <w:sz w:val="28"/>
          <w:szCs w:val="28"/>
        </w:rPr>
        <w:t>контактують на поперековими м'язами</w:t>
      </w:r>
      <w:r w:rsidRPr="008C1545">
        <w:rPr>
          <w:rFonts w:ascii="Times New Roman" w:hAnsi="Times New Roman" w:cs="Times New Roman"/>
          <w:sz w:val="28"/>
          <w:szCs w:val="28"/>
        </w:rPr>
        <w:t xml:space="preserve">, що при активному формуванні рубцевої тканини в </w:t>
      </w:r>
      <w:r w:rsidRPr="008C1545">
        <w:rPr>
          <w:rFonts w:ascii="Times New Roman" w:hAnsi="Times New Roman" w:cs="Times New Roman"/>
          <w:sz w:val="28"/>
          <w:szCs w:val="28"/>
        </w:rPr>
        <w:lastRenderedPageBreak/>
        <w:t xml:space="preserve">післяопераційному періоді може привести до його деформації, звуження і порушення кровопостачання.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У зв'язку з цим ми рекомендуємо виконання гільйотинної резекції нижнього полюса під кутом 45° відкритим догори. Цей маневр дозволяє ізолювати область анастомозу від контакту з поперековими м'язами і рубцевою тканиною, яка оточує нирку. При цьому анастомоз повністю прикритий знизу нирковою паренхімою. Проте, можливість виконання УКА при такому типі резекції істотно залежить від дуже варіабельної чашкової анатомії. Зокрема, від наявності чашок, що локалізуються </w:t>
      </w:r>
      <w:r w:rsidR="00770CBC">
        <w:rPr>
          <w:rFonts w:ascii="Times New Roman" w:hAnsi="Times New Roman" w:cs="Times New Roman"/>
          <w:sz w:val="28"/>
          <w:szCs w:val="28"/>
        </w:rPr>
        <w:t>по</w:t>
      </w:r>
      <w:r w:rsidRPr="008C1545">
        <w:rPr>
          <w:rFonts w:ascii="Times New Roman" w:hAnsi="Times New Roman" w:cs="Times New Roman"/>
          <w:sz w:val="28"/>
          <w:szCs w:val="28"/>
        </w:rPr>
        <w:t>перед</w:t>
      </w:r>
      <w:r w:rsidR="00770CBC">
        <w:rPr>
          <w:rFonts w:ascii="Times New Roman" w:hAnsi="Times New Roman" w:cs="Times New Roman"/>
          <w:sz w:val="28"/>
          <w:szCs w:val="28"/>
        </w:rPr>
        <w:t>у</w:t>
      </w:r>
      <w:r w:rsidRPr="008C1545">
        <w:rPr>
          <w:rFonts w:ascii="Times New Roman" w:hAnsi="Times New Roman" w:cs="Times New Roman"/>
          <w:sz w:val="28"/>
          <w:szCs w:val="28"/>
        </w:rPr>
        <w:t xml:space="preserve"> або строго вертикально. Це питання ще не було детально вивчене. До того ж, чи приведе зміна площини резекції до збільшення числа розкритих ниркових чашок на цей час неясно.</w:t>
      </w:r>
    </w:p>
    <w:p w:rsidR="007908EA" w:rsidRPr="008C1545" w:rsidRDefault="007908EA" w:rsidP="007908EA">
      <w:pPr>
        <w:spacing w:after="0" w:line="360" w:lineRule="auto"/>
        <w:ind w:firstLine="708"/>
        <w:jc w:val="both"/>
        <w:rPr>
          <w:rFonts w:ascii="Times New Roman" w:hAnsi="Times New Roman" w:cs="Times New Roman"/>
          <w:sz w:val="28"/>
          <w:szCs w:val="28"/>
        </w:rPr>
      </w:pPr>
      <w:bookmarkStart w:id="8" w:name="_Hlk30542451"/>
      <w:r w:rsidRPr="008C1545">
        <w:rPr>
          <w:rFonts w:ascii="Times New Roman" w:hAnsi="Times New Roman" w:cs="Times New Roman"/>
          <w:sz w:val="28"/>
          <w:szCs w:val="28"/>
        </w:rPr>
        <w:t>Розглядаючи "ідеальний" УКА, на наш погляд треба акцентувати увагу на декількох аспектах:</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бажано, щоб при резекції нирки була розкрита тільки одна чашка, оскільки відновлення цілісності другої чашки супроводжуватиметься збільшенням часу теплової ішемії, а непомічене чашкове ушкодження може привести до формування сечового нориці;</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анастомоз не повинен піддаватися деформації в післяопераційному періоді, що вимагає виконання "косої" резекції нирки;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просвіт розкритої чашки повинен по розмірах співпадати з просвітом сечоводу</w:t>
      </w:r>
      <w:r w:rsidR="00770CBC">
        <w:rPr>
          <w:rFonts w:ascii="Times New Roman" w:hAnsi="Times New Roman" w:cs="Times New Roman"/>
          <w:sz w:val="28"/>
          <w:szCs w:val="28"/>
        </w:rPr>
        <w:t xml:space="preserve"> пі</w:t>
      </w:r>
      <w:r w:rsidR="00770CBC" w:rsidRPr="00770CBC">
        <w:rPr>
          <w:rFonts w:ascii="Times New Roman" w:hAnsi="Times New Roman" w:cs="Times New Roman"/>
          <w:sz w:val="28"/>
          <w:szCs w:val="28"/>
        </w:rPr>
        <w:t xml:space="preserve">сля </w:t>
      </w:r>
      <w:r w:rsidR="00770CBC">
        <w:rPr>
          <w:rFonts w:ascii="Times New Roman" w:hAnsi="Times New Roman" w:cs="Times New Roman"/>
          <w:sz w:val="28"/>
          <w:szCs w:val="28"/>
        </w:rPr>
        <w:t>спатуляції</w:t>
      </w:r>
      <w:r w:rsidRPr="008C1545">
        <w:rPr>
          <w:rFonts w:ascii="Times New Roman" w:hAnsi="Times New Roman" w:cs="Times New Roman"/>
          <w:sz w:val="28"/>
          <w:szCs w:val="28"/>
        </w:rPr>
        <w:t xml:space="preserve">, оскільки великі розміри чашкового отвору призводять до необхідності його ушивання або реконструкції, що також збільшує час теплової ішемії;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 об'єм резекції нирки повинен відповідати товщині ниркової паренхіми або навіть перевищувати цей параметр для того, щоб ретельно виділити і зберегти </w:t>
      </w:r>
      <w:r w:rsidR="00EA51C3" w:rsidRPr="008C1545">
        <w:rPr>
          <w:rFonts w:ascii="Times New Roman" w:hAnsi="Times New Roman" w:cs="Times New Roman"/>
          <w:sz w:val="28"/>
          <w:szCs w:val="28"/>
        </w:rPr>
        <w:t xml:space="preserve">тканину </w:t>
      </w:r>
      <w:r w:rsidR="00EA51C3">
        <w:rPr>
          <w:rFonts w:ascii="Times New Roman" w:hAnsi="Times New Roman" w:cs="Times New Roman"/>
          <w:sz w:val="28"/>
          <w:szCs w:val="28"/>
        </w:rPr>
        <w:t>чашки</w:t>
      </w:r>
      <w:r w:rsidRPr="008C1545">
        <w:rPr>
          <w:rFonts w:ascii="Times New Roman" w:hAnsi="Times New Roman" w:cs="Times New Roman"/>
          <w:sz w:val="28"/>
          <w:szCs w:val="28"/>
        </w:rPr>
        <w:t>, яка використовується при накладенні анастомозу;</w:t>
      </w:r>
    </w:p>
    <w:bookmarkEnd w:id="8"/>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Результати нашого дослідження продемонстрували, що середня кількість чашок нижньої групи складає 2,5±0,79. Найбільш бажаний анатомічний варіант для УКА - єдина нижня чашка зустрічалася дуже рідко </w:t>
      </w:r>
      <w:r w:rsidRPr="008C1545">
        <w:rPr>
          <w:rFonts w:ascii="Times New Roman" w:hAnsi="Times New Roman" w:cs="Times New Roman"/>
          <w:sz w:val="28"/>
          <w:szCs w:val="28"/>
        </w:rPr>
        <w:lastRenderedPageBreak/>
        <w:t xml:space="preserve">(8,7% випадків). У своїй класифікації ми виділили III тип чашкової анатомії, який включав єдині нижні чашки, а також ситуації, коли на тлі декількох чашок дуже малого розміру була тільки одна чашка, </w:t>
      </w:r>
      <w:r w:rsidR="00F1148A">
        <w:rPr>
          <w:rFonts w:ascii="Times New Roman" w:hAnsi="Times New Roman" w:cs="Times New Roman"/>
          <w:sz w:val="28"/>
          <w:szCs w:val="28"/>
        </w:rPr>
        <w:t>що підходила</w:t>
      </w:r>
      <w:r w:rsidRPr="008C1545">
        <w:rPr>
          <w:rFonts w:ascii="Times New Roman" w:hAnsi="Times New Roman" w:cs="Times New Roman"/>
          <w:sz w:val="28"/>
          <w:szCs w:val="28"/>
        </w:rPr>
        <w:t xml:space="preserve"> для накладення анастомозу, яка </w:t>
      </w:r>
      <w:r w:rsidR="00F1148A">
        <w:rPr>
          <w:rFonts w:ascii="Times New Roman" w:hAnsi="Times New Roman" w:cs="Times New Roman"/>
          <w:sz w:val="28"/>
          <w:szCs w:val="28"/>
        </w:rPr>
        <w:t xml:space="preserve">була </w:t>
      </w:r>
      <w:r w:rsidRPr="008C1545">
        <w:rPr>
          <w:rFonts w:ascii="Times New Roman" w:hAnsi="Times New Roman" w:cs="Times New Roman"/>
          <w:sz w:val="28"/>
          <w:szCs w:val="28"/>
        </w:rPr>
        <w:t>розташов</w:t>
      </w:r>
      <w:r w:rsidR="00F1148A">
        <w:rPr>
          <w:rFonts w:ascii="Times New Roman" w:hAnsi="Times New Roman" w:cs="Times New Roman"/>
          <w:sz w:val="28"/>
          <w:szCs w:val="28"/>
        </w:rPr>
        <w:t>ана</w:t>
      </w:r>
      <w:r w:rsidRPr="008C1545">
        <w:rPr>
          <w:rFonts w:ascii="Times New Roman" w:hAnsi="Times New Roman" w:cs="Times New Roman"/>
          <w:sz w:val="28"/>
          <w:szCs w:val="28"/>
        </w:rPr>
        <w:t xml:space="preserve"> по ходу вертикальної осі нирки. До цієї групи увійшли 18 (15,7%) спостережень. Серед усіх вивчених пацієнтів найбільш частим варіантом чашкової анатомії був IV тип (42,6%), який включав наявність двох  виражених нижніх чашок (вертикально</w:t>
      </w:r>
      <w:r w:rsidR="00D64ADE">
        <w:rPr>
          <w:rFonts w:ascii="Times New Roman" w:hAnsi="Times New Roman" w:cs="Times New Roman"/>
          <w:sz w:val="28"/>
          <w:szCs w:val="28"/>
        </w:rPr>
        <w:t>ї і задньої</w:t>
      </w:r>
      <w:r w:rsidRPr="008C1545">
        <w:rPr>
          <w:rFonts w:ascii="Times New Roman" w:hAnsi="Times New Roman" w:cs="Times New Roman"/>
          <w:sz w:val="28"/>
          <w:szCs w:val="28"/>
        </w:rPr>
        <w:t xml:space="preserve">). Проте, передня локалізація однієї з нижніх чашок відзначалася в 41,7% спостережень (при I і II типах).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Частота розтину двох чашок значно залежала від виду резекції і особливостей чашкової анатомії. Коса резекція супроводжувалася цією проблемою набагато рідше, ніж поперечна (12,2% і 20,9%; р &lt;0,001). Треба відмітити, що вона зустрічалася тільки у пацієнтів з найрідкіснішим I типом чашкової анатомії і була зафіксована в цій групі в 92,3% випадків. Сумарний аналіз сагітальних і фронтальних зображень показав, що при поперечній резекції дві чашки найчастіше розкриваються при II типі їх анатомічної орієнтації (82,9%) і украй рідко (10,2%) при IV типі. Наше дослідження продемонструвало, що класифікація чашкової анатомії дозволяє легко вибрати вид резекції у кожного конкретного пацієнта. Зокрема, коса резекція переважна при II, III і IV чашкових типах. При I типі чашкової анатомії, коли бажано використовувати для анастомозу передню чашку, необхідно виконувати не косу, а широку клиновидну резекцію, що дозволить зберегти вертикальну нижню чашку. Поперечна резекція може використовуватися у пацієнтів з I, III і IV чашковим типом, проте вона може супроводжуватися серйозними проблемами при II типі чашкової анатомії.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Таким чином, ми рекомендуємо наступний алгоритм вибору виду резекції нирки у пацієнтів, яким планується виконання УКА (табл. 3.2), :</w:t>
      </w:r>
    </w:p>
    <w:p w:rsidR="007908EA" w:rsidRPr="008C1545" w:rsidRDefault="007908EA" w:rsidP="007908EA">
      <w:pPr>
        <w:spacing w:after="0" w:line="360" w:lineRule="auto"/>
        <w:ind w:firstLine="708"/>
        <w:jc w:val="right"/>
        <w:rPr>
          <w:rFonts w:ascii="Times New Roman" w:hAnsi="Times New Roman" w:cs="Times New Roman"/>
          <w:sz w:val="28"/>
          <w:szCs w:val="28"/>
        </w:rPr>
      </w:pPr>
    </w:p>
    <w:p w:rsidR="007908EA" w:rsidRPr="008C1545" w:rsidRDefault="007908EA" w:rsidP="007908EA">
      <w:pPr>
        <w:spacing w:after="0" w:line="360" w:lineRule="auto"/>
        <w:ind w:firstLine="708"/>
        <w:jc w:val="right"/>
        <w:rPr>
          <w:rFonts w:ascii="Times New Roman" w:hAnsi="Times New Roman" w:cs="Times New Roman"/>
          <w:sz w:val="28"/>
          <w:szCs w:val="28"/>
        </w:rPr>
      </w:pPr>
    </w:p>
    <w:p w:rsidR="007908EA" w:rsidRPr="008C1545" w:rsidRDefault="007908EA" w:rsidP="007908EA">
      <w:pPr>
        <w:spacing w:after="0" w:line="360" w:lineRule="auto"/>
        <w:ind w:firstLine="708"/>
        <w:jc w:val="right"/>
        <w:rPr>
          <w:rFonts w:ascii="Times New Roman" w:hAnsi="Times New Roman" w:cs="Times New Roman"/>
          <w:sz w:val="28"/>
          <w:szCs w:val="28"/>
        </w:rPr>
      </w:pPr>
    </w:p>
    <w:p w:rsidR="007908EA" w:rsidRPr="008C1545" w:rsidRDefault="007908EA" w:rsidP="007908EA">
      <w:pPr>
        <w:spacing w:after="0" w:line="360" w:lineRule="auto"/>
        <w:ind w:firstLine="708"/>
        <w:jc w:val="right"/>
        <w:rPr>
          <w:rFonts w:ascii="Times New Roman" w:hAnsi="Times New Roman" w:cs="Times New Roman"/>
          <w:sz w:val="28"/>
          <w:szCs w:val="28"/>
        </w:rPr>
      </w:pPr>
      <w:r w:rsidRPr="008C1545">
        <w:rPr>
          <w:rFonts w:ascii="Times New Roman" w:hAnsi="Times New Roman" w:cs="Times New Roman"/>
          <w:sz w:val="28"/>
          <w:szCs w:val="28"/>
        </w:rPr>
        <w:lastRenderedPageBreak/>
        <w:t>Таблиця 3.2</w:t>
      </w:r>
    </w:p>
    <w:p w:rsidR="007908EA" w:rsidRPr="008C1545" w:rsidRDefault="007908EA" w:rsidP="007908EA">
      <w:pPr>
        <w:spacing w:after="0" w:line="360" w:lineRule="auto"/>
        <w:ind w:firstLine="708"/>
        <w:jc w:val="center"/>
        <w:rPr>
          <w:rFonts w:ascii="Times New Roman" w:hAnsi="Times New Roman" w:cs="Times New Roman"/>
          <w:sz w:val="28"/>
          <w:szCs w:val="28"/>
        </w:rPr>
      </w:pPr>
      <w:r w:rsidRPr="008C1545">
        <w:rPr>
          <w:rFonts w:ascii="Times New Roman" w:hAnsi="Times New Roman" w:cs="Times New Roman"/>
          <w:sz w:val="28"/>
          <w:szCs w:val="28"/>
        </w:rPr>
        <w:t>Алгоритм вибору виду резекції нирки у пацієнтів, яким планується виконання УКА</w:t>
      </w:r>
    </w:p>
    <w:tbl>
      <w:tblPr>
        <w:tblStyle w:val="aa"/>
        <w:tblW w:w="9344" w:type="dxa"/>
        <w:tblLook w:val="04A0" w:firstRow="1" w:lastRow="0" w:firstColumn="1" w:lastColumn="0" w:noHBand="0" w:noVBand="1"/>
      </w:tblPr>
      <w:tblGrid>
        <w:gridCol w:w="1526"/>
        <w:gridCol w:w="7818"/>
      </w:tblGrid>
      <w:tr w:rsidR="007908EA" w:rsidRPr="008C1545" w:rsidTr="001E5C99">
        <w:tc>
          <w:tcPr>
            <w:tcW w:w="1526" w:type="dxa"/>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Чашкова анатомія</w:t>
            </w:r>
          </w:p>
        </w:tc>
        <w:tc>
          <w:tcPr>
            <w:tcW w:w="7818"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Вид резекції</w:t>
            </w:r>
          </w:p>
        </w:tc>
      </w:tr>
      <w:tr w:rsidR="007908EA" w:rsidRPr="008C1545" w:rsidTr="001E5C99">
        <w:tc>
          <w:tcPr>
            <w:tcW w:w="1526" w:type="dxa"/>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I тип </w:t>
            </w:r>
          </w:p>
        </w:tc>
        <w:tc>
          <w:tcPr>
            <w:tcW w:w="7818" w:type="dxa"/>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Попе</w:t>
            </w:r>
            <w:r w:rsidR="00C6292F">
              <w:rPr>
                <w:rFonts w:ascii="Times New Roman" w:hAnsi="Times New Roman" w:cs="Times New Roman"/>
                <w:sz w:val="28"/>
                <w:szCs w:val="28"/>
              </w:rPr>
              <w:t>речна, можливе виконання широкої клиноподібної</w:t>
            </w:r>
          </w:p>
        </w:tc>
      </w:tr>
      <w:tr w:rsidR="007908EA" w:rsidRPr="008C1545" w:rsidTr="001E5C99">
        <w:tc>
          <w:tcPr>
            <w:tcW w:w="1526" w:type="dxa"/>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II тип </w:t>
            </w:r>
          </w:p>
        </w:tc>
        <w:tc>
          <w:tcPr>
            <w:tcW w:w="7818" w:type="dxa"/>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Коса </w:t>
            </w:r>
          </w:p>
        </w:tc>
      </w:tr>
      <w:tr w:rsidR="007908EA" w:rsidRPr="008C1545" w:rsidTr="001E5C99">
        <w:tc>
          <w:tcPr>
            <w:tcW w:w="1526" w:type="dxa"/>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III тип </w:t>
            </w:r>
          </w:p>
        </w:tc>
        <w:tc>
          <w:tcPr>
            <w:tcW w:w="7818" w:type="dxa"/>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Коса або поперечна</w:t>
            </w:r>
          </w:p>
        </w:tc>
      </w:tr>
      <w:tr w:rsidR="007908EA" w:rsidRPr="008C1545" w:rsidTr="001E5C99">
        <w:tc>
          <w:tcPr>
            <w:tcW w:w="1526" w:type="dxa"/>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IV тип </w:t>
            </w:r>
          </w:p>
        </w:tc>
        <w:tc>
          <w:tcPr>
            <w:tcW w:w="7818" w:type="dxa"/>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Коса або поперечна</w:t>
            </w:r>
          </w:p>
        </w:tc>
      </w:tr>
    </w:tbl>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Одним з важливих питань УКА є достатня ширина сформованого </w:t>
      </w:r>
      <w:r w:rsidR="00C6292F">
        <w:rPr>
          <w:rFonts w:ascii="Times New Roman" w:hAnsi="Times New Roman" w:cs="Times New Roman"/>
          <w:sz w:val="28"/>
          <w:szCs w:val="28"/>
        </w:rPr>
        <w:t>анастамозу</w:t>
      </w:r>
      <w:r w:rsidRPr="008C1545">
        <w:rPr>
          <w:rFonts w:ascii="Times New Roman" w:hAnsi="Times New Roman" w:cs="Times New Roman"/>
          <w:sz w:val="28"/>
          <w:szCs w:val="28"/>
        </w:rPr>
        <w:t xml:space="preserve">. При цьому треба враховувати, що анастомоз може накладатися між сечоводом і чашковим </w:t>
      </w:r>
      <w:r w:rsidR="002146FC">
        <w:rPr>
          <w:rFonts w:ascii="Times New Roman" w:hAnsi="Times New Roman" w:cs="Times New Roman"/>
          <w:sz w:val="28"/>
          <w:szCs w:val="28"/>
        </w:rPr>
        <w:t>форнікс</w:t>
      </w:r>
      <w:r w:rsidR="00C629D0">
        <w:rPr>
          <w:rFonts w:ascii="Times New Roman" w:hAnsi="Times New Roman" w:cs="Times New Roman"/>
          <w:sz w:val="28"/>
          <w:szCs w:val="28"/>
        </w:rPr>
        <w:t>о</w:t>
      </w:r>
      <w:r w:rsidRPr="008C1545">
        <w:rPr>
          <w:rFonts w:ascii="Times New Roman" w:hAnsi="Times New Roman" w:cs="Times New Roman"/>
          <w:sz w:val="28"/>
          <w:szCs w:val="28"/>
        </w:rPr>
        <w:t xml:space="preserve">м або шийкою чашки. Хоча з'єднання сечоводу з чашковою шийкою виглядає більш фізіологічним, результати нашої роботи показали, що воно можливе тільки в рідкісних ситуаціях. В більшості випадків ширина чашкової шийки була досить вузькою і складала в середньому 4,1 мм, тоді як середня ширина чашкового </w:t>
      </w:r>
      <w:r w:rsidR="002146FC">
        <w:rPr>
          <w:rFonts w:ascii="Times New Roman" w:hAnsi="Times New Roman" w:cs="Times New Roman"/>
          <w:sz w:val="28"/>
          <w:szCs w:val="28"/>
        </w:rPr>
        <w:t>форнікс</w:t>
      </w:r>
      <w:r w:rsidR="00C629D0">
        <w:rPr>
          <w:rFonts w:ascii="Times New Roman" w:hAnsi="Times New Roman" w:cs="Times New Roman"/>
          <w:sz w:val="28"/>
          <w:szCs w:val="28"/>
        </w:rPr>
        <w:t>у</w:t>
      </w:r>
      <w:r w:rsidRPr="008C1545">
        <w:rPr>
          <w:rFonts w:ascii="Times New Roman" w:hAnsi="Times New Roman" w:cs="Times New Roman"/>
          <w:sz w:val="28"/>
          <w:szCs w:val="28"/>
        </w:rPr>
        <w:t xml:space="preserve"> досягала 17,9 мм (Рис 8). До того ж доступ до шийки ниркової чашки вимагає збільшення об'єму паренхіми, що видаляється, при резекції нирки.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Середня відстань від нижнього краю нирки до чашкового </w:t>
      </w:r>
      <w:r w:rsidR="002146FC">
        <w:rPr>
          <w:rFonts w:ascii="Times New Roman" w:hAnsi="Times New Roman" w:cs="Times New Roman"/>
          <w:sz w:val="28"/>
          <w:szCs w:val="28"/>
        </w:rPr>
        <w:t>форнікс</w:t>
      </w:r>
      <w:r w:rsidR="00C629D0">
        <w:rPr>
          <w:rFonts w:ascii="Times New Roman" w:hAnsi="Times New Roman" w:cs="Times New Roman"/>
          <w:sz w:val="28"/>
          <w:szCs w:val="28"/>
        </w:rPr>
        <w:t>у</w:t>
      </w:r>
      <w:r w:rsidRPr="008C1545">
        <w:rPr>
          <w:rFonts w:ascii="Times New Roman" w:hAnsi="Times New Roman" w:cs="Times New Roman"/>
          <w:sz w:val="28"/>
          <w:szCs w:val="28"/>
        </w:rPr>
        <w:t xml:space="preserve"> в нашому дослідженні була менше середньої відстані до чашкової шийки на 10 мм. Враховуючи ці дані, можна </w:t>
      </w:r>
      <w:r w:rsidR="00C629D0">
        <w:rPr>
          <w:rFonts w:ascii="Times New Roman" w:hAnsi="Times New Roman" w:cs="Times New Roman"/>
          <w:sz w:val="28"/>
          <w:szCs w:val="28"/>
        </w:rPr>
        <w:t>сказати</w:t>
      </w:r>
      <w:r w:rsidRPr="008C1545">
        <w:rPr>
          <w:rFonts w:ascii="Times New Roman" w:hAnsi="Times New Roman" w:cs="Times New Roman"/>
          <w:sz w:val="28"/>
          <w:szCs w:val="28"/>
        </w:rPr>
        <w:t xml:space="preserve">, що найбільш </w:t>
      </w:r>
      <w:r w:rsidR="00C629D0">
        <w:rPr>
          <w:rFonts w:ascii="Times New Roman" w:hAnsi="Times New Roman" w:cs="Times New Roman"/>
          <w:sz w:val="28"/>
          <w:szCs w:val="28"/>
        </w:rPr>
        <w:t>оптимальною</w:t>
      </w:r>
      <w:r w:rsidRPr="008C1545">
        <w:rPr>
          <w:rFonts w:ascii="Times New Roman" w:hAnsi="Times New Roman" w:cs="Times New Roman"/>
          <w:sz w:val="28"/>
          <w:szCs w:val="28"/>
        </w:rPr>
        <w:t xml:space="preserve"> технічною опцією УКА слід вважати </w:t>
      </w:r>
      <w:r w:rsidR="00C629D0">
        <w:rPr>
          <w:rFonts w:ascii="Times New Roman" w:hAnsi="Times New Roman" w:cs="Times New Roman"/>
          <w:sz w:val="28"/>
          <w:szCs w:val="28"/>
        </w:rPr>
        <w:t>анастамозування</w:t>
      </w:r>
      <w:r w:rsidRPr="008C1545">
        <w:rPr>
          <w:rFonts w:ascii="Times New Roman" w:hAnsi="Times New Roman" w:cs="Times New Roman"/>
          <w:sz w:val="28"/>
          <w:szCs w:val="28"/>
        </w:rPr>
        <w:t xml:space="preserve"> сечоводу із </w:t>
      </w:r>
      <w:r w:rsidR="002146FC">
        <w:rPr>
          <w:rFonts w:ascii="Times New Roman" w:hAnsi="Times New Roman" w:cs="Times New Roman"/>
          <w:sz w:val="28"/>
          <w:szCs w:val="28"/>
        </w:rPr>
        <w:t>форнікс</w:t>
      </w:r>
      <w:r w:rsidR="00C629D0">
        <w:rPr>
          <w:rFonts w:ascii="Times New Roman" w:hAnsi="Times New Roman" w:cs="Times New Roman"/>
          <w:sz w:val="28"/>
          <w:szCs w:val="28"/>
        </w:rPr>
        <w:t>о</w:t>
      </w:r>
      <w:r w:rsidRPr="008C1545">
        <w:rPr>
          <w:rFonts w:ascii="Times New Roman" w:hAnsi="Times New Roman" w:cs="Times New Roman"/>
          <w:sz w:val="28"/>
          <w:szCs w:val="28"/>
        </w:rPr>
        <w:t>м ниркової чашки.</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lastRenderedPageBreak/>
        <w:drawing>
          <wp:inline distT="0" distB="0" distL="0" distR="0" wp14:anchorId="01204CBC" wp14:editId="4F2C8091">
            <wp:extent cx="1790700" cy="2212041"/>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48" cstate="screen">
                      <a:extLst>
                        <a:ext uri="{28A0092B-C50C-407E-A947-70E740481C1C}">
                          <a14:useLocalDpi xmlns:a14="http://schemas.microsoft.com/office/drawing/2010/main"/>
                        </a:ext>
                      </a:extLst>
                    </a:blip>
                    <a:srcRect l="32986" t="19768" r="25695" b="51744"/>
                    <a:stretch/>
                  </pic:blipFill>
                  <pic:spPr bwMode="auto">
                    <a:xfrm>
                      <a:off x="0" y="0"/>
                      <a:ext cx="1804755" cy="2229404"/>
                    </a:xfrm>
                    <a:prstGeom prst="rect">
                      <a:avLst/>
                    </a:prstGeom>
                    <a:noFill/>
                    <a:ln>
                      <a:noFill/>
                    </a:ln>
                    <a:extLst>
                      <a:ext uri="{53640926-AAD7-44D8-BBD7-CCE9431645EC}">
                        <a14:shadowObscured xmlns:a14="http://schemas.microsoft.com/office/drawing/2010/main"/>
                      </a:ext>
                    </a:extLst>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794D2453" wp14:editId="1F776DCE">
            <wp:extent cx="1680681" cy="2207895"/>
            <wp:effectExtent l="0" t="0" r="0" b="190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9" cstate="screen">
                      <a:extLst>
                        <a:ext uri="{28A0092B-C50C-407E-A947-70E740481C1C}">
                          <a14:useLocalDpi xmlns:a14="http://schemas.microsoft.com/office/drawing/2010/main"/>
                        </a:ext>
                      </a:extLst>
                    </a:blip>
                    <a:srcRect l="26773" t="20225" r="24039" b="51523"/>
                    <a:stretch/>
                  </pic:blipFill>
                  <pic:spPr bwMode="auto">
                    <a:xfrm>
                      <a:off x="0" y="0"/>
                      <a:ext cx="1701360" cy="2235061"/>
                    </a:xfrm>
                    <a:prstGeom prst="rect">
                      <a:avLst/>
                    </a:prstGeom>
                    <a:noFill/>
                    <a:ln>
                      <a:noFill/>
                    </a:ln>
                    <a:extLst>
                      <a:ext uri="{53640926-AAD7-44D8-BBD7-CCE9431645EC}">
                        <a14:shadowObscured xmlns:a14="http://schemas.microsoft.com/office/drawing/2010/main"/>
                      </a:ext>
                    </a:extLst>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C629D0" w:rsidP="007908E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3.8. Сагітальна</w:t>
      </w:r>
      <w:r w:rsidR="007908EA" w:rsidRPr="008C1545">
        <w:rPr>
          <w:rFonts w:ascii="Times New Roman" w:hAnsi="Times New Roman" w:cs="Times New Roman"/>
          <w:sz w:val="28"/>
          <w:szCs w:val="28"/>
        </w:rPr>
        <w:t xml:space="preserve"> МДКТ реконструкці</w:t>
      </w:r>
      <w:r>
        <w:rPr>
          <w:rFonts w:ascii="Times New Roman" w:hAnsi="Times New Roman" w:cs="Times New Roman"/>
          <w:sz w:val="28"/>
          <w:szCs w:val="28"/>
        </w:rPr>
        <w:t>я нирок демонструює варіабельність</w:t>
      </w:r>
      <w:r w:rsidR="007908EA" w:rsidRPr="008C1545">
        <w:rPr>
          <w:rFonts w:ascii="Times New Roman" w:hAnsi="Times New Roman" w:cs="Times New Roman"/>
          <w:sz w:val="28"/>
          <w:szCs w:val="28"/>
        </w:rPr>
        <w:t xml:space="preserve"> ширини чашкового </w:t>
      </w:r>
      <w:r w:rsidR="002146FC">
        <w:rPr>
          <w:rFonts w:ascii="Times New Roman" w:hAnsi="Times New Roman" w:cs="Times New Roman"/>
          <w:sz w:val="28"/>
          <w:szCs w:val="28"/>
        </w:rPr>
        <w:t>форнікс</w:t>
      </w:r>
      <w:r>
        <w:rPr>
          <w:rFonts w:ascii="Times New Roman" w:hAnsi="Times New Roman" w:cs="Times New Roman"/>
          <w:sz w:val="28"/>
          <w:szCs w:val="28"/>
        </w:rPr>
        <w:t>у</w:t>
      </w:r>
      <w:r w:rsidR="007908EA" w:rsidRPr="008C1545">
        <w:rPr>
          <w:rFonts w:ascii="Times New Roman" w:hAnsi="Times New Roman" w:cs="Times New Roman"/>
          <w:sz w:val="28"/>
          <w:szCs w:val="28"/>
        </w:rPr>
        <w:t xml:space="preserve"> і шийки. а</w:t>
      </w:r>
      <w:r>
        <w:rPr>
          <w:rFonts w:ascii="Times New Roman" w:hAnsi="Times New Roman" w:cs="Times New Roman"/>
          <w:sz w:val="28"/>
          <w:szCs w:val="28"/>
        </w:rPr>
        <w:t xml:space="preserve"> - вузька чашкова шийка і широкий</w:t>
      </w:r>
      <w:r w:rsidR="007908EA" w:rsidRPr="008C1545">
        <w:rPr>
          <w:rFonts w:ascii="Times New Roman" w:hAnsi="Times New Roman" w:cs="Times New Roman"/>
          <w:sz w:val="28"/>
          <w:szCs w:val="28"/>
        </w:rPr>
        <w:t xml:space="preserve"> </w:t>
      </w:r>
      <w:r w:rsidR="002146FC">
        <w:rPr>
          <w:rFonts w:ascii="Times New Roman" w:hAnsi="Times New Roman" w:cs="Times New Roman"/>
          <w:sz w:val="28"/>
          <w:szCs w:val="28"/>
        </w:rPr>
        <w:t>форнікс</w:t>
      </w:r>
      <w:r w:rsidR="007908EA" w:rsidRPr="008C1545">
        <w:rPr>
          <w:rFonts w:ascii="Times New Roman" w:hAnsi="Times New Roman" w:cs="Times New Roman"/>
          <w:sz w:val="28"/>
          <w:szCs w:val="28"/>
        </w:rPr>
        <w:t xml:space="preserve">; б - широка чашкова шийка і </w:t>
      </w:r>
      <w:r>
        <w:rPr>
          <w:rFonts w:ascii="Times New Roman" w:hAnsi="Times New Roman" w:cs="Times New Roman"/>
          <w:sz w:val="28"/>
          <w:szCs w:val="28"/>
        </w:rPr>
        <w:t>неширокий</w:t>
      </w:r>
      <w:r w:rsidR="007908EA" w:rsidRPr="008C1545">
        <w:rPr>
          <w:rFonts w:ascii="Times New Roman" w:hAnsi="Times New Roman" w:cs="Times New Roman"/>
          <w:sz w:val="28"/>
          <w:szCs w:val="28"/>
        </w:rPr>
        <w:t xml:space="preserve"> </w:t>
      </w:r>
      <w:r w:rsidR="002146FC">
        <w:rPr>
          <w:rFonts w:ascii="Times New Roman" w:hAnsi="Times New Roman" w:cs="Times New Roman"/>
          <w:sz w:val="28"/>
          <w:szCs w:val="28"/>
        </w:rPr>
        <w:t>форнікс</w:t>
      </w:r>
      <w:r>
        <w:rPr>
          <w:rFonts w:ascii="Times New Roman" w:hAnsi="Times New Roman" w:cs="Times New Roman"/>
          <w:sz w:val="28"/>
          <w:szCs w:val="28"/>
        </w:rPr>
        <w:t>.</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bookmarkStart w:id="9" w:name="_Hlk41830215"/>
      <w:r w:rsidRPr="008C1545">
        <w:rPr>
          <w:rFonts w:ascii="Times New Roman" w:hAnsi="Times New Roman" w:cs="Times New Roman"/>
          <w:sz w:val="28"/>
          <w:szCs w:val="28"/>
        </w:rPr>
        <w:t xml:space="preserve">Інформація про кількість ниркових чашок нижньої групи </w:t>
      </w:r>
      <w:r w:rsidR="00C629D0">
        <w:rPr>
          <w:rFonts w:ascii="Times New Roman" w:hAnsi="Times New Roman" w:cs="Times New Roman"/>
          <w:sz w:val="28"/>
          <w:szCs w:val="28"/>
        </w:rPr>
        <w:t>та</w:t>
      </w:r>
      <w:r w:rsidRPr="008C1545">
        <w:rPr>
          <w:rFonts w:ascii="Times New Roman" w:hAnsi="Times New Roman" w:cs="Times New Roman"/>
          <w:sz w:val="28"/>
          <w:szCs w:val="28"/>
        </w:rPr>
        <w:t xml:space="preserve"> їх просторової локалізації грає важливу роль при плануванні УКА. Запропонована анатомічна класифікація чашкової анатомії дозволяє вибрати вид ниркової резекції у конкретного пацієнта і уникнути ушкодження сусідніх чашкових структур. В більшості випадків найбільш </w:t>
      </w:r>
      <w:r w:rsidR="00C629D0">
        <w:rPr>
          <w:rFonts w:ascii="Times New Roman" w:hAnsi="Times New Roman" w:cs="Times New Roman"/>
          <w:sz w:val="28"/>
          <w:szCs w:val="28"/>
        </w:rPr>
        <w:t>оптимальною</w:t>
      </w:r>
      <w:r w:rsidRPr="008C1545">
        <w:rPr>
          <w:rFonts w:ascii="Times New Roman" w:hAnsi="Times New Roman" w:cs="Times New Roman"/>
          <w:sz w:val="28"/>
          <w:szCs w:val="28"/>
        </w:rPr>
        <w:t xml:space="preserve"> технічною опцією УКА слід вважати з'єднання сечоводу із </w:t>
      </w:r>
      <w:r w:rsidR="002146FC">
        <w:rPr>
          <w:rFonts w:ascii="Times New Roman" w:hAnsi="Times New Roman" w:cs="Times New Roman"/>
          <w:sz w:val="28"/>
          <w:szCs w:val="28"/>
        </w:rPr>
        <w:t>форнікс</w:t>
      </w:r>
      <w:r w:rsidR="00C629D0">
        <w:rPr>
          <w:rFonts w:ascii="Times New Roman" w:hAnsi="Times New Roman" w:cs="Times New Roman"/>
          <w:sz w:val="28"/>
          <w:szCs w:val="28"/>
        </w:rPr>
        <w:t>о</w:t>
      </w:r>
      <w:r w:rsidRPr="008C1545">
        <w:rPr>
          <w:rFonts w:ascii="Times New Roman" w:hAnsi="Times New Roman" w:cs="Times New Roman"/>
          <w:sz w:val="28"/>
          <w:szCs w:val="28"/>
        </w:rPr>
        <w:t>м ниркової чашки.</w:t>
      </w:r>
    </w:p>
    <w:bookmarkEnd w:id="9"/>
    <w:p w:rsidR="007908EA" w:rsidRPr="008C1545" w:rsidRDefault="007908EA" w:rsidP="007908EA">
      <w:pPr>
        <w:spacing w:after="0" w:line="360" w:lineRule="auto"/>
        <w:ind w:firstLine="708"/>
        <w:jc w:val="both"/>
        <w:rPr>
          <w:rFonts w:ascii="Times New Roman" w:hAnsi="Times New Roman" w:cs="Times New Roman"/>
          <w:b/>
          <w:bCs/>
          <w:i/>
          <w:iCs/>
          <w:sz w:val="28"/>
          <w:szCs w:val="28"/>
        </w:rPr>
      </w:pPr>
    </w:p>
    <w:p w:rsidR="007908EA" w:rsidRPr="008C1545" w:rsidRDefault="007908EA" w:rsidP="002D03D7">
      <w:pPr>
        <w:spacing w:after="0" w:line="360" w:lineRule="auto"/>
        <w:ind w:left="709"/>
        <w:rPr>
          <w:rFonts w:ascii="Times New Roman" w:hAnsi="Times New Roman" w:cs="Times New Roman"/>
          <w:b/>
          <w:bCs/>
          <w:iCs/>
          <w:sz w:val="28"/>
          <w:szCs w:val="28"/>
        </w:rPr>
      </w:pPr>
      <w:r w:rsidRPr="008C1545">
        <w:rPr>
          <w:rFonts w:ascii="Times New Roman" w:hAnsi="Times New Roman" w:cs="Times New Roman"/>
          <w:b/>
          <w:bCs/>
          <w:iCs/>
          <w:sz w:val="28"/>
          <w:szCs w:val="28"/>
        </w:rPr>
        <w:t>3.3</w:t>
      </w:r>
      <w:r w:rsidR="002D03D7">
        <w:rPr>
          <w:rFonts w:ascii="Times New Roman" w:hAnsi="Times New Roman" w:cs="Times New Roman"/>
          <w:b/>
          <w:bCs/>
          <w:iCs/>
          <w:sz w:val="28"/>
          <w:szCs w:val="28"/>
        </w:rPr>
        <w:t>.</w:t>
      </w:r>
      <w:r w:rsidRPr="008C1545">
        <w:rPr>
          <w:rFonts w:ascii="Times New Roman" w:hAnsi="Times New Roman" w:cs="Times New Roman"/>
          <w:b/>
          <w:bCs/>
          <w:iCs/>
          <w:sz w:val="28"/>
          <w:szCs w:val="28"/>
        </w:rPr>
        <w:t xml:space="preserve"> Результати використання уретерокалікоанастомоза при рекон</w:t>
      </w:r>
      <w:r w:rsidR="001555B6">
        <w:rPr>
          <w:rFonts w:ascii="Times New Roman" w:hAnsi="Times New Roman" w:cs="Times New Roman"/>
          <w:b/>
          <w:bCs/>
          <w:iCs/>
          <w:sz w:val="28"/>
          <w:szCs w:val="28"/>
        </w:rPr>
        <w:t>струкції верхніх сечових шляхів</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Нами було проведено ретроспективне вивчення віддалених результатів уретерокалікоанастомозов, виконаних в одному спеціалізованому центрі і проаналізували прогностичні чинники успіху цієї операції.</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b/>
          <w:bCs/>
          <w:sz w:val="28"/>
          <w:szCs w:val="28"/>
        </w:rPr>
        <w:tab/>
      </w:r>
      <w:r w:rsidRPr="008C1545">
        <w:rPr>
          <w:rFonts w:ascii="Times New Roman" w:hAnsi="Times New Roman" w:cs="Times New Roman"/>
          <w:sz w:val="28"/>
          <w:szCs w:val="28"/>
        </w:rPr>
        <w:t xml:space="preserve">До дослідження увійшло 37 пацієнтів, яким був виконаний анастомоз між сечоводом і нижньою чашкою за період з 2012 по 2020 роки. Медіана віку 17-ти (45,9%) чоловіків склала 46,0±0,87 років (min=23; max = 73; Q25 - 75 = 32 - 52) і 20-ти (54,1%) жінок - 58,5±0,82 років(p &lt;0,048). Правосторонні </w:t>
      </w:r>
      <w:r w:rsidRPr="008C1545">
        <w:rPr>
          <w:rFonts w:ascii="Times New Roman" w:hAnsi="Times New Roman" w:cs="Times New Roman"/>
          <w:sz w:val="28"/>
          <w:szCs w:val="28"/>
        </w:rPr>
        <w:lastRenderedPageBreak/>
        <w:t>і лівобічні операції були проведені в 18 (48,6%) і 19 (51,4%) випадках відповідно. Єдина нирка мала місце у 1 (2,7%) пацієнта. Ще у одного (2,7%) хворого виявлена підковоподібна нирка. Подвоєння нирки і сечоводу спостерігалося ще в одному (2,7%) випадку. УКА виконувався як первинна операція в 16 (43,2%) спостереженнях: 8 (21,6%) - гідронефроз з внутрішньонирковою мискою, 8 (21,6%) - сечокам'яна хвороба з первинними або вторинними змінами сечовідного мисково-сечовідного сегменту при інтраренальній миски. У 21 (56,8%) пацієнта анастомоз між сечоводом і нирковою чашкою здійснювався, як вторинне або "сальважне" хірургічне втручання: 13 (35,1%) - після невдалих пієлопластик або ендоуретеротомій, 8 (21,6%) - після хірургічног</w:t>
      </w:r>
      <w:r w:rsidR="00D60DFE">
        <w:rPr>
          <w:rFonts w:ascii="Times New Roman" w:hAnsi="Times New Roman" w:cs="Times New Roman"/>
          <w:sz w:val="28"/>
          <w:szCs w:val="28"/>
        </w:rPr>
        <w:t>о лікування уролітіазу:</w:t>
      </w:r>
      <w:r w:rsidRPr="008C1545">
        <w:rPr>
          <w:rFonts w:ascii="Times New Roman" w:hAnsi="Times New Roman" w:cs="Times New Roman"/>
          <w:sz w:val="28"/>
          <w:szCs w:val="28"/>
        </w:rPr>
        <w:t xml:space="preserve"> нефролітолапаксії, уретеролітотрипсії, відкриті пієлолітотомії. Камені в </w:t>
      </w:r>
      <w:r w:rsidR="00D60DFE">
        <w:rPr>
          <w:rFonts w:ascii="Times New Roman" w:hAnsi="Times New Roman" w:cs="Times New Roman"/>
          <w:sz w:val="28"/>
          <w:szCs w:val="28"/>
        </w:rPr>
        <w:t>порожнинній системі</w:t>
      </w:r>
      <w:r w:rsidRPr="008C1545">
        <w:rPr>
          <w:rFonts w:ascii="Times New Roman" w:hAnsi="Times New Roman" w:cs="Times New Roman"/>
          <w:sz w:val="28"/>
          <w:szCs w:val="28"/>
        </w:rPr>
        <w:t xml:space="preserve"> нирки мали місце у 30 (81,1%) з 37 пацієнтів.</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 xml:space="preserve">Ознаки гострого пієлонефриту при </w:t>
      </w:r>
      <w:r w:rsidR="00D60DFE">
        <w:rPr>
          <w:rFonts w:ascii="Times New Roman" w:hAnsi="Times New Roman" w:cs="Times New Roman"/>
          <w:sz w:val="28"/>
          <w:szCs w:val="28"/>
        </w:rPr>
        <w:t>госпіталізації</w:t>
      </w:r>
      <w:r w:rsidRPr="008C1545">
        <w:rPr>
          <w:rFonts w:ascii="Times New Roman" w:hAnsi="Times New Roman" w:cs="Times New Roman"/>
          <w:sz w:val="28"/>
          <w:szCs w:val="28"/>
        </w:rPr>
        <w:t xml:space="preserve"> в клініку відзначалися у 22 (59,5%) хворих. Пункційна нефростома до операції була встановлена в 9 (24,3%) випадках. У 5 (13,5%) спостереженнях </w:t>
      </w:r>
      <w:r w:rsidR="004E2FC0">
        <w:rPr>
          <w:rFonts w:ascii="Times New Roman" w:hAnsi="Times New Roman" w:cs="Times New Roman"/>
          <w:sz w:val="28"/>
          <w:szCs w:val="28"/>
        </w:rPr>
        <w:t>виявлені</w:t>
      </w:r>
      <w:r w:rsidRPr="008C1545">
        <w:rPr>
          <w:rFonts w:ascii="Times New Roman" w:hAnsi="Times New Roman" w:cs="Times New Roman"/>
          <w:sz w:val="28"/>
          <w:szCs w:val="28"/>
        </w:rPr>
        <w:t xml:space="preserve"> </w:t>
      </w:r>
      <w:r w:rsidR="004E2FC0">
        <w:rPr>
          <w:rFonts w:ascii="Times New Roman" w:hAnsi="Times New Roman" w:cs="Times New Roman"/>
          <w:sz w:val="28"/>
          <w:szCs w:val="28"/>
        </w:rPr>
        <w:t>уріноми, поперекові сечові нориці</w:t>
      </w:r>
      <w:r w:rsidRPr="008C1545">
        <w:rPr>
          <w:rFonts w:ascii="Times New Roman" w:hAnsi="Times New Roman" w:cs="Times New Roman"/>
          <w:sz w:val="28"/>
          <w:szCs w:val="28"/>
        </w:rPr>
        <w:t xml:space="preserve"> </w:t>
      </w:r>
      <w:r w:rsidR="004E2FC0">
        <w:rPr>
          <w:rFonts w:ascii="Times New Roman" w:hAnsi="Times New Roman" w:cs="Times New Roman"/>
          <w:sz w:val="28"/>
          <w:szCs w:val="28"/>
        </w:rPr>
        <w:t>та паранефрит</w:t>
      </w:r>
      <w:r w:rsidRPr="008C1545">
        <w:rPr>
          <w:rFonts w:ascii="Times New Roman" w:hAnsi="Times New Roman" w:cs="Times New Roman"/>
          <w:sz w:val="28"/>
          <w:szCs w:val="28"/>
        </w:rPr>
        <w:t xml:space="preserve"> після попередніх хірургічних втручань (Рис.3.9).</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43BC2FCF" wp14:editId="2582E5FA">
            <wp:extent cx="1872782" cy="219769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cstate="screen">
                      <a:extLst>
                        <a:ext uri="{28A0092B-C50C-407E-A947-70E740481C1C}">
                          <a14:useLocalDpi xmlns:a14="http://schemas.microsoft.com/office/drawing/2010/main"/>
                        </a:ext>
                      </a:extLst>
                    </a:blip>
                    <a:srcRect/>
                    <a:stretch>
                      <a:fillRect/>
                    </a:stretch>
                  </pic:blipFill>
                  <pic:spPr bwMode="auto">
                    <a:xfrm>
                      <a:off x="0" y="0"/>
                      <a:ext cx="1886159" cy="2213388"/>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29BD7021" wp14:editId="63836054">
            <wp:extent cx="2044599" cy="2188845"/>
            <wp:effectExtent l="0" t="0" r="0" b="190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screen">
                      <a:extLst>
                        <a:ext uri="{28A0092B-C50C-407E-A947-70E740481C1C}">
                          <a14:useLocalDpi xmlns:a14="http://schemas.microsoft.com/office/drawing/2010/main"/>
                        </a:ext>
                      </a:extLst>
                    </a:blip>
                    <a:srcRect/>
                    <a:stretch>
                      <a:fillRect/>
                    </a:stretch>
                  </pic:blipFill>
                  <pic:spPr bwMode="auto">
                    <a:xfrm>
                      <a:off x="0" y="0"/>
                      <a:ext cx="2086056" cy="2233227"/>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42135526" wp14:editId="7AB67C73">
            <wp:extent cx="1857375" cy="218179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cstate="screen">
                      <a:extLst>
                        <a:ext uri="{28A0092B-C50C-407E-A947-70E740481C1C}">
                          <a14:useLocalDpi xmlns:a14="http://schemas.microsoft.com/office/drawing/2010/main"/>
                        </a:ext>
                      </a:extLst>
                    </a:blip>
                    <a:srcRect/>
                    <a:stretch>
                      <a:fillRect/>
                    </a:stretch>
                  </pic:blipFill>
                  <pic:spPr bwMode="auto">
                    <a:xfrm>
                      <a:off x="0" y="0"/>
                      <a:ext cx="1882881" cy="2211756"/>
                    </a:xfrm>
                    <a:prstGeom prst="rect">
                      <a:avLst/>
                    </a:prstGeom>
                    <a:noFill/>
                    <a:ln>
                      <a:noFill/>
                    </a:ln>
                  </pic:spPr>
                </pic:pic>
              </a:graphicData>
            </a:graphic>
          </wp:inline>
        </w:drawing>
      </w:r>
    </w:p>
    <w:p w:rsidR="007908EA" w:rsidRPr="008C1545" w:rsidRDefault="007908EA" w:rsidP="004E2FC0">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 xml:space="preserve">Рис.3.9. Фронтальні реконструкції МДКТ демонструють </w:t>
      </w:r>
      <w:r w:rsidR="004E2FC0">
        <w:rPr>
          <w:rFonts w:ascii="Times New Roman" w:hAnsi="Times New Roman" w:cs="Times New Roman"/>
          <w:sz w:val="28"/>
          <w:szCs w:val="28"/>
        </w:rPr>
        <w:t>затікання сечі</w:t>
      </w:r>
      <w:r w:rsidRPr="008C1545">
        <w:rPr>
          <w:rFonts w:ascii="Times New Roman" w:hAnsi="Times New Roman" w:cs="Times New Roman"/>
          <w:sz w:val="28"/>
          <w:szCs w:val="28"/>
        </w:rPr>
        <w:t xml:space="preserve"> у пацієнтки після пієлолітотомії. Візуалізується маленька миска внутрішньониркового типу. Стент розташовується </w:t>
      </w:r>
      <w:r w:rsidR="004E2FC0">
        <w:rPr>
          <w:rFonts w:ascii="Times New Roman" w:hAnsi="Times New Roman" w:cs="Times New Roman"/>
          <w:sz w:val="28"/>
          <w:szCs w:val="28"/>
        </w:rPr>
        <w:t>в нирковому синусі</w:t>
      </w:r>
      <w:r w:rsidRPr="008C1545">
        <w:rPr>
          <w:rFonts w:ascii="Times New Roman" w:hAnsi="Times New Roman" w:cs="Times New Roman"/>
          <w:sz w:val="28"/>
          <w:szCs w:val="28"/>
        </w:rPr>
        <w:t xml:space="preserve"> поза мискою.</w:t>
      </w:r>
    </w:p>
    <w:p w:rsidR="007908EA" w:rsidRPr="008C1545" w:rsidRDefault="007908EA" w:rsidP="007908EA">
      <w:pPr>
        <w:spacing w:after="0" w:line="360" w:lineRule="auto"/>
        <w:jc w:val="both"/>
        <w:rPr>
          <w:rFonts w:ascii="Times New Roman" w:hAnsi="Times New Roman" w:cs="Times New Roman"/>
          <w:b/>
          <w:bCs/>
          <w:sz w:val="28"/>
          <w:szCs w:val="28"/>
        </w:rPr>
      </w:pPr>
      <w:r w:rsidRPr="008C1545">
        <w:rPr>
          <w:rFonts w:ascii="Times New Roman" w:hAnsi="Times New Roman" w:cs="Times New Roman"/>
          <w:sz w:val="28"/>
          <w:szCs w:val="28"/>
        </w:rPr>
        <w:lastRenderedPageBreak/>
        <w:tab/>
        <w:t>Товщина ниркової паренхіми варіювала від 5 до 20 мм (в середньому 13,6 мм). Цей параметр був менше 10 мм в 11 (29,7%) випадках і більше 10 мм в - 26 (70,3%). Медіана рівня креатиніну крові і швидкості клубочкової фільтрації складала 98,0±0,81 (min=72; max = 146; Q25 - 75 = 84 - 114) і 64 ± 0,63 (min=40; max = 98; Q25 - 75 = 56 - 78) відповідно.</w:t>
      </w:r>
    </w:p>
    <w:p w:rsidR="007908EA" w:rsidRPr="00576CA6"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r>
      <w:r w:rsidR="00A15673">
        <w:rPr>
          <w:rFonts w:ascii="Times New Roman" w:hAnsi="Times New Roman" w:cs="Times New Roman"/>
          <w:sz w:val="28"/>
          <w:szCs w:val="28"/>
          <w:lang w:val="ru-RU"/>
        </w:rPr>
        <w:t>У</w:t>
      </w:r>
      <w:r w:rsidRPr="00576CA6">
        <w:rPr>
          <w:rFonts w:ascii="Times New Roman" w:hAnsi="Times New Roman" w:cs="Times New Roman"/>
          <w:sz w:val="28"/>
          <w:szCs w:val="28"/>
        </w:rPr>
        <w:t xml:space="preserve">сі операції були проведені відкритим </w:t>
      </w:r>
      <w:r w:rsidR="004E2FC0" w:rsidRPr="00576CA6">
        <w:rPr>
          <w:rFonts w:ascii="Times New Roman" w:hAnsi="Times New Roman" w:cs="Times New Roman"/>
          <w:sz w:val="28"/>
          <w:szCs w:val="28"/>
        </w:rPr>
        <w:t>способом</w:t>
      </w:r>
      <w:r w:rsidR="00576CA6">
        <w:rPr>
          <w:rFonts w:ascii="Times New Roman" w:hAnsi="Times New Roman" w:cs="Times New Roman"/>
          <w:sz w:val="28"/>
          <w:szCs w:val="28"/>
          <w:lang w:val="ru-RU"/>
        </w:rPr>
        <w:t>.</w:t>
      </w:r>
      <w:r w:rsidRPr="00576CA6">
        <w:rPr>
          <w:rFonts w:ascii="Times New Roman" w:hAnsi="Times New Roman" w:cs="Times New Roman"/>
          <w:sz w:val="28"/>
          <w:szCs w:val="28"/>
        </w:rPr>
        <w:t xml:space="preserve"> Після відсікання сечоводу від миски, виконували видалення каменів з порожнинної системи нирки (n=28/75,7%) </w:t>
      </w:r>
      <w:r w:rsidR="004E2FC0" w:rsidRPr="00576CA6">
        <w:rPr>
          <w:rFonts w:ascii="Times New Roman" w:hAnsi="Times New Roman" w:cs="Times New Roman"/>
          <w:sz w:val="28"/>
          <w:szCs w:val="28"/>
        </w:rPr>
        <w:t>та</w:t>
      </w:r>
      <w:r w:rsidRPr="00576CA6">
        <w:rPr>
          <w:rFonts w:ascii="Times New Roman" w:hAnsi="Times New Roman" w:cs="Times New Roman"/>
          <w:sz w:val="28"/>
          <w:szCs w:val="28"/>
        </w:rPr>
        <w:t xml:space="preserve"> у окремих пацієнтів через середню чашку встановлювали нефростому (n=17/45,9%). У 2 (5,4%) випадках камені </w:t>
      </w:r>
      <w:r w:rsidR="00E95B26" w:rsidRPr="00576CA6">
        <w:rPr>
          <w:rFonts w:ascii="Times New Roman" w:hAnsi="Times New Roman" w:cs="Times New Roman"/>
          <w:sz w:val="28"/>
          <w:szCs w:val="28"/>
        </w:rPr>
        <w:t>видаляли</w:t>
      </w:r>
      <w:r w:rsidRPr="00576CA6">
        <w:rPr>
          <w:rFonts w:ascii="Times New Roman" w:hAnsi="Times New Roman" w:cs="Times New Roman"/>
          <w:sz w:val="28"/>
          <w:szCs w:val="28"/>
        </w:rPr>
        <w:t xml:space="preserve"> через розкриту нижню чашку. Далі виконувалася ідентифікація найбільш зручної нижньої чашки за допомогою інструменту, введеного в просвіт порожнинної системи через розріз миски і приступали до резекції нирки. Особливості цього етапу операції залежали від розміру і розташування нижньої чашки, а також від товщини ниркової паренхіми. Усі хірургічні втручання були розділені на дві групи залежно від типу резекції нирки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576CA6">
        <w:rPr>
          <w:rFonts w:ascii="Times New Roman" w:hAnsi="Times New Roman" w:cs="Times New Roman"/>
          <w:sz w:val="28"/>
          <w:szCs w:val="28"/>
        </w:rPr>
        <w:t xml:space="preserve">Тип I - при збереженій паренхімі нирки (більше 10 мм) резекція проводилася в умовах теплової ішемії з </w:t>
      </w:r>
      <w:r w:rsidR="00726A06">
        <w:rPr>
          <w:rFonts w:ascii="Times New Roman" w:hAnsi="Times New Roman" w:cs="Times New Roman"/>
          <w:sz w:val="28"/>
          <w:szCs w:val="28"/>
        </w:rPr>
        <w:t>виділенням</w:t>
      </w:r>
      <w:r w:rsidRPr="00576CA6">
        <w:rPr>
          <w:rFonts w:ascii="Times New Roman" w:hAnsi="Times New Roman" w:cs="Times New Roman"/>
          <w:sz w:val="28"/>
          <w:szCs w:val="28"/>
        </w:rPr>
        <w:t xml:space="preserve"> і перетином нижньої чашки на рівні її </w:t>
      </w:r>
      <w:r w:rsidR="002146FC" w:rsidRPr="00576CA6">
        <w:rPr>
          <w:rFonts w:ascii="Times New Roman" w:hAnsi="Times New Roman" w:cs="Times New Roman"/>
          <w:sz w:val="28"/>
          <w:szCs w:val="28"/>
        </w:rPr>
        <w:t>форнікс</w:t>
      </w:r>
      <w:r w:rsidRPr="00576CA6">
        <w:rPr>
          <w:rFonts w:ascii="Times New Roman" w:hAnsi="Times New Roman" w:cs="Times New Roman"/>
          <w:sz w:val="28"/>
          <w:szCs w:val="28"/>
        </w:rPr>
        <w:t xml:space="preserve"> або шийки з видаленням усього нижнього полюса нирки</w:t>
      </w:r>
      <w:r w:rsidRPr="008C1545">
        <w:rPr>
          <w:rFonts w:ascii="Times New Roman" w:hAnsi="Times New Roman" w:cs="Times New Roman"/>
          <w:sz w:val="28"/>
          <w:szCs w:val="28"/>
        </w:rPr>
        <w:t xml:space="preserve"> (n=27/72,9%). Чашку </w:t>
      </w:r>
      <w:r w:rsidR="00726A06">
        <w:rPr>
          <w:rFonts w:ascii="Times New Roman" w:hAnsi="Times New Roman" w:cs="Times New Roman"/>
          <w:sz w:val="28"/>
          <w:szCs w:val="28"/>
        </w:rPr>
        <w:t>намагалися</w:t>
      </w:r>
      <w:r w:rsidRPr="008C1545">
        <w:rPr>
          <w:rFonts w:ascii="Times New Roman" w:hAnsi="Times New Roman" w:cs="Times New Roman"/>
          <w:sz w:val="28"/>
          <w:szCs w:val="28"/>
        </w:rPr>
        <w:t xml:space="preserve"> перет</w:t>
      </w:r>
      <w:r w:rsidR="00726A06">
        <w:rPr>
          <w:rFonts w:ascii="Times New Roman" w:hAnsi="Times New Roman" w:cs="Times New Roman"/>
          <w:sz w:val="28"/>
          <w:szCs w:val="28"/>
        </w:rPr>
        <w:t>ина</w:t>
      </w:r>
      <w:r w:rsidRPr="008C1545">
        <w:rPr>
          <w:rFonts w:ascii="Times New Roman" w:hAnsi="Times New Roman" w:cs="Times New Roman"/>
          <w:sz w:val="28"/>
          <w:szCs w:val="28"/>
        </w:rPr>
        <w:t xml:space="preserve">ти на 3-5 мм дистальніше за зону резекції паренхіми (Рис.3.10а).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Тип II - у випадках, коли товщина ниркової паренхіми не перевищувала 10 мм, здійснювали видалення частини нижнього полюса в зоні максимального </w:t>
      </w:r>
      <w:r w:rsidR="00A17329">
        <w:rPr>
          <w:rFonts w:ascii="Times New Roman" w:hAnsi="Times New Roman" w:cs="Times New Roman"/>
          <w:sz w:val="28"/>
          <w:szCs w:val="28"/>
        </w:rPr>
        <w:t>потоншення</w:t>
      </w:r>
      <w:r w:rsidRPr="008C1545">
        <w:rPr>
          <w:rFonts w:ascii="Times New Roman" w:hAnsi="Times New Roman" w:cs="Times New Roman"/>
          <w:sz w:val="28"/>
          <w:szCs w:val="28"/>
        </w:rPr>
        <w:t xml:space="preserve"> паренхіми без якої-небудь ішемії нирки (n=9). Розміри видаленої ділянки як правило обмежувалися 1,5-2,0 см (Рис.3.10б).</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У одному випадку у пацієнта з підковоподібною ниркою був виконаний прямий анастомоз між сечоводом і позанирковою нижньою чашкою без резекції нирки.</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lastRenderedPageBreak/>
        <w:t xml:space="preserve"> </w:t>
      </w:r>
      <w:r w:rsidRPr="008C1545">
        <w:rPr>
          <w:rFonts w:ascii="Times New Roman" w:hAnsi="Times New Roman" w:cs="Times New Roman"/>
          <w:noProof/>
          <w:sz w:val="28"/>
          <w:szCs w:val="28"/>
          <w:lang w:val="ru-RU" w:eastAsia="ru-RU"/>
        </w:rPr>
        <w:drawing>
          <wp:inline distT="0" distB="0" distL="0" distR="0" wp14:anchorId="45D14C53" wp14:editId="0969F26F">
            <wp:extent cx="2990174" cy="3194050"/>
            <wp:effectExtent l="0" t="0" r="1270" b="6350"/>
            <wp:docPr id="58" name="Picture 2" descr="C:\Личные файлы\Documents\Уретерокаликоанастомозы\Пациенты\Юрченко\P1080661.JPG">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253951D7-8671-41CD-8201-C43CCA13F0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4" name="Picture 2" descr="C:\Личные файлы\Documents\Уретерокаликоанастомозы\Пациенты\Юрченко\P1080661.JPG">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253951D7-8671-41CD-8201-C43CCA13F018}"/>
                        </a:ext>
                      </a:extLst>
                    </pic:cNvPr>
                    <pic:cNvPicPr>
                      <a:picLocks noChangeAspect="1" noChangeArrowheads="1"/>
                    </pic:cNvPicPr>
                  </pic:nvPicPr>
                  <pic:blipFill>
                    <a:blip r:embed="rId53" cstate="screen">
                      <a:extLst>
                        <a:ext uri="{28A0092B-C50C-407E-A947-70E740481C1C}">
                          <a14:useLocalDpi xmlns:a14="http://schemas.microsoft.com/office/drawing/2010/main"/>
                        </a:ext>
                      </a:extLst>
                    </a:blip>
                    <a:srcRect/>
                    <a:stretch>
                      <a:fillRect/>
                    </a:stretch>
                  </pic:blipFill>
                  <pic:spPr bwMode="auto">
                    <a:xfrm>
                      <a:off x="0" y="0"/>
                      <a:ext cx="3009017" cy="3214177"/>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rFonts w:ascii="Times New Roman" w:hAnsi="Times New Roman" w:cs="Times New Roman"/>
          <w:noProof/>
          <w:sz w:val="28"/>
          <w:szCs w:val="28"/>
          <w:lang w:val="ru-RU" w:eastAsia="ru-RU"/>
        </w:rPr>
        <w:drawing>
          <wp:inline distT="0" distB="0" distL="0" distR="0" wp14:anchorId="40863D7A" wp14:editId="78F15127">
            <wp:extent cx="2738152" cy="3194050"/>
            <wp:effectExtent l="0" t="0" r="5080" b="6350"/>
            <wp:docPr id="59" name="Picture 3" descr="C:\Личные файлы\Documents\Уретерокаликоанастомозы\Пациенты\Мило\P1080550.JPG">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787EF50E-C716-4B95-898D-9CEEA5D0180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5" name="Picture 3" descr="C:\Личные файлы\Documents\Уретерокаликоанастомозы\Пациенты\Мило\P1080550.JPG">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787EF50E-C716-4B95-898D-9CEEA5D01807}"/>
                        </a:ext>
                      </a:extLst>
                    </pic:cNvPr>
                    <pic:cNvPicPr>
                      <a:picLocks noChangeAspect="1" noChangeArrowheads="1"/>
                    </pic:cNvPicPr>
                  </pic:nvPicPr>
                  <pic:blipFill>
                    <a:blip r:embed="rId54" cstate="screen">
                      <a:extLst>
                        <a:ext uri="{28A0092B-C50C-407E-A947-70E740481C1C}">
                          <a14:useLocalDpi xmlns:a14="http://schemas.microsoft.com/office/drawing/2010/main"/>
                        </a:ext>
                      </a:extLst>
                    </a:blip>
                    <a:srcRect/>
                    <a:stretch>
                      <a:fillRect/>
                    </a:stretch>
                  </pic:blipFill>
                  <pic:spPr bwMode="auto">
                    <a:xfrm>
                      <a:off x="0" y="0"/>
                      <a:ext cx="2749265" cy="3207013"/>
                    </a:xfrm>
                    <a:prstGeom prst="rect">
                      <a:avLst/>
                    </a:prstGeom>
                    <a:noFill/>
                    <a:ln>
                      <a:noFill/>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5CC32B38" wp14:editId="465DEC78">
            <wp:extent cx="2584047" cy="2804795"/>
            <wp:effectExtent l="0" t="0" r="6985" b="0"/>
            <wp:docPr id="60" name="Picture 3" descr="C:\Личные файлы\Documents\Уретерокаликоанастомозы\Пациенты\Дмитренко\P1080638.JPG">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E48488BE-6903-488A-95E4-6E7CF0A6815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09" name="Picture 3" descr="C:\Личные файлы\Documents\Уретерокаликоанастомозы\Пациенты\Дмитренко\P1080638.JPG">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E48488BE-6903-488A-95E4-6E7CF0A6815F}"/>
                        </a:ext>
                      </a:extLst>
                    </pic:cNvPr>
                    <pic:cNvPicPr>
                      <a:picLocks noChangeAspect="1" noChangeArrowheads="1"/>
                    </pic:cNvPicPr>
                  </pic:nvPicPr>
                  <pic:blipFill>
                    <a:blip r:embed="rId55" cstate="screen">
                      <a:extLst>
                        <a:ext uri="{28A0092B-C50C-407E-A947-70E740481C1C}">
                          <a14:useLocalDpi xmlns:a14="http://schemas.microsoft.com/office/drawing/2010/main"/>
                        </a:ext>
                      </a:extLst>
                    </a:blip>
                    <a:srcRect/>
                    <a:stretch>
                      <a:fillRect/>
                    </a:stretch>
                  </pic:blipFill>
                  <pic:spPr bwMode="auto">
                    <a:xfrm>
                      <a:off x="0" y="0"/>
                      <a:ext cx="2607668" cy="2830434"/>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1C458B5E" wp14:editId="33004B79">
            <wp:extent cx="3189265" cy="2793802"/>
            <wp:effectExtent l="0" t="0" r="0" b="698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cstate="screen">
                      <a:extLst>
                        <a:ext uri="{28A0092B-C50C-407E-A947-70E740481C1C}">
                          <a14:useLocalDpi xmlns:a14="http://schemas.microsoft.com/office/drawing/2010/main"/>
                        </a:ext>
                      </a:extLst>
                    </a:blip>
                    <a:srcRect/>
                    <a:stretch>
                      <a:fillRect/>
                    </a:stretch>
                  </pic:blipFill>
                  <pic:spPr bwMode="auto">
                    <a:xfrm>
                      <a:off x="0" y="0"/>
                      <a:ext cx="3209544" cy="2811567"/>
                    </a:xfrm>
                    <a:prstGeom prst="rect">
                      <a:avLst/>
                    </a:prstGeom>
                    <a:noFill/>
                    <a:ln>
                      <a:noFill/>
                    </a:ln>
                  </pic:spPr>
                </pic:pic>
              </a:graphicData>
            </a:graphic>
          </wp:inline>
        </w:drawing>
      </w:r>
    </w:p>
    <w:p w:rsidR="007908EA" w:rsidRPr="008C1545" w:rsidRDefault="00641F7E" w:rsidP="007908E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в</w:t>
      </w:r>
      <w:r w:rsidR="007908EA" w:rsidRPr="008C1545">
        <w:rPr>
          <w:rFonts w:ascii="Times New Roman" w:hAnsi="Times New Roman" w:cs="Times New Roman"/>
          <w:sz w:val="28"/>
          <w:szCs w:val="28"/>
        </w:rPr>
        <w:t xml:space="preserve">                                                       г</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Рис.3.10. Інтраопераційні фотографії демонструють різні типи резекції нирки при виконанні уретерокаликоанастомоза. а, б, в - резекція I типу. г - резекція II типу.</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641F7E"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w:t>
      </w:r>
      <w:r w:rsidR="007908EA" w:rsidRPr="008C1545">
        <w:rPr>
          <w:rFonts w:ascii="Times New Roman" w:hAnsi="Times New Roman" w:cs="Times New Roman"/>
          <w:sz w:val="28"/>
          <w:szCs w:val="28"/>
        </w:rPr>
        <w:t>езекції</w:t>
      </w:r>
      <w:r>
        <w:rPr>
          <w:rFonts w:ascii="Times New Roman" w:hAnsi="Times New Roman" w:cs="Times New Roman"/>
          <w:sz w:val="28"/>
          <w:szCs w:val="28"/>
        </w:rPr>
        <w:t>, в</w:t>
      </w:r>
      <w:r w:rsidR="007908EA" w:rsidRPr="008C1545">
        <w:rPr>
          <w:rFonts w:ascii="Times New Roman" w:hAnsi="Times New Roman" w:cs="Times New Roman"/>
          <w:sz w:val="28"/>
          <w:szCs w:val="28"/>
        </w:rPr>
        <w:t xml:space="preserve"> залежно</w:t>
      </w:r>
      <w:r>
        <w:rPr>
          <w:rFonts w:ascii="Times New Roman" w:hAnsi="Times New Roman" w:cs="Times New Roman"/>
          <w:sz w:val="28"/>
          <w:szCs w:val="28"/>
        </w:rPr>
        <w:t>сті</w:t>
      </w:r>
      <w:r w:rsidR="007908EA" w:rsidRPr="008C1545">
        <w:rPr>
          <w:rFonts w:ascii="Times New Roman" w:hAnsi="Times New Roman" w:cs="Times New Roman"/>
          <w:sz w:val="28"/>
          <w:szCs w:val="28"/>
        </w:rPr>
        <w:t xml:space="preserve"> від напряму їх площини також розділяли на поперечні (перпендикулярно вертикальній осі нирки; n=17/ 48,6%) і косі (під кутом 45</w:t>
      </w:r>
      <w:r w:rsidR="007908EA" w:rsidRPr="00641F7E">
        <w:rPr>
          <w:rFonts w:ascii="Times New Roman" w:hAnsi="Times New Roman" w:cs="Times New Roman"/>
          <w:sz w:val="28"/>
          <w:szCs w:val="28"/>
          <w:vertAlign w:val="superscript"/>
        </w:rPr>
        <w:t xml:space="preserve">0 </w:t>
      </w:r>
      <w:r w:rsidR="007908EA" w:rsidRPr="008C1545">
        <w:rPr>
          <w:rFonts w:ascii="Times New Roman" w:hAnsi="Times New Roman" w:cs="Times New Roman"/>
          <w:sz w:val="28"/>
          <w:szCs w:val="28"/>
        </w:rPr>
        <w:t>у напрямку до вертикальної осі нирки; n=19 /51,4%).</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 xml:space="preserve">Для </w:t>
      </w:r>
      <w:r w:rsidR="00A8153D">
        <w:rPr>
          <w:rFonts w:ascii="Times New Roman" w:hAnsi="Times New Roman" w:cs="Times New Roman"/>
          <w:sz w:val="28"/>
          <w:szCs w:val="28"/>
        </w:rPr>
        <w:t>гемостазу</w:t>
      </w:r>
      <w:r w:rsidR="00641F7E">
        <w:rPr>
          <w:rFonts w:ascii="Times New Roman" w:hAnsi="Times New Roman" w:cs="Times New Roman"/>
          <w:sz w:val="28"/>
          <w:szCs w:val="28"/>
        </w:rPr>
        <w:t xml:space="preserve"> використовували накладання роздільних z-подібних швів</w:t>
      </w:r>
      <w:r w:rsidRPr="008C1545">
        <w:rPr>
          <w:rFonts w:ascii="Times New Roman" w:hAnsi="Times New Roman" w:cs="Times New Roman"/>
          <w:sz w:val="28"/>
          <w:szCs w:val="28"/>
        </w:rPr>
        <w:t xml:space="preserve"> на основні пошкоджені судини ниркової паренхіми, </w:t>
      </w:r>
      <w:r w:rsidR="00641F7E">
        <w:rPr>
          <w:rFonts w:ascii="Times New Roman" w:hAnsi="Times New Roman" w:cs="Times New Roman"/>
          <w:sz w:val="28"/>
          <w:szCs w:val="28"/>
        </w:rPr>
        <w:t>намагаючись</w:t>
      </w:r>
      <w:r w:rsidRPr="008C1545">
        <w:rPr>
          <w:rFonts w:ascii="Times New Roman" w:hAnsi="Times New Roman" w:cs="Times New Roman"/>
          <w:sz w:val="28"/>
          <w:szCs w:val="28"/>
        </w:rPr>
        <w:t xml:space="preserve"> при цьому не деформувати розкриту чашку. При великих розмірах ниркової чашки або при розтині декількох чашок виконували їх реконструкцію для відповідності діаметру чашки просвіту сечоводу. Потім за допомогою обвивного шва </w:t>
      </w:r>
      <w:r w:rsidR="00A8153D">
        <w:rPr>
          <w:rFonts w:ascii="Times New Roman" w:hAnsi="Times New Roman" w:cs="Times New Roman"/>
          <w:sz w:val="28"/>
          <w:szCs w:val="28"/>
        </w:rPr>
        <w:t>ниткою 4-0</w:t>
      </w:r>
      <w:r w:rsidR="00A8153D" w:rsidRPr="00A8153D">
        <w:rPr>
          <w:rFonts w:ascii="Times New Roman" w:hAnsi="Times New Roman" w:cs="Times New Roman"/>
          <w:sz w:val="28"/>
          <w:szCs w:val="28"/>
        </w:rPr>
        <w:t>, що розсмоктуэться</w:t>
      </w:r>
      <w:r w:rsidR="00A8153D" w:rsidRPr="00C84012">
        <w:rPr>
          <w:rFonts w:ascii="Times New Roman" w:hAnsi="Times New Roman" w:cs="Times New Roman"/>
          <w:sz w:val="28"/>
          <w:szCs w:val="28"/>
        </w:rPr>
        <w:t xml:space="preserve">, </w:t>
      </w:r>
      <w:r w:rsidR="00C84012" w:rsidRPr="008C1545">
        <w:rPr>
          <w:rFonts w:ascii="Times New Roman" w:hAnsi="Times New Roman" w:cs="Times New Roman"/>
          <w:sz w:val="28"/>
          <w:szCs w:val="28"/>
        </w:rPr>
        <w:t>нижнє півколо анастомозу.</w:t>
      </w:r>
      <w:r w:rsidRPr="008C1545">
        <w:rPr>
          <w:rFonts w:ascii="Times New Roman" w:hAnsi="Times New Roman" w:cs="Times New Roman"/>
          <w:sz w:val="28"/>
          <w:szCs w:val="28"/>
        </w:rPr>
        <w:t xml:space="preserve"> Далі встановлювали сечовідний стент №6 Ch і знімали </w:t>
      </w:r>
      <w:r w:rsidR="00C84012">
        <w:rPr>
          <w:rFonts w:ascii="Times New Roman" w:hAnsi="Times New Roman" w:cs="Times New Roman"/>
          <w:sz w:val="28"/>
          <w:szCs w:val="28"/>
        </w:rPr>
        <w:t>затискачі</w:t>
      </w:r>
      <w:r w:rsidRPr="008C1545">
        <w:rPr>
          <w:rFonts w:ascii="Times New Roman" w:hAnsi="Times New Roman" w:cs="Times New Roman"/>
          <w:sz w:val="28"/>
          <w:szCs w:val="28"/>
        </w:rPr>
        <w:t xml:space="preserve"> з ниркової артерії. Після </w:t>
      </w:r>
      <w:r w:rsidR="00C84012">
        <w:rPr>
          <w:rFonts w:ascii="Times New Roman" w:hAnsi="Times New Roman" w:cs="Times New Roman"/>
          <w:sz w:val="28"/>
          <w:szCs w:val="28"/>
        </w:rPr>
        <w:t>досягнення гемостазу</w:t>
      </w:r>
      <w:r w:rsidRPr="008C1545">
        <w:rPr>
          <w:rFonts w:ascii="Times New Roman" w:hAnsi="Times New Roman" w:cs="Times New Roman"/>
          <w:sz w:val="28"/>
          <w:szCs w:val="28"/>
        </w:rPr>
        <w:t xml:space="preserve"> закінчували накладення анастомозу. Уретеральний стент видаляли через 2 місяці з моменту операції. Медіана періоду спостереження склала 7 ± 0,06 років (min=3; max = 8; Q25 - 75 = 6 - 7 років). </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b/>
          <w:bCs/>
          <w:sz w:val="28"/>
          <w:szCs w:val="28"/>
        </w:rPr>
        <w:tab/>
      </w:r>
      <w:r w:rsidRPr="008C1545">
        <w:rPr>
          <w:rFonts w:ascii="Times New Roman" w:hAnsi="Times New Roman" w:cs="Times New Roman"/>
          <w:sz w:val="28"/>
          <w:szCs w:val="28"/>
        </w:rPr>
        <w:t>Медіана тривалості хірургічних втручань досягала 170,0 ± 0,95 хвилин (min=120; max = 210; Q25 - 75 = 150 - 180 хвилин). Медіана об'єму крововтрати була 600,0±7,89 мл (min=250; max = 900; Q25 - 75 = 400 - 700 мл). Теплова ішемія нирки використовувалася в 30 (81,1%) випадках переважно при I типі резекції (100% спостережень). II тип резекції супроводжувався нирковою ішемією тільки у 3 з 9 (33,3%) пацієнтів (р&lt;0,007). Медіана часу теплової ішемії склала 18 ± 0,16 хвилин (min=13; max = 28; Q25 - 75 = 15 - 20 хвилин).  Достовірних відмінностей по цьому параметру в групах I і II типів резекції виявлено не було (р&gt;0,426).</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 xml:space="preserve">Реконструкція нижніх ниркових чашок після резекції нижнього полюса нирки виконувалася у 6 (16,2%) пацієнтів (I тип n=5 (18,5%) і II тип n=1 (11,1%); р&gt;0,594). У одному (2,7%) випадку при дуже широкій нижній чашці </w:t>
      </w:r>
      <w:r w:rsidR="00216133">
        <w:rPr>
          <w:rFonts w:ascii="Times New Roman" w:hAnsi="Times New Roman" w:cs="Times New Roman"/>
          <w:sz w:val="28"/>
          <w:szCs w:val="28"/>
        </w:rPr>
        <w:t>та зменшен</w:t>
      </w:r>
      <w:r w:rsidR="00A35F47">
        <w:rPr>
          <w:rFonts w:ascii="Times New Roman" w:hAnsi="Times New Roman" w:cs="Times New Roman"/>
          <w:sz w:val="28"/>
          <w:szCs w:val="28"/>
        </w:rPr>
        <w:t>н</w:t>
      </w:r>
      <w:r w:rsidR="00216133">
        <w:rPr>
          <w:rFonts w:ascii="Times New Roman" w:hAnsi="Times New Roman" w:cs="Times New Roman"/>
          <w:sz w:val="28"/>
          <w:szCs w:val="28"/>
        </w:rPr>
        <w:t xml:space="preserve">і </w:t>
      </w:r>
      <w:r w:rsidR="00A35F47">
        <w:rPr>
          <w:rFonts w:ascii="Times New Roman" w:hAnsi="Times New Roman" w:cs="Times New Roman"/>
          <w:sz w:val="28"/>
          <w:szCs w:val="28"/>
        </w:rPr>
        <w:t>товщині паренхімі нижнього полюсу, шейка</w:t>
      </w:r>
      <w:r w:rsidRPr="008C1545">
        <w:rPr>
          <w:rFonts w:ascii="Times New Roman" w:hAnsi="Times New Roman" w:cs="Times New Roman"/>
          <w:sz w:val="28"/>
          <w:szCs w:val="28"/>
        </w:rPr>
        <w:t xml:space="preserve"> чашки була відокремлена від її </w:t>
      </w:r>
      <w:r w:rsidR="002146FC">
        <w:rPr>
          <w:rFonts w:ascii="Times New Roman" w:hAnsi="Times New Roman" w:cs="Times New Roman"/>
          <w:sz w:val="28"/>
          <w:szCs w:val="28"/>
        </w:rPr>
        <w:t>форнікс</w:t>
      </w:r>
      <w:r w:rsidR="00A35F47">
        <w:rPr>
          <w:rFonts w:ascii="Times New Roman" w:hAnsi="Times New Roman" w:cs="Times New Roman"/>
          <w:sz w:val="28"/>
          <w:szCs w:val="28"/>
        </w:rPr>
        <w:t>у</w:t>
      </w:r>
      <w:r w:rsidRPr="008C1545">
        <w:rPr>
          <w:rFonts w:ascii="Times New Roman" w:hAnsi="Times New Roman" w:cs="Times New Roman"/>
          <w:sz w:val="28"/>
          <w:szCs w:val="28"/>
        </w:rPr>
        <w:t xml:space="preserve"> гострим шляхом, а анастомоз був накладений між сечоводом і тканинами чашкової шийки (Рис.3. 11). </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lastRenderedPageBreak/>
        <w:drawing>
          <wp:inline distT="0" distB="0" distL="0" distR="0" wp14:anchorId="2D5C2EE2" wp14:editId="447F6A58">
            <wp:extent cx="1971344" cy="2672639"/>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7" cstate="screen">
                      <a:extLst>
                        <a:ext uri="{28A0092B-C50C-407E-A947-70E740481C1C}">
                          <a14:useLocalDpi xmlns:a14="http://schemas.microsoft.com/office/drawing/2010/main"/>
                        </a:ext>
                      </a:extLst>
                    </a:blip>
                    <a:srcRect/>
                    <a:stretch>
                      <a:fillRect/>
                    </a:stretch>
                  </pic:blipFill>
                  <pic:spPr bwMode="auto">
                    <a:xfrm>
                      <a:off x="0" y="0"/>
                      <a:ext cx="1989148" cy="2696776"/>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671F8E6E" wp14:editId="40A7F158">
            <wp:extent cx="1828376" cy="2636340"/>
            <wp:effectExtent l="0" t="0" r="63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8" cstate="screen">
                      <a:extLst>
                        <a:ext uri="{28A0092B-C50C-407E-A947-70E740481C1C}">
                          <a14:useLocalDpi xmlns:a14="http://schemas.microsoft.com/office/drawing/2010/main"/>
                        </a:ext>
                      </a:extLst>
                    </a:blip>
                    <a:srcRect/>
                    <a:stretch>
                      <a:fillRect/>
                    </a:stretch>
                  </pic:blipFill>
                  <pic:spPr bwMode="auto">
                    <a:xfrm>
                      <a:off x="0" y="0"/>
                      <a:ext cx="1880366" cy="2711304"/>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05E29F94" wp14:editId="6210A5BD">
            <wp:extent cx="2988465" cy="2061098"/>
            <wp:effectExtent l="0" t="0" r="254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9" cstate="screen">
                      <a:extLst>
                        <a:ext uri="{28A0092B-C50C-407E-A947-70E740481C1C}">
                          <a14:useLocalDpi xmlns:a14="http://schemas.microsoft.com/office/drawing/2010/main"/>
                        </a:ext>
                      </a:extLst>
                    </a:blip>
                    <a:srcRect/>
                    <a:stretch>
                      <a:fillRect/>
                    </a:stretch>
                  </pic:blipFill>
                  <pic:spPr bwMode="auto">
                    <a:xfrm>
                      <a:off x="0" y="0"/>
                      <a:ext cx="3007249" cy="2074053"/>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rFonts w:ascii="Times New Roman" w:hAnsi="Times New Roman" w:cs="Times New Roman"/>
          <w:noProof/>
          <w:sz w:val="28"/>
          <w:szCs w:val="28"/>
          <w:lang w:val="ru-RU" w:eastAsia="ru-RU"/>
        </w:rPr>
        <w:drawing>
          <wp:inline distT="0" distB="0" distL="0" distR="0" wp14:anchorId="33B32D9C" wp14:editId="7BE98D5D">
            <wp:extent cx="2695452" cy="2068195"/>
            <wp:effectExtent l="0" t="0" r="0" b="825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0" cstate="screen">
                      <a:extLst>
                        <a:ext uri="{28A0092B-C50C-407E-A947-70E740481C1C}">
                          <a14:useLocalDpi xmlns:a14="http://schemas.microsoft.com/office/drawing/2010/main"/>
                        </a:ext>
                      </a:extLst>
                    </a:blip>
                    <a:srcRect/>
                    <a:stretch>
                      <a:fillRect/>
                    </a:stretch>
                  </pic:blipFill>
                  <pic:spPr bwMode="auto">
                    <a:xfrm>
                      <a:off x="0" y="0"/>
                      <a:ext cx="2724562" cy="2090530"/>
                    </a:xfrm>
                    <a:prstGeom prst="rect">
                      <a:avLst/>
                    </a:prstGeom>
                    <a:noFill/>
                    <a:ln>
                      <a:noFill/>
                    </a:ln>
                  </pic:spPr>
                </pic:pic>
              </a:graphicData>
            </a:graphic>
          </wp:inline>
        </w:drawing>
      </w:r>
    </w:p>
    <w:p w:rsidR="007908EA" w:rsidRPr="008C1545" w:rsidRDefault="00501022" w:rsidP="007908E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в</w:t>
      </w:r>
      <w:r w:rsidR="007908EA" w:rsidRPr="008C1545">
        <w:rPr>
          <w:rFonts w:ascii="Times New Roman" w:hAnsi="Times New Roman" w:cs="Times New Roman"/>
          <w:sz w:val="28"/>
          <w:szCs w:val="28"/>
        </w:rPr>
        <w:t xml:space="preserve">                                                                    г</w:t>
      </w:r>
    </w:p>
    <w:p w:rsidR="007908EA" w:rsidRPr="008C1545" w:rsidRDefault="007908EA" w:rsidP="002D03D7">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Рис.3.11. Пацієнт з розширеною нижньою чашкою, яка має вузьку шийку. Товщина ниркової паренхіми менше 5 мм. а і б - МДКТ фронтальні реконструкції демонструють рубцеві зміни МСС і верхн</w:t>
      </w:r>
      <w:r w:rsidR="00501022">
        <w:rPr>
          <w:rFonts w:ascii="Times New Roman" w:hAnsi="Times New Roman" w:cs="Times New Roman"/>
          <w:sz w:val="28"/>
          <w:szCs w:val="28"/>
        </w:rPr>
        <w:t>ьої третини</w:t>
      </w:r>
      <w:r w:rsidRPr="008C1545">
        <w:rPr>
          <w:rFonts w:ascii="Times New Roman" w:hAnsi="Times New Roman" w:cs="Times New Roman"/>
          <w:sz w:val="28"/>
          <w:szCs w:val="28"/>
        </w:rPr>
        <w:t xml:space="preserve"> правого сечоводу, а також різке розширення нижньої чашки; в - вид нижнього полюса нирки після резекції частини нижньої чашки. Візуалізується вузька чашкова шийка, з якою був накладений анастомоз; г - вид нирки після УКА</w:t>
      </w:r>
      <w:r w:rsidR="00440F99">
        <w:rPr>
          <w:rFonts w:ascii="Times New Roman" w:hAnsi="Times New Roman" w:cs="Times New Roman"/>
          <w:sz w:val="28"/>
          <w:szCs w:val="28"/>
        </w:rPr>
        <w:t>.</w:t>
      </w:r>
    </w:p>
    <w:p w:rsidR="007908EA" w:rsidRPr="008C1545" w:rsidRDefault="007908EA" w:rsidP="007908EA">
      <w:pPr>
        <w:spacing w:after="0" w:line="360" w:lineRule="auto"/>
        <w:jc w:val="center"/>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У 3 (8,1%) спостереженнях дуже </w:t>
      </w:r>
      <w:r w:rsidR="0007766A">
        <w:rPr>
          <w:rFonts w:ascii="Times New Roman" w:hAnsi="Times New Roman" w:cs="Times New Roman"/>
          <w:sz w:val="28"/>
          <w:szCs w:val="28"/>
        </w:rPr>
        <w:t>значна ширина</w:t>
      </w:r>
      <w:r w:rsidR="0007766A" w:rsidRPr="008C1545">
        <w:rPr>
          <w:rFonts w:ascii="Times New Roman" w:hAnsi="Times New Roman" w:cs="Times New Roman"/>
          <w:sz w:val="28"/>
          <w:szCs w:val="28"/>
        </w:rPr>
        <w:t xml:space="preserve"> </w:t>
      </w:r>
      <w:r w:rsidRPr="008C1545">
        <w:rPr>
          <w:rFonts w:ascii="Times New Roman" w:hAnsi="Times New Roman" w:cs="Times New Roman"/>
          <w:sz w:val="28"/>
          <w:szCs w:val="28"/>
        </w:rPr>
        <w:t>чашки вимагала герметичного ушивання до розміру, відповідного розміру спатул</w:t>
      </w:r>
      <w:r w:rsidR="0007766A">
        <w:rPr>
          <w:rFonts w:ascii="Times New Roman" w:hAnsi="Times New Roman" w:cs="Times New Roman"/>
          <w:sz w:val="28"/>
          <w:szCs w:val="28"/>
        </w:rPr>
        <w:t>ьованого</w:t>
      </w:r>
      <w:r w:rsidRPr="008C1545">
        <w:rPr>
          <w:rFonts w:ascii="Times New Roman" w:hAnsi="Times New Roman" w:cs="Times New Roman"/>
          <w:sz w:val="28"/>
          <w:szCs w:val="28"/>
        </w:rPr>
        <w:t xml:space="preserve"> сечоводу (Рис 12). Ще у 2 (5,4%) хворих при резекції були розкриті дві і три чашки, які ушивалися окремо (n=1/2,7%) або об'єднувалися в одну чашку (n=1/2,7%).</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lastRenderedPageBreak/>
        <w:drawing>
          <wp:inline distT="0" distB="0" distL="0" distR="0" wp14:anchorId="49E124DE" wp14:editId="5D502AB2">
            <wp:extent cx="1901168" cy="2909570"/>
            <wp:effectExtent l="0" t="0" r="4445" b="508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1" cstate="screen">
                      <a:extLst>
                        <a:ext uri="{28A0092B-C50C-407E-A947-70E740481C1C}">
                          <a14:useLocalDpi xmlns:a14="http://schemas.microsoft.com/office/drawing/2010/main"/>
                        </a:ext>
                      </a:extLst>
                    </a:blip>
                    <a:srcRect/>
                    <a:stretch>
                      <a:fillRect/>
                    </a:stretch>
                  </pic:blipFill>
                  <pic:spPr bwMode="auto">
                    <a:xfrm>
                      <a:off x="0" y="0"/>
                      <a:ext cx="1915796" cy="2931956"/>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6782C488" wp14:editId="1EBA7564">
            <wp:extent cx="1898305" cy="2460766"/>
            <wp:effectExtent l="0" t="0" r="698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2" cstate="screen">
                      <a:extLst>
                        <a:ext uri="{28A0092B-C50C-407E-A947-70E740481C1C}">
                          <a14:useLocalDpi xmlns:a14="http://schemas.microsoft.com/office/drawing/2010/main"/>
                        </a:ext>
                      </a:extLst>
                    </a:blip>
                    <a:srcRect/>
                    <a:stretch>
                      <a:fillRect/>
                    </a:stretch>
                  </pic:blipFill>
                  <pic:spPr bwMode="auto">
                    <a:xfrm>
                      <a:off x="0" y="0"/>
                      <a:ext cx="1916809" cy="2484752"/>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72364AF3" wp14:editId="27E65360">
            <wp:extent cx="1924050" cy="2498111"/>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3" cstate="screen">
                      <a:extLst>
                        <a:ext uri="{28A0092B-C50C-407E-A947-70E740481C1C}">
                          <a14:useLocalDpi xmlns:a14="http://schemas.microsoft.com/office/drawing/2010/main"/>
                        </a:ext>
                      </a:extLst>
                    </a:blip>
                    <a:srcRect/>
                    <a:stretch>
                      <a:fillRect/>
                    </a:stretch>
                  </pic:blipFill>
                  <pic:spPr bwMode="auto">
                    <a:xfrm>
                      <a:off x="0" y="0"/>
                      <a:ext cx="1933999" cy="2511028"/>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                                          в</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4A195088" wp14:editId="48335642">
            <wp:extent cx="1952625" cy="2375484"/>
            <wp:effectExtent l="0" t="0" r="0" b="635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4" cstate="screen">
                      <a:extLst>
                        <a:ext uri="{28A0092B-C50C-407E-A947-70E740481C1C}">
                          <a14:useLocalDpi xmlns:a14="http://schemas.microsoft.com/office/drawing/2010/main"/>
                        </a:ext>
                      </a:extLst>
                    </a:blip>
                    <a:srcRect/>
                    <a:stretch>
                      <a:fillRect/>
                    </a:stretch>
                  </pic:blipFill>
                  <pic:spPr bwMode="auto">
                    <a:xfrm>
                      <a:off x="0" y="0"/>
                      <a:ext cx="1969254" cy="2395714"/>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74810E8B" wp14:editId="1617F245">
            <wp:extent cx="2047501" cy="233089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5" cstate="screen">
                      <a:extLst>
                        <a:ext uri="{28A0092B-C50C-407E-A947-70E740481C1C}">
                          <a14:useLocalDpi xmlns:a14="http://schemas.microsoft.com/office/drawing/2010/main"/>
                        </a:ext>
                      </a:extLst>
                    </a:blip>
                    <a:srcRect/>
                    <a:stretch>
                      <a:fillRect/>
                    </a:stretch>
                  </pic:blipFill>
                  <pic:spPr bwMode="auto">
                    <a:xfrm>
                      <a:off x="0" y="0"/>
                      <a:ext cx="2110245" cy="2402318"/>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rFonts w:ascii="Times New Roman" w:hAnsi="Times New Roman" w:cs="Times New Roman"/>
          <w:noProof/>
          <w:sz w:val="28"/>
          <w:szCs w:val="28"/>
          <w:lang w:val="ru-RU" w:eastAsia="ru-RU"/>
        </w:rPr>
        <w:drawing>
          <wp:inline distT="0" distB="0" distL="0" distR="0" wp14:anchorId="2FB5F9A3" wp14:editId="7336C15F">
            <wp:extent cx="1834802" cy="234569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6" cstate="screen">
                      <a:extLst>
                        <a:ext uri="{28A0092B-C50C-407E-A947-70E740481C1C}">
                          <a14:useLocalDpi xmlns:a14="http://schemas.microsoft.com/office/drawing/2010/main"/>
                        </a:ext>
                      </a:extLst>
                    </a:blip>
                    <a:srcRect/>
                    <a:stretch>
                      <a:fillRect/>
                    </a:stretch>
                  </pic:blipFill>
                  <pic:spPr bwMode="auto">
                    <a:xfrm>
                      <a:off x="0" y="0"/>
                      <a:ext cx="1860100" cy="2378032"/>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г                                           д                                              е</w:t>
      </w:r>
    </w:p>
    <w:p w:rsidR="007908EA" w:rsidRPr="008C1545" w:rsidRDefault="007908EA" w:rsidP="002D03D7">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Рис.3.12. Пацієнтка з широкою нижньою чашкою, що має широку шийку. а - МДКТ фронтальна реконструкція сечових шляхів; б - зовнішній вигляд нирки перед початком резекції; в -  після резекції нижнього полюса нирки визначається ниркова чашка діаметром близько 3 см; г - ниркова чашка ушита разом з нирковою паренхімою до розміру, відповідного розміру сечоводу; д - початковий етап анастомозу між сечоводом і нижньою чашкою; е - остаточний вид УКА</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2D03D7" w:rsidRDefault="002D03D7">
      <w:pPr>
        <w:rPr>
          <w:rFonts w:ascii="Times New Roman" w:hAnsi="Times New Roman" w:cs="Times New Roman"/>
          <w:sz w:val="28"/>
          <w:szCs w:val="28"/>
        </w:rPr>
      </w:pPr>
      <w:r>
        <w:rPr>
          <w:rFonts w:ascii="Times New Roman" w:hAnsi="Times New Roman" w:cs="Times New Roman"/>
          <w:sz w:val="28"/>
          <w:szCs w:val="28"/>
        </w:rPr>
        <w:br w:type="page"/>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Ранні післяопераційні ускладнення спостерігалися у 14 (37,8%) пацієнтів. Усі ускладнення не були важкими і відносилися до градації I - II по класифікації Clavien - Dindo. Найбільш частим ускладненням було загострення інфекції верхніх сечових шляхів (n=9/24,3%). Заочеревинні гематоми невеликого об'єму, які не вимагали хірургічного втручання, мали місце тільки у 4 (10,8%) хво</w:t>
      </w:r>
      <w:r w:rsidR="0007766A">
        <w:rPr>
          <w:rFonts w:ascii="Times New Roman" w:hAnsi="Times New Roman" w:cs="Times New Roman"/>
          <w:sz w:val="28"/>
          <w:szCs w:val="28"/>
        </w:rPr>
        <w:t>рих. Формування сечових нориць</w:t>
      </w:r>
      <w:r w:rsidRPr="008C1545">
        <w:rPr>
          <w:rFonts w:ascii="Times New Roman" w:hAnsi="Times New Roman" w:cs="Times New Roman"/>
          <w:sz w:val="28"/>
          <w:szCs w:val="28"/>
        </w:rPr>
        <w:t xml:space="preserve"> було зафіксоване в 6 (16,2%) випадках. </w:t>
      </w:r>
      <w:r w:rsidR="0007766A">
        <w:rPr>
          <w:rFonts w:ascii="Times New Roman" w:hAnsi="Times New Roman" w:cs="Times New Roman"/>
          <w:sz w:val="28"/>
          <w:szCs w:val="28"/>
        </w:rPr>
        <w:t>В</w:t>
      </w:r>
      <w:r w:rsidRPr="008C1545">
        <w:rPr>
          <w:rFonts w:ascii="Times New Roman" w:hAnsi="Times New Roman" w:cs="Times New Roman"/>
          <w:sz w:val="28"/>
          <w:szCs w:val="28"/>
        </w:rPr>
        <w:t xml:space="preserve"> усіх спостереженнях сечо</w:t>
      </w:r>
      <w:r w:rsidR="0007766A">
        <w:rPr>
          <w:rFonts w:ascii="Times New Roman" w:hAnsi="Times New Roman" w:cs="Times New Roman"/>
          <w:sz w:val="28"/>
          <w:szCs w:val="28"/>
        </w:rPr>
        <w:t>ві нориці ліквід</w:t>
      </w:r>
      <w:r w:rsidRPr="008C1545">
        <w:rPr>
          <w:rFonts w:ascii="Times New Roman" w:hAnsi="Times New Roman" w:cs="Times New Roman"/>
          <w:sz w:val="28"/>
          <w:szCs w:val="28"/>
        </w:rPr>
        <w:t>увалися спонтанно протягом 2 тижнів після операції.</w:t>
      </w:r>
    </w:p>
    <w:p w:rsidR="007908EA"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При дослідженні прогностичного значення деяких параметрів пацієнтів і хірургічних втручань за допомогою частотного калькулятора було </w:t>
      </w:r>
      <w:r w:rsidR="0007766A">
        <w:rPr>
          <w:rFonts w:ascii="Times New Roman" w:hAnsi="Times New Roman" w:cs="Times New Roman"/>
          <w:sz w:val="28"/>
          <w:szCs w:val="28"/>
        </w:rPr>
        <w:t>встановлено</w:t>
      </w:r>
      <w:r w:rsidRPr="008C1545">
        <w:rPr>
          <w:rFonts w:ascii="Times New Roman" w:hAnsi="Times New Roman" w:cs="Times New Roman"/>
          <w:sz w:val="28"/>
          <w:szCs w:val="28"/>
        </w:rPr>
        <w:t xml:space="preserve">, що рівень ускладнень УКА об'єктивно пов'язаний з виконанням вторинної операції, наявністю гострого пієлонефриту і </w:t>
      </w:r>
      <w:r w:rsidR="0007766A">
        <w:rPr>
          <w:rFonts w:ascii="Times New Roman" w:hAnsi="Times New Roman" w:cs="Times New Roman"/>
          <w:sz w:val="28"/>
          <w:szCs w:val="28"/>
        </w:rPr>
        <w:t>уріноми</w:t>
      </w:r>
      <w:r w:rsidRPr="008C1545">
        <w:rPr>
          <w:rFonts w:ascii="Times New Roman" w:hAnsi="Times New Roman" w:cs="Times New Roman"/>
          <w:sz w:val="28"/>
          <w:szCs w:val="28"/>
        </w:rPr>
        <w:t xml:space="preserve"> до втручання, використанням теплової ішемії більше 20 хвилин, а також з тривалою тривалістю операції (табл.3.3). Такі чинники, як вік пацієнта, товщина ниркової паренхіми, вид і напрям площини резекції, показники ниркової функції, а також використання теплової ішемії не були статистично значущими.</w:t>
      </w:r>
    </w:p>
    <w:p w:rsidR="002D03D7" w:rsidRPr="008C1545" w:rsidRDefault="002D03D7" w:rsidP="002D03D7">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При використанні дискримінантного аналізу достовірне прогностичне значення мали наступні параметри: вторинна операція, </w:t>
      </w:r>
      <w:r>
        <w:rPr>
          <w:rFonts w:ascii="Times New Roman" w:hAnsi="Times New Roman" w:cs="Times New Roman"/>
          <w:sz w:val="28"/>
          <w:szCs w:val="28"/>
        </w:rPr>
        <w:t>урінома</w:t>
      </w:r>
      <w:r w:rsidRPr="008C1545">
        <w:rPr>
          <w:rFonts w:ascii="Times New Roman" w:hAnsi="Times New Roman" w:cs="Times New Roman"/>
          <w:sz w:val="28"/>
          <w:szCs w:val="28"/>
        </w:rPr>
        <w:t xml:space="preserve"> до операції і час операції більше 170 хвилин (табл.3.4). Найбільш високі значення </w:t>
      </w:r>
      <w:r>
        <w:rPr>
          <w:rFonts w:ascii="Times New Roman" w:hAnsi="Times New Roman" w:cs="Times New Roman"/>
          <w:sz w:val="28"/>
          <w:szCs w:val="28"/>
        </w:rPr>
        <w:t>дискримінантного коефіцієнту</w:t>
      </w:r>
      <w:r w:rsidRPr="008C1545">
        <w:rPr>
          <w:rFonts w:ascii="Times New Roman" w:hAnsi="Times New Roman" w:cs="Times New Roman"/>
          <w:sz w:val="28"/>
          <w:szCs w:val="28"/>
        </w:rPr>
        <w:t xml:space="preserve"> виявлені у такої ознаки, як наявність </w:t>
      </w:r>
      <w:r>
        <w:rPr>
          <w:rFonts w:ascii="Times New Roman" w:hAnsi="Times New Roman" w:cs="Times New Roman"/>
          <w:sz w:val="28"/>
          <w:szCs w:val="28"/>
        </w:rPr>
        <w:t>уріноми</w:t>
      </w:r>
      <w:r w:rsidRPr="008C1545">
        <w:rPr>
          <w:rFonts w:ascii="Times New Roman" w:hAnsi="Times New Roman" w:cs="Times New Roman"/>
          <w:sz w:val="28"/>
          <w:szCs w:val="28"/>
        </w:rPr>
        <w:t xml:space="preserve"> до операції. </w:t>
      </w:r>
    </w:p>
    <w:p w:rsidR="002D03D7" w:rsidRDefault="002D03D7" w:rsidP="007908EA">
      <w:pPr>
        <w:spacing w:after="0" w:line="360" w:lineRule="auto"/>
        <w:ind w:firstLine="708"/>
        <w:jc w:val="both"/>
        <w:rPr>
          <w:rFonts w:ascii="Times New Roman" w:hAnsi="Times New Roman" w:cs="Times New Roman"/>
          <w:sz w:val="28"/>
          <w:szCs w:val="28"/>
        </w:rPr>
      </w:pPr>
    </w:p>
    <w:p w:rsidR="002D03D7" w:rsidRDefault="002D03D7">
      <w:pPr>
        <w:rPr>
          <w:rFonts w:ascii="Times New Roman" w:hAnsi="Times New Roman" w:cs="Times New Roman"/>
          <w:sz w:val="28"/>
          <w:szCs w:val="28"/>
        </w:rPr>
      </w:pPr>
      <w:r>
        <w:rPr>
          <w:rFonts w:ascii="Times New Roman" w:hAnsi="Times New Roman" w:cs="Times New Roman"/>
          <w:sz w:val="28"/>
          <w:szCs w:val="28"/>
        </w:rPr>
        <w:br w:type="page"/>
      </w:r>
    </w:p>
    <w:p w:rsidR="007908EA" w:rsidRPr="008C1545" w:rsidRDefault="007908EA" w:rsidP="007908EA">
      <w:pPr>
        <w:spacing w:after="0" w:line="360" w:lineRule="auto"/>
        <w:ind w:firstLine="708"/>
        <w:jc w:val="right"/>
        <w:rPr>
          <w:rFonts w:ascii="Times New Roman" w:hAnsi="Times New Roman" w:cs="Times New Roman"/>
          <w:sz w:val="28"/>
          <w:szCs w:val="28"/>
        </w:rPr>
      </w:pPr>
      <w:r w:rsidRPr="008C1545">
        <w:rPr>
          <w:rFonts w:ascii="Times New Roman" w:hAnsi="Times New Roman" w:cs="Times New Roman"/>
          <w:sz w:val="28"/>
          <w:szCs w:val="28"/>
        </w:rPr>
        <w:lastRenderedPageBreak/>
        <w:t>Таблиця 3.3</w:t>
      </w:r>
    </w:p>
    <w:p w:rsidR="007908EA" w:rsidRPr="008C1545" w:rsidRDefault="007908EA" w:rsidP="007908EA">
      <w:pPr>
        <w:spacing w:after="0" w:line="360" w:lineRule="auto"/>
        <w:jc w:val="center"/>
        <w:rPr>
          <w:rFonts w:ascii="Times New Roman" w:hAnsi="Times New Roman" w:cs="Times New Roman"/>
          <w:sz w:val="28"/>
          <w:szCs w:val="28"/>
        </w:rPr>
      </w:pPr>
      <w:bookmarkStart w:id="10" w:name="_Hlk30352104"/>
      <w:r w:rsidRPr="008C1545">
        <w:rPr>
          <w:rFonts w:ascii="Times New Roman" w:hAnsi="Times New Roman" w:cs="Times New Roman"/>
          <w:sz w:val="28"/>
          <w:szCs w:val="28"/>
        </w:rPr>
        <w:t>Результати аналізу чинників прогнозу відносно ранніх ускладнень уретерокаликоанастомоза c допомогою частотного калькулятора</w:t>
      </w:r>
    </w:p>
    <w:tbl>
      <w:tblPr>
        <w:tblW w:w="9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03"/>
        <w:gridCol w:w="1701"/>
        <w:gridCol w:w="1984"/>
        <w:gridCol w:w="1600"/>
      </w:tblGrid>
      <w:tr w:rsidR="007908EA" w:rsidRPr="008C1545" w:rsidTr="001E5C99">
        <w:tc>
          <w:tcPr>
            <w:tcW w:w="4503" w:type="dxa"/>
            <w:tcBorders>
              <w:top w:val="single" w:sz="4" w:space="0" w:color="auto"/>
              <w:left w:val="single" w:sz="4" w:space="0" w:color="auto"/>
              <w:bottom w:val="single" w:sz="4" w:space="0" w:color="auto"/>
              <w:right w:val="single" w:sz="4" w:space="0" w:color="auto"/>
            </w:tcBorders>
          </w:tcPr>
          <w:bookmarkEnd w:id="10"/>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Параметри пацієнтів і операцій</w:t>
            </w:r>
          </w:p>
        </w:tc>
        <w:tc>
          <w:tcPr>
            <w:tcW w:w="1701"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Без ускладнень</w:t>
            </w:r>
          </w:p>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(n=23)</w:t>
            </w:r>
          </w:p>
        </w:tc>
        <w:tc>
          <w:tcPr>
            <w:tcW w:w="1984"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З ускладненнями </w:t>
            </w:r>
          </w:p>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(n=14)</w:t>
            </w:r>
          </w:p>
        </w:tc>
        <w:tc>
          <w:tcPr>
            <w:tcW w:w="1600"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P при використанні частотного калькулятора</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Вік старше 60 років (n=11)</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(21,7%)</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(42,9%)</w:t>
            </w:r>
          </w:p>
        </w:tc>
        <w:tc>
          <w:tcPr>
            <w:tcW w:w="1600"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&gt;0,180</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Вторинна операція (n=21)</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 (43,5%)</w:t>
            </w:r>
          </w:p>
        </w:tc>
        <w:tc>
          <w:tcPr>
            <w:tcW w:w="1984"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11 (78,6%)</w:t>
            </w:r>
          </w:p>
        </w:tc>
        <w:tc>
          <w:tcPr>
            <w:tcW w:w="1600"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07766A" w:rsidRDefault="007908EA" w:rsidP="001E5C99">
            <w:pPr>
              <w:tabs>
                <w:tab w:val="left" w:pos="0"/>
              </w:tabs>
              <w:spacing w:after="0" w:line="360" w:lineRule="auto"/>
              <w:jc w:val="center"/>
              <w:rPr>
                <w:rFonts w:ascii="Times New Roman" w:eastAsia="Times New Roman" w:hAnsi="Times New Roman" w:cs="Times New Roman"/>
                <w:b/>
                <w:sz w:val="24"/>
                <w:szCs w:val="24"/>
                <w:lang w:eastAsia="ru-RU"/>
              </w:rPr>
            </w:pPr>
            <w:r w:rsidRPr="0007766A">
              <w:rPr>
                <w:rFonts w:ascii="Times New Roman" w:eastAsia="Times New Roman" w:hAnsi="Times New Roman" w:cs="Times New Roman"/>
                <w:b/>
                <w:sz w:val="24"/>
                <w:szCs w:val="24"/>
                <w:lang w:eastAsia="ru-RU"/>
              </w:rPr>
              <w:t>&lt;0,044</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Гострий пієлонефрит до операції (n=23)</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 (39,1%)</w:t>
            </w:r>
          </w:p>
        </w:tc>
        <w:tc>
          <w:tcPr>
            <w:tcW w:w="1984"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14 (100%)</w:t>
            </w:r>
          </w:p>
        </w:tc>
        <w:tc>
          <w:tcPr>
            <w:tcW w:w="1600"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908EA" w:rsidRPr="0007766A" w:rsidRDefault="007908EA" w:rsidP="001E5C99">
            <w:pPr>
              <w:tabs>
                <w:tab w:val="left" w:pos="0"/>
              </w:tabs>
              <w:spacing w:after="0" w:line="360" w:lineRule="auto"/>
              <w:jc w:val="center"/>
              <w:rPr>
                <w:rFonts w:ascii="Times New Roman" w:eastAsia="Times New Roman" w:hAnsi="Times New Roman" w:cs="Times New Roman"/>
                <w:b/>
                <w:sz w:val="24"/>
                <w:szCs w:val="24"/>
                <w:lang w:eastAsia="ru-RU"/>
              </w:rPr>
            </w:pPr>
            <w:r w:rsidRPr="0007766A">
              <w:rPr>
                <w:rFonts w:ascii="Times New Roman" w:eastAsia="Times New Roman" w:hAnsi="Times New Roman" w:cs="Times New Roman"/>
                <w:b/>
                <w:sz w:val="24"/>
                <w:szCs w:val="24"/>
                <w:lang w:eastAsia="ru-RU"/>
              </w:rPr>
              <w:t>&lt;0,001</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Урінома до операції (n=5)</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 (0%)</w:t>
            </w:r>
          </w:p>
        </w:tc>
        <w:tc>
          <w:tcPr>
            <w:tcW w:w="1984"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(35,7%)</w:t>
            </w:r>
          </w:p>
        </w:tc>
        <w:tc>
          <w:tcPr>
            <w:tcW w:w="1600"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07766A" w:rsidRDefault="007908EA" w:rsidP="001E5C99">
            <w:pPr>
              <w:tabs>
                <w:tab w:val="left" w:pos="0"/>
              </w:tabs>
              <w:spacing w:after="0" w:line="360" w:lineRule="auto"/>
              <w:jc w:val="center"/>
              <w:rPr>
                <w:rFonts w:ascii="Times New Roman" w:eastAsia="Times New Roman" w:hAnsi="Times New Roman" w:cs="Times New Roman"/>
                <w:b/>
                <w:sz w:val="24"/>
                <w:szCs w:val="24"/>
                <w:lang w:eastAsia="ru-RU"/>
              </w:rPr>
            </w:pPr>
            <w:r w:rsidRPr="0007766A">
              <w:rPr>
                <w:rFonts w:ascii="Times New Roman" w:eastAsia="Times New Roman" w:hAnsi="Times New Roman" w:cs="Times New Roman"/>
                <w:b/>
                <w:sz w:val="24"/>
                <w:szCs w:val="24"/>
                <w:lang w:eastAsia="ru-RU"/>
              </w:rPr>
              <w:t>&lt;0,004</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Товщина паренхіми до 10 мм (n=11)</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(26,1%)</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(35,7%)</w:t>
            </w:r>
          </w:p>
        </w:tc>
        <w:tc>
          <w:tcPr>
            <w:tcW w:w="1600"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&gt;0,540</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Креатинін більше 110 мкмоль/л (n=13)</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(26,1%)</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(50%)</w:t>
            </w:r>
          </w:p>
        </w:tc>
        <w:tc>
          <w:tcPr>
            <w:tcW w:w="1600"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&gt;0,149</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СКФ менше 60 мл/мін (n=12)</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(26,1%)</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(42,9%)</w:t>
            </w:r>
          </w:p>
        </w:tc>
        <w:tc>
          <w:tcPr>
            <w:tcW w:w="1600"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&gt;0,297</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Техніка 1(n=27)</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16 (69,6%)</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11 (78,6%)</w:t>
            </w:r>
          </w:p>
        </w:tc>
        <w:tc>
          <w:tcPr>
            <w:tcW w:w="1600"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&gt;0,554</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Техніка II (n=9)</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(26,1%)</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(21,4%)</w:t>
            </w:r>
          </w:p>
        </w:tc>
        <w:tc>
          <w:tcPr>
            <w:tcW w:w="1600"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&gt;0,749</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Коса резекція (n=19)</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12 (52,2%)</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(50%)</w:t>
            </w:r>
          </w:p>
        </w:tc>
        <w:tc>
          <w:tcPr>
            <w:tcW w:w="1600"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&gt;0,897</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Теплова ішемія (n=30)</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18 (78,3%)</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12 (85,7%)</w:t>
            </w:r>
          </w:p>
        </w:tc>
        <w:tc>
          <w:tcPr>
            <w:tcW w:w="1600"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&gt;0,580</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Теплова ішемія 20 хв і більш (n=9)</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(8,7%)</w:t>
            </w:r>
          </w:p>
        </w:tc>
        <w:tc>
          <w:tcPr>
            <w:tcW w:w="1984"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(50%)</w:t>
            </w:r>
          </w:p>
        </w:tc>
        <w:tc>
          <w:tcPr>
            <w:tcW w:w="1600"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07766A" w:rsidRDefault="007908EA" w:rsidP="001E5C99">
            <w:pPr>
              <w:tabs>
                <w:tab w:val="left" w:pos="0"/>
              </w:tabs>
              <w:spacing w:after="0" w:line="360" w:lineRule="auto"/>
              <w:jc w:val="center"/>
              <w:rPr>
                <w:rFonts w:ascii="Times New Roman" w:eastAsia="Times New Roman" w:hAnsi="Times New Roman" w:cs="Times New Roman"/>
                <w:b/>
                <w:sz w:val="24"/>
                <w:szCs w:val="24"/>
                <w:lang w:eastAsia="ru-RU"/>
              </w:rPr>
            </w:pPr>
            <w:r w:rsidRPr="0007766A">
              <w:rPr>
                <w:rFonts w:ascii="Times New Roman" w:eastAsia="Times New Roman" w:hAnsi="Times New Roman" w:cs="Times New Roman"/>
                <w:b/>
                <w:sz w:val="24"/>
                <w:szCs w:val="24"/>
                <w:lang w:eastAsia="ru-RU"/>
              </w:rPr>
              <w:t>&lt;0,008</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Час операції більше 170 хв (n=17)</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(30,4%)</w:t>
            </w:r>
          </w:p>
        </w:tc>
        <w:tc>
          <w:tcPr>
            <w:tcW w:w="1984"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 (71,4%)</w:t>
            </w:r>
          </w:p>
        </w:tc>
        <w:tc>
          <w:tcPr>
            <w:tcW w:w="1600"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07766A" w:rsidRDefault="007908EA" w:rsidP="001E5C99">
            <w:pPr>
              <w:tabs>
                <w:tab w:val="left" w:pos="0"/>
              </w:tabs>
              <w:spacing w:after="0" w:line="360" w:lineRule="auto"/>
              <w:jc w:val="center"/>
              <w:rPr>
                <w:rFonts w:ascii="Times New Roman" w:eastAsia="Times New Roman" w:hAnsi="Times New Roman" w:cs="Times New Roman"/>
                <w:b/>
                <w:sz w:val="24"/>
                <w:szCs w:val="24"/>
                <w:lang w:eastAsia="ru-RU"/>
              </w:rPr>
            </w:pPr>
            <w:r w:rsidRPr="0007766A">
              <w:rPr>
                <w:rFonts w:ascii="Times New Roman" w:eastAsia="Times New Roman" w:hAnsi="Times New Roman" w:cs="Times New Roman"/>
                <w:b/>
                <w:sz w:val="24"/>
                <w:szCs w:val="24"/>
                <w:lang w:eastAsia="ru-RU"/>
              </w:rPr>
              <w:t>&lt;0,021</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Об'єм крововтрати більше 500 мл (n=19)</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 (39,1%)</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 (71,4%)</w:t>
            </w:r>
          </w:p>
        </w:tc>
        <w:tc>
          <w:tcPr>
            <w:tcW w:w="1600"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&gt;0,065</w:t>
            </w:r>
          </w:p>
        </w:tc>
      </w:tr>
    </w:tbl>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jc w:val="right"/>
        <w:rPr>
          <w:rFonts w:ascii="Times New Roman" w:hAnsi="Times New Roman" w:cs="Times New Roman"/>
          <w:bCs/>
          <w:sz w:val="28"/>
          <w:szCs w:val="28"/>
        </w:rPr>
      </w:pPr>
      <w:r w:rsidRPr="008C1545">
        <w:rPr>
          <w:rFonts w:ascii="Times New Roman" w:hAnsi="Times New Roman" w:cs="Times New Roman"/>
          <w:bCs/>
          <w:sz w:val="28"/>
          <w:szCs w:val="28"/>
        </w:rPr>
        <w:t>Таблиця 3.4</w:t>
      </w: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bCs/>
          <w:sz w:val="28"/>
          <w:szCs w:val="28"/>
        </w:rPr>
        <w:t>Результати дискримінатного аналізу чинників прогнозу відносно ранніх ускладнень УКА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0"/>
        <w:gridCol w:w="2255"/>
        <w:gridCol w:w="2255"/>
      </w:tblGrid>
      <w:tr w:rsidR="007908EA" w:rsidRPr="008C1545" w:rsidTr="001E5C99">
        <w:tc>
          <w:tcPr>
            <w:tcW w:w="2832" w:type="pct"/>
            <w:tcBorders>
              <w:top w:val="single" w:sz="4" w:space="0" w:color="auto"/>
              <w:left w:val="single" w:sz="4" w:space="0" w:color="auto"/>
              <w:bottom w:val="single" w:sz="4" w:space="0" w:color="auto"/>
              <w:right w:val="single" w:sz="4" w:space="0" w:color="auto"/>
            </w:tcBorders>
          </w:tcPr>
          <w:p w:rsidR="007908EA" w:rsidRPr="008C1545" w:rsidRDefault="007908EA" w:rsidP="002D03D7">
            <w:pPr>
              <w:spacing w:after="0" w:line="276" w:lineRule="auto"/>
              <w:jc w:val="both"/>
              <w:rPr>
                <w:rFonts w:ascii="Times New Roman" w:hAnsi="Times New Roman" w:cs="Times New Roman"/>
                <w:sz w:val="28"/>
                <w:szCs w:val="28"/>
              </w:rPr>
            </w:pPr>
            <w:r w:rsidRPr="008C1545">
              <w:rPr>
                <w:rFonts w:ascii="Times New Roman" w:hAnsi="Times New Roman" w:cs="Times New Roman"/>
                <w:sz w:val="28"/>
                <w:szCs w:val="28"/>
              </w:rPr>
              <w:t>Параметри пацієнтів і операцій</w:t>
            </w:r>
          </w:p>
        </w:tc>
        <w:tc>
          <w:tcPr>
            <w:tcW w:w="1084" w:type="pct"/>
            <w:tcBorders>
              <w:top w:val="single" w:sz="4" w:space="0" w:color="auto"/>
              <w:left w:val="single" w:sz="4" w:space="0" w:color="auto"/>
              <w:bottom w:val="single" w:sz="4" w:space="0" w:color="auto"/>
              <w:right w:val="single" w:sz="4" w:space="0" w:color="auto"/>
            </w:tcBorders>
          </w:tcPr>
          <w:p w:rsidR="007908EA" w:rsidRPr="008C1545" w:rsidRDefault="007908EA" w:rsidP="002D03D7">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Коефіцієнт F дискримінатного аналізу</w:t>
            </w:r>
          </w:p>
        </w:tc>
        <w:tc>
          <w:tcPr>
            <w:tcW w:w="1084" w:type="pct"/>
            <w:tcBorders>
              <w:top w:val="single" w:sz="4" w:space="0" w:color="auto"/>
              <w:left w:val="single" w:sz="4" w:space="0" w:color="auto"/>
              <w:bottom w:val="single" w:sz="4" w:space="0" w:color="auto"/>
              <w:right w:val="single" w:sz="4" w:space="0" w:color="auto"/>
            </w:tcBorders>
          </w:tcPr>
          <w:p w:rsidR="007908EA" w:rsidRPr="008C1545" w:rsidRDefault="007908EA" w:rsidP="002D03D7">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P дискримінатного коефіцієнта F</w:t>
            </w:r>
          </w:p>
        </w:tc>
      </w:tr>
      <w:tr w:rsidR="007908EA" w:rsidRPr="008C1545" w:rsidTr="001E5C99">
        <w:tc>
          <w:tcPr>
            <w:tcW w:w="2832" w:type="pct"/>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2D03D7">
            <w:pPr>
              <w:spacing w:after="0" w:line="276" w:lineRule="auto"/>
              <w:jc w:val="both"/>
              <w:rPr>
                <w:rFonts w:ascii="Times New Roman" w:hAnsi="Times New Roman" w:cs="Times New Roman"/>
                <w:bCs/>
                <w:sz w:val="28"/>
                <w:szCs w:val="28"/>
              </w:rPr>
            </w:pPr>
            <w:r w:rsidRPr="008C1545">
              <w:rPr>
                <w:rFonts w:ascii="Times New Roman" w:hAnsi="Times New Roman" w:cs="Times New Roman"/>
                <w:bCs/>
                <w:sz w:val="28"/>
                <w:szCs w:val="28"/>
              </w:rPr>
              <w:t>Вторинна операція (n=21)</w:t>
            </w:r>
          </w:p>
        </w:tc>
        <w:tc>
          <w:tcPr>
            <w:tcW w:w="1084"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908EA" w:rsidRPr="008C1545" w:rsidRDefault="007908EA" w:rsidP="002D03D7">
            <w:pPr>
              <w:spacing w:after="0" w:line="276" w:lineRule="auto"/>
              <w:jc w:val="center"/>
              <w:rPr>
                <w:rFonts w:ascii="Times New Roman" w:hAnsi="Times New Roman" w:cs="Times New Roman"/>
                <w:bCs/>
                <w:sz w:val="28"/>
                <w:szCs w:val="28"/>
              </w:rPr>
            </w:pPr>
            <w:bookmarkStart w:id="11" w:name="_Hlk43839564"/>
            <w:r w:rsidRPr="008C1545">
              <w:rPr>
                <w:rFonts w:ascii="Times New Roman" w:hAnsi="Times New Roman" w:cs="Times New Roman"/>
                <w:bCs/>
                <w:sz w:val="28"/>
                <w:szCs w:val="28"/>
              </w:rPr>
              <w:t>4,68</w:t>
            </w:r>
            <w:bookmarkEnd w:id="11"/>
          </w:p>
        </w:tc>
        <w:tc>
          <w:tcPr>
            <w:tcW w:w="1084"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908EA" w:rsidRPr="003E6F03" w:rsidRDefault="007908EA" w:rsidP="002D03D7">
            <w:pPr>
              <w:spacing w:after="0" w:line="276" w:lineRule="auto"/>
              <w:jc w:val="center"/>
              <w:rPr>
                <w:rFonts w:ascii="Times New Roman" w:hAnsi="Times New Roman" w:cs="Times New Roman"/>
                <w:b/>
                <w:bCs/>
                <w:sz w:val="28"/>
                <w:szCs w:val="28"/>
              </w:rPr>
            </w:pPr>
            <w:bookmarkStart w:id="12" w:name="_Hlk43839640"/>
            <w:r w:rsidRPr="003E6F03">
              <w:rPr>
                <w:rFonts w:ascii="Times New Roman" w:hAnsi="Times New Roman" w:cs="Times New Roman"/>
                <w:b/>
                <w:bCs/>
                <w:sz w:val="28"/>
                <w:szCs w:val="28"/>
              </w:rPr>
              <w:t>&lt;0,037</w:t>
            </w:r>
            <w:bookmarkEnd w:id="12"/>
          </w:p>
        </w:tc>
      </w:tr>
      <w:tr w:rsidR="007908EA" w:rsidRPr="008C1545" w:rsidTr="001E5C99">
        <w:tc>
          <w:tcPr>
            <w:tcW w:w="2832" w:type="pct"/>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2D03D7">
            <w:pPr>
              <w:spacing w:after="0" w:line="276" w:lineRule="auto"/>
              <w:jc w:val="both"/>
              <w:rPr>
                <w:rFonts w:ascii="Times New Roman" w:hAnsi="Times New Roman" w:cs="Times New Roman"/>
                <w:sz w:val="28"/>
                <w:szCs w:val="28"/>
              </w:rPr>
            </w:pPr>
            <w:r w:rsidRPr="008C1545">
              <w:rPr>
                <w:rFonts w:ascii="Times New Roman" w:hAnsi="Times New Roman" w:cs="Times New Roman"/>
                <w:sz w:val="28"/>
                <w:szCs w:val="28"/>
              </w:rPr>
              <w:t>Гострий пієлонефрит до операції (n=23)</w:t>
            </w:r>
          </w:p>
        </w:tc>
        <w:tc>
          <w:tcPr>
            <w:tcW w:w="1084" w:type="pct"/>
            <w:tcBorders>
              <w:top w:val="single" w:sz="4" w:space="0" w:color="auto"/>
              <w:left w:val="single" w:sz="4" w:space="0" w:color="auto"/>
              <w:bottom w:val="single" w:sz="4" w:space="0" w:color="auto"/>
              <w:right w:val="single" w:sz="4" w:space="0" w:color="auto"/>
            </w:tcBorders>
            <w:shd w:val="clear" w:color="auto" w:fill="auto"/>
            <w:vAlign w:val="center"/>
          </w:tcPr>
          <w:p w:rsidR="007908EA" w:rsidRPr="008C1545" w:rsidRDefault="007908EA" w:rsidP="002D03D7">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3,56</w:t>
            </w:r>
          </w:p>
        </w:tc>
        <w:tc>
          <w:tcPr>
            <w:tcW w:w="1084" w:type="pct"/>
            <w:tcBorders>
              <w:top w:val="single" w:sz="4" w:space="0" w:color="auto"/>
              <w:left w:val="single" w:sz="4" w:space="0" w:color="auto"/>
              <w:bottom w:val="single" w:sz="4" w:space="0" w:color="auto"/>
              <w:right w:val="single" w:sz="4" w:space="0" w:color="auto"/>
            </w:tcBorders>
            <w:shd w:val="clear" w:color="auto" w:fill="auto"/>
            <w:vAlign w:val="center"/>
          </w:tcPr>
          <w:p w:rsidR="007908EA" w:rsidRPr="008C1545" w:rsidRDefault="007908EA" w:rsidP="002D03D7">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&gt;0,068</w:t>
            </w:r>
          </w:p>
        </w:tc>
      </w:tr>
      <w:tr w:rsidR="007908EA" w:rsidRPr="008C1545" w:rsidTr="001E5C99">
        <w:tc>
          <w:tcPr>
            <w:tcW w:w="2832" w:type="pct"/>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07766A" w:rsidP="002D03D7">
            <w:pPr>
              <w:spacing w:after="0" w:line="276" w:lineRule="auto"/>
              <w:jc w:val="both"/>
              <w:rPr>
                <w:rFonts w:ascii="Times New Roman" w:hAnsi="Times New Roman" w:cs="Times New Roman"/>
                <w:bCs/>
                <w:sz w:val="28"/>
                <w:szCs w:val="28"/>
              </w:rPr>
            </w:pPr>
            <w:r>
              <w:rPr>
                <w:rFonts w:ascii="Times New Roman" w:hAnsi="Times New Roman" w:cs="Times New Roman"/>
                <w:bCs/>
                <w:sz w:val="28"/>
                <w:szCs w:val="28"/>
              </w:rPr>
              <w:t>Урінома</w:t>
            </w:r>
            <w:r w:rsidR="007908EA" w:rsidRPr="008C1545">
              <w:rPr>
                <w:rFonts w:ascii="Times New Roman" w:hAnsi="Times New Roman" w:cs="Times New Roman"/>
                <w:bCs/>
                <w:sz w:val="28"/>
                <w:szCs w:val="28"/>
              </w:rPr>
              <w:t xml:space="preserve"> до операції (n=5)</w:t>
            </w:r>
          </w:p>
        </w:tc>
        <w:tc>
          <w:tcPr>
            <w:tcW w:w="1084"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908EA" w:rsidRPr="008C1545" w:rsidRDefault="007908EA" w:rsidP="002D03D7">
            <w:pPr>
              <w:spacing w:after="0" w:line="276" w:lineRule="auto"/>
              <w:jc w:val="center"/>
              <w:rPr>
                <w:rFonts w:ascii="Times New Roman" w:hAnsi="Times New Roman" w:cs="Times New Roman"/>
                <w:bCs/>
                <w:sz w:val="28"/>
                <w:szCs w:val="28"/>
              </w:rPr>
            </w:pPr>
            <w:r w:rsidRPr="008C1545">
              <w:rPr>
                <w:rFonts w:ascii="Times New Roman" w:hAnsi="Times New Roman" w:cs="Times New Roman"/>
                <w:bCs/>
                <w:sz w:val="28"/>
                <w:szCs w:val="28"/>
              </w:rPr>
              <w:t>16,32</w:t>
            </w:r>
          </w:p>
        </w:tc>
        <w:tc>
          <w:tcPr>
            <w:tcW w:w="1084"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908EA" w:rsidRPr="003E6F03" w:rsidRDefault="007908EA" w:rsidP="002D03D7">
            <w:pPr>
              <w:spacing w:after="0" w:line="276" w:lineRule="auto"/>
              <w:jc w:val="center"/>
              <w:rPr>
                <w:rFonts w:ascii="Times New Roman" w:hAnsi="Times New Roman" w:cs="Times New Roman"/>
                <w:b/>
                <w:bCs/>
                <w:sz w:val="28"/>
                <w:szCs w:val="28"/>
              </w:rPr>
            </w:pPr>
            <w:r w:rsidRPr="003E6F03">
              <w:rPr>
                <w:rFonts w:ascii="Times New Roman" w:hAnsi="Times New Roman" w:cs="Times New Roman"/>
                <w:b/>
                <w:bCs/>
                <w:sz w:val="28"/>
                <w:szCs w:val="28"/>
              </w:rPr>
              <w:t>&lt;0,001</w:t>
            </w:r>
          </w:p>
        </w:tc>
      </w:tr>
      <w:tr w:rsidR="007908EA" w:rsidRPr="008C1545" w:rsidTr="001E5C99">
        <w:tc>
          <w:tcPr>
            <w:tcW w:w="2832" w:type="pct"/>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2D03D7">
            <w:pPr>
              <w:spacing w:after="0" w:line="276" w:lineRule="auto"/>
              <w:jc w:val="both"/>
              <w:rPr>
                <w:rFonts w:ascii="Times New Roman" w:hAnsi="Times New Roman" w:cs="Times New Roman"/>
                <w:sz w:val="28"/>
                <w:szCs w:val="28"/>
              </w:rPr>
            </w:pPr>
            <w:r w:rsidRPr="008C1545">
              <w:rPr>
                <w:rFonts w:ascii="Times New Roman" w:hAnsi="Times New Roman" w:cs="Times New Roman"/>
                <w:sz w:val="28"/>
                <w:szCs w:val="28"/>
              </w:rPr>
              <w:t>Теплова ішемія 20 хв і більш (n=9)</w:t>
            </w:r>
          </w:p>
        </w:tc>
        <w:tc>
          <w:tcPr>
            <w:tcW w:w="1084" w:type="pct"/>
            <w:tcBorders>
              <w:top w:val="single" w:sz="4" w:space="0" w:color="auto"/>
              <w:left w:val="single" w:sz="4" w:space="0" w:color="auto"/>
              <w:bottom w:val="single" w:sz="4" w:space="0" w:color="auto"/>
              <w:right w:val="single" w:sz="4" w:space="0" w:color="auto"/>
            </w:tcBorders>
            <w:shd w:val="clear" w:color="auto" w:fill="auto"/>
            <w:vAlign w:val="center"/>
          </w:tcPr>
          <w:p w:rsidR="007908EA" w:rsidRPr="008C1545" w:rsidRDefault="007908EA" w:rsidP="002D03D7">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0,30</w:t>
            </w:r>
          </w:p>
        </w:tc>
        <w:tc>
          <w:tcPr>
            <w:tcW w:w="1084" w:type="pct"/>
            <w:tcBorders>
              <w:top w:val="single" w:sz="4" w:space="0" w:color="auto"/>
              <w:left w:val="single" w:sz="4" w:space="0" w:color="auto"/>
              <w:bottom w:val="single" w:sz="4" w:space="0" w:color="auto"/>
              <w:right w:val="single" w:sz="4" w:space="0" w:color="auto"/>
            </w:tcBorders>
            <w:shd w:val="clear" w:color="auto" w:fill="auto"/>
            <w:vAlign w:val="center"/>
          </w:tcPr>
          <w:p w:rsidR="007908EA" w:rsidRPr="008C1545" w:rsidRDefault="007908EA" w:rsidP="002D03D7">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&gt;0,587</w:t>
            </w:r>
          </w:p>
        </w:tc>
      </w:tr>
      <w:tr w:rsidR="007908EA" w:rsidRPr="008C1545" w:rsidTr="001E5C99">
        <w:tc>
          <w:tcPr>
            <w:tcW w:w="2832" w:type="pct"/>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2D03D7">
            <w:pPr>
              <w:spacing w:after="0" w:line="276" w:lineRule="auto"/>
              <w:jc w:val="both"/>
              <w:rPr>
                <w:rFonts w:ascii="Times New Roman" w:hAnsi="Times New Roman" w:cs="Times New Roman"/>
                <w:bCs/>
                <w:sz w:val="28"/>
                <w:szCs w:val="28"/>
              </w:rPr>
            </w:pPr>
            <w:r w:rsidRPr="008C1545">
              <w:rPr>
                <w:rFonts w:ascii="Times New Roman" w:hAnsi="Times New Roman" w:cs="Times New Roman"/>
                <w:bCs/>
                <w:sz w:val="28"/>
                <w:szCs w:val="28"/>
              </w:rPr>
              <w:t>Час операції більше 170 хв (n=17)</w:t>
            </w:r>
          </w:p>
        </w:tc>
        <w:tc>
          <w:tcPr>
            <w:tcW w:w="1084"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908EA" w:rsidRPr="008C1545" w:rsidRDefault="007908EA" w:rsidP="002D03D7">
            <w:pPr>
              <w:spacing w:after="0" w:line="276" w:lineRule="auto"/>
              <w:jc w:val="center"/>
              <w:rPr>
                <w:rFonts w:ascii="Times New Roman" w:hAnsi="Times New Roman" w:cs="Times New Roman"/>
                <w:bCs/>
                <w:sz w:val="28"/>
                <w:szCs w:val="28"/>
              </w:rPr>
            </w:pPr>
            <w:r w:rsidRPr="008C1545">
              <w:rPr>
                <w:rFonts w:ascii="Times New Roman" w:hAnsi="Times New Roman" w:cs="Times New Roman"/>
                <w:bCs/>
                <w:sz w:val="28"/>
                <w:szCs w:val="28"/>
              </w:rPr>
              <w:t>6,62</w:t>
            </w:r>
          </w:p>
        </w:tc>
        <w:tc>
          <w:tcPr>
            <w:tcW w:w="1084"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908EA" w:rsidRPr="003E6F03" w:rsidRDefault="007908EA" w:rsidP="002D03D7">
            <w:pPr>
              <w:spacing w:after="0" w:line="276" w:lineRule="auto"/>
              <w:jc w:val="center"/>
              <w:rPr>
                <w:rFonts w:ascii="Times New Roman" w:hAnsi="Times New Roman" w:cs="Times New Roman"/>
                <w:b/>
                <w:bCs/>
                <w:sz w:val="28"/>
                <w:szCs w:val="28"/>
              </w:rPr>
            </w:pPr>
            <w:r w:rsidRPr="003E6F03">
              <w:rPr>
                <w:rFonts w:ascii="Times New Roman" w:hAnsi="Times New Roman" w:cs="Times New Roman"/>
                <w:b/>
                <w:bCs/>
                <w:sz w:val="28"/>
                <w:szCs w:val="28"/>
              </w:rPr>
              <w:t>&lt;0,014</w:t>
            </w:r>
          </w:p>
        </w:tc>
      </w:tr>
    </w:tbl>
    <w:p w:rsidR="007908EA" w:rsidRPr="008C1545" w:rsidRDefault="007908EA" w:rsidP="007908EA">
      <w:pPr>
        <w:spacing w:after="0" w:line="360" w:lineRule="auto"/>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На підставі цих результатів була створена модель прогнозування ранніх післяопераційних ускладнень УКА, що складається з двох рівнянь:</w:t>
      </w:r>
      <w:r w:rsidRPr="008C1545">
        <w:rPr>
          <w:rFonts w:ascii="Times New Roman" w:hAnsi="Times New Roman" w:cs="Times New Roman"/>
          <w:sz w:val="28"/>
          <w:szCs w:val="28"/>
        </w:rPr>
        <w:tab/>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sz w:val="28"/>
          <w:szCs w:val="28"/>
        </w:rPr>
        <w:t>K1 = 16,04*</w:t>
      </w:r>
      <w:r w:rsidR="003E6F03">
        <w:rPr>
          <w:rFonts w:ascii="Times New Roman" w:hAnsi="Times New Roman" w:cs="Times New Roman"/>
          <w:b/>
          <w:sz w:val="28"/>
          <w:szCs w:val="28"/>
        </w:rPr>
        <w:t>УР</w:t>
      </w:r>
      <w:r w:rsidRPr="008C1545">
        <w:rPr>
          <w:rFonts w:ascii="Times New Roman" w:hAnsi="Times New Roman" w:cs="Times New Roman"/>
          <w:b/>
          <w:sz w:val="28"/>
          <w:szCs w:val="28"/>
        </w:rPr>
        <w:t>- 13,58</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sz w:val="28"/>
          <w:szCs w:val="28"/>
        </w:rPr>
        <w:t>К2 = 20,42*</w:t>
      </w:r>
      <w:r w:rsidR="003E6F03">
        <w:rPr>
          <w:rFonts w:ascii="Times New Roman" w:hAnsi="Times New Roman" w:cs="Times New Roman"/>
          <w:b/>
          <w:sz w:val="28"/>
          <w:szCs w:val="28"/>
        </w:rPr>
        <w:t>УР</w:t>
      </w:r>
      <w:r w:rsidRPr="008C1545">
        <w:rPr>
          <w:rFonts w:ascii="Times New Roman" w:hAnsi="Times New Roman" w:cs="Times New Roman"/>
          <w:b/>
          <w:sz w:val="28"/>
          <w:szCs w:val="28"/>
        </w:rPr>
        <w:t>- 20,89</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де </w:t>
      </w:r>
      <w:r w:rsidR="003E6F03">
        <w:rPr>
          <w:rFonts w:ascii="Times New Roman" w:hAnsi="Times New Roman" w:cs="Times New Roman"/>
          <w:sz w:val="28"/>
          <w:szCs w:val="28"/>
        </w:rPr>
        <w:t>УР - наявність</w:t>
      </w:r>
      <w:r w:rsidRPr="008C1545">
        <w:rPr>
          <w:rFonts w:ascii="Times New Roman" w:hAnsi="Times New Roman" w:cs="Times New Roman"/>
          <w:sz w:val="28"/>
          <w:szCs w:val="28"/>
        </w:rPr>
        <w:t xml:space="preserve"> </w:t>
      </w:r>
      <w:r w:rsidR="0007766A">
        <w:rPr>
          <w:rFonts w:ascii="Times New Roman" w:hAnsi="Times New Roman" w:cs="Times New Roman"/>
          <w:sz w:val="28"/>
          <w:szCs w:val="28"/>
        </w:rPr>
        <w:t>уріноми</w:t>
      </w:r>
      <w:r w:rsidRPr="008C1545">
        <w:rPr>
          <w:rFonts w:ascii="Times New Roman" w:hAnsi="Times New Roman" w:cs="Times New Roman"/>
          <w:sz w:val="28"/>
          <w:szCs w:val="28"/>
        </w:rPr>
        <w:t xml:space="preserve"> до операції - 1, за відсутності </w:t>
      </w:r>
      <w:r w:rsidR="0007766A">
        <w:rPr>
          <w:rFonts w:ascii="Times New Roman" w:hAnsi="Times New Roman" w:cs="Times New Roman"/>
          <w:sz w:val="28"/>
          <w:szCs w:val="28"/>
        </w:rPr>
        <w:t>уріноми</w:t>
      </w:r>
      <w:r w:rsidRPr="008C1545">
        <w:rPr>
          <w:rFonts w:ascii="Times New Roman" w:hAnsi="Times New Roman" w:cs="Times New Roman"/>
          <w:sz w:val="28"/>
          <w:szCs w:val="28"/>
        </w:rPr>
        <w:t xml:space="preserve"> до операції - 2</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При К1 більше К2 констатують високу вірогідність виникнення ранніх ускладнень з діагностичною точністю 0,89. </w:t>
      </w:r>
    </w:p>
    <w:p w:rsidR="007908EA" w:rsidRPr="008C1545" w:rsidRDefault="007908EA" w:rsidP="007908EA">
      <w:pPr>
        <w:spacing w:after="0" w:line="360" w:lineRule="auto"/>
        <w:jc w:val="both"/>
        <w:rPr>
          <w:rFonts w:ascii="Times New Roman" w:hAnsi="Times New Roman" w:cs="Times New Roman"/>
          <w:bCs/>
          <w:sz w:val="28"/>
          <w:szCs w:val="28"/>
        </w:rPr>
      </w:pPr>
      <w:r w:rsidRPr="008C1545">
        <w:rPr>
          <w:rFonts w:ascii="Times New Roman" w:hAnsi="Times New Roman" w:cs="Times New Roman"/>
          <w:b/>
          <w:sz w:val="28"/>
          <w:szCs w:val="28"/>
        </w:rPr>
        <w:tab/>
      </w:r>
      <w:r w:rsidRPr="008C1545">
        <w:rPr>
          <w:rFonts w:ascii="Times New Roman" w:hAnsi="Times New Roman" w:cs="Times New Roman"/>
          <w:bCs/>
          <w:sz w:val="28"/>
          <w:szCs w:val="28"/>
        </w:rPr>
        <w:t>Як демонстрація ефективності запропонованого прогностичного підходу наводимо два наступні клінічні приклади.</w:t>
      </w:r>
    </w:p>
    <w:p w:rsidR="007908EA"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Клінічне спостереження 1. Пацієнт  Т. 54 років поступив для корекції незадовільних результатів відкритої пієлолітотомії, яка була виконана в іншій клініці за 3 місяці до цього. У хворого </w:t>
      </w:r>
      <w:r w:rsidR="00804A7E">
        <w:rPr>
          <w:rFonts w:ascii="Times New Roman" w:hAnsi="Times New Roman" w:cs="Times New Roman"/>
          <w:sz w:val="28"/>
          <w:szCs w:val="28"/>
        </w:rPr>
        <w:t>діангостована</w:t>
      </w:r>
      <w:r w:rsidRPr="008C1545">
        <w:rPr>
          <w:rFonts w:ascii="Times New Roman" w:hAnsi="Times New Roman" w:cs="Times New Roman"/>
          <w:sz w:val="28"/>
          <w:szCs w:val="28"/>
        </w:rPr>
        <w:t xml:space="preserve"> облітерація мисково-сечовідного сегменту, переважно внутрішньониркова миска, затік</w:t>
      </w:r>
      <w:r w:rsidR="003E6F03">
        <w:rPr>
          <w:rFonts w:ascii="Times New Roman" w:hAnsi="Times New Roman" w:cs="Times New Roman"/>
          <w:sz w:val="28"/>
          <w:szCs w:val="28"/>
        </w:rPr>
        <w:t>ання</w:t>
      </w:r>
      <w:r w:rsidR="00804A7E">
        <w:rPr>
          <w:rFonts w:ascii="Times New Roman" w:hAnsi="Times New Roman" w:cs="Times New Roman"/>
          <w:sz w:val="28"/>
          <w:szCs w:val="28"/>
        </w:rPr>
        <w:t xml:space="preserve"> сечі в паранефральну клітковину</w:t>
      </w:r>
      <w:r w:rsidRPr="008C1545">
        <w:rPr>
          <w:rFonts w:ascii="Times New Roman" w:hAnsi="Times New Roman" w:cs="Times New Roman"/>
          <w:sz w:val="28"/>
          <w:szCs w:val="28"/>
        </w:rPr>
        <w:t xml:space="preserve">, </w:t>
      </w:r>
      <w:r w:rsidR="00804A7E">
        <w:rPr>
          <w:rFonts w:ascii="Times New Roman" w:hAnsi="Times New Roman" w:cs="Times New Roman"/>
          <w:sz w:val="28"/>
          <w:szCs w:val="28"/>
        </w:rPr>
        <w:t>наявна</w:t>
      </w:r>
      <w:r w:rsidRPr="008C1545">
        <w:rPr>
          <w:rFonts w:ascii="Times New Roman" w:hAnsi="Times New Roman" w:cs="Times New Roman"/>
          <w:sz w:val="28"/>
          <w:szCs w:val="28"/>
        </w:rPr>
        <w:t xml:space="preserve"> </w:t>
      </w:r>
      <w:r w:rsidR="003E6F03">
        <w:rPr>
          <w:rFonts w:ascii="Times New Roman" w:hAnsi="Times New Roman" w:cs="Times New Roman"/>
          <w:sz w:val="28"/>
          <w:szCs w:val="28"/>
        </w:rPr>
        <w:t>пункційна</w:t>
      </w:r>
      <w:r w:rsidRPr="008C1545">
        <w:rPr>
          <w:rFonts w:ascii="Times New Roman" w:hAnsi="Times New Roman" w:cs="Times New Roman"/>
          <w:sz w:val="28"/>
          <w:szCs w:val="28"/>
        </w:rPr>
        <w:t xml:space="preserve"> нефростома (Рис.3.13). При госпіталізації скаржиться на гіпертермію до фебрильних цифр з ознобами. Діурез по нефростомі 200-300 мл. Сеча із згустками крові. У сечовому міхурі також визначаються кров'яні згустки. При</w:t>
      </w:r>
      <w:r w:rsidR="00804A7E">
        <w:rPr>
          <w:rFonts w:ascii="Times New Roman" w:hAnsi="Times New Roman" w:cs="Times New Roman"/>
          <w:sz w:val="28"/>
          <w:szCs w:val="28"/>
        </w:rPr>
        <w:t xml:space="preserve"> ревізії правої нирки дренована</w:t>
      </w:r>
      <w:r w:rsidRPr="008C1545">
        <w:rPr>
          <w:rFonts w:ascii="Times New Roman" w:hAnsi="Times New Roman" w:cs="Times New Roman"/>
          <w:sz w:val="28"/>
          <w:szCs w:val="28"/>
        </w:rPr>
        <w:t xml:space="preserve"> </w:t>
      </w:r>
      <w:r w:rsidR="0007766A">
        <w:rPr>
          <w:rFonts w:ascii="Times New Roman" w:hAnsi="Times New Roman" w:cs="Times New Roman"/>
          <w:sz w:val="28"/>
          <w:szCs w:val="28"/>
        </w:rPr>
        <w:t>урінома</w:t>
      </w:r>
      <w:r w:rsidRPr="008C1545">
        <w:rPr>
          <w:rFonts w:ascii="Times New Roman" w:hAnsi="Times New Roman" w:cs="Times New Roman"/>
          <w:sz w:val="28"/>
          <w:szCs w:val="28"/>
        </w:rPr>
        <w:t xml:space="preserve"> об'ємом до 70 мл, виявлені важкі рубцеві зміни мис</w:t>
      </w:r>
      <w:r w:rsidR="00804A7E">
        <w:rPr>
          <w:rFonts w:ascii="Times New Roman" w:hAnsi="Times New Roman" w:cs="Times New Roman"/>
          <w:sz w:val="28"/>
          <w:szCs w:val="28"/>
        </w:rPr>
        <w:t>ки правої нирки, верхній третини</w:t>
      </w:r>
      <w:r w:rsidRPr="008C1545">
        <w:rPr>
          <w:rFonts w:ascii="Times New Roman" w:hAnsi="Times New Roman" w:cs="Times New Roman"/>
          <w:sz w:val="28"/>
          <w:szCs w:val="28"/>
        </w:rPr>
        <w:t xml:space="preserve"> правого сечоводу і навколишніх тканин. Враховуючи неможливість адекватного анастомозу між мискою і сечоводом (внутрішньониркова миска, рубцеві і гнійні зміни тканин), прийнято рішення про виконання УКА.</w:t>
      </w:r>
    </w:p>
    <w:p w:rsidR="00812D00" w:rsidRDefault="002D03D7"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Cs/>
          <w:sz w:val="28"/>
          <w:szCs w:val="28"/>
        </w:rPr>
        <w:t>Сечовід відсічений від миски, встановлена нефростома через середню чашку. Рана миски ушита зі значними технічними труднощами. Товщина ниркової паренхіми у цього пацієнта складала 18 мм, тому була використана поперечна гільйотинна резекція нижнього полюса нирки на глибину близько 20 мм (I тип резекції) в умовах теплової ішем</w:t>
      </w:r>
      <w:r>
        <w:rPr>
          <w:rFonts w:ascii="Times New Roman" w:hAnsi="Times New Roman" w:cs="Times New Roman"/>
          <w:bCs/>
          <w:sz w:val="28"/>
          <w:szCs w:val="28"/>
        </w:rPr>
        <w:t>ії (Рис.3.14а).</w:t>
      </w:r>
    </w:p>
    <w:p w:rsidR="00812D00" w:rsidRDefault="00812D00" w:rsidP="007908EA">
      <w:pPr>
        <w:spacing w:after="0" w:line="360" w:lineRule="auto"/>
        <w:ind w:firstLine="708"/>
        <w:jc w:val="both"/>
        <w:rPr>
          <w:rFonts w:ascii="Times New Roman" w:hAnsi="Times New Roman" w:cs="Times New Roman"/>
          <w:sz w:val="28"/>
          <w:szCs w:val="28"/>
        </w:rPr>
      </w:pPr>
    </w:p>
    <w:p w:rsidR="00812D00" w:rsidRPr="008C1545" w:rsidRDefault="00812D00" w:rsidP="007908EA">
      <w:pPr>
        <w:spacing w:after="0" w:line="360" w:lineRule="auto"/>
        <w:ind w:firstLine="708"/>
        <w:jc w:val="both"/>
        <w:rPr>
          <w:rFonts w:ascii="Times New Roman" w:hAnsi="Times New Roman" w:cs="Times New Roman"/>
          <w:bCs/>
          <w:sz w:val="28"/>
          <w:szCs w:val="28"/>
        </w:rPr>
      </w:pP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noProof/>
          <w:sz w:val="28"/>
          <w:szCs w:val="28"/>
          <w:lang w:val="ru-RU" w:eastAsia="ru-RU"/>
        </w:rPr>
        <w:lastRenderedPageBreak/>
        <w:drawing>
          <wp:inline distT="0" distB="0" distL="0" distR="0" wp14:anchorId="16A54D94" wp14:editId="5E9DE82D">
            <wp:extent cx="1581155" cy="2729553"/>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cstate="screen">
                      <a:extLst>
                        <a:ext uri="{28A0092B-C50C-407E-A947-70E740481C1C}">
                          <a14:useLocalDpi xmlns:a14="http://schemas.microsoft.com/office/drawing/2010/main"/>
                        </a:ext>
                      </a:extLst>
                    </a:blip>
                    <a:srcRect/>
                    <a:stretch>
                      <a:fillRect/>
                    </a:stretch>
                  </pic:blipFill>
                  <pic:spPr bwMode="auto">
                    <a:xfrm>
                      <a:off x="0" y="0"/>
                      <a:ext cx="1586084" cy="2738063"/>
                    </a:xfrm>
                    <a:prstGeom prst="rect">
                      <a:avLst/>
                    </a:prstGeom>
                    <a:noFill/>
                    <a:ln>
                      <a:noFill/>
                    </a:ln>
                  </pic:spPr>
                </pic:pic>
              </a:graphicData>
            </a:graphic>
          </wp:inline>
        </w:drawing>
      </w:r>
      <w:r w:rsidR="002D03D7">
        <w:rPr>
          <w:rFonts w:ascii="Times New Roman" w:hAnsi="Times New Roman" w:cs="Times New Roman"/>
          <w:noProof/>
          <w:sz w:val="28"/>
          <w:szCs w:val="28"/>
          <w:lang w:val="ru-RU" w:eastAsia="ru-RU"/>
        </w:rPr>
        <w:t xml:space="preserve"> </w:t>
      </w:r>
      <w:r w:rsidRPr="008C1545">
        <w:rPr>
          <w:rFonts w:ascii="Times New Roman" w:hAnsi="Times New Roman" w:cs="Times New Roman"/>
          <w:noProof/>
          <w:sz w:val="28"/>
          <w:szCs w:val="28"/>
          <w:lang w:val="ru-RU" w:eastAsia="ru-RU"/>
        </w:rPr>
        <w:drawing>
          <wp:inline distT="0" distB="0" distL="0" distR="0" wp14:anchorId="6AE0F623" wp14:editId="534F9D37">
            <wp:extent cx="2196808" cy="2716951"/>
            <wp:effectExtent l="0" t="0" r="0" b="762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cstate="screen">
                      <a:extLst>
                        <a:ext uri="{28A0092B-C50C-407E-A947-70E740481C1C}">
                          <a14:useLocalDpi xmlns:a14="http://schemas.microsoft.com/office/drawing/2010/main"/>
                        </a:ext>
                      </a:extLst>
                    </a:blip>
                    <a:srcRect/>
                    <a:stretch>
                      <a:fillRect/>
                    </a:stretch>
                  </pic:blipFill>
                  <pic:spPr bwMode="auto">
                    <a:xfrm>
                      <a:off x="0" y="0"/>
                      <a:ext cx="2206454" cy="2728880"/>
                    </a:xfrm>
                    <a:prstGeom prst="rect">
                      <a:avLst/>
                    </a:prstGeom>
                    <a:noFill/>
                    <a:ln>
                      <a:noFill/>
                    </a:ln>
                  </pic:spPr>
                </pic:pic>
              </a:graphicData>
            </a:graphic>
          </wp:inline>
        </w:drawing>
      </w:r>
      <w:r w:rsidR="002D03D7">
        <w:rPr>
          <w:rFonts w:ascii="Times New Roman" w:hAnsi="Times New Roman" w:cs="Times New Roman"/>
          <w:noProof/>
          <w:sz w:val="28"/>
          <w:szCs w:val="28"/>
          <w:lang w:val="ru-RU" w:eastAsia="ru-RU"/>
        </w:rPr>
        <w:t xml:space="preserve"> </w:t>
      </w:r>
      <w:r w:rsidRPr="008C1545">
        <w:rPr>
          <w:rFonts w:ascii="Times New Roman" w:hAnsi="Times New Roman" w:cs="Times New Roman"/>
          <w:noProof/>
          <w:sz w:val="28"/>
          <w:szCs w:val="28"/>
          <w:lang w:val="ru-RU" w:eastAsia="ru-RU"/>
        </w:rPr>
        <w:drawing>
          <wp:inline distT="0" distB="0" distL="0" distR="0" wp14:anchorId="304F349A" wp14:editId="69A1C7D1">
            <wp:extent cx="1927732" cy="2681928"/>
            <wp:effectExtent l="0" t="0" r="0" b="444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9" cstate="screen">
                      <a:extLst>
                        <a:ext uri="{28A0092B-C50C-407E-A947-70E740481C1C}">
                          <a14:useLocalDpi xmlns:a14="http://schemas.microsoft.com/office/drawing/2010/main"/>
                        </a:ext>
                      </a:extLst>
                    </a:blip>
                    <a:srcRect/>
                    <a:stretch>
                      <a:fillRect/>
                    </a:stretch>
                  </pic:blipFill>
                  <pic:spPr bwMode="auto">
                    <a:xfrm>
                      <a:off x="0" y="0"/>
                      <a:ext cx="1938117" cy="2696376"/>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bCs/>
          <w:sz w:val="28"/>
          <w:szCs w:val="28"/>
        </w:rPr>
        <w:t>а                                       б                                                в</w:t>
      </w:r>
    </w:p>
    <w:p w:rsidR="007908EA" w:rsidRPr="008C1545" w:rsidRDefault="007908EA" w:rsidP="002D03D7">
      <w:pPr>
        <w:spacing w:after="0" w:line="240" w:lineRule="auto"/>
        <w:jc w:val="center"/>
        <w:rPr>
          <w:rFonts w:ascii="Times New Roman" w:hAnsi="Times New Roman" w:cs="Times New Roman"/>
          <w:bCs/>
          <w:sz w:val="28"/>
          <w:szCs w:val="28"/>
        </w:rPr>
      </w:pPr>
      <w:r w:rsidRPr="008C1545">
        <w:rPr>
          <w:rFonts w:ascii="Times New Roman" w:hAnsi="Times New Roman" w:cs="Times New Roman"/>
          <w:bCs/>
          <w:sz w:val="28"/>
          <w:szCs w:val="28"/>
        </w:rPr>
        <w:t xml:space="preserve">Рис.3.13. а - антеградна пієлоуретерографія демонструє повну облітерацію МСС справа і кров'яні згустки в порожнинній системі нирки; фронтальна (б) і аксіальні (в) МДКТ реконструкції представляють внутрішньониркову миску і </w:t>
      </w:r>
      <w:r w:rsidR="0007766A">
        <w:rPr>
          <w:rFonts w:ascii="Times New Roman" w:hAnsi="Times New Roman" w:cs="Times New Roman"/>
          <w:bCs/>
          <w:sz w:val="28"/>
          <w:szCs w:val="28"/>
        </w:rPr>
        <w:t>урінома</w:t>
      </w:r>
      <w:r w:rsidRPr="008C1545">
        <w:rPr>
          <w:rFonts w:ascii="Times New Roman" w:hAnsi="Times New Roman" w:cs="Times New Roman"/>
          <w:bCs/>
          <w:sz w:val="28"/>
          <w:szCs w:val="28"/>
        </w:rPr>
        <w:t xml:space="preserve"> в області навколосинус</w:t>
      </w:r>
      <w:r w:rsidR="00812D00">
        <w:rPr>
          <w:rFonts w:ascii="Times New Roman" w:hAnsi="Times New Roman" w:cs="Times New Roman"/>
          <w:bCs/>
          <w:sz w:val="28"/>
          <w:szCs w:val="28"/>
        </w:rPr>
        <w:t>ової</w:t>
      </w:r>
      <w:r w:rsidRPr="008C1545">
        <w:rPr>
          <w:rFonts w:ascii="Times New Roman" w:hAnsi="Times New Roman" w:cs="Times New Roman"/>
          <w:bCs/>
          <w:sz w:val="28"/>
          <w:szCs w:val="28"/>
        </w:rPr>
        <w:t xml:space="preserve"> клітковини (стрілки).</w:t>
      </w:r>
    </w:p>
    <w:p w:rsidR="007908EA" w:rsidRPr="008C1545" w:rsidRDefault="007908EA" w:rsidP="007908EA">
      <w:pPr>
        <w:spacing w:after="0" w:line="360" w:lineRule="auto"/>
        <w:jc w:val="both"/>
        <w:rPr>
          <w:rFonts w:ascii="Times New Roman" w:hAnsi="Times New Roman" w:cs="Times New Roman"/>
          <w:bCs/>
          <w:sz w:val="28"/>
          <w:szCs w:val="28"/>
        </w:rPr>
      </w:pPr>
      <w:r w:rsidRPr="008C1545">
        <w:rPr>
          <w:rFonts w:ascii="Times New Roman" w:hAnsi="Times New Roman" w:cs="Times New Roman"/>
          <w:bCs/>
          <w:sz w:val="28"/>
          <w:szCs w:val="28"/>
        </w:rPr>
        <w:tab/>
      </w:r>
    </w:p>
    <w:p w:rsidR="007908EA" w:rsidRPr="008C1545" w:rsidRDefault="00812D00"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bCs/>
          <w:sz w:val="28"/>
          <w:szCs w:val="28"/>
        </w:rPr>
        <w:t>Після роздільного</w:t>
      </w:r>
      <w:r w:rsidR="007908EA" w:rsidRPr="008C1545">
        <w:rPr>
          <w:rFonts w:ascii="Times New Roman" w:hAnsi="Times New Roman" w:cs="Times New Roman"/>
          <w:bCs/>
          <w:sz w:val="28"/>
          <w:szCs w:val="28"/>
        </w:rPr>
        <w:t xml:space="preserve"> прошив</w:t>
      </w:r>
      <w:r>
        <w:rPr>
          <w:rFonts w:ascii="Times New Roman" w:hAnsi="Times New Roman" w:cs="Times New Roman"/>
          <w:bCs/>
          <w:sz w:val="28"/>
          <w:szCs w:val="28"/>
        </w:rPr>
        <w:t>ання</w:t>
      </w:r>
      <w:r w:rsidR="007908EA" w:rsidRPr="008C1545">
        <w:rPr>
          <w:rFonts w:ascii="Times New Roman" w:hAnsi="Times New Roman" w:cs="Times New Roman"/>
          <w:bCs/>
          <w:sz w:val="28"/>
          <w:szCs w:val="28"/>
        </w:rPr>
        <w:t xml:space="preserve"> пошкоджених при резекції судин здійснений анастомоз між нижньою чашкою і сечоводом обвивними </w:t>
      </w:r>
      <w:r w:rsidR="00ED0EE2">
        <w:rPr>
          <w:rFonts w:ascii="Times New Roman" w:hAnsi="Times New Roman" w:cs="Times New Roman"/>
          <w:bCs/>
          <w:sz w:val="28"/>
          <w:szCs w:val="28"/>
        </w:rPr>
        <w:t>вікриловими</w:t>
      </w:r>
      <w:r w:rsidR="007908EA" w:rsidRPr="008C1545">
        <w:rPr>
          <w:rFonts w:ascii="Times New Roman" w:hAnsi="Times New Roman" w:cs="Times New Roman"/>
          <w:bCs/>
          <w:sz w:val="28"/>
          <w:szCs w:val="28"/>
        </w:rPr>
        <w:t xml:space="preserve"> швами на стенті №6 Ch (Рис.3.14б). Час теплової ішемії склав 20 хвилин, час операції 190 хвилин, об'єм крововтрати 600 мл</w:t>
      </w: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noProof/>
          <w:sz w:val="28"/>
          <w:szCs w:val="28"/>
          <w:lang w:val="ru-RU" w:eastAsia="ru-RU"/>
        </w:rPr>
        <w:drawing>
          <wp:inline distT="0" distB="0" distL="0" distR="0" wp14:anchorId="7E7B8EE3" wp14:editId="6525A53B">
            <wp:extent cx="1962432" cy="2606723"/>
            <wp:effectExtent l="0" t="0" r="0" b="317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0" cstate="screen">
                      <a:extLst>
                        <a:ext uri="{28A0092B-C50C-407E-A947-70E740481C1C}">
                          <a14:useLocalDpi xmlns:a14="http://schemas.microsoft.com/office/drawing/2010/main"/>
                        </a:ext>
                      </a:extLst>
                    </a:blip>
                    <a:srcRect/>
                    <a:stretch>
                      <a:fillRect/>
                    </a:stretch>
                  </pic:blipFill>
                  <pic:spPr bwMode="auto">
                    <a:xfrm>
                      <a:off x="0" y="0"/>
                      <a:ext cx="2015297" cy="2676944"/>
                    </a:xfrm>
                    <a:prstGeom prst="rect">
                      <a:avLst/>
                    </a:prstGeom>
                    <a:noFill/>
                    <a:ln>
                      <a:noFill/>
                    </a:ln>
                  </pic:spPr>
                </pic:pic>
              </a:graphicData>
            </a:graphic>
          </wp:inline>
        </w:drawing>
      </w:r>
      <w:r w:rsidR="002D03D7">
        <w:rPr>
          <w:rFonts w:ascii="Times New Roman" w:hAnsi="Times New Roman" w:cs="Times New Roman"/>
          <w:noProof/>
          <w:sz w:val="28"/>
          <w:szCs w:val="28"/>
          <w:lang w:val="ru-RU" w:eastAsia="ru-RU"/>
        </w:rPr>
        <w:t xml:space="preserve">   </w:t>
      </w:r>
      <w:r w:rsidRPr="008C1545">
        <w:rPr>
          <w:rFonts w:ascii="Times New Roman" w:hAnsi="Times New Roman" w:cs="Times New Roman"/>
          <w:noProof/>
          <w:sz w:val="28"/>
          <w:szCs w:val="28"/>
          <w:lang w:val="ru-RU" w:eastAsia="ru-RU"/>
        </w:rPr>
        <w:drawing>
          <wp:inline distT="0" distB="0" distL="0" distR="0" wp14:anchorId="7040B18E" wp14:editId="7CE88EB7">
            <wp:extent cx="2615507" cy="1975103"/>
            <wp:effectExtent l="0" t="381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1" cstate="screen">
                      <a:extLst>
                        <a:ext uri="{28A0092B-C50C-407E-A947-70E740481C1C}">
                          <a14:useLocalDpi xmlns:a14="http://schemas.microsoft.com/office/drawing/2010/main"/>
                        </a:ext>
                      </a:extLst>
                    </a:blip>
                    <a:srcRect/>
                    <a:stretch>
                      <a:fillRect/>
                    </a:stretch>
                  </pic:blipFill>
                  <pic:spPr bwMode="auto">
                    <a:xfrm rot="5400000">
                      <a:off x="0" y="0"/>
                      <a:ext cx="2664884" cy="2012390"/>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bCs/>
          <w:sz w:val="28"/>
          <w:szCs w:val="28"/>
        </w:rPr>
        <w:t>а                                                     б</w:t>
      </w:r>
    </w:p>
    <w:p w:rsidR="007908EA" w:rsidRPr="008C1545" w:rsidRDefault="007908EA" w:rsidP="002D03D7">
      <w:pPr>
        <w:spacing w:after="0" w:line="240" w:lineRule="auto"/>
        <w:jc w:val="center"/>
        <w:rPr>
          <w:rFonts w:ascii="Times New Roman" w:hAnsi="Times New Roman" w:cs="Times New Roman"/>
          <w:bCs/>
          <w:sz w:val="28"/>
          <w:szCs w:val="28"/>
        </w:rPr>
      </w:pPr>
      <w:r w:rsidRPr="008C1545">
        <w:rPr>
          <w:rFonts w:ascii="Times New Roman" w:hAnsi="Times New Roman" w:cs="Times New Roman"/>
          <w:bCs/>
          <w:sz w:val="28"/>
          <w:szCs w:val="28"/>
        </w:rPr>
        <w:t>Рис.3.14. а - Інтраопераційне фото представляє об'єм резекції нирки і розкриту нижню чашку; б - остаточний вид УКА.</w:t>
      </w:r>
    </w:p>
    <w:p w:rsidR="007908EA" w:rsidRPr="008C1545" w:rsidRDefault="007908EA" w:rsidP="007908EA">
      <w:pPr>
        <w:spacing w:after="0" w:line="360" w:lineRule="auto"/>
        <w:jc w:val="both"/>
        <w:rPr>
          <w:rFonts w:ascii="Times New Roman" w:hAnsi="Times New Roman" w:cs="Times New Roman"/>
          <w:bCs/>
          <w:sz w:val="28"/>
          <w:szCs w:val="28"/>
        </w:rPr>
      </w:pPr>
    </w:p>
    <w:p w:rsidR="007908EA" w:rsidRPr="008C1545" w:rsidRDefault="007908EA" w:rsidP="007908EA">
      <w:pPr>
        <w:spacing w:after="0" w:line="360" w:lineRule="auto"/>
        <w:jc w:val="both"/>
        <w:rPr>
          <w:rFonts w:ascii="Times New Roman" w:hAnsi="Times New Roman" w:cs="Times New Roman"/>
          <w:bCs/>
          <w:sz w:val="28"/>
          <w:szCs w:val="28"/>
        </w:rPr>
      </w:pPr>
      <w:r w:rsidRPr="008C1545">
        <w:rPr>
          <w:rFonts w:ascii="Times New Roman" w:hAnsi="Times New Roman" w:cs="Times New Roman"/>
          <w:bCs/>
          <w:sz w:val="28"/>
          <w:szCs w:val="28"/>
        </w:rPr>
        <w:lastRenderedPageBreak/>
        <w:tab/>
        <w:t xml:space="preserve">Враховуючи наявність </w:t>
      </w:r>
      <w:r w:rsidR="0007766A">
        <w:rPr>
          <w:rFonts w:ascii="Times New Roman" w:hAnsi="Times New Roman" w:cs="Times New Roman"/>
          <w:bCs/>
          <w:sz w:val="28"/>
          <w:szCs w:val="28"/>
        </w:rPr>
        <w:t>уріноми</w:t>
      </w:r>
      <w:r w:rsidRPr="008C1545">
        <w:rPr>
          <w:rFonts w:ascii="Times New Roman" w:hAnsi="Times New Roman" w:cs="Times New Roman"/>
          <w:bCs/>
          <w:sz w:val="28"/>
          <w:szCs w:val="28"/>
        </w:rPr>
        <w:t xml:space="preserve"> до операції, у цього пацієнта була висока вірогідність післяопераційних ускладнень відповідно до розробленої прогностичної моделі, оскільки значення К1 перевищувало значення К2. </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b/>
          <w:sz w:val="28"/>
          <w:szCs w:val="28"/>
        </w:rPr>
        <w:t>K1 = 16,04*1-13,58 = 2,46</w:t>
      </w:r>
    </w:p>
    <w:p w:rsidR="007908EA" w:rsidRPr="008C1545" w:rsidRDefault="007908EA" w:rsidP="007908EA">
      <w:pPr>
        <w:spacing w:after="0" w:line="360" w:lineRule="auto"/>
        <w:jc w:val="center"/>
        <w:rPr>
          <w:rFonts w:ascii="Times New Roman" w:hAnsi="Times New Roman" w:cs="Times New Roman"/>
          <w:b/>
          <w:sz w:val="28"/>
          <w:szCs w:val="28"/>
        </w:rPr>
      </w:pPr>
      <w:r w:rsidRPr="008C1545">
        <w:rPr>
          <w:rFonts w:ascii="Times New Roman" w:hAnsi="Times New Roman" w:cs="Times New Roman"/>
          <w:b/>
          <w:sz w:val="28"/>
          <w:szCs w:val="28"/>
        </w:rPr>
        <w:t>К2 = 20,42*1-20,89 = - 0,47</w:t>
      </w:r>
    </w:p>
    <w:p w:rsidR="007908EA" w:rsidRPr="008C1545" w:rsidRDefault="007908EA" w:rsidP="007908EA">
      <w:pPr>
        <w:spacing w:after="0" w:line="360" w:lineRule="auto"/>
        <w:jc w:val="both"/>
        <w:rPr>
          <w:rFonts w:ascii="Times New Roman" w:hAnsi="Times New Roman" w:cs="Times New Roman"/>
          <w:bCs/>
          <w:sz w:val="28"/>
          <w:szCs w:val="28"/>
        </w:rPr>
      </w:pPr>
      <w:r w:rsidRPr="008C1545">
        <w:rPr>
          <w:rFonts w:ascii="Times New Roman" w:hAnsi="Times New Roman" w:cs="Times New Roman"/>
          <w:b/>
          <w:sz w:val="28"/>
          <w:szCs w:val="28"/>
        </w:rPr>
        <w:tab/>
      </w:r>
      <w:r w:rsidRPr="008C1545">
        <w:rPr>
          <w:rFonts w:ascii="Times New Roman" w:hAnsi="Times New Roman" w:cs="Times New Roman"/>
          <w:bCs/>
          <w:sz w:val="28"/>
          <w:szCs w:val="28"/>
        </w:rPr>
        <w:t xml:space="preserve">Післяопераційний період у представленого хворого </w:t>
      </w:r>
      <w:r w:rsidR="00626529">
        <w:rPr>
          <w:rFonts w:ascii="Times New Roman" w:hAnsi="Times New Roman" w:cs="Times New Roman"/>
          <w:bCs/>
          <w:sz w:val="28"/>
          <w:szCs w:val="28"/>
        </w:rPr>
        <w:t>проходив</w:t>
      </w:r>
      <w:r w:rsidRPr="008C1545">
        <w:rPr>
          <w:rFonts w:ascii="Times New Roman" w:hAnsi="Times New Roman" w:cs="Times New Roman"/>
          <w:bCs/>
          <w:sz w:val="28"/>
          <w:szCs w:val="28"/>
        </w:rPr>
        <w:t xml:space="preserve"> важко у зв'язку з розвитком множинних ускладнень (Clavien - Dindo I - II) : загострення пієлонефриту,</w:t>
      </w:r>
      <w:r w:rsidR="00812D00">
        <w:rPr>
          <w:rFonts w:ascii="Times New Roman" w:hAnsi="Times New Roman" w:cs="Times New Roman"/>
          <w:bCs/>
          <w:sz w:val="28"/>
          <w:szCs w:val="28"/>
        </w:rPr>
        <w:t xml:space="preserve"> заочеревинна гематома і сечова</w:t>
      </w:r>
      <w:r w:rsidRPr="008C1545">
        <w:rPr>
          <w:rFonts w:ascii="Times New Roman" w:hAnsi="Times New Roman" w:cs="Times New Roman"/>
          <w:bCs/>
          <w:sz w:val="28"/>
          <w:szCs w:val="28"/>
        </w:rPr>
        <w:t xml:space="preserve"> нориця. Ці ускладнення були </w:t>
      </w:r>
      <w:r w:rsidR="00812D00">
        <w:rPr>
          <w:rFonts w:ascii="Times New Roman" w:hAnsi="Times New Roman" w:cs="Times New Roman"/>
          <w:bCs/>
          <w:sz w:val="28"/>
          <w:szCs w:val="28"/>
        </w:rPr>
        <w:t>ліквідовані</w:t>
      </w:r>
      <w:r w:rsidRPr="008C1545">
        <w:rPr>
          <w:rFonts w:ascii="Times New Roman" w:hAnsi="Times New Roman" w:cs="Times New Roman"/>
          <w:bCs/>
          <w:sz w:val="28"/>
          <w:szCs w:val="28"/>
        </w:rPr>
        <w:t xml:space="preserve"> консервативно. Через 10 місяців у пацієнта зафіксований хороший віддалений результат за даними комп'ютерної томографії (Рис.3.15).</w:t>
      </w: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noProof/>
          <w:sz w:val="28"/>
          <w:szCs w:val="28"/>
          <w:lang w:val="ru-RU" w:eastAsia="ru-RU"/>
        </w:rPr>
        <w:drawing>
          <wp:inline distT="0" distB="0" distL="0" distR="0" wp14:anchorId="00B805AF" wp14:editId="2EBEC026">
            <wp:extent cx="2654807" cy="2709578"/>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2" cstate="screen">
                      <a:extLst>
                        <a:ext uri="{28A0092B-C50C-407E-A947-70E740481C1C}">
                          <a14:useLocalDpi xmlns:a14="http://schemas.microsoft.com/office/drawing/2010/main"/>
                        </a:ext>
                      </a:extLst>
                    </a:blip>
                    <a:srcRect/>
                    <a:stretch>
                      <a:fillRect/>
                    </a:stretch>
                  </pic:blipFill>
                  <pic:spPr bwMode="auto">
                    <a:xfrm>
                      <a:off x="0" y="0"/>
                      <a:ext cx="2667192" cy="2722219"/>
                    </a:xfrm>
                    <a:prstGeom prst="rect">
                      <a:avLst/>
                    </a:prstGeom>
                    <a:noFill/>
                    <a:ln>
                      <a:noFill/>
                    </a:ln>
                  </pic:spPr>
                </pic:pic>
              </a:graphicData>
            </a:graphic>
          </wp:inline>
        </w:drawing>
      </w:r>
      <w:r w:rsidR="002D03D7" w:rsidRPr="00E0655F">
        <w:rPr>
          <w:rFonts w:ascii="Times New Roman" w:hAnsi="Times New Roman" w:cs="Times New Roman"/>
          <w:noProof/>
          <w:sz w:val="28"/>
          <w:szCs w:val="28"/>
          <w:lang w:eastAsia="ru-RU"/>
        </w:rPr>
        <w:t xml:space="preserve"> </w:t>
      </w:r>
      <w:r w:rsidRPr="008C1545">
        <w:rPr>
          <w:rFonts w:ascii="Times New Roman" w:hAnsi="Times New Roman" w:cs="Times New Roman"/>
          <w:noProof/>
          <w:sz w:val="28"/>
          <w:szCs w:val="28"/>
          <w:lang w:val="ru-RU" w:eastAsia="ru-RU"/>
        </w:rPr>
        <w:drawing>
          <wp:inline distT="0" distB="0" distL="0" distR="0" wp14:anchorId="66DE46C6" wp14:editId="784DFE85">
            <wp:extent cx="2330450" cy="2697393"/>
            <wp:effectExtent l="0" t="0" r="0" b="825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3" cstate="screen">
                      <a:extLst>
                        <a:ext uri="{28A0092B-C50C-407E-A947-70E740481C1C}">
                          <a14:useLocalDpi xmlns:a14="http://schemas.microsoft.com/office/drawing/2010/main"/>
                        </a:ext>
                      </a:extLst>
                    </a:blip>
                    <a:srcRect/>
                    <a:stretch>
                      <a:fillRect/>
                    </a:stretch>
                  </pic:blipFill>
                  <pic:spPr bwMode="auto">
                    <a:xfrm>
                      <a:off x="0" y="0"/>
                      <a:ext cx="2334598" cy="2702194"/>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bCs/>
          <w:sz w:val="28"/>
          <w:szCs w:val="28"/>
        </w:rPr>
        <w:t>Рис.3. 15. Фронтальні реконструкції МДКТ через 10 місяців після операції демонструють хорошу прохідність УКА і відсутність обструктивних змін правої нирки.</w:t>
      </w:r>
    </w:p>
    <w:p w:rsidR="007908EA" w:rsidRPr="008C1545" w:rsidRDefault="007908EA" w:rsidP="007908EA">
      <w:pPr>
        <w:spacing w:after="0" w:line="360" w:lineRule="auto"/>
        <w:jc w:val="both"/>
        <w:rPr>
          <w:rFonts w:ascii="Times New Roman" w:hAnsi="Times New Roman" w:cs="Times New Roman"/>
          <w:bCs/>
          <w:sz w:val="28"/>
          <w:szCs w:val="28"/>
        </w:rPr>
      </w:pPr>
    </w:p>
    <w:p w:rsidR="007908EA" w:rsidRPr="008C1545" w:rsidRDefault="007908EA" w:rsidP="007908EA">
      <w:pPr>
        <w:spacing w:after="0" w:line="360" w:lineRule="auto"/>
        <w:ind w:firstLine="708"/>
        <w:jc w:val="both"/>
        <w:rPr>
          <w:rFonts w:ascii="Times New Roman" w:hAnsi="Times New Roman" w:cs="Times New Roman"/>
          <w:bCs/>
          <w:sz w:val="28"/>
          <w:szCs w:val="28"/>
        </w:rPr>
      </w:pPr>
      <w:r w:rsidRPr="008C1545">
        <w:rPr>
          <w:rFonts w:ascii="Times New Roman" w:hAnsi="Times New Roman" w:cs="Times New Roman"/>
          <w:sz w:val="28"/>
          <w:szCs w:val="28"/>
        </w:rPr>
        <w:t>Клінічне спостереження 2.  Пацієнтка С., 22 років, була госпіталізована у зв'язку з протяжною стриктурою верхньої третини правого сечоводу, яка виникла після неодноразових нефролітолапаксій і ендоуретеротомий. У хворої є пункційна нефростома, а також стент правого сечоводу (Рис.3.16 а, б). Миска внутрішньониркового типу.</w:t>
      </w: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noProof/>
          <w:sz w:val="28"/>
          <w:szCs w:val="28"/>
          <w:lang w:val="ru-RU" w:eastAsia="ru-RU"/>
        </w:rPr>
        <w:lastRenderedPageBreak/>
        <w:drawing>
          <wp:inline distT="0" distB="0" distL="0" distR="0" wp14:anchorId="632A1BB7" wp14:editId="61762ECB">
            <wp:extent cx="1666034" cy="2668659"/>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4" cstate="screen">
                      <a:extLst>
                        <a:ext uri="{28A0092B-C50C-407E-A947-70E740481C1C}">
                          <a14:useLocalDpi xmlns:a14="http://schemas.microsoft.com/office/drawing/2010/main"/>
                        </a:ext>
                      </a:extLst>
                    </a:blip>
                    <a:srcRect/>
                    <a:stretch>
                      <a:fillRect/>
                    </a:stretch>
                  </pic:blipFill>
                  <pic:spPr bwMode="auto">
                    <a:xfrm>
                      <a:off x="0" y="0"/>
                      <a:ext cx="1680974" cy="2692590"/>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0DEE107E" wp14:editId="00FB7716">
            <wp:extent cx="2026601" cy="2702929"/>
            <wp:effectExtent l="0" t="0" r="0" b="254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5" cstate="screen">
                      <a:extLst>
                        <a:ext uri="{28A0092B-C50C-407E-A947-70E740481C1C}">
                          <a14:useLocalDpi xmlns:a14="http://schemas.microsoft.com/office/drawing/2010/main"/>
                        </a:ext>
                      </a:extLst>
                    </a:blip>
                    <a:srcRect/>
                    <a:stretch>
                      <a:fillRect/>
                    </a:stretch>
                  </pic:blipFill>
                  <pic:spPr bwMode="auto">
                    <a:xfrm>
                      <a:off x="0" y="0"/>
                      <a:ext cx="2033575" cy="2712230"/>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4A143B24" wp14:editId="052DBE1B">
            <wp:extent cx="2139950" cy="2699242"/>
            <wp:effectExtent l="0" t="0" r="0" b="635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6" cstate="screen">
                      <a:extLst>
                        <a:ext uri="{28A0092B-C50C-407E-A947-70E740481C1C}">
                          <a14:useLocalDpi xmlns:a14="http://schemas.microsoft.com/office/drawing/2010/main"/>
                        </a:ext>
                      </a:extLst>
                    </a:blip>
                    <a:srcRect/>
                    <a:stretch>
                      <a:fillRect/>
                    </a:stretch>
                  </pic:blipFill>
                  <pic:spPr bwMode="auto">
                    <a:xfrm>
                      <a:off x="0" y="0"/>
                      <a:ext cx="2166919" cy="2733259"/>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bCs/>
          <w:sz w:val="28"/>
          <w:szCs w:val="28"/>
        </w:rPr>
        <w:t>а                                    б                                              в</w:t>
      </w: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noProof/>
          <w:sz w:val="28"/>
          <w:szCs w:val="28"/>
          <w:lang w:val="ru-RU" w:eastAsia="ru-RU"/>
        </w:rPr>
        <w:drawing>
          <wp:inline distT="0" distB="0" distL="0" distR="0" wp14:anchorId="46E2D193" wp14:editId="068EBDFC">
            <wp:extent cx="1629205" cy="1893570"/>
            <wp:effectExtent l="0" t="0" r="952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7" cstate="screen">
                      <a:extLst>
                        <a:ext uri="{28A0092B-C50C-407E-A947-70E740481C1C}">
                          <a14:useLocalDpi xmlns:a14="http://schemas.microsoft.com/office/drawing/2010/main"/>
                        </a:ext>
                      </a:extLst>
                    </a:blip>
                    <a:srcRect/>
                    <a:stretch>
                      <a:fillRect/>
                    </a:stretch>
                  </pic:blipFill>
                  <pic:spPr bwMode="auto">
                    <a:xfrm>
                      <a:off x="0" y="0"/>
                      <a:ext cx="1663070" cy="1932930"/>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2D1B2E43" wp14:editId="06CA7F49">
            <wp:extent cx="2129155" cy="1884262"/>
            <wp:effectExtent l="0" t="0" r="4445" b="190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8" cstate="screen">
                      <a:extLst>
                        <a:ext uri="{28A0092B-C50C-407E-A947-70E740481C1C}">
                          <a14:useLocalDpi xmlns:a14="http://schemas.microsoft.com/office/drawing/2010/main"/>
                        </a:ext>
                      </a:extLst>
                    </a:blip>
                    <a:srcRect/>
                    <a:stretch>
                      <a:fillRect/>
                    </a:stretch>
                  </pic:blipFill>
                  <pic:spPr bwMode="auto">
                    <a:xfrm>
                      <a:off x="0" y="0"/>
                      <a:ext cx="2153801" cy="1906074"/>
                    </a:xfrm>
                    <a:prstGeom prst="rect">
                      <a:avLst/>
                    </a:prstGeom>
                    <a:noFill/>
                    <a:ln>
                      <a:noFill/>
                    </a:ln>
                  </pic:spPr>
                </pic:pic>
              </a:graphicData>
            </a:graphic>
          </wp:inline>
        </w:drawing>
      </w:r>
      <w:r w:rsidRPr="008C1545">
        <w:rPr>
          <w:rFonts w:ascii="Times New Roman" w:hAnsi="Times New Roman" w:cs="Times New Roman"/>
          <w:bCs/>
          <w:sz w:val="28"/>
          <w:szCs w:val="28"/>
        </w:rPr>
        <w:t xml:space="preserve"> </w:t>
      </w:r>
      <w:r w:rsidRPr="008C1545">
        <w:rPr>
          <w:rFonts w:ascii="Times New Roman" w:hAnsi="Times New Roman" w:cs="Times New Roman"/>
          <w:noProof/>
          <w:sz w:val="28"/>
          <w:szCs w:val="28"/>
          <w:lang w:val="ru-RU" w:eastAsia="ru-RU"/>
        </w:rPr>
        <w:drawing>
          <wp:inline distT="0" distB="0" distL="0" distR="0" wp14:anchorId="2181B6D0" wp14:editId="084F123F">
            <wp:extent cx="2085975" cy="2470887"/>
            <wp:effectExtent l="0" t="0" r="0" b="571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9" cstate="email">
                      <a:extLst>
                        <a:ext uri="{28A0092B-C50C-407E-A947-70E740481C1C}">
                          <a14:useLocalDpi xmlns:a14="http://schemas.microsoft.com/office/drawing/2010/main"/>
                        </a:ext>
                      </a:extLst>
                    </a:blip>
                    <a:srcRect/>
                    <a:stretch>
                      <a:fillRect/>
                    </a:stretch>
                  </pic:blipFill>
                  <pic:spPr bwMode="auto">
                    <a:xfrm>
                      <a:off x="0" y="0"/>
                      <a:ext cx="2107985" cy="2496958"/>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bCs/>
          <w:sz w:val="28"/>
          <w:szCs w:val="28"/>
        </w:rPr>
        <w:t>г                                    д                                               е</w:t>
      </w:r>
    </w:p>
    <w:p w:rsidR="007908EA" w:rsidRPr="008C1545" w:rsidRDefault="007908EA" w:rsidP="007908EA">
      <w:pPr>
        <w:spacing w:after="0" w:line="360" w:lineRule="auto"/>
        <w:jc w:val="center"/>
        <w:rPr>
          <w:rFonts w:ascii="Times New Roman" w:hAnsi="Times New Roman" w:cs="Times New Roman"/>
          <w:bCs/>
          <w:sz w:val="28"/>
          <w:szCs w:val="28"/>
        </w:rPr>
      </w:pPr>
      <w:r w:rsidRPr="008C1545">
        <w:rPr>
          <w:rFonts w:ascii="Times New Roman" w:hAnsi="Times New Roman" w:cs="Times New Roman"/>
          <w:bCs/>
          <w:sz w:val="28"/>
          <w:szCs w:val="28"/>
        </w:rPr>
        <w:t>Рис</w:t>
      </w:r>
      <w:r w:rsidR="00BA5FFE">
        <w:rPr>
          <w:rFonts w:ascii="Times New Roman" w:hAnsi="Times New Roman" w:cs="Times New Roman"/>
          <w:bCs/>
          <w:sz w:val="28"/>
          <w:szCs w:val="28"/>
        </w:rPr>
        <w:t>.3.</w:t>
      </w:r>
      <w:r w:rsidRPr="008C1545">
        <w:rPr>
          <w:rFonts w:ascii="Times New Roman" w:hAnsi="Times New Roman" w:cs="Times New Roman"/>
          <w:bCs/>
          <w:sz w:val="28"/>
          <w:szCs w:val="28"/>
        </w:rPr>
        <w:t>16. а - антеградна пієлоуретерографія демонструє протяжну стриктуру верхньої третини правого сечоводу і внутрішньониркову миску у пацієнтки С.; б - МДКТ фронтальна реконструкція сечових шляхів із стентом правого сечоводу; в - інтраопераційне фото представляє довжину стриктури правого сечоводу; г -   виконання косої резекції нирки I типу; д - остаточний вид УКА; е - фронтальна реконструкція МДКТ через 8 місяців демонструє хорошу прохідність анастомозу.</w:t>
      </w:r>
    </w:p>
    <w:p w:rsidR="00812D00" w:rsidRDefault="00812D00" w:rsidP="007908EA">
      <w:pPr>
        <w:spacing w:after="0" w:line="360" w:lineRule="auto"/>
        <w:ind w:firstLine="708"/>
        <w:jc w:val="both"/>
        <w:rPr>
          <w:rFonts w:ascii="Times New Roman" w:hAnsi="Times New Roman" w:cs="Times New Roman"/>
          <w:bCs/>
          <w:sz w:val="28"/>
          <w:szCs w:val="28"/>
        </w:rPr>
      </w:pPr>
    </w:p>
    <w:p w:rsidR="007908EA" w:rsidRPr="008C1545" w:rsidRDefault="007908EA" w:rsidP="007908EA">
      <w:pPr>
        <w:spacing w:after="0" w:line="360" w:lineRule="auto"/>
        <w:ind w:firstLine="708"/>
        <w:jc w:val="both"/>
        <w:rPr>
          <w:rFonts w:ascii="Times New Roman" w:hAnsi="Times New Roman" w:cs="Times New Roman"/>
          <w:bCs/>
          <w:sz w:val="28"/>
          <w:szCs w:val="28"/>
        </w:rPr>
      </w:pPr>
      <w:r w:rsidRPr="008C1545">
        <w:rPr>
          <w:rFonts w:ascii="Times New Roman" w:hAnsi="Times New Roman" w:cs="Times New Roman"/>
          <w:bCs/>
          <w:sz w:val="28"/>
          <w:szCs w:val="28"/>
        </w:rPr>
        <w:t xml:space="preserve">Враховуючи протяжний дефект верхньої третини сечоводу і наявність внутрішньониркової миски, прийнято рішення про реконструкцію верхніх </w:t>
      </w:r>
      <w:r w:rsidRPr="008C1545">
        <w:rPr>
          <w:rFonts w:ascii="Times New Roman" w:hAnsi="Times New Roman" w:cs="Times New Roman"/>
          <w:bCs/>
          <w:sz w:val="28"/>
          <w:szCs w:val="28"/>
        </w:rPr>
        <w:lastRenderedPageBreak/>
        <w:t xml:space="preserve">сечових шляхів справа за допомогою уретерокалікоанастомоза. Після резекції сечоводу в межах здорових тканин пацієнтці виконана коса резекція нижнього полюса нирки I типу в умовах теплової ішемії (Рис.3.16 в, г). Пошкоджені судини прошиті окремими лігатурами. Анастомоз здійснений обвивними </w:t>
      </w:r>
      <w:r w:rsidR="00ED0EE2">
        <w:rPr>
          <w:rFonts w:ascii="Times New Roman" w:hAnsi="Times New Roman" w:cs="Times New Roman"/>
          <w:bCs/>
          <w:sz w:val="28"/>
          <w:szCs w:val="28"/>
        </w:rPr>
        <w:t>вікриловими</w:t>
      </w:r>
      <w:r w:rsidRPr="008C1545">
        <w:rPr>
          <w:rFonts w:ascii="Times New Roman" w:hAnsi="Times New Roman" w:cs="Times New Roman"/>
          <w:bCs/>
          <w:sz w:val="28"/>
          <w:szCs w:val="28"/>
        </w:rPr>
        <w:t xml:space="preserve">и швами (Рис.3.16 д). Час ішемії склав 19 хвилин, загальний час операції - 160 хвилин, об'єм крововтрати - 700 мл </w:t>
      </w:r>
    </w:p>
    <w:p w:rsidR="007908EA" w:rsidRPr="008C1545" w:rsidRDefault="007908EA" w:rsidP="007908EA">
      <w:pPr>
        <w:spacing w:after="0" w:line="360" w:lineRule="auto"/>
        <w:jc w:val="both"/>
        <w:rPr>
          <w:rFonts w:ascii="Times New Roman" w:hAnsi="Times New Roman" w:cs="Times New Roman"/>
          <w:bCs/>
          <w:sz w:val="28"/>
          <w:szCs w:val="28"/>
        </w:rPr>
      </w:pPr>
      <w:r w:rsidRPr="008C1545">
        <w:rPr>
          <w:rFonts w:ascii="Times New Roman" w:hAnsi="Times New Roman" w:cs="Times New Roman"/>
          <w:bCs/>
          <w:sz w:val="28"/>
          <w:szCs w:val="28"/>
        </w:rPr>
        <w:tab/>
        <w:t xml:space="preserve">Прогностична модель у цієї хворої демонструє сприятливий прогноз відносно виникнення ранніх післяопераційних ускладнень, оскільки К1 &lt; К2. </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b/>
          <w:sz w:val="28"/>
          <w:szCs w:val="28"/>
        </w:rPr>
        <w:t>K1 = 16,04*2-13,58 = 18,5</w:t>
      </w:r>
    </w:p>
    <w:p w:rsidR="007908EA" w:rsidRPr="008C1545" w:rsidRDefault="007908EA" w:rsidP="007908EA">
      <w:pPr>
        <w:spacing w:after="0" w:line="360" w:lineRule="auto"/>
        <w:jc w:val="center"/>
        <w:rPr>
          <w:rFonts w:ascii="Times New Roman" w:hAnsi="Times New Roman" w:cs="Times New Roman"/>
          <w:b/>
          <w:sz w:val="28"/>
          <w:szCs w:val="28"/>
        </w:rPr>
      </w:pPr>
      <w:r w:rsidRPr="008C1545">
        <w:rPr>
          <w:rFonts w:ascii="Times New Roman" w:hAnsi="Times New Roman" w:cs="Times New Roman"/>
          <w:b/>
          <w:sz w:val="28"/>
          <w:szCs w:val="28"/>
        </w:rPr>
        <w:t>К2 = 20,42*2-20,89 = 19,95</w:t>
      </w:r>
    </w:p>
    <w:p w:rsidR="007908EA" w:rsidRPr="008C1545" w:rsidRDefault="007908EA" w:rsidP="007908EA">
      <w:pPr>
        <w:spacing w:after="0" w:line="360" w:lineRule="auto"/>
        <w:jc w:val="both"/>
        <w:rPr>
          <w:rFonts w:ascii="Times New Roman" w:hAnsi="Times New Roman" w:cs="Times New Roman"/>
          <w:bCs/>
          <w:sz w:val="28"/>
          <w:szCs w:val="28"/>
        </w:rPr>
      </w:pPr>
      <w:r w:rsidRPr="008C1545">
        <w:rPr>
          <w:rFonts w:ascii="Times New Roman" w:hAnsi="Times New Roman" w:cs="Times New Roman"/>
          <w:b/>
          <w:sz w:val="28"/>
          <w:szCs w:val="28"/>
        </w:rPr>
        <w:tab/>
      </w:r>
      <w:r w:rsidRPr="008C1545">
        <w:rPr>
          <w:rFonts w:ascii="Times New Roman" w:hAnsi="Times New Roman" w:cs="Times New Roman"/>
          <w:bCs/>
          <w:sz w:val="28"/>
          <w:szCs w:val="28"/>
        </w:rPr>
        <w:t>Післяопераційний період без особливостей, без ускладнень. Через 8 місяців після операції у пацієнтки зафіксований хороший результат (Рис.3.16 е).</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Аналіз віддалених функціональних результатів уретерокалікоанастомоза продемонстрував, що рівень хороших результатів склав 81,1% (n=30), задовільних, - 13,5% (n=5), </w:t>
      </w:r>
      <w:r w:rsidR="005F1E1C">
        <w:rPr>
          <w:rFonts w:ascii="Times New Roman" w:hAnsi="Times New Roman" w:cs="Times New Roman"/>
          <w:sz w:val="28"/>
          <w:szCs w:val="28"/>
        </w:rPr>
        <w:t>незадовільних</w:t>
      </w:r>
      <w:r w:rsidRPr="008C1545">
        <w:rPr>
          <w:rFonts w:ascii="Times New Roman" w:hAnsi="Times New Roman" w:cs="Times New Roman"/>
          <w:sz w:val="28"/>
          <w:szCs w:val="28"/>
        </w:rPr>
        <w:t xml:space="preserve">, - 5,4% (Рис.3.17). У однієї пацієнтки з єдиною ниркою виконаний повторний уретерокалікоанастомоз, ще у однієї хворої </w:t>
      </w:r>
      <w:r w:rsidR="00812D00">
        <w:rPr>
          <w:rFonts w:ascii="Times New Roman" w:hAnsi="Times New Roman" w:cs="Times New Roman"/>
          <w:sz w:val="28"/>
          <w:szCs w:val="28"/>
        </w:rPr>
        <w:t>проведена</w:t>
      </w:r>
      <w:r w:rsidRPr="008C1545">
        <w:rPr>
          <w:rFonts w:ascii="Times New Roman" w:hAnsi="Times New Roman" w:cs="Times New Roman"/>
          <w:sz w:val="28"/>
          <w:szCs w:val="28"/>
        </w:rPr>
        <w:t xml:space="preserve"> нефректомія.</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У усіх 5 пацієнтів із задовільними результатами були відсутні які-небудь клінічні прояви обструкції верхніх сечових шляхів, добре візуалізувалася прохідність уретерокаликоанастомоза, проте було розширення порожнинно</w:t>
      </w:r>
      <w:r w:rsidR="00847887">
        <w:rPr>
          <w:rFonts w:ascii="Times New Roman" w:hAnsi="Times New Roman" w:cs="Times New Roman"/>
          <w:sz w:val="28"/>
          <w:szCs w:val="28"/>
        </w:rPr>
        <w:t>ї системи нирки (Рис 18, 19). Цим хворим</w:t>
      </w:r>
      <w:r w:rsidRPr="008C1545">
        <w:rPr>
          <w:rFonts w:ascii="Times New Roman" w:hAnsi="Times New Roman" w:cs="Times New Roman"/>
          <w:sz w:val="28"/>
          <w:szCs w:val="28"/>
        </w:rPr>
        <w:t xml:space="preserve"> </w:t>
      </w:r>
      <w:r w:rsidR="00847887">
        <w:rPr>
          <w:rFonts w:ascii="Times New Roman" w:hAnsi="Times New Roman" w:cs="Times New Roman"/>
          <w:sz w:val="28"/>
          <w:szCs w:val="28"/>
        </w:rPr>
        <w:t>проводився ретельний моніторинг</w:t>
      </w:r>
      <w:r w:rsidR="009316F4">
        <w:rPr>
          <w:rFonts w:ascii="Times New Roman" w:hAnsi="Times New Roman" w:cs="Times New Roman"/>
          <w:sz w:val="28"/>
          <w:szCs w:val="28"/>
        </w:rPr>
        <w:t xml:space="preserve"> з виконанням МДКТ, реносцинті</w:t>
      </w:r>
      <w:r w:rsidRPr="008C1545">
        <w:rPr>
          <w:rFonts w:ascii="Times New Roman" w:hAnsi="Times New Roman" w:cs="Times New Roman"/>
          <w:sz w:val="28"/>
          <w:szCs w:val="28"/>
        </w:rPr>
        <w:t>графії і дослідження швидкості клубочкової фільтрації. При цьому не було зафіксовано ознак погіршення ниркової функції ні в одному з випадків.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jc w:val="center"/>
        <w:rPr>
          <w:rFonts w:ascii="Times New Roman" w:hAnsi="Times New Roman" w:cs="Times New Roman"/>
          <w:sz w:val="28"/>
          <w:szCs w:val="28"/>
        </w:rPr>
      </w:pPr>
      <w:bookmarkStart w:id="13" w:name="_Hlk30358056"/>
      <w:r w:rsidRPr="008C1545">
        <w:rPr>
          <w:rFonts w:ascii="Times New Roman" w:hAnsi="Times New Roman" w:cs="Times New Roman"/>
          <w:noProof/>
          <w:sz w:val="28"/>
          <w:szCs w:val="28"/>
          <w:lang w:val="ru-RU" w:eastAsia="ru-RU"/>
        </w:rPr>
        <w:lastRenderedPageBreak/>
        <w:drawing>
          <wp:inline distT="0" distB="0" distL="0" distR="0" wp14:anchorId="617E0799" wp14:editId="3AF66694">
            <wp:extent cx="2295525" cy="2602250"/>
            <wp:effectExtent l="0" t="0" r="0" b="762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0" cstate="screen">
                      <a:extLst>
                        <a:ext uri="{28A0092B-C50C-407E-A947-70E740481C1C}">
                          <a14:useLocalDpi xmlns:a14="http://schemas.microsoft.com/office/drawing/2010/main"/>
                        </a:ext>
                      </a:extLst>
                    </a:blip>
                    <a:srcRect/>
                    <a:stretch>
                      <a:fillRect/>
                    </a:stretch>
                  </pic:blipFill>
                  <pic:spPr bwMode="auto">
                    <a:xfrm>
                      <a:off x="0" y="0"/>
                      <a:ext cx="2313604" cy="2622745"/>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19CA081F" wp14:editId="76A64442">
            <wp:extent cx="2028825" cy="2631723"/>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1" cstate="screen">
                      <a:extLst>
                        <a:ext uri="{28A0092B-C50C-407E-A947-70E740481C1C}">
                          <a14:useLocalDpi xmlns:a14="http://schemas.microsoft.com/office/drawing/2010/main"/>
                        </a:ext>
                      </a:extLst>
                    </a:blip>
                    <a:srcRect/>
                    <a:stretch>
                      <a:fillRect/>
                    </a:stretch>
                  </pic:blipFill>
                  <pic:spPr bwMode="auto">
                    <a:xfrm>
                      <a:off x="0" y="0"/>
                      <a:ext cx="2052340" cy="2662225"/>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63957E40" wp14:editId="79195B34">
            <wp:extent cx="2455545" cy="2900457"/>
            <wp:effectExtent l="0" t="0" r="190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2" cstate="screen">
                      <a:extLst>
                        <a:ext uri="{28A0092B-C50C-407E-A947-70E740481C1C}">
                          <a14:useLocalDpi xmlns:a14="http://schemas.microsoft.com/office/drawing/2010/main"/>
                        </a:ext>
                      </a:extLst>
                    </a:blip>
                    <a:srcRect/>
                    <a:stretch>
                      <a:fillRect/>
                    </a:stretch>
                  </pic:blipFill>
                  <pic:spPr bwMode="auto">
                    <a:xfrm>
                      <a:off x="0" y="0"/>
                      <a:ext cx="2481887" cy="2931571"/>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5CCCC0B1" wp14:editId="3609283C">
            <wp:extent cx="2173605" cy="2843928"/>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3" cstate="screen">
                      <a:extLst>
                        <a:ext uri="{28A0092B-C50C-407E-A947-70E740481C1C}">
                          <a14:useLocalDpi xmlns:a14="http://schemas.microsoft.com/office/drawing/2010/main"/>
                        </a:ext>
                      </a:extLst>
                    </a:blip>
                    <a:srcRect/>
                    <a:stretch>
                      <a:fillRect/>
                    </a:stretch>
                  </pic:blipFill>
                  <pic:spPr bwMode="auto">
                    <a:xfrm>
                      <a:off x="0" y="0"/>
                      <a:ext cx="2188683" cy="2863656"/>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в                                                                   г</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 xml:space="preserve">Рис.3.17. Фронтальні реконструкції МДКТ у пацієнтів з </w:t>
      </w:r>
      <w:r w:rsidR="0004705E">
        <w:rPr>
          <w:rFonts w:ascii="Times New Roman" w:hAnsi="Times New Roman" w:cs="Times New Roman"/>
          <w:sz w:val="28"/>
          <w:szCs w:val="28"/>
        </w:rPr>
        <w:t>хорошим</w:t>
      </w:r>
      <w:r w:rsidRPr="008C1545">
        <w:rPr>
          <w:rFonts w:ascii="Times New Roman" w:hAnsi="Times New Roman" w:cs="Times New Roman"/>
          <w:sz w:val="28"/>
          <w:szCs w:val="28"/>
        </w:rPr>
        <w:t>и результатами уретерокалікоанастомоза. а, г - резекція I типу; б, в - резекція II типу.</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noProof/>
          <w:sz w:val="28"/>
          <w:szCs w:val="28"/>
          <w:lang w:val="ru-RU" w:eastAsia="ru-RU"/>
        </w:rPr>
        <w:lastRenderedPageBreak/>
        <w:drawing>
          <wp:inline distT="0" distB="0" distL="0" distR="0" wp14:anchorId="185948C9" wp14:editId="344A0955">
            <wp:extent cx="1445921" cy="2940685"/>
            <wp:effectExtent l="0" t="0" r="1905"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84" cstate="screen">
                      <a:extLst>
                        <a:ext uri="{28A0092B-C50C-407E-A947-70E740481C1C}">
                          <a14:useLocalDpi xmlns:a14="http://schemas.microsoft.com/office/drawing/2010/main"/>
                        </a:ext>
                      </a:extLst>
                    </a:blip>
                    <a:srcRect/>
                    <a:stretch>
                      <a:fillRect/>
                    </a:stretch>
                  </pic:blipFill>
                  <pic:spPr bwMode="auto">
                    <a:xfrm>
                      <a:off x="0" y="0"/>
                      <a:ext cx="1470198" cy="2990060"/>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rFonts w:ascii="Times New Roman" w:hAnsi="Times New Roman" w:cs="Times New Roman"/>
          <w:noProof/>
          <w:sz w:val="28"/>
          <w:szCs w:val="28"/>
          <w:lang w:val="ru-RU" w:eastAsia="ru-RU"/>
        </w:rPr>
        <w:drawing>
          <wp:inline distT="0" distB="0" distL="0" distR="0" wp14:anchorId="1754D234" wp14:editId="2C10E3F1">
            <wp:extent cx="2133600" cy="2952145"/>
            <wp:effectExtent l="0" t="0" r="0" b="63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85" cstate="screen">
                      <a:extLst>
                        <a:ext uri="{28A0092B-C50C-407E-A947-70E740481C1C}">
                          <a14:useLocalDpi xmlns:a14="http://schemas.microsoft.com/office/drawing/2010/main"/>
                        </a:ext>
                      </a:extLst>
                    </a:blip>
                    <a:srcRect/>
                    <a:stretch>
                      <a:fillRect/>
                    </a:stretch>
                  </pic:blipFill>
                  <pic:spPr bwMode="auto">
                    <a:xfrm>
                      <a:off x="0" y="0"/>
                      <a:ext cx="2185594" cy="3024086"/>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rFonts w:ascii="Times New Roman" w:hAnsi="Times New Roman" w:cs="Times New Roman"/>
          <w:noProof/>
          <w:sz w:val="28"/>
          <w:szCs w:val="28"/>
          <w:lang w:val="ru-RU" w:eastAsia="ru-RU"/>
        </w:rPr>
        <w:drawing>
          <wp:inline distT="0" distB="0" distL="0" distR="0" wp14:anchorId="1F05603B" wp14:editId="2C497C72">
            <wp:extent cx="2212554" cy="2894176"/>
            <wp:effectExtent l="0" t="0" r="0" b="1905"/>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6" cstate="screen">
                      <a:extLst>
                        <a:ext uri="{28A0092B-C50C-407E-A947-70E740481C1C}">
                          <a14:useLocalDpi xmlns:a14="http://schemas.microsoft.com/office/drawing/2010/main"/>
                        </a:ext>
                      </a:extLst>
                    </a:blip>
                    <a:srcRect/>
                    <a:stretch>
                      <a:fillRect/>
                    </a:stretch>
                  </pic:blipFill>
                  <pic:spPr bwMode="auto">
                    <a:xfrm>
                      <a:off x="0" y="0"/>
                      <a:ext cx="2250614" cy="2943961"/>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                                               в</w:t>
      </w:r>
    </w:p>
    <w:p w:rsidR="007908EA" w:rsidRPr="008C1545" w:rsidRDefault="007908EA" w:rsidP="00CD4EDD">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Рис.3.18. Пацієнт із задовільними віддаленими результатами. а - внутрішньовенна урографія демон</w:t>
      </w:r>
      <w:r w:rsidR="007713A2">
        <w:rPr>
          <w:rFonts w:ascii="Times New Roman" w:hAnsi="Times New Roman" w:cs="Times New Roman"/>
          <w:sz w:val="28"/>
          <w:szCs w:val="28"/>
        </w:rPr>
        <w:t>струє виражену пієлокалікоектазі</w:t>
      </w:r>
      <w:r w:rsidRPr="008C1545">
        <w:rPr>
          <w:rFonts w:ascii="Times New Roman" w:hAnsi="Times New Roman" w:cs="Times New Roman"/>
          <w:sz w:val="28"/>
          <w:szCs w:val="28"/>
        </w:rPr>
        <w:t xml:space="preserve">ю </w:t>
      </w:r>
      <w:r w:rsidR="007713A2">
        <w:rPr>
          <w:rFonts w:ascii="Times New Roman" w:hAnsi="Times New Roman" w:cs="Times New Roman"/>
          <w:sz w:val="28"/>
          <w:szCs w:val="28"/>
        </w:rPr>
        <w:t>праворуч</w:t>
      </w:r>
      <w:r w:rsidRPr="008C1545">
        <w:rPr>
          <w:rFonts w:ascii="Times New Roman" w:hAnsi="Times New Roman" w:cs="Times New Roman"/>
          <w:sz w:val="28"/>
          <w:szCs w:val="28"/>
        </w:rPr>
        <w:t xml:space="preserve"> у зв'язку із стриктурою МС і внутрішньонирковою мискою; б і в - МДКТ фронтальні реконструкції через рік після операції. Візуалізується хороша прохідність зони анастомозу, проте, розширення порожнинної системи нирки зберігається.</w:t>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1A37E00F" wp14:editId="6C9B4D3A">
            <wp:extent cx="1828800" cy="2631422"/>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87" cstate="screen">
                      <a:extLst>
                        <a:ext uri="{28A0092B-C50C-407E-A947-70E740481C1C}">
                          <a14:useLocalDpi xmlns:a14="http://schemas.microsoft.com/office/drawing/2010/main"/>
                        </a:ext>
                      </a:extLst>
                    </a:blip>
                    <a:srcRect/>
                    <a:stretch>
                      <a:fillRect/>
                    </a:stretch>
                  </pic:blipFill>
                  <pic:spPr bwMode="auto">
                    <a:xfrm>
                      <a:off x="0" y="0"/>
                      <a:ext cx="1871737" cy="2693203"/>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1CEEA99A" wp14:editId="0AED3245">
            <wp:extent cx="1914525" cy="2624165"/>
            <wp:effectExtent l="0" t="0" r="0" b="508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8" cstate="screen">
                      <a:extLst>
                        <a:ext uri="{28A0092B-C50C-407E-A947-70E740481C1C}">
                          <a14:useLocalDpi xmlns:a14="http://schemas.microsoft.com/office/drawing/2010/main"/>
                        </a:ext>
                      </a:extLst>
                    </a:blip>
                    <a:srcRect/>
                    <a:stretch>
                      <a:fillRect/>
                    </a:stretch>
                  </pic:blipFill>
                  <pic:spPr bwMode="auto">
                    <a:xfrm>
                      <a:off x="0" y="0"/>
                      <a:ext cx="1963268" cy="2690976"/>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48AE32D2" wp14:editId="5DE06D24">
            <wp:extent cx="1219200" cy="3134038"/>
            <wp:effectExtent l="0" t="0" r="0" b="952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9" cstate="screen">
                      <a:extLst>
                        <a:ext uri="{28A0092B-C50C-407E-A947-70E740481C1C}">
                          <a14:useLocalDpi xmlns:a14="http://schemas.microsoft.com/office/drawing/2010/main"/>
                        </a:ext>
                      </a:extLst>
                    </a:blip>
                    <a:srcRect/>
                    <a:stretch>
                      <a:fillRect/>
                    </a:stretch>
                  </pic:blipFill>
                  <pic:spPr bwMode="auto">
                    <a:xfrm>
                      <a:off x="0" y="0"/>
                      <a:ext cx="1233195" cy="3170013"/>
                    </a:xfrm>
                    <a:prstGeom prst="rect">
                      <a:avLst/>
                    </a:prstGeom>
                    <a:noFill/>
                    <a:ln>
                      <a:noFill/>
                    </a:ln>
                  </pic:spPr>
                </pic:pic>
              </a:graphicData>
            </a:graphic>
          </wp:inline>
        </w:drawing>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а                                          б                                          в</w:t>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lastRenderedPageBreak/>
        <w:drawing>
          <wp:inline distT="0" distB="0" distL="0" distR="0" wp14:anchorId="05C7E987" wp14:editId="6156A5A6">
            <wp:extent cx="1305749" cy="3325423"/>
            <wp:effectExtent l="0" t="0" r="8890" b="889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0" cstate="screen">
                      <a:extLst>
                        <a:ext uri="{28A0092B-C50C-407E-A947-70E740481C1C}">
                          <a14:useLocalDpi xmlns:a14="http://schemas.microsoft.com/office/drawing/2010/main"/>
                        </a:ext>
                      </a:extLst>
                    </a:blip>
                    <a:srcRect/>
                    <a:stretch>
                      <a:fillRect/>
                    </a:stretch>
                  </pic:blipFill>
                  <pic:spPr bwMode="auto">
                    <a:xfrm>
                      <a:off x="0" y="0"/>
                      <a:ext cx="1351945" cy="3443074"/>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rFonts w:ascii="Times New Roman" w:hAnsi="Times New Roman" w:cs="Times New Roman"/>
          <w:noProof/>
          <w:sz w:val="28"/>
          <w:szCs w:val="28"/>
          <w:lang w:val="ru-RU" w:eastAsia="ru-RU"/>
        </w:rPr>
        <w:drawing>
          <wp:inline distT="0" distB="0" distL="0" distR="0" wp14:anchorId="541DC7B1" wp14:editId="1582AAD8">
            <wp:extent cx="2085975" cy="2731500"/>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1" cstate="screen">
                      <a:extLst>
                        <a:ext uri="{28A0092B-C50C-407E-A947-70E740481C1C}">
                          <a14:useLocalDpi xmlns:a14="http://schemas.microsoft.com/office/drawing/2010/main"/>
                        </a:ext>
                      </a:extLst>
                    </a:blip>
                    <a:srcRect/>
                    <a:stretch>
                      <a:fillRect/>
                    </a:stretch>
                  </pic:blipFill>
                  <pic:spPr bwMode="auto">
                    <a:xfrm>
                      <a:off x="0" y="0"/>
                      <a:ext cx="2135860" cy="2796823"/>
                    </a:xfrm>
                    <a:prstGeom prst="rect">
                      <a:avLst/>
                    </a:prstGeom>
                    <a:noFill/>
                    <a:ln>
                      <a:noFill/>
                    </a:ln>
                  </pic:spPr>
                </pic:pic>
              </a:graphicData>
            </a:graphic>
          </wp:inline>
        </w:drawing>
      </w:r>
    </w:p>
    <w:p w:rsidR="007908EA" w:rsidRPr="008C1545" w:rsidRDefault="007908EA" w:rsidP="007908EA">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г                              д</w:t>
      </w:r>
    </w:p>
    <w:p w:rsidR="007908EA" w:rsidRPr="00CD4EDD" w:rsidRDefault="007908EA" w:rsidP="007908EA">
      <w:pPr>
        <w:spacing w:after="0" w:line="276" w:lineRule="auto"/>
        <w:jc w:val="center"/>
        <w:rPr>
          <w:rFonts w:ascii="Times New Roman" w:hAnsi="Times New Roman" w:cs="Times New Roman"/>
          <w:sz w:val="27"/>
          <w:szCs w:val="27"/>
        </w:rPr>
      </w:pPr>
      <w:r w:rsidRPr="00CD4EDD">
        <w:rPr>
          <w:rFonts w:ascii="Times New Roman" w:hAnsi="Times New Roman" w:cs="Times New Roman"/>
          <w:sz w:val="27"/>
          <w:szCs w:val="27"/>
        </w:rPr>
        <w:t xml:space="preserve">Рис.3.19. Пацієнт із задовільними віддаленими результатами. а і б - МДКТ фронтальні реконструкції в артеріальній фазі контрастування демонструють виражену пієлокалікоектазію ліворуч; є вторинний камінь миски і додаткові судини до нижнього полюса нирки; в - МДКТ фронтальна реконструкція в екскреторну фазу - визначається стриктура </w:t>
      </w:r>
      <w:r w:rsidR="00B6022D">
        <w:rPr>
          <w:rFonts w:ascii="Times New Roman" w:hAnsi="Times New Roman" w:cs="Times New Roman"/>
          <w:sz w:val="27"/>
          <w:szCs w:val="27"/>
        </w:rPr>
        <w:t>МСС</w:t>
      </w:r>
      <w:r w:rsidRPr="00CD4EDD">
        <w:rPr>
          <w:rFonts w:ascii="Times New Roman" w:hAnsi="Times New Roman" w:cs="Times New Roman"/>
          <w:sz w:val="27"/>
          <w:szCs w:val="27"/>
        </w:rPr>
        <w:t xml:space="preserve"> і внутрішньониркова миска; г і д - МДКТ через 10 місяців після операції. Візуалізується хороша прохідність зони анастомозу, проте, розширення порожнинної системи нирки зберігається.</w:t>
      </w:r>
    </w:p>
    <w:p w:rsidR="002D03D7" w:rsidRDefault="002D03D7"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Враховуючи рідкість і складність повторних уретерокалікоанастомозов, представляємо клінічне спостереження цієї операції у пацієнтки з єдиною ниркою.</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Cs/>
          <w:sz w:val="28"/>
          <w:szCs w:val="28"/>
        </w:rPr>
        <w:t>Клінічне спостереження 3. Пацієнтка А. (№ історії хвороби 3617, квітень 2018 р.) 58 років поступила в клініку із скаргами на болі в поперекових областях з обох боків, загальну слабкість, періодичне підвищення температури тіла до фебрильних цифр. При обстеженні (за даними УЗД і МСКТ) виявлені множинні камені лівої нирки (16 мм і 12 мм) і корало</w:t>
      </w:r>
      <w:r w:rsidR="000033B2">
        <w:rPr>
          <w:rFonts w:ascii="Times New Roman" w:hAnsi="Times New Roman" w:cs="Times New Roman"/>
          <w:bCs/>
          <w:sz w:val="28"/>
          <w:szCs w:val="28"/>
        </w:rPr>
        <w:t>подібний</w:t>
      </w:r>
      <w:r w:rsidRPr="008C1545">
        <w:rPr>
          <w:rFonts w:ascii="Times New Roman" w:hAnsi="Times New Roman" w:cs="Times New Roman"/>
          <w:bCs/>
          <w:sz w:val="28"/>
          <w:szCs w:val="28"/>
        </w:rPr>
        <w:t xml:space="preserve"> камінь правої нирки (Рис.3.20). Порожнинні системи обох нирок були різко розширені. Паренхіма правої нирки 2-3 мм, ліворуч товщина паренхіми від 3 до 12 мм. Накопичення контрасту в проекції правої нирки відсутнє. ЧМС ліворуч заповнена контрастною речовиною. Миска </w:t>
      </w:r>
      <w:r w:rsidRPr="008C1545">
        <w:rPr>
          <w:rFonts w:ascii="Times New Roman" w:hAnsi="Times New Roman" w:cs="Times New Roman"/>
          <w:bCs/>
          <w:sz w:val="28"/>
          <w:szCs w:val="28"/>
        </w:rPr>
        <w:lastRenderedPageBreak/>
        <w:t xml:space="preserve">внутрішньониркового типу. У проекції сечовідного мисково-сечовідного сегменту ліворуч є дефект наповнення. </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50E0D644" wp14:editId="5C88D893">
            <wp:extent cx="2638425" cy="2998300"/>
            <wp:effectExtent l="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screen">
                      <a:extLst>
                        <a:ext uri="{28A0092B-C50C-407E-A947-70E740481C1C}">
                          <a14:useLocalDpi xmlns:a14="http://schemas.microsoft.com/office/drawing/2010/main"/>
                        </a:ext>
                      </a:extLst>
                    </a:blip>
                    <a:srcRect/>
                    <a:stretch>
                      <a:fillRect/>
                    </a:stretch>
                  </pic:blipFill>
                  <pic:spPr bwMode="auto">
                    <a:xfrm>
                      <a:off x="0" y="0"/>
                      <a:ext cx="2652500" cy="3014294"/>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08E9727F" wp14:editId="7EDA259C">
            <wp:extent cx="2934864" cy="2978785"/>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3" cstate="screen">
                      <a:extLst>
                        <a:ext uri="{28A0092B-C50C-407E-A947-70E740481C1C}">
                          <a14:useLocalDpi xmlns:a14="http://schemas.microsoft.com/office/drawing/2010/main"/>
                        </a:ext>
                      </a:extLst>
                    </a:blip>
                    <a:srcRect/>
                    <a:stretch>
                      <a:fillRect/>
                    </a:stretch>
                  </pic:blipFill>
                  <pic:spPr bwMode="auto">
                    <a:xfrm>
                      <a:off x="0" y="0"/>
                      <a:ext cx="2941048" cy="2985062"/>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w:t>
      </w:r>
      <w:r w:rsidR="00BA5FFE">
        <w:rPr>
          <w:rFonts w:ascii="Times New Roman" w:hAnsi="Times New Roman" w:cs="Times New Roman"/>
          <w:sz w:val="28"/>
          <w:szCs w:val="28"/>
        </w:rPr>
        <w:t>.3.</w:t>
      </w:r>
      <w:r w:rsidRPr="008C1545">
        <w:rPr>
          <w:rFonts w:ascii="Times New Roman" w:hAnsi="Times New Roman" w:cs="Times New Roman"/>
          <w:sz w:val="28"/>
          <w:szCs w:val="28"/>
        </w:rPr>
        <w:t>20. Фронтальні реконструкції МДКТ демонструють термінальний гідронефроз справа і виражену пієлокалікоектазію ліворуч через сечокам'яну хворобу.</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Креатинін крові 146 мкмоль/л, швидкість клубочкової фільтрації 46 мл/хв. Відмічена помірна анемія (Hb 104 г/л) і лейкоцитоз крові (лейк. - 11х109/л) з палочкоядерним </w:t>
      </w:r>
      <w:r w:rsidR="000033B2">
        <w:rPr>
          <w:rFonts w:ascii="Times New Roman" w:hAnsi="Times New Roman" w:cs="Times New Roman"/>
          <w:sz w:val="28"/>
          <w:szCs w:val="28"/>
        </w:rPr>
        <w:t>зміщенням</w:t>
      </w:r>
      <w:r w:rsidRPr="008C1545">
        <w:rPr>
          <w:rFonts w:ascii="Times New Roman" w:hAnsi="Times New Roman" w:cs="Times New Roman"/>
          <w:sz w:val="28"/>
          <w:szCs w:val="28"/>
        </w:rPr>
        <w:t xml:space="preserve"> </w:t>
      </w:r>
      <w:r w:rsidR="000033B2">
        <w:rPr>
          <w:rFonts w:ascii="Times New Roman" w:hAnsi="Times New Roman" w:cs="Times New Roman"/>
          <w:sz w:val="28"/>
          <w:szCs w:val="28"/>
        </w:rPr>
        <w:t>ліворуч</w:t>
      </w:r>
      <w:r w:rsidRPr="008C1545">
        <w:rPr>
          <w:rFonts w:ascii="Times New Roman" w:hAnsi="Times New Roman" w:cs="Times New Roman"/>
          <w:sz w:val="28"/>
          <w:szCs w:val="28"/>
        </w:rPr>
        <w:t xml:space="preserve"> (п- 12%). Враховуючи цю клінічну картину встановлений діагноз: Корал</w:t>
      </w:r>
      <w:r w:rsidR="000033B2">
        <w:rPr>
          <w:rFonts w:ascii="Times New Roman" w:hAnsi="Times New Roman" w:cs="Times New Roman"/>
          <w:sz w:val="28"/>
          <w:szCs w:val="28"/>
        </w:rPr>
        <w:t>оподібний</w:t>
      </w:r>
      <w:r w:rsidRPr="008C1545">
        <w:rPr>
          <w:rFonts w:ascii="Times New Roman" w:hAnsi="Times New Roman" w:cs="Times New Roman"/>
          <w:sz w:val="28"/>
          <w:szCs w:val="28"/>
        </w:rPr>
        <w:t xml:space="preserve"> камінь правої нирки. Піонефроз справа. Множинні камені лівої нирки. Гідронефроз ліворуч. Хронічна ниркова недостатність II ст. Пацієнтці запропоновано двоетапне лікування: 1-й етап - нефректомія </w:t>
      </w:r>
      <w:r w:rsidR="000033B2" w:rsidRPr="000033B2">
        <w:rPr>
          <w:rFonts w:ascii="Times New Roman" w:hAnsi="Times New Roman" w:cs="Times New Roman"/>
          <w:sz w:val="28"/>
          <w:szCs w:val="28"/>
        </w:rPr>
        <w:t>праворуч</w:t>
      </w:r>
      <w:r w:rsidRPr="008C1545">
        <w:rPr>
          <w:rFonts w:ascii="Times New Roman" w:hAnsi="Times New Roman" w:cs="Times New Roman"/>
          <w:sz w:val="28"/>
          <w:szCs w:val="28"/>
        </w:rPr>
        <w:t>; через 1 місяць 2-й етап - пієлолітотомія ліворуч, можливо з УКА.</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Як і планувалося, хворий спочатку була виконана </w:t>
      </w:r>
      <w:r w:rsidR="00DF0229">
        <w:rPr>
          <w:rFonts w:ascii="Times New Roman" w:hAnsi="Times New Roman" w:cs="Times New Roman"/>
          <w:sz w:val="28"/>
          <w:szCs w:val="28"/>
        </w:rPr>
        <w:t>правобічна</w:t>
      </w:r>
      <w:r w:rsidRPr="008C1545">
        <w:rPr>
          <w:rFonts w:ascii="Times New Roman" w:hAnsi="Times New Roman" w:cs="Times New Roman"/>
          <w:sz w:val="28"/>
          <w:szCs w:val="28"/>
        </w:rPr>
        <w:t xml:space="preserve"> нефректомія при якій був підтверджений піонефроз справа. Післяопераційний період </w:t>
      </w:r>
      <w:r w:rsidR="00626529">
        <w:rPr>
          <w:rFonts w:ascii="Times New Roman" w:hAnsi="Times New Roman" w:cs="Times New Roman"/>
          <w:sz w:val="28"/>
          <w:szCs w:val="28"/>
        </w:rPr>
        <w:t>проходив</w:t>
      </w:r>
      <w:r w:rsidRPr="008C1545">
        <w:rPr>
          <w:rFonts w:ascii="Times New Roman" w:hAnsi="Times New Roman" w:cs="Times New Roman"/>
          <w:sz w:val="28"/>
          <w:szCs w:val="28"/>
        </w:rPr>
        <w:t xml:space="preserve"> без ускладне</w:t>
      </w:r>
      <w:r w:rsidR="00626529">
        <w:rPr>
          <w:rFonts w:ascii="Times New Roman" w:hAnsi="Times New Roman" w:cs="Times New Roman"/>
          <w:sz w:val="28"/>
          <w:szCs w:val="28"/>
        </w:rPr>
        <w:t>нь. Через 3 тижні пацієнтці було</w:t>
      </w:r>
      <w:r w:rsidRPr="008C1545">
        <w:rPr>
          <w:rFonts w:ascii="Times New Roman" w:hAnsi="Times New Roman" w:cs="Times New Roman"/>
          <w:sz w:val="28"/>
          <w:szCs w:val="28"/>
        </w:rPr>
        <w:t xml:space="preserve"> </w:t>
      </w:r>
      <w:r w:rsidR="00626529">
        <w:rPr>
          <w:rFonts w:ascii="Times New Roman" w:hAnsi="Times New Roman" w:cs="Times New Roman"/>
          <w:sz w:val="28"/>
          <w:szCs w:val="28"/>
        </w:rPr>
        <w:t>проведене хірургічне</w:t>
      </w:r>
      <w:r w:rsidRPr="008C1545">
        <w:rPr>
          <w:rFonts w:ascii="Times New Roman" w:hAnsi="Times New Roman" w:cs="Times New Roman"/>
          <w:sz w:val="28"/>
          <w:szCs w:val="28"/>
        </w:rPr>
        <w:t xml:space="preserve"> втручання на лівій нирці. Нирка виділена з </w:t>
      </w:r>
      <w:r w:rsidR="00626529">
        <w:rPr>
          <w:rFonts w:ascii="Times New Roman" w:hAnsi="Times New Roman" w:cs="Times New Roman"/>
          <w:sz w:val="28"/>
          <w:szCs w:val="28"/>
        </w:rPr>
        <w:t>зрачних</w:t>
      </w:r>
      <w:r w:rsidRPr="008C1545">
        <w:rPr>
          <w:rFonts w:ascii="Times New Roman" w:hAnsi="Times New Roman" w:cs="Times New Roman"/>
          <w:sz w:val="28"/>
          <w:szCs w:val="28"/>
        </w:rPr>
        <w:t xml:space="preserve"> рубцевих зрощень. При мобілізації верхньої третини сечоводу і внутрішньониркової миски виявлені масивні фіброзно-інфільтративні зміни в </w:t>
      </w:r>
      <w:r w:rsidRPr="008C1545">
        <w:rPr>
          <w:rFonts w:ascii="Times New Roman" w:hAnsi="Times New Roman" w:cs="Times New Roman"/>
          <w:sz w:val="28"/>
          <w:szCs w:val="28"/>
        </w:rPr>
        <w:lastRenderedPageBreak/>
        <w:t xml:space="preserve">цій зоні. Миска розкрита подовжнім розрізом, через які видалені конкременти. При ревізії МСС </w:t>
      </w:r>
      <w:r w:rsidR="00493577">
        <w:rPr>
          <w:rFonts w:ascii="Times New Roman" w:hAnsi="Times New Roman" w:cs="Times New Roman"/>
          <w:sz w:val="28"/>
          <w:szCs w:val="28"/>
        </w:rPr>
        <w:t>проведена оцінка його стриктури</w:t>
      </w:r>
      <w:r w:rsidRPr="008C1545">
        <w:rPr>
          <w:rFonts w:ascii="Times New Roman" w:hAnsi="Times New Roman" w:cs="Times New Roman"/>
          <w:sz w:val="28"/>
          <w:szCs w:val="28"/>
        </w:rPr>
        <w:t xml:space="preserve">. Стінки миски з ознаками запальної інфільтрації, легко </w:t>
      </w:r>
      <w:r w:rsidR="00836725">
        <w:rPr>
          <w:rFonts w:ascii="Times New Roman" w:hAnsi="Times New Roman" w:cs="Times New Roman"/>
          <w:sz w:val="28"/>
          <w:szCs w:val="28"/>
        </w:rPr>
        <w:t>травмуються</w:t>
      </w:r>
      <w:r w:rsidRPr="008C1545">
        <w:rPr>
          <w:rFonts w:ascii="Times New Roman" w:hAnsi="Times New Roman" w:cs="Times New Roman"/>
          <w:sz w:val="28"/>
          <w:szCs w:val="28"/>
        </w:rPr>
        <w:t>. Враховуючи внутрішньонирковий тип ниркової миски, звуження сечовідного мисково-сечовідного сегменту і дистрофічні зміни тканин ниркової миски прийняте рішення про виконання уретерокалікоанастомоза.</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Через середню чашку проведена і фіксована нефростома. У області передньої поверхні нижнього полюса виконана резекція нирки в зоні </w:t>
      </w:r>
      <w:r w:rsidR="00A17329">
        <w:rPr>
          <w:rFonts w:ascii="Times New Roman" w:hAnsi="Times New Roman" w:cs="Times New Roman"/>
          <w:sz w:val="28"/>
          <w:szCs w:val="28"/>
        </w:rPr>
        <w:t>потоншення</w:t>
      </w:r>
      <w:r w:rsidRPr="008C1545">
        <w:rPr>
          <w:rFonts w:ascii="Times New Roman" w:hAnsi="Times New Roman" w:cs="Times New Roman"/>
          <w:sz w:val="28"/>
          <w:szCs w:val="28"/>
        </w:rPr>
        <w:t xml:space="preserve"> паренхіми. Теплова ішемія при цьому не використовувалася. Судини, що кровоточать, окремо прошиті </w:t>
      </w:r>
      <w:r w:rsidR="00ED0EE2">
        <w:rPr>
          <w:rFonts w:ascii="Times New Roman" w:hAnsi="Times New Roman" w:cs="Times New Roman"/>
          <w:sz w:val="28"/>
          <w:szCs w:val="28"/>
        </w:rPr>
        <w:t>вікриловими</w:t>
      </w:r>
      <w:r w:rsidRPr="008C1545">
        <w:rPr>
          <w:rFonts w:ascii="Times New Roman" w:hAnsi="Times New Roman" w:cs="Times New Roman"/>
          <w:sz w:val="28"/>
          <w:szCs w:val="28"/>
        </w:rPr>
        <w:t xml:space="preserve">и швами. Миска з навколишньою рубцевою і жировою тканиною герметично ушита. Мисково-сечовідний сегмент </w:t>
      </w:r>
      <w:r w:rsidR="00CF6075">
        <w:rPr>
          <w:rFonts w:ascii="Times New Roman" w:hAnsi="Times New Roman" w:cs="Times New Roman"/>
          <w:sz w:val="28"/>
          <w:szCs w:val="28"/>
        </w:rPr>
        <w:t>висічений</w:t>
      </w:r>
      <w:r w:rsidRPr="008C1545">
        <w:rPr>
          <w:rFonts w:ascii="Times New Roman" w:hAnsi="Times New Roman" w:cs="Times New Roman"/>
          <w:sz w:val="28"/>
          <w:szCs w:val="28"/>
        </w:rPr>
        <w:t xml:space="preserve"> до рівня незміненого сечоводу. Останній спатул</w:t>
      </w:r>
      <w:r w:rsidR="00CF6075">
        <w:rPr>
          <w:rFonts w:ascii="Times New Roman" w:hAnsi="Times New Roman" w:cs="Times New Roman"/>
          <w:sz w:val="28"/>
          <w:szCs w:val="28"/>
        </w:rPr>
        <w:t>ьований</w:t>
      </w:r>
      <w:r w:rsidRPr="008C1545">
        <w:rPr>
          <w:rFonts w:ascii="Times New Roman" w:hAnsi="Times New Roman" w:cs="Times New Roman"/>
          <w:sz w:val="28"/>
          <w:szCs w:val="28"/>
        </w:rPr>
        <w:t>. Виконано накладення анастомозу між сечоводом і нижньою чашкою лівої нирки на стенті №6 Сh (Рис</w:t>
      </w:r>
      <w:r w:rsidR="00BA5FFE">
        <w:rPr>
          <w:rFonts w:ascii="Times New Roman" w:hAnsi="Times New Roman" w:cs="Times New Roman"/>
          <w:sz w:val="28"/>
          <w:szCs w:val="28"/>
        </w:rPr>
        <w:t>.3.</w:t>
      </w:r>
      <w:r w:rsidRPr="008C1545">
        <w:rPr>
          <w:rFonts w:ascii="Times New Roman" w:hAnsi="Times New Roman" w:cs="Times New Roman"/>
          <w:sz w:val="28"/>
          <w:szCs w:val="28"/>
        </w:rPr>
        <w:t xml:space="preserve">21). Післяопераційний період </w:t>
      </w:r>
      <w:r w:rsidR="00626529">
        <w:rPr>
          <w:rFonts w:ascii="Times New Roman" w:hAnsi="Times New Roman" w:cs="Times New Roman"/>
          <w:sz w:val="28"/>
          <w:szCs w:val="28"/>
        </w:rPr>
        <w:t>проходив</w:t>
      </w:r>
      <w:r w:rsidRPr="008C1545">
        <w:rPr>
          <w:rFonts w:ascii="Times New Roman" w:hAnsi="Times New Roman" w:cs="Times New Roman"/>
          <w:sz w:val="28"/>
          <w:szCs w:val="28"/>
        </w:rPr>
        <w:t xml:space="preserve"> без ускладнень. Нефростома видалена через 2 тижні після хірургічного втручання.</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11E1C9B6" wp14:editId="1E03FE25">
            <wp:extent cx="3319959" cy="3004820"/>
            <wp:effectExtent l="0" t="0" r="0" b="508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4" cstate="screen">
                      <a:extLst>
                        <a:ext uri="{28A0092B-C50C-407E-A947-70E740481C1C}">
                          <a14:useLocalDpi xmlns:a14="http://schemas.microsoft.com/office/drawing/2010/main"/>
                        </a:ext>
                      </a:extLst>
                    </a:blip>
                    <a:srcRect/>
                    <a:stretch>
                      <a:fillRect/>
                    </a:stretch>
                  </pic:blipFill>
                  <pic:spPr bwMode="auto">
                    <a:xfrm>
                      <a:off x="0" y="0"/>
                      <a:ext cx="3327992" cy="3012091"/>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Рис.3.21. Інтраопераційне фото етапу накладення уретерокалікоанастомоза.</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Через 2 місяці у пацієнтки був видалений сечовідний стент, після чого почала відмічати болі в області лівої нирки, зменшення кількості сечі до 400 </w:t>
      </w:r>
      <w:r w:rsidRPr="008C1545">
        <w:rPr>
          <w:rFonts w:ascii="Times New Roman" w:hAnsi="Times New Roman" w:cs="Times New Roman"/>
          <w:sz w:val="28"/>
          <w:szCs w:val="28"/>
        </w:rPr>
        <w:lastRenderedPageBreak/>
        <w:t xml:space="preserve">мл в добу і підвищення температури тіла до 38°С. При УЗД виявлена виражена пієлокалікоектазія. У зв'язку з клінічними даними, що свідчать про </w:t>
      </w:r>
      <w:r w:rsidR="00CF6075">
        <w:rPr>
          <w:rFonts w:ascii="Times New Roman" w:hAnsi="Times New Roman" w:cs="Times New Roman"/>
          <w:sz w:val="28"/>
          <w:szCs w:val="28"/>
        </w:rPr>
        <w:t>незадовільну</w:t>
      </w:r>
      <w:r w:rsidRPr="008C1545">
        <w:rPr>
          <w:rFonts w:ascii="Times New Roman" w:hAnsi="Times New Roman" w:cs="Times New Roman"/>
          <w:sz w:val="28"/>
          <w:szCs w:val="28"/>
        </w:rPr>
        <w:t xml:space="preserve"> прохідність чашково-сечовідного анастомозу пацієнтці встановлена </w:t>
      </w:r>
      <w:r w:rsidR="003E6F03">
        <w:rPr>
          <w:rFonts w:ascii="Times New Roman" w:hAnsi="Times New Roman" w:cs="Times New Roman"/>
          <w:sz w:val="28"/>
          <w:szCs w:val="28"/>
        </w:rPr>
        <w:t>пункційна</w:t>
      </w:r>
      <w:r w:rsidRPr="008C1545">
        <w:rPr>
          <w:rFonts w:ascii="Times New Roman" w:hAnsi="Times New Roman" w:cs="Times New Roman"/>
          <w:sz w:val="28"/>
          <w:szCs w:val="28"/>
        </w:rPr>
        <w:t xml:space="preserve"> нефростома. Після </w:t>
      </w:r>
      <w:r w:rsidR="00CF6075">
        <w:rPr>
          <w:rFonts w:ascii="Times New Roman" w:hAnsi="Times New Roman" w:cs="Times New Roman"/>
          <w:sz w:val="28"/>
          <w:szCs w:val="28"/>
        </w:rPr>
        <w:t>ліквідації</w:t>
      </w:r>
      <w:r w:rsidRPr="008C1545">
        <w:rPr>
          <w:rFonts w:ascii="Times New Roman" w:hAnsi="Times New Roman" w:cs="Times New Roman"/>
          <w:sz w:val="28"/>
          <w:szCs w:val="28"/>
        </w:rPr>
        <w:t xml:space="preserve"> явищ гострого пієлонефриту виконана спроба уретероскопії, при якій інструмент не вдалося провести через верхню третину сечоводу. Ретроградна уретерографія продемонструвала відсутність прохідності верхньої третини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Через місяць пацієнтка була узята в операційну для проведення повторного УКА єдиної нирки. При виділенні нижнього полюса нирки з рубцевих зрощень і ревізії зони анастомозу виявлено, що анастомоз прохідний, порожнина нижньої чашки без органічних змін, проте, нижче анастомоз</w:t>
      </w:r>
      <w:r w:rsidR="00DC1F16">
        <w:rPr>
          <w:rFonts w:ascii="Times New Roman" w:hAnsi="Times New Roman" w:cs="Times New Roman"/>
          <w:sz w:val="28"/>
          <w:szCs w:val="28"/>
        </w:rPr>
        <w:t>у</w:t>
      </w:r>
      <w:r w:rsidRPr="008C1545">
        <w:rPr>
          <w:rFonts w:ascii="Times New Roman" w:hAnsi="Times New Roman" w:cs="Times New Roman"/>
          <w:sz w:val="28"/>
          <w:szCs w:val="28"/>
        </w:rPr>
        <w:t xml:space="preserve"> відзначається стриктура верхньої третини сечоводу протяжністю близько 2,5-3,0 см (Рис.3.22). Ділянка сечоводу з рубцевими змінами </w:t>
      </w:r>
      <w:r w:rsidR="00DC1F16">
        <w:rPr>
          <w:rFonts w:ascii="Times New Roman" w:hAnsi="Times New Roman" w:cs="Times New Roman"/>
          <w:sz w:val="28"/>
          <w:szCs w:val="28"/>
        </w:rPr>
        <w:t>видалена</w:t>
      </w:r>
      <w:r w:rsidRPr="008C1545">
        <w:rPr>
          <w:rFonts w:ascii="Times New Roman" w:hAnsi="Times New Roman" w:cs="Times New Roman"/>
          <w:sz w:val="28"/>
          <w:szCs w:val="28"/>
        </w:rPr>
        <w:t>, сечовід спатул</w:t>
      </w:r>
      <w:r w:rsidR="00DC1F16">
        <w:rPr>
          <w:rFonts w:ascii="Times New Roman" w:hAnsi="Times New Roman" w:cs="Times New Roman"/>
          <w:sz w:val="28"/>
          <w:szCs w:val="28"/>
        </w:rPr>
        <w:t>ьований</w:t>
      </w:r>
      <w:r w:rsidRPr="008C1545">
        <w:rPr>
          <w:rFonts w:ascii="Times New Roman" w:hAnsi="Times New Roman" w:cs="Times New Roman"/>
          <w:sz w:val="28"/>
          <w:szCs w:val="28"/>
        </w:rPr>
        <w:t xml:space="preserve"> і ще раз анастомозований з нижньою чашкою на стенті №6 Сh. Післяопераційний період без ускладнень. Пункційна нефростома видалена за два тижні після хірургічного втручання.</w:t>
      </w:r>
    </w:p>
    <w:p w:rsidR="00DC1F16" w:rsidRPr="008C1545" w:rsidRDefault="007908EA" w:rsidP="00DC1F16">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Видалення стента </w:t>
      </w:r>
      <w:r w:rsidR="00DC1F16">
        <w:rPr>
          <w:rFonts w:ascii="Times New Roman" w:hAnsi="Times New Roman" w:cs="Times New Roman"/>
          <w:sz w:val="28"/>
          <w:szCs w:val="28"/>
        </w:rPr>
        <w:t>проведене</w:t>
      </w:r>
      <w:r w:rsidRPr="008C1545">
        <w:rPr>
          <w:rFonts w:ascii="Times New Roman" w:hAnsi="Times New Roman" w:cs="Times New Roman"/>
          <w:sz w:val="28"/>
          <w:szCs w:val="28"/>
        </w:rPr>
        <w:t xml:space="preserve"> через 3 місяці. Надалі пацієнтка почувала себе добре, діурез </w:t>
      </w:r>
      <w:r w:rsidR="00DC1F16">
        <w:rPr>
          <w:rFonts w:ascii="Times New Roman" w:hAnsi="Times New Roman" w:cs="Times New Roman"/>
          <w:sz w:val="28"/>
          <w:szCs w:val="28"/>
        </w:rPr>
        <w:t>складав</w:t>
      </w:r>
      <w:r w:rsidRPr="008C1545">
        <w:rPr>
          <w:rFonts w:ascii="Times New Roman" w:hAnsi="Times New Roman" w:cs="Times New Roman"/>
          <w:sz w:val="28"/>
          <w:szCs w:val="28"/>
        </w:rPr>
        <w:t xml:space="preserve"> близько 2,0 л, на болі скарг не пред'являла. При обстеженні через 3 місяці рівень креатиніну крові 126 мкмоль/л, швидкість клубочкової фільтрації 56 мл/хв. При МСКТ визначається хороше контрастування порожнинної системи нирки (Рис.3.23). </w:t>
      </w:r>
      <w:r w:rsidR="00DC1F16" w:rsidRPr="008C1545">
        <w:rPr>
          <w:rFonts w:ascii="Times New Roman" w:hAnsi="Times New Roman" w:cs="Times New Roman"/>
          <w:sz w:val="28"/>
          <w:szCs w:val="28"/>
        </w:rPr>
        <w:t>Остання трохи розширена.</w:t>
      </w:r>
      <w:r w:rsidR="00DC1F16" w:rsidRPr="00DC1F16">
        <w:rPr>
          <w:rFonts w:ascii="Times New Roman" w:hAnsi="Times New Roman" w:cs="Times New Roman"/>
          <w:sz w:val="28"/>
          <w:szCs w:val="28"/>
        </w:rPr>
        <w:t xml:space="preserve"> </w:t>
      </w:r>
      <w:r w:rsidR="00DC1F16" w:rsidRPr="008C1545">
        <w:rPr>
          <w:rFonts w:ascii="Times New Roman" w:hAnsi="Times New Roman" w:cs="Times New Roman"/>
          <w:sz w:val="28"/>
          <w:szCs w:val="28"/>
        </w:rPr>
        <w:t xml:space="preserve">Має місце широкий анастомоз між нирковою чашкою і сечоводом. Сечовід повністю прохідний. Протягом року спостереження негативної динаміки не було виявлено. </w:t>
      </w:r>
    </w:p>
    <w:p w:rsidR="007908EA" w:rsidRPr="008C1545" w:rsidRDefault="007908EA" w:rsidP="00DC1F16">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noProof/>
          <w:sz w:val="28"/>
          <w:szCs w:val="28"/>
          <w:lang w:val="ru-RU" w:eastAsia="ru-RU"/>
        </w:rPr>
        <w:lastRenderedPageBreak/>
        <w:drawing>
          <wp:inline distT="0" distB="0" distL="0" distR="0" wp14:anchorId="1A399FAB" wp14:editId="2FAF2EE0">
            <wp:extent cx="2661314" cy="2588898"/>
            <wp:effectExtent l="0" t="0" r="5715" b="1905"/>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5" cstate="email">
                      <a:extLst>
                        <a:ext uri="{28A0092B-C50C-407E-A947-70E740481C1C}">
                          <a14:useLocalDpi xmlns:a14="http://schemas.microsoft.com/office/drawing/2010/main"/>
                        </a:ext>
                      </a:extLst>
                    </a:blip>
                    <a:srcRect/>
                    <a:stretch>
                      <a:fillRect/>
                    </a:stretch>
                  </pic:blipFill>
                  <pic:spPr bwMode="auto">
                    <a:xfrm>
                      <a:off x="0" y="0"/>
                      <a:ext cx="2707443" cy="2633772"/>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w:t>
      </w:r>
      <w:r w:rsidR="002D03D7">
        <w:rPr>
          <w:rFonts w:ascii="Times New Roman" w:hAnsi="Times New Roman" w:cs="Times New Roman"/>
          <w:sz w:val="28"/>
          <w:szCs w:val="28"/>
        </w:rPr>
        <w:t>. 3.</w:t>
      </w:r>
      <w:r w:rsidRPr="008C1545">
        <w:rPr>
          <w:rFonts w:ascii="Times New Roman" w:hAnsi="Times New Roman" w:cs="Times New Roman"/>
          <w:sz w:val="28"/>
          <w:szCs w:val="28"/>
        </w:rPr>
        <w:t>22. Інтраопераційне фото демонструє зону стриктури верхньої третини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2D03D7">
      <w:pPr>
        <w:spacing w:after="0" w:line="360" w:lineRule="auto"/>
        <w:rPr>
          <w:rFonts w:ascii="Times New Roman" w:hAnsi="Times New Roman" w:cs="Times New Roman"/>
          <w:sz w:val="28"/>
          <w:szCs w:val="28"/>
        </w:rPr>
      </w:pPr>
      <w:r w:rsidRPr="008C1545">
        <w:rPr>
          <w:rFonts w:ascii="Times New Roman" w:hAnsi="Times New Roman" w:cs="Times New Roman"/>
          <w:noProof/>
          <w:sz w:val="28"/>
          <w:szCs w:val="28"/>
          <w:lang w:val="ru-RU" w:eastAsia="ru-RU"/>
        </w:rPr>
        <w:drawing>
          <wp:inline distT="0" distB="0" distL="0" distR="0" wp14:anchorId="6EA6135A" wp14:editId="74414493">
            <wp:extent cx="1951630" cy="2322972"/>
            <wp:effectExtent l="0" t="0" r="0" b="127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6" cstate="screen">
                      <a:extLst>
                        <a:ext uri="{28A0092B-C50C-407E-A947-70E740481C1C}">
                          <a14:useLocalDpi xmlns:a14="http://schemas.microsoft.com/office/drawing/2010/main"/>
                        </a:ext>
                      </a:extLst>
                    </a:blip>
                    <a:srcRect/>
                    <a:stretch>
                      <a:fillRect/>
                    </a:stretch>
                  </pic:blipFill>
                  <pic:spPr bwMode="auto">
                    <a:xfrm>
                      <a:off x="0" y="0"/>
                      <a:ext cx="1962247" cy="2335609"/>
                    </a:xfrm>
                    <a:prstGeom prst="rect">
                      <a:avLst/>
                    </a:prstGeom>
                    <a:noFill/>
                    <a:ln>
                      <a:noFill/>
                    </a:ln>
                  </pic:spPr>
                </pic:pic>
              </a:graphicData>
            </a:graphic>
          </wp:inline>
        </w:drawing>
      </w:r>
      <w:r w:rsidR="002D03D7" w:rsidRPr="00E0655F">
        <w:rPr>
          <w:rFonts w:ascii="Times New Roman" w:hAnsi="Times New Roman" w:cs="Times New Roman"/>
          <w:noProof/>
          <w:sz w:val="28"/>
          <w:szCs w:val="28"/>
          <w:lang w:eastAsia="ru-RU"/>
        </w:rPr>
        <w:t xml:space="preserve">  </w:t>
      </w:r>
      <w:r w:rsidRPr="008C1545">
        <w:rPr>
          <w:rFonts w:ascii="Times New Roman" w:hAnsi="Times New Roman" w:cs="Times New Roman"/>
          <w:noProof/>
          <w:sz w:val="28"/>
          <w:szCs w:val="28"/>
          <w:lang w:val="ru-RU" w:eastAsia="ru-RU"/>
        </w:rPr>
        <w:drawing>
          <wp:inline distT="0" distB="0" distL="0" distR="0" wp14:anchorId="06F0B65D" wp14:editId="5B90C41B">
            <wp:extent cx="1581981" cy="2283430"/>
            <wp:effectExtent l="0" t="0" r="0" b="3175"/>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7" cstate="screen">
                      <a:extLst>
                        <a:ext uri="{28A0092B-C50C-407E-A947-70E740481C1C}">
                          <a14:useLocalDpi xmlns:a14="http://schemas.microsoft.com/office/drawing/2010/main"/>
                        </a:ext>
                      </a:extLst>
                    </a:blip>
                    <a:srcRect/>
                    <a:stretch>
                      <a:fillRect/>
                    </a:stretch>
                  </pic:blipFill>
                  <pic:spPr bwMode="auto">
                    <a:xfrm>
                      <a:off x="0" y="0"/>
                      <a:ext cx="1592621" cy="2298788"/>
                    </a:xfrm>
                    <a:prstGeom prst="rect">
                      <a:avLst/>
                    </a:prstGeom>
                    <a:noFill/>
                    <a:ln>
                      <a:noFill/>
                    </a:ln>
                  </pic:spPr>
                </pic:pic>
              </a:graphicData>
            </a:graphic>
          </wp:inline>
        </w:drawing>
      </w:r>
      <w:r w:rsidR="002D03D7" w:rsidRPr="00E0655F">
        <w:rPr>
          <w:rFonts w:ascii="Times New Roman" w:hAnsi="Times New Roman" w:cs="Times New Roman"/>
          <w:noProof/>
          <w:sz w:val="28"/>
          <w:szCs w:val="28"/>
          <w:lang w:eastAsia="ru-RU"/>
        </w:rPr>
        <w:t xml:space="preserve">  </w:t>
      </w:r>
      <w:r w:rsidR="002D03D7" w:rsidRPr="008C1545">
        <w:rPr>
          <w:rFonts w:ascii="Times New Roman" w:hAnsi="Times New Roman" w:cs="Times New Roman"/>
          <w:noProof/>
          <w:sz w:val="28"/>
          <w:szCs w:val="28"/>
          <w:lang w:val="ru-RU" w:eastAsia="ru-RU"/>
        </w:rPr>
        <w:drawing>
          <wp:inline distT="0" distB="0" distL="0" distR="0" wp14:anchorId="5BC03419" wp14:editId="779B7952">
            <wp:extent cx="2006221" cy="2320611"/>
            <wp:effectExtent l="0" t="0" r="0" b="381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8" cstate="screen">
                      <a:extLst>
                        <a:ext uri="{28A0092B-C50C-407E-A947-70E740481C1C}">
                          <a14:useLocalDpi xmlns:a14="http://schemas.microsoft.com/office/drawing/2010/main"/>
                        </a:ext>
                      </a:extLst>
                    </a:blip>
                    <a:srcRect/>
                    <a:stretch>
                      <a:fillRect/>
                    </a:stretch>
                  </pic:blipFill>
                  <pic:spPr bwMode="auto">
                    <a:xfrm>
                      <a:off x="0" y="0"/>
                      <a:ext cx="2018027" cy="2334267"/>
                    </a:xfrm>
                    <a:prstGeom prst="rect">
                      <a:avLst/>
                    </a:prstGeom>
                    <a:noFill/>
                    <a:ln>
                      <a:noFill/>
                    </a:ln>
                  </pic:spPr>
                </pic:pic>
              </a:graphicData>
            </a:graphic>
          </wp:inline>
        </w:drawing>
      </w:r>
    </w:p>
    <w:p w:rsidR="007908EA" w:rsidRPr="008C1545" w:rsidRDefault="002D03D7" w:rsidP="002D03D7">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7908EA" w:rsidRPr="008C1545">
        <w:rPr>
          <w:rFonts w:ascii="Times New Roman" w:hAnsi="Times New Roman" w:cs="Times New Roman"/>
          <w:sz w:val="28"/>
          <w:szCs w:val="28"/>
        </w:rPr>
        <w:t>а                                         б</w:t>
      </w:r>
      <w:r>
        <w:rPr>
          <w:rFonts w:ascii="Times New Roman" w:hAnsi="Times New Roman" w:cs="Times New Roman"/>
          <w:sz w:val="28"/>
          <w:szCs w:val="28"/>
        </w:rPr>
        <w:t xml:space="preserve">                                            </w:t>
      </w:r>
      <w:r w:rsidR="007908EA" w:rsidRPr="008C1545">
        <w:rPr>
          <w:rFonts w:ascii="Times New Roman" w:hAnsi="Times New Roman" w:cs="Times New Roman"/>
          <w:sz w:val="28"/>
          <w:szCs w:val="28"/>
        </w:rPr>
        <w:t>в</w:t>
      </w:r>
    </w:p>
    <w:p w:rsidR="007908EA" w:rsidRPr="002D03D7" w:rsidRDefault="007908EA" w:rsidP="002D03D7">
      <w:pPr>
        <w:spacing w:after="0" w:line="276" w:lineRule="auto"/>
        <w:jc w:val="center"/>
        <w:rPr>
          <w:rFonts w:ascii="Times New Roman" w:hAnsi="Times New Roman" w:cs="Times New Roman"/>
          <w:sz w:val="28"/>
          <w:szCs w:val="28"/>
        </w:rPr>
      </w:pPr>
      <w:r w:rsidRPr="002D03D7">
        <w:rPr>
          <w:rFonts w:ascii="Times New Roman" w:hAnsi="Times New Roman" w:cs="Times New Roman"/>
          <w:sz w:val="28"/>
          <w:szCs w:val="28"/>
        </w:rPr>
        <w:t>Рис</w:t>
      </w:r>
      <w:r w:rsidR="002D03D7">
        <w:rPr>
          <w:rFonts w:ascii="Times New Roman" w:hAnsi="Times New Roman" w:cs="Times New Roman"/>
          <w:sz w:val="28"/>
          <w:szCs w:val="28"/>
        </w:rPr>
        <w:t>. 3.</w:t>
      </w:r>
      <w:r w:rsidRPr="002D03D7">
        <w:rPr>
          <w:rFonts w:ascii="Times New Roman" w:hAnsi="Times New Roman" w:cs="Times New Roman"/>
          <w:sz w:val="28"/>
          <w:szCs w:val="28"/>
        </w:rPr>
        <w:t>23. МСКТ пацієнтки через 3 місяці після повторного УКА. а, б - фронтальні реконструкції демонструють хорошу прохідність анастомозу; в - фронтальна реконструкція в артеріальну фазу представляє об'єм паренхіми, що залишилася, після резекції нижнього полюса єдиної нирки.</w:t>
      </w:r>
      <w:bookmarkEnd w:id="13"/>
    </w:p>
    <w:p w:rsidR="002D03D7" w:rsidRDefault="002D03D7"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Ми також досліджували прогностичне значення різних параметрів, які можуть впливати на віддалені результати лікування. Дані, отримані при аналізі чинників прогнозу результатів УКА за допомогою частотного калькулятора, демонструє таблиця 3.5.</w:t>
      </w:r>
    </w:p>
    <w:p w:rsidR="002D03D7" w:rsidRDefault="002D03D7">
      <w:pPr>
        <w:rPr>
          <w:rFonts w:ascii="Times New Roman" w:hAnsi="Times New Roman" w:cs="Times New Roman"/>
          <w:sz w:val="28"/>
          <w:szCs w:val="28"/>
        </w:rPr>
      </w:pPr>
      <w:r>
        <w:rPr>
          <w:rFonts w:ascii="Times New Roman" w:hAnsi="Times New Roman" w:cs="Times New Roman"/>
          <w:sz w:val="28"/>
          <w:szCs w:val="28"/>
        </w:rPr>
        <w:br w:type="page"/>
      </w:r>
    </w:p>
    <w:p w:rsidR="007908EA" w:rsidRPr="008C1545" w:rsidRDefault="007908EA" w:rsidP="007908EA">
      <w:pPr>
        <w:spacing w:after="0" w:line="360" w:lineRule="auto"/>
        <w:ind w:firstLine="708"/>
        <w:jc w:val="right"/>
        <w:rPr>
          <w:rFonts w:ascii="Times New Roman" w:hAnsi="Times New Roman" w:cs="Times New Roman"/>
          <w:sz w:val="28"/>
          <w:szCs w:val="28"/>
        </w:rPr>
      </w:pPr>
      <w:r w:rsidRPr="008C1545">
        <w:rPr>
          <w:rFonts w:ascii="Times New Roman" w:hAnsi="Times New Roman" w:cs="Times New Roman"/>
          <w:sz w:val="28"/>
          <w:szCs w:val="28"/>
        </w:rPr>
        <w:lastRenderedPageBreak/>
        <w:t>Таблиця 3.5</w:t>
      </w:r>
    </w:p>
    <w:p w:rsidR="007908EA" w:rsidRPr="008C1545" w:rsidRDefault="007908EA" w:rsidP="007908EA">
      <w:pPr>
        <w:spacing w:after="0" w:line="360" w:lineRule="auto"/>
        <w:ind w:firstLine="708"/>
        <w:jc w:val="center"/>
        <w:rPr>
          <w:rFonts w:ascii="Times New Roman" w:hAnsi="Times New Roman" w:cs="Times New Roman"/>
          <w:sz w:val="28"/>
          <w:szCs w:val="28"/>
        </w:rPr>
      </w:pPr>
      <w:r w:rsidRPr="008C1545">
        <w:rPr>
          <w:rFonts w:ascii="Times New Roman" w:hAnsi="Times New Roman" w:cs="Times New Roman"/>
          <w:sz w:val="28"/>
          <w:szCs w:val="28"/>
        </w:rPr>
        <w:t>Аналіз чинників прогнозу віддалених результатів уретерокалікоанастомоза за допомогою частотного калькулятора</w:t>
      </w:r>
    </w:p>
    <w:tbl>
      <w:tblPr>
        <w:tblW w:w="9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57"/>
        <w:gridCol w:w="1559"/>
        <w:gridCol w:w="1672"/>
        <w:gridCol w:w="1600"/>
      </w:tblGrid>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Параметри пацієнтів і операцій</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Хороший результат (n=30)</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Задовільний або </w:t>
            </w:r>
            <w:r w:rsidR="00F106C2">
              <w:rPr>
                <w:rFonts w:ascii="Times New Roman" w:eastAsia="Times New Roman" w:hAnsi="Times New Roman" w:cs="Times New Roman"/>
                <w:sz w:val="28"/>
                <w:szCs w:val="28"/>
                <w:lang w:eastAsia="ru-RU"/>
              </w:rPr>
              <w:t>незадовільний</w:t>
            </w:r>
            <w:r w:rsidRPr="008C1545">
              <w:rPr>
                <w:rFonts w:ascii="Times New Roman" w:eastAsia="Times New Roman" w:hAnsi="Times New Roman" w:cs="Times New Roman"/>
                <w:sz w:val="28"/>
                <w:szCs w:val="28"/>
                <w:lang w:eastAsia="ru-RU"/>
              </w:rPr>
              <w:t xml:space="preserve"> результат (n=7)</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P при використанні частотного калькулятора</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Вік старше 60 років (n=11)</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9 (30%)</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2 (28,6%)</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&gt;0,942</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Вторинна операція (n=21)</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16 (53,3%)</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5 (71,4%)</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&gt;0,390</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Гострий пієлонефрит до операції (n=23)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19 (63,3%)</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4 (57,1%)</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&gt;0,763</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07766A" w:rsidP="001E5C99">
            <w:pPr>
              <w:tabs>
                <w:tab w:val="left" w:pos="0"/>
              </w:tabs>
              <w:spacing w:after="0" w:line="276"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Урінома</w:t>
            </w:r>
            <w:r w:rsidR="007908EA" w:rsidRPr="008C1545">
              <w:rPr>
                <w:rFonts w:ascii="Times New Roman" w:eastAsia="Times New Roman" w:hAnsi="Times New Roman" w:cs="Times New Roman"/>
                <w:sz w:val="28"/>
                <w:szCs w:val="28"/>
                <w:lang w:eastAsia="ru-RU"/>
              </w:rPr>
              <w:t xml:space="preserve"> до операції (n=5)</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4 (13,3%)</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1 (14,3%)</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&gt;0,945</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Товщина паренхіми до 10 мм (n=11)</w:t>
            </w:r>
          </w:p>
        </w:tc>
        <w:tc>
          <w:tcPr>
            <w:tcW w:w="1559"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5 (16,7%)</w:t>
            </w:r>
          </w:p>
        </w:tc>
        <w:tc>
          <w:tcPr>
            <w:tcW w:w="1672"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6 (85,7%)</w:t>
            </w:r>
          </w:p>
        </w:tc>
        <w:tc>
          <w:tcPr>
            <w:tcW w:w="1600"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DC1F16" w:rsidRDefault="007908EA" w:rsidP="001E5C99">
            <w:pPr>
              <w:tabs>
                <w:tab w:val="left" w:pos="0"/>
              </w:tabs>
              <w:spacing w:after="0" w:line="276" w:lineRule="auto"/>
              <w:jc w:val="center"/>
              <w:rPr>
                <w:rFonts w:ascii="Times New Roman" w:eastAsia="Times New Roman" w:hAnsi="Times New Roman" w:cs="Times New Roman"/>
                <w:b/>
                <w:sz w:val="28"/>
                <w:szCs w:val="28"/>
                <w:lang w:eastAsia="ru-RU"/>
              </w:rPr>
            </w:pPr>
            <w:bookmarkStart w:id="14" w:name="_Hlk43839068"/>
            <w:r w:rsidRPr="00DC1F16">
              <w:rPr>
                <w:rFonts w:ascii="Times New Roman" w:eastAsia="Times New Roman" w:hAnsi="Times New Roman" w:cs="Times New Roman"/>
                <w:b/>
                <w:sz w:val="28"/>
                <w:szCs w:val="28"/>
                <w:lang w:eastAsia="ru-RU"/>
              </w:rPr>
              <w:t>&lt;0,001</w:t>
            </w:r>
            <w:bookmarkEnd w:id="14"/>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Креатинін більше 110 мкмоль/л (n=13)</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10 (33,3%)</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3 (42,9%)</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&gt;0,635</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СКФ менше 60 мл/хв (n=12)</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9 (30%)</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3 (42,9%)</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&gt;0,516</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Техніка I (n=27)</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24 (80%)</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3 (42,9%)</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&gt;0,054</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Техніка II (n=9)</w:t>
            </w:r>
          </w:p>
        </w:tc>
        <w:tc>
          <w:tcPr>
            <w:tcW w:w="1559"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5 (16,7%)</w:t>
            </w:r>
          </w:p>
        </w:tc>
        <w:tc>
          <w:tcPr>
            <w:tcW w:w="1672"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4 (57,1%)</w:t>
            </w:r>
          </w:p>
        </w:tc>
        <w:tc>
          <w:tcPr>
            <w:tcW w:w="1600" w:type="dxa"/>
            <w:tcBorders>
              <w:top w:val="single" w:sz="4" w:space="0" w:color="auto"/>
              <w:left w:val="single" w:sz="4" w:space="0" w:color="auto"/>
              <w:bottom w:val="single" w:sz="4" w:space="0" w:color="auto"/>
              <w:right w:val="single" w:sz="4" w:space="0" w:color="auto"/>
            </w:tcBorders>
            <w:shd w:val="clear" w:color="auto" w:fill="E7E6E6" w:themeFill="background2"/>
          </w:tcPr>
          <w:p w:rsidR="007908EA" w:rsidRPr="00DC1F16" w:rsidRDefault="007908EA" w:rsidP="001E5C99">
            <w:pPr>
              <w:tabs>
                <w:tab w:val="left" w:pos="0"/>
              </w:tabs>
              <w:spacing w:after="0" w:line="276" w:lineRule="auto"/>
              <w:jc w:val="center"/>
              <w:rPr>
                <w:rFonts w:ascii="Times New Roman" w:eastAsia="Times New Roman" w:hAnsi="Times New Roman" w:cs="Times New Roman"/>
                <w:b/>
                <w:sz w:val="28"/>
                <w:szCs w:val="28"/>
                <w:lang w:eastAsia="ru-RU"/>
              </w:rPr>
            </w:pPr>
            <w:r w:rsidRPr="00DC1F16">
              <w:rPr>
                <w:rFonts w:ascii="Times New Roman" w:eastAsia="Times New Roman" w:hAnsi="Times New Roman" w:cs="Times New Roman"/>
                <w:b/>
                <w:sz w:val="28"/>
                <w:szCs w:val="28"/>
                <w:lang w:eastAsia="ru-RU"/>
              </w:rPr>
              <w:t>&lt;0,031</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Коса резекція (n=19)</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15 (50,0%)</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4 (57,1%)</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&gt;0,737</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Теплова ішемія (n=30)</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25 (83,3%)</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5 (71,4%)</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&gt;0,474</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Теплова ішемія 20 хв і більш (n=9)</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6 (20%)</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3 (42,9%)</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&gt;0,212</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Час операції більше 170 хв (n=17)</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14 (46,7%)</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3 (42,9%)</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&gt;0,857</w:t>
            </w:r>
          </w:p>
        </w:tc>
      </w:tr>
      <w:tr w:rsidR="007908EA" w:rsidRPr="008C1545" w:rsidTr="001E5C99">
        <w:tc>
          <w:tcPr>
            <w:tcW w:w="4957"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Об'єм крововтрати більше 500 мл (n=19)</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15 (50%)</w:t>
            </w:r>
          </w:p>
        </w:tc>
        <w:tc>
          <w:tcPr>
            <w:tcW w:w="1672"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4 (57,1%)</w:t>
            </w:r>
          </w:p>
        </w:tc>
        <w:tc>
          <w:tcPr>
            <w:tcW w:w="1600"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&gt;0,737</w:t>
            </w:r>
          </w:p>
        </w:tc>
      </w:tr>
    </w:tbl>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Серед усіх вивчених чинників достовірне прогностичне значення в плані негативних результатів операції мали тільки два параметри: товщина ниркової паренхіми до 10 мм і використання II типу резекції ниркової паренхіми.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При використанні </w:t>
      </w:r>
      <w:r w:rsidR="00DC1F16">
        <w:rPr>
          <w:rFonts w:ascii="Times New Roman" w:hAnsi="Times New Roman" w:cs="Times New Roman"/>
          <w:sz w:val="28"/>
          <w:szCs w:val="28"/>
        </w:rPr>
        <w:t>дискримінантного аналізу</w:t>
      </w:r>
      <w:r w:rsidRPr="008C1545">
        <w:rPr>
          <w:rFonts w:ascii="Times New Roman" w:hAnsi="Times New Roman" w:cs="Times New Roman"/>
          <w:sz w:val="28"/>
          <w:szCs w:val="28"/>
        </w:rPr>
        <w:t xml:space="preserve"> достовірне прогностичне значення мали ті ж два параметри (табл.3.6).</w:t>
      </w:r>
    </w:p>
    <w:p w:rsidR="00DC1F16" w:rsidRDefault="00DC1F16" w:rsidP="007908EA">
      <w:pPr>
        <w:spacing w:after="0" w:line="360" w:lineRule="auto"/>
        <w:ind w:firstLine="708"/>
        <w:jc w:val="right"/>
        <w:rPr>
          <w:rFonts w:ascii="Times New Roman" w:eastAsia="Times New Roman" w:hAnsi="Times New Roman" w:cs="Times New Roman"/>
          <w:bCs/>
          <w:sz w:val="28"/>
          <w:szCs w:val="28"/>
          <w:lang w:eastAsia="ru-RU"/>
        </w:rPr>
      </w:pPr>
    </w:p>
    <w:p w:rsidR="00DC1F16" w:rsidRDefault="00DC1F16" w:rsidP="007908EA">
      <w:pPr>
        <w:spacing w:after="0" w:line="360" w:lineRule="auto"/>
        <w:ind w:firstLine="708"/>
        <w:jc w:val="right"/>
        <w:rPr>
          <w:rFonts w:ascii="Times New Roman" w:eastAsia="Times New Roman" w:hAnsi="Times New Roman" w:cs="Times New Roman"/>
          <w:bCs/>
          <w:sz w:val="28"/>
          <w:szCs w:val="28"/>
          <w:lang w:eastAsia="ru-RU"/>
        </w:rPr>
      </w:pPr>
    </w:p>
    <w:p w:rsidR="002D03D7" w:rsidRDefault="002D03D7">
      <w:pP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br w:type="page"/>
      </w:r>
    </w:p>
    <w:p w:rsidR="007908EA" w:rsidRPr="008C1545" w:rsidRDefault="007908EA" w:rsidP="007908EA">
      <w:pPr>
        <w:spacing w:after="0" w:line="360" w:lineRule="auto"/>
        <w:ind w:firstLine="708"/>
        <w:jc w:val="right"/>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lastRenderedPageBreak/>
        <w:t>Таблиця 3.6</w:t>
      </w:r>
    </w:p>
    <w:p w:rsidR="007908EA" w:rsidRPr="008C1545" w:rsidRDefault="007908EA" w:rsidP="007908EA">
      <w:pPr>
        <w:spacing w:after="0" w:line="360" w:lineRule="auto"/>
        <w:ind w:firstLine="708"/>
        <w:jc w:val="center"/>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Результати дискримінатного аналізу чинників прогнозу результатів уретерокалікоанастомоза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16"/>
        <w:gridCol w:w="2327"/>
        <w:gridCol w:w="2327"/>
      </w:tblGrid>
      <w:tr w:rsidR="007908EA" w:rsidRPr="008C1545" w:rsidTr="001E5C99">
        <w:trPr>
          <w:jc w:val="center"/>
        </w:trPr>
        <w:tc>
          <w:tcPr>
            <w:tcW w:w="2832" w:type="pct"/>
            <w:tcBorders>
              <w:top w:val="single" w:sz="4" w:space="0" w:color="auto"/>
              <w:left w:val="single" w:sz="4" w:space="0" w:color="auto"/>
              <w:bottom w:val="single" w:sz="4" w:space="0" w:color="auto"/>
              <w:right w:val="single" w:sz="4" w:space="0" w:color="auto"/>
            </w:tcBorders>
            <w:hideMark/>
          </w:tcPr>
          <w:p w:rsidR="007908EA" w:rsidRPr="008C1545" w:rsidRDefault="007908EA" w:rsidP="001E5C99">
            <w:pPr>
              <w:spacing w:after="0" w:line="360" w:lineRule="auto"/>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Параметри пацієнтів і операцій</w:t>
            </w:r>
          </w:p>
        </w:tc>
        <w:tc>
          <w:tcPr>
            <w:tcW w:w="1084" w:type="pct"/>
            <w:tcBorders>
              <w:top w:val="single" w:sz="4" w:space="0" w:color="auto"/>
              <w:left w:val="single" w:sz="4" w:space="0" w:color="auto"/>
              <w:bottom w:val="single" w:sz="4" w:space="0" w:color="auto"/>
              <w:right w:val="single" w:sz="4" w:space="0" w:color="auto"/>
            </w:tcBorders>
            <w:hideMark/>
          </w:tcPr>
          <w:p w:rsidR="007908EA" w:rsidRPr="008C1545" w:rsidRDefault="007908EA" w:rsidP="001E5C99">
            <w:pPr>
              <w:spacing w:after="0" w:line="360" w:lineRule="auto"/>
              <w:jc w:val="center"/>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Коефіцієнт F дискриминатного аналізу</w:t>
            </w:r>
          </w:p>
        </w:tc>
        <w:tc>
          <w:tcPr>
            <w:tcW w:w="1084" w:type="pct"/>
            <w:tcBorders>
              <w:top w:val="single" w:sz="4" w:space="0" w:color="auto"/>
              <w:left w:val="single" w:sz="4" w:space="0" w:color="auto"/>
              <w:bottom w:val="single" w:sz="4" w:space="0" w:color="auto"/>
              <w:right w:val="single" w:sz="4" w:space="0" w:color="auto"/>
            </w:tcBorders>
            <w:hideMark/>
          </w:tcPr>
          <w:p w:rsidR="007908EA" w:rsidRPr="008C1545" w:rsidRDefault="007908EA" w:rsidP="001E5C99">
            <w:pPr>
              <w:spacing w:after="0" w:line="360" w:lineRule="auto"/>
              <w:jc w:val="center"/>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P дискриминатного коефіцієнта F</w:t>
            </w:r>
          </w:p>
        </w:tc>
      </w:tr>
      <w:tr w:rsidR="007908EA" w:rsidRPr="008C1545" w:rsidTr="001E5C99">
        <w:trPr>
          <w:jc w:val="center"/>
        </w:trPr>
        <w:tc>
          <w:tcPr>
            <w:tcW w:w="2832"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7908EA" w:rsidRPr="008C1545" w:rsidRDefault="007908EA" w:rsidP="001E5C99">
            <w:pPr>
              <w:spacing w:after="0" w:line="360" w:lineRule="auto"/>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Товщина паренхіми до 10 мм (n=11)</w:t>
            </w:r>
          </w:p>
        </w:tc>
        <w:tc>
          <w:tcPr>
            <w:tcW w:w="108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7908EA" w:rsidRPr="008C1545" w:rsidRDefault="007908EA" w:rsidP="001E5C99">
            <w:pPr>
              <w:spacing w:after="0" w:line="360" w:lineRule="auto"/>
              <w:ind w:firstLine="45"/>
              <w:jc w:val="center"/>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18,85</w:t>
            </w:r>
          </w:p>
        </w:tc>
        <w:tc>
          <w:tcPr>
            <w:tcW w:w="108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7908EA" w:rsidRPr="00DC1F16" w:rsidRDefault="007908EA" w:rsidP="001E5C99">
            <w:pPr>
              <w:spacing w:after="0" w:line="360" w:lineRule="auto"/>
              <w:ind w:firstLine="45"/>
              <w:jc w:val="center"/>
              <w:rPr>
                <w:rFonts w:ascii="Times New Roman" w:eastAsia="Times New Roman" w:hAnsi="Times New Roman" w:cs="Times New Roman"/>
                <w:b/>
                <w:bCs/>
                <w:sz w:val="28"/>
                <w:szCs w:val="28"/>
                <w:lang w:eastAsia="ru-RU"/>
              </w:rPr>
            </w:pPr>
            <w:r w:rsidRPr="00DC1F16">
              <w:rPr>
                <w:rFonts w:ascii="Times New Roman" w:eastAsia="Times New Roman" w:hAnsi="Times New Roman" w:cs="Times New Roman"/>
                <w:b/>
                <w:bCs/>
                <w:sz w:val="28"/>
                <w:szCs w:val="28"/>
                <w:lang w:eastAsia="ru-RU"/>
              </w:rPr>
              <w:t>&lt;0,001</w:t>
            </w:r>
          </w:p>
        </w:tc>
      </w:tr>
      <w:tr w:rsidR="007908EA" w:rsidRPr="008C1545" w:rsidTr="001E5C99">
        <w:trPr>
          <w:jc w:val="center"/>
        </w:trPr>
        <w:tc>
          <w:tcPr>
            <w:tcW w:w="2832"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7908EA" w:rsidRPr="008C1545" w:rsidRDefault="007908EA" w:rsidP="001E5C99">
            <w:pPr>
              <w:spacing w:after="0" w:line="360" w:lineRule="auto"/>
              <w:ind w:firstLine="708"/>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Техніка II (n=9)</w:t>
            </w:r>
          </w:p>
        </w:tc>
        <w:tc>
          <w:tcPr>
            <w:tcW w:w="108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7908EA" w:rsidRPr="008C1545" w:rsidRDefault="007908EA" w:rsidP="001E5C99">
            <w:pPr>
              <w:spacing w:after="0" w:line="360" w:lineRule="auto"/>
              <w:ind w:firstLine="45"/>
              <w:jc w:val="center"/>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5,53</w:t>
            </w:r>
          </w:p>
        </w:tc>
        <w:tc>
          <w:tcPr>
            <w:tcW w:w="108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7908EA" w:rsidRPr="00DC1F16" w:rsidRDefault="007908EA" w:rsidP="001E5C99">
            <w:pPr>
              <w:spacing w:after="0" w:line="360" w:lineRule="auto"/>
              <w:ind w:firstLine="45"/>
              <w:jc w:val="center"/>
              <w:rPr>
                <w:rFonts w:ascii="Times New Roman" w:eastAsia="Times New Roman" w:hAnsi="Times New Roman" w:cs="Times New Roman"/>
                <w:b/>
                <w:bCs/>
                <w:sz w:val="28"/>
                <w:szCs w:val="28"/>
                <w:lang w:eastAsia="ru-RU"/>
              </w:rPr>
            </w:pPr>
            <w:r w:rsidRPr="00DC1F16">
              <w:rPr>
                <w:rFonts w:ascii="Times New Roman" w:eastAsia="Times New Roman" w:hAnsi="Times New Roman" w:cs="Times New Roman"/>
                <w:b/>
                <w:bCs/>
                <w:sz w:val="28"/>
                <w:szCs w:val="28"/>
                <w:lang w:eastAsia="ru-RU"/>
              </w:rPr>
              <w:t>&lt;0,024</w:t>
            </w:r>
          </w:p>
        </w:tc>
      </w:tr>
    </w:tbl>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На підставі цих даних було створена прогностична модель, що складається з двох рівнянь, :</w:t>
      </w:r>
    </w:p>
    <w:p w:rsidR="007908EA" w:rsidRPr="008C1545" w:rsidRDefault="00DC1F16" w:rsidP="007908EA">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K3 = - 0,23*ТП+8,69*Те</w:t>
      </w:r>
      <w:r w:rsidR="007908EA" w:rsidRPr="008C1545">
        <w:rPr>
          <w:rFonts w:ascii="Times New Roman" w:eastAsia="Times New Roman" w:hAnsi="Times New Roman" w:cs="Times New Roman"/>
          <w:sz w:val="28"/>
          <w:szCs w:val="28"/>
          <w:lang w:eastAsia="ru-RU"/>
        </w:rPr>
        <w:t>х II - 7,74</w:t>
      </w:r>
    </w:p>
    <w:p w:rsidR="007908EA" w:rsidRPr="008C1545" w:rsidRDefault="00DC1F16" w:rsidP="007908EA">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К4 = 10,34*ТП+2,58*Те</w:t>
      </w:r>
      <w:r w:rsidR="007908EA" w:rsidRPr="008C1545">
        <w:rPr>
          <w:rFonts w:ascii="Times New Roman" w:eastAsia="Times New Roman" w:hAnsi="Times New Roman" w:cs="Times New Roman"/>
          <w:sz w:val="28"/>
          <w:szCs w:val="28"/>
          <w:lang w:eastAsia="ru-RU"/>
        </w:rPr>
        <w:t>х II - 12,06,</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де ТП - Товщина паренхіми (1-ме</w:t>
      </w:r>
      <w:r w:rsidR="00DC1F16">
        <w:rPr>
          <w:rFonts w:ascii="Times New Roman" w:eastAsia="Times New Roman" w:hAnsi="Times New Roman" w:cs="Times New Roman"/>
          <w:sz w:val="28"/>
          <w:szCs w:val="28"/>
          <w:lang w:eastAsia="ru-RU"/>
        </w:rPr>
        <w:t>нее 10 мм; 2 - більше 10 мм); Те</w:t>
      </w:r>
      <w:r w:rsidRPr="008C1545">
        <w:rPr>
          <w:rFonts w:ascii="Times New Roman" w:eastAsia="Times New Roman" w:hAnsi="Times New Roman" w:cs="Times New Roman"/>
          <w:sz w:val="28"/>
          <w:szCs w:val="28"/>
          <w:lang w:eastAsia="ru-RU"/>
        </w:rPr>
        <w:t xml:space="preserve">х II - Техніка II (1 - використовувалася техніка II; 2 - використовувалася техніка I). Якщо К3 більше К4, то констатують високу вірогідність виникнення </w:t>
      </w:r>
      <w:r w:rsidR="00DC1F16">
        <w:rPr>
          <w:rFonts w:ascii="Times New Roman" w:eastAsia="Times New Roman" w:hAnsi="Times New Roman" w:cs="Times New Roman"/>
          <w:sz w:val="28"/>
          <w:szCs w:val="28"/>
          <w:lang w:eastAsia="ru-RU"/>
        </w:rPr>
        <w:t>незадовільного</w:t>
      </w:r>
      <w:r w:rsidRPr="008C1545">
        <w:rPr>
          <w:rFonts w:ascii="Times New Roman" w:eastAsia="Times New Roman" w:hAnsi="Times New Roman" w:cs="Times New Roman"/>
          <w:sz w:val="28"/>
          <w:szCs w:val="28"/>
          <w:lang w:eastAsia="ru-RU"/>
        </w:rPr>
        <w:t xml:space="preserve"> результату. Проте при тестуванні цієї моделі не було зафіксовано достовірних відмінностей її результатів при тестуванні різних параметрів. Тому надалі ми використовували прогностичну модель, яка грунтувалася на одному параметрі - товщині ниркової паренхіми,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K3 = 7,96*ТП- 6,21;</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К4 = 12,77*ТП- 11,92</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де ТП - товщина паренхіми до 10 мм (1-менее 10 мм; 2 - більше 10 мм), і якщо К3 більше К4, то констатують високу вірогідність виникнення </w:t>
      </w:r>
      <w:r w:rsidR="00E1094F">
        <w:rPr>
          <w:rFonts w:ascii="Times New Roman" w:eastAsia="Times New Roman" w:hAnsi="Times New Roman" w:cs="Times New Roman"/>
          <w:sz w:val="28"/>
          <w:szCs w:val="28"/>
          <w:lang w:eastAsia="ru-RU"/>
        </w:rPr>
        <w:t>незадовільного</w:t>
      </w:r>
      <w:r w:rsidRPr="008C1545">
        <w:rPr>
          <w:rFonts w:ascii="Times New Roman" w:eastAsia="Times New Roman" w:hAnsi="Times New Roman" w:cs="Times New Roman"/>
          <w:sz w:val="28"/>
          <w:szCs w:val="28"/>
          <w:lang w:eastAsia="ru-RU"/>
        </w:rPr>
        <w:t xml:space="preserve"> результату з діагностичною точністю 0,82.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Приклад 1. Пацієнт П. - проведений уретерокалікоанастомоз з приводу рецидивної стриктури МСС при внутрішньонирковій миски. Товщина ниркової паренхіми 8-9 мм.</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K3 = 7,96*1-6,21=1,75</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К4 = 12,77*1-11,92=0,85</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 xml:space="preserve">У пацієнта зафіксована висока вірогідність виникнення </w:t>
      </w:r>
      <w:r w:rsidR="00E1094F">
        <w:rPr>
          <w:rFonts w:ascii="Times New Roman" w:eastAsia="Times New Roman" w:hAnsi="Times New Roman" w:cs="Times New Roman"/>
          <w:sz w:val="28"/>
          <w:szCs w:val="28"/>
          <w:lang w:eastAsia="ru-RU"/>
        </w:rPr>
        <w:t>незадовільного</w:t>
      </w:r>
      <w:r w:rsidR="00E1094F" w:rsidRPr="008C1545">
        <w:rPr>
          <w:rFonts w:ascii="Times New Roman" w:eastAsia="Times New Roman" w:hAnsi="Times New Roman" w:cs="Times New Roman"/>
          <w:sz w:val="28"/>
          <w:szCs w:val="28"/>
          <w:lang w:eastAsia="ru-RU"/>
        </w:rPr>
        <w:t xml:space="preserve"> </w:t>
      </w:r>
      <w:r w:rsidRPr="008C1545">
        <w:rPr>
          <w:rFonts w:ascii="Times New Roman" w:eastAsia="Times New Roman" w:hAnsi="Times New Roman" w:cs="Times New Roman"/>
          <w:sz w:val="28"/>
          <w:szCs w:val="28"/>
          <w:lang w:eastAsia="ru-RU"/>
        </w:rPr>
        <w:t xml:space="preserve">результату, оскільки К3&gt;К4 (з діагностичною точністю 0,82). Через 6 місяців виявлена стриктура уретерокалікоанастомоза з відсутністю видільної функції нирки на </w:t>
      </w:r>
      <w:r w:rsidR="005C2EF4">
        <w:rPr>
          <w:rFonts w:ascii="Times New Roman" w:eastAsia="Times New Roman" w:hAnsi="Times New Roman" w:cs="Times New Roman"/>
          <w:sz w:val="28"/>
          <w:szCs w:val="28"/>
          <w:lang w:eastAsia="ru-RU"/>
        </w:rPr>
        <w:t>фоні</w:t>
      </w:r>
      <w:r w:rsidRPr="008C1545">
        <w:rPr>
          <w:rFonts w:ascii="Times New Roman" w:eastAsia="Times New Roman" w:hAnsi="Times New Roman" w:cs="Times New Roman"/>
          <w:sz w:val="28"/>
          <w:szCs w:val="28"/>
          <w:lang w:eastAsia="ru-RU"/>
        </w:rPr>
        <w:t xml:space="preserve"> гострого пієлонефриту. Хворому виконана нефректомія.</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Приклад 2. Пацієнтові К. проведений уретерокалікоанастомоз у зв'язку з облітерацією миски після пластики мисково-сечовідного сегменту і </w:t>
      </w:r>
      <w:r w:rsidR="00D51596">
        <w:rPr>
          <w:rFonts w:ascii="Times New Roman" w:eastAsia="Times New Roman" w:hAnsi="Times New Roman" w:cs="Times New Roman"/>
          <w:sz w:val="28"/>
          <w:szCs w:val="28"/>
          <w:lang w:eastAsia="ru-RU"/>
        </w:rPr>
        <w:t>резекцією</w:t>
      </w:r>
      <w:r w:rsidRPr="008C1545">
        <w:rPr>
          <w:rFonts w:ascii="Times New Roman" w:eastAsia="Times New Roman" w:hAnsi="Times New Roman" w:cs="Times New Roman"/>
          <w:sz w:val="28"/>
          <w:szCs w:val="28"/>
          <w:lang w:eastAsia="ru-RU"/>
        </w:rPr>
        <w:t xml:space="preserve"> множинних парапельвикальних кіст. Товщина ниркової паренхіми 16-18 мм.</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K3 = 7,96*2-6,21=9,71</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К4 = 12,77*2-11,92=13,62</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Прогностична модель виявила у хворого високу вірогідність результату, оскільки К3&lt;К4 (з діагностичною точністю 0,82). Перебіг післяопераційного періоду без ускладнень. Через 12 і 36 місяців обстеження продемонструвало хорошу прохідність уретерокалікоанастомоза і ниркову функцію.</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Упродовж усього періоду спостереження рецидив сечокам'яної хвороби в оперованій нирці виник у 5 (13,5%) пацієнтів. Розміри каменів варіювали від 4 до 15 мм і складали в середньому 7,3 мм. У 3 (8,1%) випадках пацієнти поступали в клініку з приводу ниркової коліки, пов'язаної з обструкцією каменем зони уретерокалікоанастомоза. У 2 (5,4%) спостереженнях виконана контактна уретеролітотрипсія, в одному (2,7%) - дистанційна літотрипсія. Два (5,4%) пацієнти з безсимптомними каменями без ознак обструкції утримуються від лікування і знаходяться під динамічним спостереженням. Хороша прохідність чашково-сечовідного сегменту підтверджена даними уретероскопії і комп'ютерній томографії.</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Кутова деформація з'єднання сечоводу з нижньою чашкою була зафіксована у 13 (35,1%) пацієнтів (Рис.3.24). В більшості випадків вона спостерігалася у хворих, що перенесли поперечну резекцію ни</w:t>
      </w:r>
      <w:r w:rsidR="00F71761">
        <w:rPr>
          <w:rFonts w:ascii="Times New Roman" w:eastAsia="Times New Roman" w:hAnsi="Times New Roman" w:cs="Times New Roman"/>
          <w:sz w:val="28"/>
          <w:szCs w:val="28"/>
          <w:lang w:eastAsia="ru-RU"/>
        </w:rPr>
        <w:t>жнього полюса нирки (n=10/58,8%</w:t>
      </w:r>
      <w:r w:rsidRPr="008C1545">
        <w:rPr>
          <w:rFonts w:ascii="Times New Roman" w:eastAsia="Times New Roman" w:hAnsi="Times New Roman" w:cs="Times New Roman"/>
          <w:sz w:val="28"/>
          <w:szCs w:val="28"/>
          <w:lang w:eastAsia="ru-RU"/>
        </w:rPr>
        <w:t xml:space="preserve"> з 17 пацієнтів). В групі косої резекції ця проблема мала місце тільки у 3 (15,8%) з 19 пацієнтів (р &lt;0,011). Порівняння хворих з I і II </w:t>
      </w:r>
      <w:r w:rsidRPr="008C1545">
        <w:rPr>
          <w:rFonts w:ascii="Times New Roman" w:eastAsia="Times New Roman" w:hAnsi="Times New Roman" w:cs="Times New Roman"/>
          <w:sz w:val="28"/>
          <w:szCs w:val="28"/>
          <w:lang w:eastAsia="ru-RU"/>
        </w:rPr>
        <w:lastRenderedPageBreak/>
        <w:t>типом резекції продемонструвала відсутність об'єктивних відмінностей в частоті виникнення кутової деформації в обох групах (4 з 9 пацієнтів (44,4%) в порівнянні з 9 з 27 (33,3%) відповідно для I і II типів резекції; р&gt;0,552).</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hAnsi="Times New Roman" w:cs="Times New Roman"/>
          <w:noProof/>
          <w:sz w:val="28"/>
          <w:szCs w:val="28"/>
          <w:lang w:val="ru-RU" w:eastAsia="ru-RU"/>
        </w:rPr>
        <w:drawing>
          <wp:inline distT="0" distB="0" distL="0" distR="0" wp14:anchorId="4238B501" wp14:editId="1484C999">
            <wp:extent cx="2706133" cy="2814320"/>
            <wp:effectExtent l="0" t="0" r="0" b="508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9" cstate="screen">
                      <a:extLst>
                        <a:ext uri="{28A0092B-C50C-407E-A947-70E740481C1C}">
                          <a14:useLocalDpi xmlns:a14="http://schemas.microsoft.com/office/drawing/2010/main"/>
                        </a:ext>
                      </a:extLst>
                    </a:blip>
                    <a:srcRect/>
                    <a:stretch>
                      <a:fillRect/>
                    </a:stretch>
                  </pic:blipFill>
                  <pic:spPr bwMode="auto">
                    <a:xfrm>
                      <a:off x="0" y="0"/>
                      <a:ext cx="2724242" cy="2833153"/>
                    </a:xfrm>
                    <a:prstGeom prst="rect">
                      <a:avLst/>
                    </a:prstGeom>
                    <a:noFill/>
                    <a:ln>
                      <a:noFill/>
                    </a:ln>
                  </pic:spPr>
                </pic:pic>
              </a:graphicData>
            </a:graphic>
          </wp:inline>
        </w:drawing>
      </w:r>
      <w:r w:rsidRPr="008C1545">
        <w:rPr>
          <w:rFonts w:ascii="Times New Roman" w:hAnsi="Times New Roman" w:cs="Times New Roman"/>
          <w:noProof/>
          <w:sz w:val="28"/>
          <w:szCs w:val="28"/>
          <w:lang w:val="ru-RU" w:eastAsia="ru-RU"/>
        </w:rPr>
        <w:drawing>
          <wp:inline distT="0" distB="0" distL="0" distR="0" wp14:anchorId="4536AB14" wp14:editId="5D4DF674">
            <wp:extent cx="3107783" cy="2331085"/>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0" cstate="screen">
                      <a:extLst>
                        <a:ext uri="{28A0092B-C50C-407E-A947-70E740481C1C}">
                          <a14:useLocalDpi xmlns:a14="http://schemas.microsoft.com/office/drawing/2010/main"/>
                        </a:ext>
                      </a:extLst>
                    </a:blip>
                    <a:srcRect/>
                    <a:stretch>
                      <a:fillRect/>
                    </a:stretch>
                  </pic:blipFill>
                  <pic:spPr bwMode="auto">
                    <a:xfrm>
                      <a:off x="0" y="0"/>
                      <a:ext cx="3111412" cy="2333807"/>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Рис.3.24. Пацієнти з кутовою деформацією уретерокалікоанастомоза</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Анастомоз між сечоводом і нижньою нирковою чашкою є одним з методів реконструкції верхніх сечових шляхів, який використовується в рідкісних клінічних ситуаціях. Головним пріоритетом цього хірургічного підходу є з'єднання тканин, що містять</w:t>
      </w:r>
      <w:r w:rsidR="003457B2" w:rsidRPr="003457B2">
        <w:rPr>
          <w:rFonts w:ascii="Times New Roman" w:hAnsi="Times New Roman" w:cs="Times New Roman"/>
          <w:sz w:val="28"/>
          <w:szCs w:val="28"/>
        </w:rPr>
        <w:t xml:space="preserve"> </w:t>
      </w:r>
      <w:r w:rsidR="003457B2">
        <w:rPr>
          <w:rFonts w:ascii="Times New Roman" w:hAnsi="Times New Roman" w:cs="Times New Roman"/>
          <w:sz w:val="28"/>
          <w:szCs w:val="28"/>
        </w:rPr>
        <w:t>уротелий</w:t>
      </w:r>
      <w:r w:rsidRPr="008C1545">
        <w:rPr>
          <w:rFonts w:ascii="Times New Roman" w:hAnsi="Times New Roman" w:cs="Times New Roman"/>
          <w:sz w:val="28"/>
          <w:szCs w:val="28"/>
        </w:rPr>
        <w:t xml:space="preserve"> і мають схожу гістологічну структуру, систему кровопостачання і іннервації.</w:t>
      </w:r>
    </w:p>
    <w:p w:rsidR="007908EA" w:rsidRPr="008C1545" w:rsidRDefault="007908EA" w:rsidP="007908EA">
      <w:pPr>
        <w:spacing w:after="0" w:line="360" w:lineRule="auto"/>
        <w:ind w:firstLine="708"/>
        <w:jc w:val="both"/>
        <w:rPr>
          <w:rFonts w:ascii="Times New Roman" w:hAnsi="Times New Roman" w:cs="Times New Roman"/>
          <w:i/>
          <w:iCs/>
          <w:color w:val="FF0000"/>
          <w:sz w:val="28"/>
          <w:szCs w:val="28"/>
        </w:rPr>
      </w:pPr>
      <w:r w:rsidRPr="008C1545">
        <w:rPr>
          <w:rFonts w:ascii="Times New Roman" w:hAnsi="Times New Roman" w:cs="Times New Roman"/>
          <w:sz w:val="28"/>
          <w:szCs w:val="28"/>
        </w:rPr>
        <w:t xml:space="preserve">Проте, уретерокалікоанастомоз відноситься до операцій високої складності </w:t>
      </w:r>
      <w:r w:rsidR="003457B2">
        <w:rPr>
          <w:rFonts w:ascii="Times New Roman" w:hAnsi="Times New Roman" w:cs="Times New Roman"/>
          <w:sz w:val="28"/>
          <w:szCs w:val="28"/>
        </w:rPr>
        <w:t>через</w:t>
      </w:r>
      <w:r w:rsidRPr="008C1545">
        <w:rPr>
          <w:rFonts w:ascii="Times New Roman" w:hAnsi="Times New Roman" w:cs="Times New Roman"/>
          <w:sz w:val="28"/>
          <w:szCs w:val="28"/>
        </w:rPr>
        <w:t xml:space="preserve"> необхідності виконання резекції нирки в умовах теплової ішемії, здійснення ретельного </w:t>
      </w:r>
      <w:r w:rsidR="00A8153D">
        <w:rPr>
          <w:rFonts w:ascii="Times New Roman" w:hAnsi="Times New Roman" w:cs="Times New Roman"/>
          <w:sz w:val="28"/>
          <w:szCs w:val="28"/>
        </w:rPr>
        <w:t>гемостазу</w:t>
      </w:r>
      <w:r w:rsidRPr="008C1545">
        <w:rPr>
          <w:rFonts w:ascii="Times New Roman" w:hAnsi="Times New Roman" w:cs="Times New Roman"/>
          <w:sz w:val="28"/>
          <w:szCs w:val="28"/>
        </w:rPr>
        <w:t xml:space="preserve"> </w:t>
      </w:r>
      <w:r w:rsidR="003457B2">
        <w:rPr>
          <w:rFonts w:ascii="Times New Roman" w:hAnsi="Times New Roman" w:cs="Times New Roman"/>
          <w:sz w:val="28"/>
          <w:szCs w:val="28"/>
        </w:rPr>
        <w:t>та</w:t>
      </w:r>
      <w:r w:rsidRPr="008C1545">
        <w:rPr>
          <w:rFonts w:ascii="Times New Roman" w:hAnsi="Times New Roman" w:cs="Times New Roman"/>
          <w:sz w:val="28"/>
          <w:szCs w:val="28"/>
        </w:rPr>
        <w:t xml:space="preserve"> накладення герметичного анастомозу тільки між тканинами сечоводу і нижньої чашки. Довгий час УКА розглядався виключно як вторинна або сальважна операції, проте з удосконаленням хірургічної техніки </w:t>
      </w:r>
      <w:r w:rsidR="003457B2">
        <w:rPr>
          <w:rFonts w:ascii="Times New Roman" w:hAnsi="Times New Roman" w:cs="Times New Roman"/>
          <w:sz w:val="28"/>
          <w:szCs w:val="28"/>
        </w:rPr>
        <w:t>показання</w:t>
      </w:r>
      <w:r w:rsidRPr="008C1545">
        <w:rPr>
          <w:rFonts w:ascii="Times New Roman" w:hAnsi="Times New Roman" w:cs="Times New Roman"/>
          <w:sz w:val="28"/>
          <w:szCs w:val="28"/>
        </w:rPr>
        <w:t xml:space="preserve"> до його використання стали ширшими. У нашому дослідженні первинний УКА був виконаний у 43,2% пацієнтів з приводу інтраренального гідронефрозу або уролітіазу з </w:t>
      </w:r>
      <w:r w:rsidRPr="008C1545">
        <w:rPr>
          <w:rFonts w:ascii="Times New Roman" w:hAnsi="Times New Roman" w:cs="Times New Roman"/>
          <w:sz w:val="28"/>
          <w:szCs w:val="28"/>
        </w:rPr>
        <w:lastRenderedPageBreak/>
        <w:t>вторинними змінами сечовідного мисково-сечовідного сегменту. При цьому у 70,3% хворих товщина паренхіми перевищувала 10 мм.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Товщина ниркової паренхіми є найбільш важливим параметром уретерокалікоанастомоза, оскільки впливає на об'єм ниркової резекції, необхідність використання ниркової ішемії і віддалені результати лікування. У зв'язку з цим ми виділили два різні типи ниркової резекції. I тип є складнішою хірургічною процедурою, оскільки в усіх випадках вимагає використання теплової ішемії нирки, ретельної </w:t>
      </w:r>
      <w:r w:rsidR="003457B2">
        <w:rPr>
          <w:rFonts w:ascii="Times New Roman" w:hAnsi="Times New Roman" w:cs="Times New Roman"/>
          <w:sz w:val="28"/>
          <w:szCs w:val="28"/>
        </w:rPr>
        <w:t>прошивання</w:t>
      </w:r>
      <w:r w:rsidRPr="008C1545">
        <w:rPr>
          <w:rFonts w:ascii="Times New Roman" w:hAnsi="Times New Roman" w:cs="Times New Roman"/>
          <w:sz w:val="28"/>
          <w:szCs w:val="28"/>
        </w:rPr>
        <w:t xml:space="preserve"> великої кількості пошкоджених судин і частіше супроводжується реконструкцією нижньої групи чашок. У нашій роботі чашкова реконструкція була необхідною в 18,5% випадків у пацієнтів з I типом резекції і у 11,1% з II (р&gt;0,571). Ниркова ішемія при II типі резекції нирки використовувалася набагато рідше (33,3% в порівнянні з 100%; р &lt;0,002). Обидва типи ниркової резекції достовірно не відрізнялися рівнем післяопераційних ускладнень, і не були чинниками прогнозу ускладнень. Проте, аналіз за допомогою частотного калькулятора продемонстрував, що II тип резекції нирки є негативним прогностичним чинником віддаленого результату операції.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Окрім об'єму паренхіми, що видаляється, при резекції нижнього полюса нирки на наш погляд треба оцінювати і напрям її площини Класична поперечна гільйотинна резекція, хоча і дає можливість надійно виділити нижню ниркову чашку, має певні недоліки. Зокрема, анастомоз між </w:t>
      </w:r>
      <w:r w:rsidR="003457B2">
        <w:rPr>
          <w:rFonts w:ascii="Times New Roman" w:hAnsi="Times New Roman" w:cs="Times New Roman"/>
          <w:sz w:val="28"/>
          <w:szCs w:val="28"/>
        </w:rPr>
        <w:t>спатульованим</w:t>
      </w:r>
      <w:r w:rsidRPr="008C1545">
        <w:rPr>
          <w:rFonts w:ascii="Times New Roman" w:hAnsi="Times New Roman" w:cs="Times New Roman"/>
          <w:sz w:val="28"/>
          <w:szCs w:val="28"/>
        </w:rPr>
        <w:t xml:space="preserve"> сечоводом і поперечною пересіченою нирковою чашкою як правило призводить до формування </w:t>
      </w:r>
      <w:r w:rsidR="00585A59">
        <w:rPr>
          <w:rFonts w:ascii="Times New Roman" w:hAnsi="Times New Roman" w:cs="Times New Roman"/>
          <w:sz w:val="28"/>
          <w:szCs w:val="28"/>
        </w:rPr>
        <w:t>змішення</w:t>
      </w:r>
      <w:r w:rsidRPr="008C1545">
        <w:rPr>
          <w:rFonts w:ascii="Times New Roman" w:hAnsi="Times New Roman" w:cs="Times New Roman"/>
          <w:sz w:val="28"/>
          <w:szCs w:val="28"/>
        </w:rPr>
        <w:t xml:space="preserve"> сечоводу у бік поперекових м'язів. У нашому дослідженні кутова деформація з'єднання сечоводу з нижньою чашкою була зафіксована в 35,1% спостережень, достовірно асоціювалася з використанням поперечної резекції і не залежала від застосування I або II типу резекції. Необхідно також взяти до уваги, що при здійсненні строго поперечного перетину нижнього полюса верхня третина сечоводу і власне зона анастомозу </w:t>
      </w:r>
      <w:r w:rsidR="00974401">
        <w:rPr>
          <w:rFonts w:ascii="Times New Roman" w:hAnsi="Times New Roman" w:cs="Times New Roman"/>
          <w:sz w:val="28"/>
          <w:szCs w:val="28"/>
        </w:rPr>
        <w:t>контактуть з</w:t>
      </w:r>
      <w:r w:rsidRPr="008C1545">
        <w:rPr>
          <w:rFonts w:ascii="Times New Roman" w:hAnsi="Times New Roman" w:cs="Times New Roman"/>
          <w:sz w:val="28"/>
          <w:szCs w:val="28"/>
        </w:rPr>
        <w:t xml:space="preserve"> попе</w:t>
      </w:r>
      <w:r w:rsidR="00974401">
        <w:rPr>
          <w:rFonts w:ascii="Times New Roman" w:hAnsi="Times New Roman" w:cs="Times New Roman"/>
          <w:sz w:val="28"/>
          <w:szCs w:val="28"/>
        </w:rPr>
        <w:t>рековими м'язами</w:t>
      </w:r>
      <w:r w:rsidRPr="008C1545">
        <w:rPr>
          <w:rFonts w:ascii="Times New Roman" w:hAnsi="Times New Roman" w:cs="Times New Roman"/>
          <w:sz w:val="28"/>
          <w:szCs w:val="28"/>
        </w:rPr>
        <w:t xml:space="preserve">. При активному формуванні рубцевої тканини в післяопераційному періоді це </w:t>
      </w:r>
      <w:r w:rsidRPr="008C1545">
        <w:rPr>
          <w:rFonts w:ascii="Times New Roman" w:hAnsi="Times New Roman" w:cs="Times New Roman"/>
          <w:sz w:val="28"/>
          <w:szCs w:val="28"/>
        </w:rPr>
        <w:lastRenderedPageBreak/>
        <w:t>може привести до його деформації, звуження і порушення кровопостачання. У зв'язку з цією обставиною ми рекомендуємо виконання гільйотинної резекції нижнього полюса під кутом 45°, відкритим догори. Цей маневр дозволяє ізолювати область анастомозу від контакту з поперековими м'язами і рубцевою тканиною, яка оточує нирку. При цьому анастомоз повністю прикритий знизу нирковою паренхімою. У цій роботі ми використовували косу резекцію у більшості пацієнтів (51,4%). За даними статистичного аналізу за допомогою частотного калькулятора  вона не асоціювалася з післяопераційними ускладненнями і не була прогностичним параметром для негативних віддалених результатів операції.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Проте, можливість виконання уретерокалікоанастомоза при такому типі резекції істотно залежить від дуже варіабельної чашкової анатомії. Зокрема, від наявності чашок, що локалізуються наперед або строго вертикально. У нашій роботі кількість чашок нижньої групи варіювала від 1 до 4. При цьому анастомоз з передньою нижньою чашкою вдалося накласти в 11 (29,7%) випадках (переважно при використанні косої резекції).</w:t>
      </w:r>
    </w:p>
    <w:p w:rsidR="007908EA" w:rsidRPr="008C1545" w:rsidRDefault="003E077E"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Враховуючи велику</w:t>
      </w:r>
      <w:r w:rsidR="007908EA" w:rsidRPr="008C1545">
        <w:rPr>
          <w:rFonts w:ascii="Times New Roman" w:hAnsi="Times New Roman" w:cs="Times New Roman"/>
          <w:sz w:val="28"/>
          <w:szCs w:val="28"/>
        </w:rPr>
        <w:t xml:space="preserve"> </w:t>
      </w:r>
      <w:r w:rsidR="00BA1774">
        <w:rPr>
          <w:rFonts w:ascii="Times New Roman" w:hAnsi="Times New Roman" w:cs="Times New Roman"/>
          <w:sz w:val="28"/>
          <w:szCs w:val="28"/>
        </w:rPr>
        <w:t>кількість</w:t>
      </w:r>
      <w:r w:rsidR="007908EA" w:rsidRPr="008C1545">
        <w:rPr>
          <w:rFonts w:ascii="Times New Roman" w:hAnsi="Times New Roman" w:cs="Times New Roman"/>
          <w:sz w:val="28"/>
          <w:szCs w:val="28"/>
        </w:rPr>
        <w:t xml:space="preserve"> вторинних операцій і наявність у пацієнтів гострих запальних змін сечових шляхів і заочеревинного простору на доопераційному етапі, частота ранніх післяопераційних ускладнень в нашій роботі була відносно великою (37,8%). </w:t>
      </w:r>
      <w:r>
        <w:rPr>
          <w:rFonts w:ascii="Times New Roman" w:hAnsi="Times New Roman" w:cs="Times New Roman"/>
          <w:sz w:val="28"/>
          <w:szCs w:val="28"/>
        </w:rPr>
        <w:t>Але вони класифікувалися, як легк</w:t>
      </w:r>
      <w:r w:rsidR="007908EA" w:rsidRPr="008C1545">
        <w:rPr>
          <w:rFonts w:ascii="Times New Roman" w:hAnsi="Times New Roman" w:cs="Times New Roman"/>
          <w:sz w:val="28"/>
          <w:szCs w:val="28"/>
        </w:rPr>
        <w:t>і або середн</w:t>
      </w:r>
      <w:r>
        <w:rPr>
          <w:rFonts w:ascii="Times New Roman" w:hAnsi="Times New Roman" w:cs="Times New Roman"/>
          <w:sz w:val="28"/>
          <w:szCs w:val="28"/>
        </w:rPr>
        <w:t xml:space="preserve">ього ступеня </w:t>
      </w:r>
      <w:r w:rsidR="007908EA" w:rsidRPr="008C1545">
        <w:rPr>
          <w:rFonts w:ascii="Times New Roman" w:hAnsi="Times New Roman" w:cs="Times New Roman"/>
          <w:sz w:val="28"/>
          <w:szCs w:val="28"/>
        </w:rPr>
        <w:t xml:space="preserve">тяжкості і не вимагали додаткових хірургічних </w:t>
      </w:r>
      <w:r w:rsidR="00D33016">
        <w:rPr>
          <w:rFonts w:ascii="Times New Roman" w:hAnsi="Times New Roman" w:cs="Times New Roman"/>
          <w:sz w:val="28"/>
          <w:szCs w:val="28"/>
        </w:rPr>
        <w:t>втручань</w:t>
      </w:r>
      <w:r w:rsidR="007908EA" w:rsidRPr="008C1545">
        <w:rPr>
          <w:rFonts w:ascii="Times New Roman" w:hAnsi="Times New Roman" w:cs="Times New Roman"/>
          <w:sz w:val="28"/>
          <w:szCs w:val="28"/>
        </w:rPr>
        <w:t xml:space="preserve">. При використанні </w:t>
      </w:r>
      <w:r w:rsidR="00DC1F16">
        <w:rPr>
          <w:rFonts w:ascii="Times New Roman" w:hAnsi="Times New Roman" w:cs="Times New Roman"/>
          <w:sz w:val="28"/>
          <w:szCs w:val="28"/>
        </w:rPr>
        <w:t>дискримінантного аналізу</w:t>
      </w:r>
      <w:r w:rsidR="007908EA" w:rsidRPr="008C1545">
        <w:rPr>
          <w:rFonts w:ascii="Times New Roman" w:hAnsi="Times New Roman" w:cs="Times New Roman"/>
          <w:sz w:val="28"/>
          <w:szCs w:val="28"/>
        </w:rPr>
        <w:t xml:space="preserve"> достовірне значення в </w:t>
      </w:r>
      <w:r w:rsidR="00733B6F">
        <w:rPr>
          <w:rFonts w:ascii="Times New Roman" w:hAnsi="Times New Roman" w:cs="Times New Roman"/>
          <w:sz w:val="28"/>
          <w:szCs w:val="28"/>
        </w:rPr>
        <w:t>прогнозуванні</w:t>
      </w:r>
      <w:r w:rsidR="007908EA" w:rsidRPr="008C1545">
        <w:rPr>
          <w:rFonts w:ascii="Times New Roman" w:hAnsi="Times New Roman" w:cs="Times New Roman"/>
          <w:sz w:val="28"/>
          <w:szCs w:val="28"/>
        </w:rPr>
        <w:t xml:space="preserve"> розвитку післяопераційних ускладнень мали наступні параметри: вторинна операція, </w:t>
      </w:r>
      <w:r w:rsidR="0007766A">
        <w:rPr>
          <w:rFonts w:ascii="Times New Roman" w:hAnsi="Times New Roman" w:cs="Times New Roman"/>
          <w:sz w:val="28"/>
          <w:szCs w:val="28"/>
        </w:rPr>
        <w:t>урінома</w:t>
      </w:r>
      <w:r w:rsidR="007908EA" w:rsidRPr="008C1545">
        <w:rPr>
          <w:rFonts w:ascii="Times New Roman" w:hAnsi="Times New Roman" w:cs="Times New Roman"/>
          <w:sz w:val="28"/>
          <w:szCs w:val="28"/>
        </w:rPr>
        <w:t xml:space="preserve"> до операції і час операції більше 170 хвилин. Найбільш високі значення дискримінантного коефіцієнта виявлені у такої ознаки, як наявність </w:t>
      </w:r>
      <w:r w:rsidR="0007766A">
        <w:rPr>
          <w:rFonts w:ascii="Times New Roman" w:hAnsi="Times New Roman" w:cs="Times New Roman"/>
          <w:sz w:val="28"/>
          <w:szCs w:val="28"/>
        </w:rPr>
        <w:t>уріноми</w:t>
      </w:r>
      <w:r w:rsidR="007908EA" w:rsidRPr="008C1545">
        <w:rPr>
          <w:rFonts w:ascii="Times New Roman" w:hAnsi="Times New Roman" w:cs="Times New Roman"/>
          <w:sz w:val="28"/>
          <w:szCs w:val="28"/>
        </w:rPr>
        <w:t xml:space="preserve"> до операції.</w:t>
      </w:r>
    </w:p>
    <w:p w:rsidR="007908EA" w:rsidRPr="00BE7BE4"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Рівень хороших результатів серед наших пацієнтів був високим (більше 80%). Незадовільні результати були зафіксовані тільки у 2 (5,4%) з 37 пацієнтів. Нефректомія виконана у одного з них. У другому випадку був проведений повторний уретерокалікоанастомоз єдиної нирки, який </w:t>
      </w:r>
      <w:r w:rsidRPr="008C1545">
        <w:rPr>
          <w:rFonts w:ascii="Times New Roman" w:hAnsi="Times New Roman" w:cs="Times New Roman"/>
          <w:sz w:val="28"/>
          <w:szCs w:val="28"/>
        </w:rPr>
        <w:lastRenderedPageBreak/>
        <w:t xml:space="preserve">супроводжувався </w:t>
      </w:r>
      <w:r w:rsidR="0004705E">
        <w:rPr>
          <w:rFonts w:ascii="Times New Roman" w:hAnsi="Times New Roman" w:cs="Times New Roman"/>
          <w:sz w:val="28"/>
          <w:szCs w:val="28"/>
        </w:rPr>
        <w:t>хорошим</w:t>
      </w:r>
      <w:r w:rsidRPr="008C1545">
        <w:rPr>
          <w:rFonts w:ascii="Times New Roman" w:hAnsi="Times New Roman" w:cs="Times New Roman"/>
          <w:sz w:val="28"/>
          <w:szCs w:val="28"/>
        </w:rPr>
        <w:t xml:space="preserve"> віддаленим результатом. Серед чинників негативного прогнозу віддалених результатів необхідно виділити товщину </w:t>
      </w:r>
      <w:r w:rsidRPr="00BE7BE4">
        <w:rPr>
          <w:rFonts w:ascii="Times New Roman" w:hAnsi="Times New Roman" w:cs="Times New Roman"/>
          <w:sz w:val="28"/>
          <w:szCs w:val="28"/>
        </w:rPr>
        <w:t xml:space="preserve">ниркової паренхіми менше 10 мм і використання резекції II типу. Проте, ці параметри пов'язані між собою, оскільки II тип резекції використовується тільки у пацієнтів із </w:t>
      </w:r>
      <w:r w:rsidR="00585A59" w:rsidRPr="00BE7BE4">
        <w:rPr>
          <w:rFonts w:ascii="Times New Roman" w:hAnsi="Times New Roman" w:cs="Times New Roman"/>
          <w:sz w:val="28"/>
          <w:szCs w:val="28"/>
        </w:rPr>
        <w:t>потоншеною</w:t>
      </w:r>
      <w:r w:rsidRPr="00BE7BE4">
        <w:rPr>
          <w:rFonts w:ascii="Times New Roman" w:hAnsi="Times New Roman" w:cs="Times New Roman"/>
          <w:sz w:val="28"/>
          <w:szCs w:val="28"/>
        </w:rPr>
        <w:t xml:space="preserve"> паренхімою нирки. Тому товщина паренхіми менше 10 мм являється з нашою точкою зору найбільш важливим  чинником прогнозу негативного результату операції.</w:t>
      </w:r>
    </w:p>
    <w:p w:rsidR="007908EA" w:rsidRPr="00BE7BE4" w:rsidRDefault="007908EA" w:rsidP="007908EA">
      <w:pPr>
        <w:spacing w:after="0" w:line="360" w:lineRule="auto"/>
        <w:jc w:val="both"/>
        <w:rPr>
          <w:rFonts w:ascii="Times New Roman" w:hAnsi="Times New Roman" w:cs="Times New Roman"/>
          <w:sz w:val="28"/>
          <w:szCs w:val="28"/>
        </w:rPr>
      </w:pPr>
      <w:r w:rsidRPr="00BE7BE4">
        <w:rPr>
          <w:rFonts w:ascii="Times New Roman" w:hAnsi="Times New Roman" w:cs="Times New Roman"/>
          <w:sz w:val="28"/>
          <w:szCs w:val="28"/>
        </w:rPr>
        <w:tab/>
      </w:r>
      <w:bookmarkStart w:id="15" w:name="_Hlk41830415"/>
      <w:bookmarkStart w:id="16" w:name="_Hlk30627726"/>
      <w:r w:rsidRPr="00BE7BE4">
        <w:rPr>
          <w:rFonts w:ascii="Times New Roman" w:hAnsi="Times New Roman" w:cs="Times New Roman"/>
          <w:sz w:val="28"/>
          <w:szCs w:val="28"/>
        </w:rPr>
        <w:t>Наше дослідження продемонструвало високий рівень хороших результатів уретерокалікоанастомоза. Найбільш важливим чинником прогнозу віддаленого результату операції була товщина ниркової паренхіми менше 10 мм. Використання косої резекції нижнього полюса нирки дозволяє ізолювати область анастомозу від контакту з поперековими м'язами або рубцевими тканинами заочеревинного простору і уникнути його кутової деформації.</w:t>
      </w:r>
    </w:p>
    <w:bookmarkEnd w:id="15"/>
    <w:p w:rsidR="007908EA" w:rsidRPr="00BE7BE4" w:rsidRDefault="007908EA" w:rsidP="007908EA">
      <w:pPr>
        <w:spacing w:after="0" w:line="360" w:lineRule="auto"/>
        <w:jc w:val="both"/>
        <w:rPr>
          <w:rFonts w:ascii="Times New Roman" w:hAnsi="Times New Roman" w:cs="Times New Roman"/>
          <w:b/>
          <w:bCs/>
          <w:i/>
          <w:iCs/>
          <w:sz w:val="28"/>
          <w:szCs w:val="28"/>
        </w:rPr>
      </w:pPr>
    </w:p>
    <w:p w:rsidR="007908EA" w:rsidRPr="00BE7BE4" w:rsidRDefault="007908EA" w:rsidP="007908EA">
      <w:pPr>
        <w:spacing w:after="0" w:line="360" w:lineRule="auto"/>
        <w:ind w:firstLine="708"/>
        <w:jc w:val="both"/>
        <w:rPr>
          <w:rFonts w:ascii="Times New Roman" w:hAnsi="Times New Roman" w:cs="Times New Roman"/>
          <w:b/>
          <w:bCs/>
          <w:i/>
          <w:iCs/>
          <w:sz w:val="28"/>
          <w:szCs w:val="28"/>
        </w:rPr>
      </w:pPr>
      <w:r w:rsidRPr="00BE7BE4">
        <w:rPr>
          <w:rFonts w:ascii="Times New Roman" w:hAnsi="Times New Roman" w:cs="Times New Roman"/>
          <w:b/>
          <w:bCs/>
          <w:i/>
          <w:iCs/>
          <w:sz w:val="28"/>
          <w:szCs w:val="28"/>
        </w:rPr>
        <w:t>Висновок</w:t>
      </w:r>
    </w:p>
    <w:p w:rsidR="007908EA" w:rsidRPr="00BE7BE4" w:rsidRDefault="007908EA" w:rsidP="007908EA">
      <w:pPr>
        <w:pStyle w:val="a7"/>
        <w:numPr>
          <w:ilvl w:val="0"/>
          <w:numId w:val="2"/>
        </w:numPr>
        <w:spacing w:after="0" w:line="360" w:lineRule="auto"/>
        <w:ind w:left="426"/>
        <w:jc w:val="both"/>
        <w:rPr>
          <w:rFonts w:ascii="Times New Roman" w:hAnsi="Times New Roman" w:cs="Times New Roman"/>
          <w:sz w:val="28"/>
          <w:szCs w:val="28"/>
        </w:rPr>
      </w:pPr>
      <w:r w:rsidRPr="00BE7BE4">
        <w:rPr>
          <w:rFonts w:ascii="Times New Roman" w:hAnsi="Times New Roman" w:cs="Times New Roman"/>
          <w:sz w:val="28"/>
          <w:szCs w:val="28"/>
        </w:rPr>
        <w:t>Ми представили оригінальну технічну  модифікацію виконання уретерокалікоанастомоза, яка полягає в проведенні гільйотинної резекції нижнього полюса нирки під кутом 45°, в перетині нижньої чашки на 4-5 мм дистальніше за зону резекції паренхіми, в накладенні анастомозу тільки між сечоводом і нижньої чашки без захоплення в шов ниркової паренхіми і фіброзної капсули нирки, а також у використанні тільки роздільних z -подібних гемостатичних швів без застосування п-подібних або обвивних швів на ниркову паренхіму. Ця методика є більш фізіологічною, оскільки зіставляє тільки уротелійвмісні тканини, а також зменшує вірогідність розвитку ішемічних і рубцевих змін в зоні анастомозу.</w:t>
      </w:r>
    </w:p>
    <w:p w:rsidR="007908EA" w:rsidRPr="008C1545" w:rsidRDefault="007908EA" w:rsidP="007908EA">
      <w:pPr>
        <w:pStyle w:val="a7"/>
        <w:numPr>
          <w:ilvl w:val="0"/>
          <w:numId w:val="2"/>
        </w:numPr>
        <w:spacing w:after="0" w:line="360" w:lineRule="auto"/>
        <w:ind w:left="426"/>
        <w:jc w:val="both"/>
        <w:rPr>
          <w:rFonts w:ascii="Times New Roman" w:hAnsi="Times New Roman" w:cs="Times New Roman"/>
          <w:sz w:val="28"/>
          <w:szCs w:val="28"/>
        </w:rPr>
      </w:pPr>
      <w:r w:rsidRPr="00BE7BE4">
        <w:rPr>
          <w:rFonts w:ascii="Times New Roman" w:hAnsi="Times New Roman" w:cs="Times New Roman"/>
          <w:sz w:val="28"/>
          <w:szCs w:val="28"/>
        </w:rPr>
        <w:t xml:space="preserve">Інформація про кількість ниркових чашок нижньої групи і їх просторової локалізації грає важливу роль при плануванні уретерокалікоанастомоза. Кількість малих чашок нижньої групи складає в середньому 2,5±0,79. </w:t>
      </w:r>
      <w:r w:rsidRPr="00BE7BE4">
        <w:rPr>
          <w:rFonts w:ascii="Times New Roman" w:hAnsi="Times New Roman" w:cs="Times New Roman"/>
          <w:sz w:val="28"/>
          <w:szCs w:val="28"/>
        </w:rPr>
        <w:lastRenderedPageBreak/>
        <w:t xml:space="preserve">Відстань від нижнього краю нирки до </w:t>
      </w:r>
      <w:r w:rsidR="002146FC" w:rsidRPr="00BE7BE4">
        <w:rPr>
          <w:rFonts w:ascii="Times New Roman" w:hAnsi="Times New Roman" w:cs="Times New Roman"/>
          <w:sz w:val="28"/>
          <w:szCs w:val="28"/>
        </w:rPr>
        <w:t>форнікс</w:t>
      </w:r>
      <w:r w:rsidRPr="00BE7BE4">
        <w:rPr>
          <w:rFonts w:ascii="Times New Roman" w:hAnsi="Times New Roman" w:cs="Times New Roman"/>
          <w:sz w:val="28"/>
          <w:szCs w:val="28"/>
        </w:rPr>
        <w:t xml:space="preserve"> нижньої чашки, найбільш зручної для анастомозу з сечоводом, в середньому не перевищує 20,1±3,5 мм (від 11 до 28 мм). Дистанція між нижнім краєм нирки і шийкою нижньої</w:t>
      </w:r>
      <w:r w:rsidRPr="008C1545">
        <w:rPr>
          <w:rFonts w:ascii="Times New Roman" w:hAnsi="Times New Roman" w:cs="Times New Roman"/>
          <w:sz w:val="28"/>
          <w:szCs w:val="28"/>
        </w:rPr>
        <w:t xml:space="preserve"> ниркової чашки в середньому досягає 29,9±5,0 мм (від 20 до 44 мм). Ширина чашкового </w:t>
      </w:r>
      <w:r w:rsidR="002146FC">
        <w:rPr>
          <w:rFonts w:ascii="Times New Roman" w:hAnsi="Times New Roman" w:cs="Times New Roman"/>
          <w:sz w:val="28"/>
          <w:szCs w:val="28"/>
        </w:rPr>
        <w:t>форнікс</w:t>
      </w:r>
      <w:r w:rsidRPr="008C1545">
        <w:rPr>
          <w:rFonts w:ascii="Times New Roman" w:hAnsi="Times New Roman" w:cs="Times New Roman"/>
          <w:sz w:val="28"/>
          <w:szCs w:val="28"/>
        </w:rPr>
        <w:t xml:space="preserve"> варіює від 5 до 46 мм (в середньому 18,1±5,6 мм), тоді як ширина чашкової шийки - від 2 до 21 мм (в середньому 4,1±2,3 мм). Передня локалізація нижньої чашки відзначається в 41,7% спостережень.  </w:t>
      </w:r>
    </w:p>
    <w:p w:rsidR="007908EA" w:rsidRPr="008C1545" w:rsidRDefault="007908EA" w:rsidP="007908EA">
      <w:pPr>
        <w:pStyle w:val="a7"/>
        <w:numPr>
          <w:ilvl w:val="0"/>
          <w:numId w:val="2"/>
        </w:numPr>
        <w:spacing w:after="0" w:line="360" w:lineRule="auto"/>
        <w:ind w:left="426"/>
        <w:jc w:val="both"/>
        <w:rPr>
          <w:rFonts w:ascii="Times New Roman" w:hAnsi="Times New Roman" w:cs="Times New Roman"/>
          <w:sz w:val="28"/>
          <w:szCs w:val="28"/>
        </w:rPr>
      </w:pPr>
      <w:r w:rsidRPr="008C1545">
        <w:rPr>
          <w:rFonts w:ascii="Times New Roman" w:hAnsi="Times New Roman" w:cs="Times New Roman"/>
          <w:sz w:val="28"/>
          <w:szCs w:val="28"/>
        </w:rPr>
        <w:t xml:space="preserve">Запропонована анатомічна класифікація чашкової анатомії включає чотири основні варіанти розташування нижніх ниркових чашок (I - одна з чашок локалізується спереду, а друга по ходу вертикальної осі нирки; II -одна з чашок локалізується спереду, а друга ззаду;  III - є тільки одна чашка, яка підходить для уретерокалікоанастомоза, розташована по ходу вертикальної осі нирки; IV - одна з чашок локалізується ззаду, а друга по ходу вертикальної осі нирки). Найбільш частими варіантами є II (30,4%) і IV (42,6%). Класифікація дозволяє легко вибрати вид ниркової резекції у конкретного пацієнта і уникнути ушкодження сусідніх чашкових структур. В більшості випадків найбільш вірогідною технічною опцією уретерокалікоанастомоза слід вважати з'єднання сечоводу із </w:t>
      </w:r>
      <w:r w:rsidR="002146FC">
        <w:rPr>
          <w:rFonts w:ascii="Times New Roman" w:hAnsi="Times New Roman" w:cs="Times New Roman"/>
          <w:sz w:val="28"/>
          <w:szCs w:val="28"/>
        </w:rPr>
        <w:t>форнікс</w:t>
      </w:r>
      <w:r w:rsidRPr="008C1545">
        <w:rPr>
          <w:rFonts w:ascii="Times New Roman" w:hAnsi="Times New Roman" w:cs="Times New Roman"/>
          <w:sz w:val="28"/>
          <w:szCs w:val="28"/>
        </w:rPr>
        <w:t>м ниркової чашки.</w:t>
      </w:r>
    </w:p>
    <w:p w:rsidR="007908EA" w:rsidRPr="008C1545" w:rsidRDefault="007908EA" w:rsidP="007908EA">
      <w:pPr>
        <w:pStyle w:val="a7"/>
        <w:numPr>
          <w:ilvl w:val="0"/>
          <w:numId w:val="2"/>
        </w:numPr>
        <w:spacing w:after="0" w:line="360" w:lineRule="auto"/>
        <w:ind w:left="426"/>
        <w:jc w:val="both"/>
        <w:rPr>
          <w:rFonts w:ascii="Times New Roman" w:hAnsi="Times New Roman" w:cs="Times New Roman"/>
          <w:sz w:val="28"/>
          <w:szCs w:val="28"/>
        </w:rPr>
      </w:pPr>
      <w:r w:rsidRPr="008C1545">
        <w:rPr>
          <w:rFonts w:ascii="Times New Roman" w:hAnsi="Times New Roman" w:cs="Times New Roman"/>
          <w:sz w:val="28"/>
          <w:szCs w:val="28"/>
        </w:rPr>
        <w:t xml:space="preserve">Наше дослідження продемонструвало високий рівень хороших результатів уретерокалікоанастомоза (81,1%) при прийнятному рівні післяопераційних ускладнень (37,8% I - II по Clavien - Dindo). При використанні дискримінантного аналізу достовірне значення впрогнозуванні розвитку післяопераційних ускладнень мали наступні параметри: вторинна операція (F 4,68; p &lt;0,037), </w:t>
      </w:r>
      <w:r w:rsidR="0007766A">
        <w:rPr>
          <w:rFonts w:ascii="Times New Roman" w:hAnsi="Times New Roman" w:cs="Times New Roman"/>
          <w:sz w:val="28"/>
          <w:szCs w:val="28"/>
        </w:rPr>
        <w:t>урінома</w:t>
      </w:r>
      <w:r w:rsidRPr="008C1545">
        <w:rPr>
          <w:rFonts w:ascii="Times New Roman" w:hAnsi="Times New Roman" w:cs="Times New Roman"/>
          <w:sz w:val="28"/>
          <w:szCs w:val="28"/>
        </w:rPr>
        <w:t xml:space="preserve"> до операції (F 16,32; p &lt;0,001) і час операції більше 170 хвилин (F 6,62; p &lt;0,014). Найбільш важливими факторами негативного прогнозу віддаленого результату операції являлися товщина ниркової паренхіми менше 10 мм (р &lt;0,001) і використання резекції II типу (р &lt;0,031). Коса резекція </w:t>
      </w:r>
      <w:r w:rsidRPr="008C1545">
        <w:rPr>
          <w:rFonts w:ascii="Times New Roman" w:hAnsi="Times New Roman" w:cs="Times New Roman"/>
          <w:sz w:val="28"/>
          <w:szCs w:val="28"/>
        </w:rPr>
        <w:lastRenderedPageBreak/>
        <w:t>нижнього полюса нирки дозволяє ізолювати область анастомозу від контакту з поперековими м'язами або рубцевими тканинами заочеревинного простору і уникнути його кутової деформації ((р &lt;0,011). В порівнянні з поперечною резекцією вона достовірно рідше супроводжується розтином двох чашок (12,2% і 20,9%; р &lt;0,001).</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shd w:val="clear" w:color="auto" w:fill="FFFFFF"/>
        </w:rPr>
        <w:t>Результати  досліджень даного розділу наведено в таких публікаціях:</w:t>
      </w:r>
    </w:p>
    <w:p w:rsidR="007908EA" w:rsidRPr="008C1545" w:rsidRDefault="007908EA" w:rsidP="007908EA">
      <w:pPr>
        <w:pStyle w:val="Standard"/>
        <w:widowControl w:val="0"/>
        <w:numPr>
          <w:ilvl w:val="0"/>
          <w:numId w:val="14"/>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ВМ, Щукін ДВ, Гарагатый АІ, Шусь АВ. </w:t>
      </w:r>
      <w:r w:rsidRPr="008C1545">
        <w:rPr>
          <w:rFonts w:ascii="Times New Roman" w:hAnsi="Times New Roman" w:cs="Times New Roman"/>
          <w:bCs/>
          <w:sz w:val="28"/>
          <w:szCs w:val="28"/>
          <w:lang w:val="uk-UA"/>
        </w:rPr>
        <w:t xml:space="preserve">Роль уретерокалікоанастомозу в реконструкції мисково-сечовідного сегменту і верхньої третини сечоводу.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2019; 4: 383-389. </w:t>
      </w:r>
    </w:p>
    <w:p w:rsidR="007908EA" w:rsidRPr="008C1545" w:rsidRDefault="007908EA" w:rsidP="007908EA">
      <w:pPr>
        <w:pStyle w:val="Standard"/>
        <w:widowControl w:val="0"/>
        <w:numPr>
          <w:ilvl w:val="0"/>
          <w:numId w:val="14"/>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Мозжаков ПВ, Антонян ИМ, Лесовая АВ, Пинский ЛЛ, Гарагатый АИ, Шусь АВ </w:t>
      </w:r>
      <w:r w:rsidRPr="008C1545">
        <w:rPr>
          <w:rFonts w:ascii="Times New Roman" w:hAnsi="Times New Roman" w:cs="Times New Roman"/>
          <w:bCs/>
          <w:iCs/>
          <w:sz w:val="28"/>
          <w:szCs w:val="28"/>
          <w:lang w:val="uk-UA"/>
        </w:rPr>
        <w:t>Реконструкция верхних мочевых путей с помощью уретерокаликоанастомоза</w:t>
      </w:r>
      <w:r w:rsidRPr="008C1545">
        <w:rPr>
          <w:rFonts w:ascii="Times New Roman" w:hAnsi="Times New Roman" w:cs="Times New Roman"/>
          <w:bCs/>
          <w:i/>
          <w:iCs/>
          <w:sz w:val="28"/>
          <w:szCs w:val="28"/>
          <w:lang w:val="uk-UA"/>
        </w:rPr>
        <w:t xml:space="preserve">. </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Вісник морської медицини.</w:t>
      </w:r>
      <w:r w:rsidRPr="008C1545">
        <w:rPr>
          <w:rFonts w:ascii="Times New Roman" w:hAnsi="Times New Roman" w:cs="Times New Roman"/>
          <w:sz w:val="28"/>
          <w:szCs w:val="28"/>
          <w:lang w:val="uk-UA"/>
        </w:rPr>
        <w:t xml:space="preserve"> 2020; 1 (86):100-108. </w:t>
      </w:r>
    </w:p>
    <w:p w:rsidR="007908EA" w:rsidRPr="008C1545" w:rsidRDefault="007908EA" w:rsidP="007908EA">
      <w:pPr>
        <w:pStyle w:val="Standard"/>
        <w:widowControl w:val="0"/>
        <w:numPr>
          <w:ilvl w:val="0"/>
          <w:numId w:val="14"/>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Алтухов АА, Щукин ДВ. </w:t>
      </w:r>
      <w:r w:rsidRPr="008C1545">
        <w:rPr>
          <w:rFonts w:ascii="Times New Roman" w:hAnsi="Times New Roman" w:cs="Times New Roman"/>
          <w:bCs/>
          <w:sz w:val="28"/>
          <w:szCs w:val="28"/>
          <w:lang w:val="uk-UA"/>
        </w:rPr>
        <w:t xml:space="preserve">Мультиспиральная компьютерная томография анатомии нижней почечной чашки и проблемы уретерокаликоанастомоза.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2020; 2: 146-152</w:t>
      </w:r>
      <w:r w:rsidRPr="008C1545">
        <w:rPr>
          <w:rFonts w:ascii="Times New Roman" w:hAnsi="Times New Roman" w:cs="Times New Roman"/>
          <w:i/>
          <w:sz w:val="28"/>
          <w:szCs w:val="28"/>
          <w:lang w:val="uk-UA"/>
        </w:rPr>
        <w:t>.</w:t>
      </w:r>
    </w:p>
    <w:p w:rsidR="007908EA" w:rsidRPr="008C1545" w:rsidRDefault="007908EA" w:rsidP="007908EA">
      <w:pPr>
        <w:pStyle w:val="Standard"/>
        <w:widowControl w:val="0"/>
        <w:numPr>
          <w:ilvl w:val="0"/>
          <w:numId w:val="14"/>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w:t>
      </w:r>
      <w:r w:rsidRPr="008C1545">
        <w:rPr>
          <w:rFonts w:ascii="Times New Roman" w:hAnsi="Times New Roman" w:cs="Times New Roman"/>
          <w:bCs/>
          <w:sz w:val="28"/>
          <w:szCs w:val="28"/>
          <w:lang w:val="uk-UA"/>
        </w:rPr>
        <w:t>Технические особенности выполнения уретерокаликоанастомоза.</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Український журнал медицини, біології та спорту</w:t>
      </w:r>
      <w:r w:rsidRPr="008C1545">
        <w:rPr>
          <w:rFonts w:ascii="Times New Roman" w:hAnsi="Times New Roman" w:cs="Times New Roman"/>
          <w:sz w:val="28"/>
          <w:szCs w:val="28"/>
          <w:lang w:val="uk-UA"/>
        </w:rPr>
        <w:t xml:space="preserve">.  2020; 3(25): 187–193 </w:t>
      </w:r>
    </w:p>
    <w:p w:rsidR="007908EA" w:rsidRPr="008C1545" w:rsidRDefault="007908EA" w:rsidP="007908EA">
      <w:pPr>
        <w:pStyle w:val="Standard"/>
        <w:numPr>
          <w:ilvl w:val="0"/>
          <w:numId w:val="14"/>
        </w:numPr>
        <w:spacing w:after="240" w:line="240" w:lineRule="auto"/>
        <w:jc w:val="both"/>
        <w:rPr>
          <w:rFonts w:ascii="Times New Roman" w:hAnsi="Times New Roman" w:cs="Times New Roman"/>
          <w:lang w:val="uk-UA"/>
        </w:rPr>
      </w:pPr>
      <w:r w:rsidRPr="008C1545">
        <w:rPr>
          <w:rFonts w:ascii="Times New Roman" w:hAnsi="Times New Roman" w:cs="Times New Roman"/>
          <w:sz w:val="28"/>
          <w:szCs w:val="28"/>
          <w:lang w:val="uk-UA"/>
        </w:rPr>
        <w:t xml:space="preserve">Demchenko V, Shchukin D, Mozzhakov P, Antonyan I, Lisova G,  Pinsky L, Harahatyi A, Shus A. </w:t>
      </w:r>
      <w:r w:rsidRPr="008C1545">
        <w:rPr>
          <w:rFonts w:ascii="Times New Roman" w:hAnsi="Times New Roman" w:cs="Times New Roman"/>
          <w:bCs/>
          <w:iCs/>
          <w:sz w:val="28"/>
          <w:szCs w:val="28"/>
          <w:lang w:val="uk-UA"/>
        </w:rPr>
        <w:t>Ureterocalicostomy for reconstruction of the upper urinary tract.</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 xml:space="preserve">Georgian medical news. </w:t>
      </w:r>
      <w:r w:rsidRPr="008C1545">
        <w:rPr>
          <w:rFonts w:ascii="Times New Roman" w:hAnsi="Times New Roman" w:cs="Times New Roman"/>
          <w:sz w:val="28"/>
          <w:szCs w:val="28"/>
          <w:lang w:val="uk-UA"/>
        </w:rPr>
        <w:t xml:space="preserve"> 2020; 6 (303): 33-39. </w:t>
      </w:r>
    </w:p>
    <w:p w:rsidR="007908EA" w:rsidRPr="008C1545" w:rsidRDefault="007908EA" w:rsidP="007908EA">
      <w:pPr>
        <w:pStyle w:val="Standard"/>
        <w:numPr>
          <w:ilvl w:val="0"/>
          <w:numId w:val="14"/>
        </w:numPr>
        <w:spacing w:after="240" w:line="240" w:lineRule="auto"/>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Гарагатый АИ, Страховецкий ВС, Лийченко ВА. Повторный уретерокаликоанастомоз у пациентки с единственной почкой. </w:t>
      </w:r>
      <w:r w:rsidRPr="008C1545">
        <w:rPr>
          <w:rFonts w:ascii="Times New Roman" w:hAnsi="Times New Roman" w:cs="Times New Roman"/>
          <w:bCs/>
          <w:i/>
          <w:sz w:val="28"/>
          <w:szCs w:val="28"/>
          <w:lang w:val="uk-UA"/>
        </w:rPr>
        <w:t>East European Scientific Journal.</w:t>
      </w:r>
      <w:r w:rsidRPr="008C1545">
        <w:rPr>
          <w:rFonts w:ascii="Times New Roman" w:hAnsi="Times New Roman" w:cs="Times New Roman"/>
          <w:bCs/>
          <w:sz w:val="28"/>
          <w:szCs w:val="28"/>
          <w:lang w:val="uk-UA"/>
        </w:rPr>
        <w:t xml:space="preserve"> 2020; 6 (58): 18-24</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jc w:val="both"/>
        <w:rPr>
          <w:rFonts w:ascii="Times New Roman" w:hAnsi="Times New Roman" w:cs="Times New Roman"/>
          <w:sz w:val="28"/>
          <w:szCs w:val="28"/>
        </w:rPr>
      </w:pPr>
    </w:p>
    <w:bookmarkEnd w:id="16"/>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rPr>
          <w:rFonts w:ascii="Times New Roman" w:hAnsi="Times New Roman" w:cs="Times New Roman"/>
          <w:sz w:val="28"/>
          <w:szCs w:val="28"/>
        </w:rPr>
      </w:pPr>
      <w:r w:rsidRPr="008C1545">
        <w:rPr>
          <w:rFonts w:ascii="Times New Roman" w:hAnsi="Times New Roman" w:cs="Times New Roman"/>
          <w:sz w:val="28"/>
          <w:szCs w:val="28"/>
        </w:rPr>
        <w:br w:type="page"/>
      </w:r>
    </w:p>
    <w:p w:rsidR="007908EA" w:rsidRPr="008C1545" w:rsidRDefault="007908EA" w:rsidP="007908EA">
      <w:pPr>
        <w:spacing w:after="0" w:line="360" w:lineRule="auto"/>
        <w:jc w:val="center"/>
        <w:rPr>
          <w:rFonts w:ascii="Times New Roman" w:hAnsi="Times New Roman" w:cs="Times New Roman"/>
          <w:b/>
          <w:bCs/>
          <w:sz w:val="28"/>
          <w:szCs w:val="28"/>
        </w:rPr>
      </w:pPr>
      <w:r w:rsidRPr="008C1545">
        <w:rPr>
          <w:rFonts w:ascii="Times New Roman" w:hAnsi="Times New Roman" w:cs="Times New Roman"/>
          <w:b/>
          <w:bCs/>
          <w:sz w:val="28"/>
          <w:szCs w:val="28"/>
        </w:rPr>
        <w:lastRenderedPageBreak/>
        <w:t>Розділ 4</w:t>
      </w:r>
    </w:p>
    <w:p w:rsidR="007908EA" w:rsidRPr="008C1545" w:rsidRDefault="007908EA" w:rsidP="007908EA">
      <w:pPr>
        <w:spacing w:after="0" w:line="360" w:lineRule="auto"/>
        <w:jc w:val="center"/>
        <w:rPr>
          <w:rFonts w:ascii="Times New Roman" w:hAnsi="Times New Roman" w:cs="Times New Roman"/>
          <w:b/>
          <w:bCs/>
          <w:sz w:val="28"/>
          <w:szCs w:val="28"/>
        </w:rPr>
      </w:pPr>
      <w:r w:rsidRPr="008C1545">
        <w:rPr>
          <w:rFonts w:ascii="Times New Roman" w:hAnsi="Times New Roman" w:cs="Times New Roman"/>
          <w:b/>
          <w:bCs/>
          <w:sz w:val="28"/>
          <w:szCs w:val="28"/>
        </w:rPr>
        <w:t>РЕКОНСТРУКЦІЯ ВЕРХНІХ СЕЧОВИХ ШЛЯХІВ ЗА ДОПОМОГОЮ ТУБУЛЯРИЗОВАННОГО КЛАПТЯ МИСКИ</w:t>
      </w:r>
    </w:p>
    <w:p w:rsidR="007908EA" w:rsidRPr="008C1545" w:rsidRDefault="007908EA" w:rsidP="007908EA">
      <w:pPr>
        <w:spacing w:after="0" w:line="360" w:lineRule="auto"/>
        <w:jc w:val="center"/>
        <w:rPr>
          <w:rFonts w:ascii="Times New Roman" w:hAnsi="Times New Roman" w:cs="Times New Roman"/>
          <w:b/>
          <w:bCs/>
          <w:sz w:val="28"/>
          <w:szCs w:val="28"/>
        </w:rPr>
      </w:pPr>
    </w:p>
    <w:p w:rsidR="007908EA" w:rsidRPr="008C1545" w:rsidRDefault="007908EA" w:rsidP="007908EA">
      <w:pPr>
        <w:pStyle w:val="a7"/>
        <w:numPr>
          <w:ilvl w:val="1"/>
          <w:numId w:val="6"/>
        </w:numPr>
        <w:spacing w:after="0" w:line="360" w:lineRule="auto"/>
        <w:ind w:left="1418"/>
        <w:jc w:val="both"/>
        <w:rPr>
          <w:rFonts w:ascii="Times New Roman" w:hAnsi="Times New Roman" w:cs="Times New Roman"/>
          <w:b/>
          <w:bCs/>
          <w:iCs/>
          <w:sz w:val="28"/>
          <w:szCs w:val="28"/>
        </w:rPr>
      </w:pPr>
      <w:r w:rsidRPr="008C1545">
        <w:rPr>
          <w:rFonts w:ascii="Times New Roman" w:hAnsi="Times New Roman" w:cs="Times New Roman"/>
          <w:b/>
          <w:bCs/>
          <w:iCs/>
          <w:sz w:val="28"/>
          <w:szCs w:val="28"/>
        </w:rPr>
        <w:t>Оригінальна методика реконструкції верхньої третини сечоводу за допомогою тубулярного клаптя миски</w:t>
      </w:r>
    </w:p>
    <w:p w:rsidR="007908EA" w:rsidRPr="008C1545" w:rsidRDefault="007908EA" w:rsidP="007908EA">
      <w:pPr>
        <w:pStyle w:val="a7"/>
        <w:spacing w:after="0" w:line="360" w:lineRule="auto"/>
        <w:ind w:left="1354"/>
        <w:jc w:val="both"/>
        <w:rPr>
          <w:rFonts w:ascii="Times New Roman" w:hAnsi="Times New Roman" w:cs="Times New Roman"/>
          <w:b/>
          <w:bCs/>
          <w:iCs/>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Головними пріоритетами відновлення верхньої третини сечоводу за рахунок миски є використання для реконструкції гістологічно ідентичного матеріалу, а також наявність </w:t>
      </w:r>
      <w:r w:rsidR="00CF181C">
        <w:rPr>
          <w:rFonts w:ascii="Times New Roman" w:hAnsi="Times New Roman" w:cs="Times New Roman"/>
          <w:sz w:val="28"/>
          <w:szCs w:val="28"/>
          <w:lang w:val="ru-RU"/>
        </w:rPr>
        <w:t>кроп</w:t>
      </w:r>
      <w:r w:rsidR="00195DF8">
        <w:rPr>
          <w:rFonts w:ascii="Times New Roman" w:hAnsi="Times New Roman" w:cs="Times New Roman"/>
          <w:sz w:val="28"/>
          <w:szCs w:val="28"/>
          <w:lang w:val="ru-RU"/>
        </w:rPr>
        <w:t>остачання через основу</w:t>
      </w:r>
      <w:r w:rsidRPr="008C1545">
        <w:rPr>
          <w:rFonts w:ascii="Times New Roman" w:hAnsi="Times New Roman" w:cs="Times New Roman"/>
          <w:sz w:val="28"/>
          <w:szCs w:val="28"/>
        </w:rPr>
        <w:t xml:space="preserve">. Ще однією з особливостей тубулопластики миски можна враховувати можливість переміщення пієлоуретерального анастомозу нижче за додаткову судину  до нижнього полюса нирки, що дозволяє уникнути надалі уретеровазального конфлікту. Саме ці обставини визначають підвищений інтерес до цієї хірургічної методики. Проте, на цей час ще не накопичений </w:t>
      </w:r>
      <w:r w:rsidR="00195DF8">
        <w:rPr>
          <w:rFonts w:ascii="Times New Roman" w:hAnsi="Times New Roman" w:cs="Times New Roman"/>
          <w:sz w:val="28"/>
          <w:szCs w:val="28"/>
          <w:lang w:val="ru-RU"/>
        </w:rPr>
        <w:t>достатн</w:t>
      </w:r>
      <w:r w:rsidR="00195DF8">
        <w:rPr>
          <w:rFonts w:ascii="Times New Roman" w:hAnsi="Times New Roman" w:cs="Times New Roman"/>
          <w:sz w:val="28"/>
          <w:szCs w:val="28"/>
        </w:rPr>
        <w:t>ій</w:t>
      </w:r>
      <w:r w:rsidRPr="008C1545">
        <w:rPr>
          <w:rFonts w:ascii="Times New Roman" w:hAnsi="Times New Roman" w:cs="Times New Roman"/>
          <w:sz w:val="28"/>
          <w:szCs w:val="28"/>
        </w:rPr>
        <w:t xml:space="preserve"> досвід використання цієї операції, детально не вивчені різні способи формування клаптів миски і не описані особливості їх викроювання в різних клінічних ситуаціях.</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Загальний принцип реконструкції верхніх сечових шляхів за допомогою тубулярної пластики миски грунтується на герметичному ушиванні рани миски після резекції мисково-сечовідного сегменту і верхньої третини сечоводу, максимально повну мобілізацію миски і викроювання прямокутного клаптя миски з його наступною ротацією донизу і тубуляризацією. Головними умовами успішного виконання цих операцій є великі розміри ниркової миски, а також її екстраренальне розташування. Вважається, що ширина клаптя має бути не менше 2 см.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Можна виділити три основні варіанти формування клаптя миски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викроювання прямокутного клаптя, як при операціях Culp de Weerd або Scardino Prince;</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поперечний перетин миски з її подовжнім ушиванням;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 перетин миски зверху вниз по Кучера.</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Викроювання прямокутного клаптя є найбільш рідкісною операцією тубулопластики миски. Сформувати довгий і широкий клапоть за допомогою цієї техніки вдається тільки у пацієнтів з дуже великою мискою за відсутності важких рубцевих і запальних змін у її стінці (Рис.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 xml:space="preserve">1). </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12F4B854" wp14:editId="51502F7A">
            <wp:extent cx="4183039" cy="2838734"/>
            <wp:effectExtent l="0" t="0" r="8255"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1" cstate="screen">
                      <a:extLst>
                        <a:ext uri="{BEBA8EAE-BF5A-486C-A8C5-ECC9F3942E4B}">
                          <a14:imgProps xmlns:a14="http://schemas.microsoft.com/office/drawing/2010/main">
                            <a14:imgLayer r:embed="rId102">
                              <a14:imgEffect>
                                <a14:brightnessContrast bright="20000"/>
                              </a14:imgEffect>
                            </a14:imgLayer>
                          </a14:imgProps>
                        </a:ext>
                        <a:ext uri="{28A0092B-C50C-407E-A947-70E740481C1C}">
                          <a14:useLocalDpi xmlns:a14="http://schemas.microsoft.com/office/drawing/2010/main"/>
                        </a:ext>
                      </a:extLst>
                    </a:blip>
                    <a:srcRect/>
                    <a:stretch/>
                  </pic:blipFill>
                  <pic:spPr bwMode="auto">
                    <a:xfrm>
                      <a:off x="0" y="0"/>
                      <a:ext cx="4183399" cy="2838978"/>
                    </a:xfrm>
                    <a:prstGeom prst="rect">
                      <a:avLst/>
                    </a:prstGeom>
                    <a:noFill/>
                    <a:ln>
                      <a:noFill/>
                    </a:ln>
                    <a:extLst>
                      <a:ext uri="{53640926-AAD7-44D8-BBD7-CCE9431645EC}">
                        <a14:shadowObscured xmlns:a14="http://schemas.microsoft.com/office/drawing/2010/main"/>
                      </a:ext>
                    </a:extLst>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1. Тубулярна пластика миски за рахунок прямокутного клаптя, який викроюється з передньої або задньої стінки миски.</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У хворих, що перенесли раніше декілька хірургічних втручань на мисково-сечовідному сегменті, з н</w:t>
      </w:r>
      <w:r w:rsidR="00D5602C">
        <w:rPr>
          <w:rFonts w:ascii="Times New Roman" w:hAnsi="Times New Roman" w:cs="Times New Roman"/>
          <w:sz w:val="28"/>
          <w:szCs w:val="28"/>
        </w:rPr>
        <w:t>аявністю вираженого перинефриту</w:t>
      </w:r>
      <w:r w:rsidRPr="008C1545">
        <w:rPr>
          <w:rFonts w:ascii="Times New Roman" w:hAnsi="Times New Roman" w:cs="Times New Roman"/>
          <w:sz w:val="28"/>
          <w:szCs w:val="28"/>
        </w:rPr>
        <w:t xml:space="preserve">, а також заздалегідь встановленою нефростомою, створити довгий клапоть шириною 2,0 см майже неможливо. Клапті меншої ширини важко тубуляризувати. Необхідно також враховувати одну дуже важливу умову: чим менше ширина клаптя, тим </w:t>
      </w:r>
      <w:r w:rsidR="00D5602C">
        <w:rPr>
          <w:rFonts w:ascii="Times New Roman" w:hAnsi="Times New Roman" w:cs="Times New Roman"/>
          <w:sz w:val="28"/>
          <w:szCs w:val="28"/>
        </w:rPr>
        <w:t>менше</w:t>
      </w:r>
      <w:r w:rsidRPr="008C1545">
        <w:rPr>
          <w:rFonts w:ascii="Times New Roman" w:hAnsi="Times New Roman" w:cs="Times New Roman"/>
          <w:sz w:val="28"/>
          <w:szCs w:val="28"/>
        </w:rPr>
        <w:t xml:space="preserve"> його кровопостачання і гірше віддалені функціональні результати. Тому, на наш погляд, викроювання прямокутного клаптя доцільно при непротяжних стриктурах верхньої третини сечоводу у варіанті розширювальної пластики (Рис 2).</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Серед переваг прямокутного клаптя необхідно відмітити те, що до зони клаптя не потрапляє пересічений мисково-сечовідний сегмент, клапоть після </w:t>
      </w:r>
      <w:r w:rsidRPr="008C1545">
        <w:rPr>
          <w:rFonts w:ascii="Times New Roman" w:hAnsi="Times New Roman" w:cs="Times New Roman"/>
          <w:sz w:val="28"/>
          <w:szCs w:val="28"/>
        </w:rPr>
        <w:lastRenderedPageBreak/>
        <w:t>відвертання і тубуляризації має ідеально правильну форму і не супроводжується деформаціями.</w:t>
      </w:r>
    </w:p>
    <w:p w:rsidR="007908EA" w:rsidRPr="008C1545" w:rsidRDefault="007908EA" w:rsidP="007908EA">
      <w:pPr>
        <w:spacing w:after="0" w:line="360" w:lineRule="auto"/>
        <w:ind w:firstLine="708"/>
        <w:jc w:val="center"/>
        <w:rPr>
          <w:rFonts w:ascii="Times New Roman" w:hAnsi="Times New Roman" w:cs="Times New Roman"/>
          <w:sz w:val="28"/>
          <w:szCs w:val="28"/>
        </w:rPr>
      </w:pPr>
      <w:r w:rsidRPr="008C1545">
        <w:rPr>
          <w:noProof/>
          <w:lang w:val="ru-RU" w:eastAsia="ru-RU"/>
        </w:rPr>
        <w:drawing>
          <wp:inline distT="0" distB="0" distL="0" distR="0" wp14:anchorId="0C3A47AC" wp14:editId="32DC37A0">
            <wp:extent cx="2736454" cy="3643952"/>
            <wp:effectExtent l="0" t="0" r="6985"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3" cstate="screen">
                      <a:extLst>
                        <a:ext uri="{28A0092B-C50C-407E-A947-70E740481C1C}">
                          <a14:useLocalDpi xmlns:a14="http://schemas.microsoft.com/office/drawing/2010/main"/>
                        </a:ext>
                      </a:extLst>
                    </a:blip>
                    <a:srcRect/>
                    <a:stretch>
                      <a:fillRect/>
                    </a:stretch>
                  </pic:blipFill>
                  <pic:spPr bwMode="auto">
                    <a:xfrm>
                      <a:off x="0" y="0"/>
                      <a:ext cx="2752996" cy="3665980"/>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2. Розширювальна пластика нетубуляризованим прямокутним клаптем невеликої довжини.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Поперечний перетин миски з її подовжнім ушиванням - найбільш легкий і надійний варіант тубулярної реконструкції (Рис.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 xml:space="preserve">3). Головний позитивний момент цієї операції - формування широкого клаптя з </w:t>
      </w:r>
      <w:r w:rsidR="00D5602C">
        <w:rPr>
          <w:rFonts w:ascii="Times New Roman" w:hAnsi="Times New Roman" w:cs="Times New Roman"/>
          <w:sz w:val="28"/>
          <w:szCs w:val="28"/>
        </w:rPr>
        <w:t xml:space="preserve">хорошим </w:t>
      </w:r>
      <w:r w:rsidRPr="008C1545">
        <w:rPr>
          <w:rFonts w:ascii="Times New Roman" w:hAnsi="Times New Roman" w:cs="Times New Roman"/>
          <w:sz w:val="28"/>
          <w:szCs w:val="28"/>
        </w:rPr>
        <w:t xml:space="preserve">кровопостачанням. Проте, ця методика, зазвичай, не дозволяє створити клапті великої довжини, що суттєво обмежує її широке застосування. Необхідно зауважити, що до зони клаптя потрапляє пересічений і ушитий мисково-сечовідний сегмент.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Формування клаптя миски шляхом її перетину зверху донизу за методикою Кучера є найчастішим у використанні варіантом тубулярної реконструкції миски (рис.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4). Це пояснюється можливістю створення клаптів достатньої довжини і ширини навіть в умовах важких рубцевих або запальних змін в області мисково-сечовідного сегменту або верхньої третини сечоводу.</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lastRenderedPageBreak/>
        <w:drawing>
          <wp:inline distT="0" distB="0" distL="0" distR="0" wp14:anchorId="454EBA0F" wp14:editId="7844AF7B">
            <wp:extent cx="3841013" cy="3600000"/>
            <wp:effectExtent l="0" t="0" r="7620" b="635"/>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4" cstate="screen">
                      <a:extLst>
                        <a:ext uri="{28A0092B-C50C-407E-A947-70E740481C1C}">
                          <a14:useLocalDpi xmlns:a14="http://schemas.microsoft.com/office/drawing/2010/main"/>
                        </a:ext>
                      </a:extLst>
                    </a:blip>
                    <a:srcRect/>
                    <a:stretch>
                      <a:fillRect/>
                    </a:stretch>
                  </pic:blipFill>
                  <pic:spPr bwMode="auto">
                    <a:xfrm>
                      <a:off x="0" y="0"/>
                      <a:ext cx="3841013" cy="3600000"/>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w:t>
      </w:r>
      <w:r w:rsidR="002D03D7">
        <w:rPr>
          <w:rFonts w:ascii="Times New Roman" w:hAnsi="Times New Roman" w:cs="Times New Roman"/>
          <w:sz w:val="28"/>
          <w:szCs w:val="28"/>
        </w:rPr>
        <w:t xml:space="preserve">.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3. Формування клаптя шляхом поперечного перетину миски.</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006048"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пацієнтів з великою та екстраренальною </w:t>
      </w:r>
      <w:r w:rsidR="007908EA" w:rsidRPr="008C1545">
        <w:rPr>
          <w:rFonts w:ascii="Times New Roman" w:hAnsi="Times New Roman" w:cs="Times New Roman"/>
          <w:sz w:val="28"/>
          <w:szCs w:val="28"/>
        </w:rPr>
        <w:t xml:space="preserve">мискою, яким виконували декілька неефективних операцій на попередньому етапі, така методика, на наш погляд, є найбільш оптимальною. Ми аргументуємо це тим, що рубцеві й запальні зміни миски локалізуються переважно в зоні мисково-сечовідного сегменту. У вищих відділах миски, зокрема в зоні контакту з основними нирковими судинами її тканини, зазвичай, не змінені. Тому, в результаті тубулярної пластики клаптя миски анастомоз накладається між сечоводом і здоровими тканинами верхньої половини миски, а не між сечоводом і зміненими тканинами, розташованими біля мисково-сечовідного сегменту.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Проте, ці операції мають певні недоліки. Одним з найважливіших питань при використанні таких тубулярних клаптів є адекватність їх кровопостачання, особливо в умовах тривало існуючого гідронефрозу.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Розглядаючи питання кровопостачання клаптів миски, необхідно враховувати два основні чинники, що впливають на цей параметр. По-перше, в основу клаптя потрапляє зона пересіченого і ушитого мисково-сечовідногосегменту. Тому ми рекомендуємо перетинати ММС нижче за </w:t>
      </w:r>
      <w:r w:rsidRPr="008C1545">
        <w:rPr>
          <w:rFonts w:ascii="Times New Roman" w:hAnsi="Times New Roman" w:cs="Times New Roman"/>
          <w:sz w:val="28"/>
          <w:szCs w:val="28"/>
        </w:rPr>
        <w:lastRenderedPageBreak/>
        <w:t xml:space="preserve">миску для максимального збереження її цілісності. По-друге, для отримання клаптя максимальної довжини перетин миски необхідно виконувати максимально низько. При цьому, через бажання отримати максимальну довжину клаптя, хірург ризикує зіткнутися у подальшому з проблемою його вузької основи та недостатнім кровопостачанням. Таким чином, ширина основи клаптя є найважливішим технічним аспектом цієї операції.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Кучера Я. рекомендує перетинати миску на ¾ її ширини. На наш погляд, відстань між нижнім краєм миски і краєм її розрізу повинна дорівнювати не менше ніж 7 мм (Рис.</w:t>
      </w:r>
      <w:r w:rsidRPr="008C1545">
        <w:rPr>
          <w:rFonts w:ascii="Times New Roman" w:eastAsia="Times New Roman" w:hAnsi="Times New Roman" w:cs="Times New Roman"/>
          <w:sz w:val="28"/>
          <w:szCs w:val="28"/>
          <w:lang w:eastAsia="ru-RU"/>
        </w:rPr>
        <w:t xml:space="preserve"> 4.4</w:t>
      </w:r>
      <w:r w:rsidRPr="008C1545">
        <w:rPr>
          <w:rFonts w:ascii="Times New Roman" w:hAnsi="Times New Roman" w:cs="Times New Roman"/>
          <w:sz w:val="28"/>
          <w:szCs w:val="28"/>
        </w:rPr>
        <w:t xml:space="preserve">).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noProof/>
          <w:lang w:val="ru-RU" w:eastAsia="ru-RU"/>
        </w:rPr>
        <w:drawing>
          <wp:inline distT="0" distB="0" distL="0" distR="0" wp14:anchorId="7E0D004F" wp14:editId="53D1D600">
            <wp:extent cx="4705350" cy="3860349"/>
            <wp:effectExtent l="0" t="0" r="0" b="6985"/>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5" cstate="screen">
                      <a:extLst>
                        <a:ext uri="{28A0092B-C50C-407E-A947-70E740481C1C}">
                          <a14:useLocalDpi xmlns:a14="http://schemas.microsoft.com/office/drawing/2010/main"/>
                        </a:ext>
                      </a:extLst>
                    </a:blip>
                    <a:srcRect/>
                    <a:stretch>
                      <a:fillRect/>
                    </a:stretch>
                  </pic:blipFill>
                  <pic:spPr bwMode="auto">
                    <a:xfrm>
                      <a:off x="0" y="0"/>
                      <a:ext cx="4709680" cy="3863901"/>
                    </a:xfrm>
                    <a:prstGeom prst="rect">
                      <a:avLst/>
                    </a:prstGeom>
                    <a:noFill/>
                    <a:ln>
                      <a:noFill/>
                    </a:ln>
                  </pic:spPr>
                </pic:pic>
              </a:graphicData>
            </a:graphic>
          </wp:inline>
        </w:drawing>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Рис.</w:t>
      </w:r>
      <w:r w:rsidRPr="008C1545">
        <w:rPr>
          <w:rFonts w:ascii="Times New Roman" w:eastAsia="Times New Roman" w:hAnsi="Times New Roman" w:cs="Times New Roman"/>
          <w:sz w:val="28"/>
          <w:szCs w:val="28"/>
          <w:lang w:eastAsia="ru-RU"/>
        </w:rPr>
        <w:t xml:space="preserve"> 4.4</w:t>
      </w:r>
      <w:r w:rsidRPr="008C1545">
        <w:rPr>
          <w:rFonts w:ascii="Times New Roman" w:hAnsi="Times New Roman" w:cs="Times New Roman"/>
          <w:sz w:val="28"/>
          <w:szCs w:val="28"/>
        </w:rPr>
        <w:t>. Формування клаптя шляхом перетину миски зверху донизу.</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Необхідно зазначити, що нижній край розрізу миски є найвужчою частиною тубуляризованого клаптя. Тому, при відстані між нижнім краєм миски і краєм її розрізу у 5 мм, загальна ширина клаптя дорівнюватиме усього лише 10 мм. При ригідних стінках миски цю зону буде дуже складно герметично ушити під час тубуляризації клаптя, що неминуче призведе до його звуження в цій точці. Ми повинні пам'ятати про те, що в основі клаптя </w:t>
      </w:r>
      <w:r w:rsidRPr="008C1545">
        <w:rPr>
          <w:rFonts w:ascii="Times New Roman" w:hAnsi="Times New Roman" w:cs="Times New Roman"/>
          <w:sz w:val="28"/>
          <w:szCs w:val="28"/>
        </w:rPr>
        <w:lastRenderedPageBreak/>
        <w:t xml:space="preserve">присутня зона ушивання мисково-сечовідного сегменту, що також впливає на рівень кровопостачання тканини миски. </w:t>
      </w:r>
    </w:p>
    <w:p w:rsidR="007908EA" w:rsidRPr="008C1545" w:rsidRDefault="009A4067"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Існує ще один</w:t>
      </w:r>
      <w:r>
        <w:rPr>
          <w:rFonts w:ascii="Times New Roman" w:hAnsi="Times New Roman" w:cs="Times New Roman"/>
          <w:sz w:val="28"/>
          <w:szCs w:val="28"/>
          <w:lang w:val="ru-RU"/>
        </w:rPr>
        <w:t>а</w:t>
      </w:r>
      <w:r>
        <w:rPr>
          <w:rFonts w:ascii="Times New Roman" w:hAnsi="Times New Roman" w:cs="Times New Roman"/>
          <w:sz w:val="28"/>
          <w:szCs w:val="28"/>
        </w:rPr>
        <w:t xml:space="preserve"> проблем</w:t>
      </w:r>
      <w:r>
        <w:rPr>
          <w:rFonts w:ascii="Times New Roman" w:hAnsi="Times New Roman" w:cs="Times New Roman"/>
          <w:sz w:val="28"/>
          <w:szCs w:val="28"/>
          <w:lang w:val="ru-RU"/>
        </w:rPr>
        <w:t>а</w:t>
      </w:r>
      <w:r>
        <w:rPr>
          <w:rFonts w:ascii="Times New Roman" w:hAnsi="Times New Roman" w:cs="Times New Roman"/>
          <w:sz w:val="28"/>
          <w:szCs w:val="28"/>
        </w:rPr>
        <w:t>, як</w:t>
      </w:r>
      <w:r>
        <w:rPr>
          <w:rFonts w:ascii="Times New Roman" w:hAnsi="Times New Roman" w:cs="Times New Roman"/>
          <w:sz w:val="28"/>
          <w:szCs w:val="28"/>
          <w:lang w:val="ru-RU"/>
        </w:rPr>
        <w:t>у</w:t>
      </w:r>
      <w:r w:rsidR="007908EA" w:rsidRPr="008C1545">
        <w:rPr>
          <w:rFonts w:ascii="Times New Roman" w:hAnsi="Times New Roman" w:cs="Times New Roman"/>
          <w:sz w:val="28"/>
          <w:szCs w:val="28"/>
        </w:rPr>
        <w:t xml:space="preserve"> необхідно враховувати при виконанні тубулопластики миски - натяжіння клаптя під час накладання анастомозу з сечоводом при протяжних уретеральних стриктурах. При ротації клаптя донизу може виникати </w:t>
      </w:r>
      <w:r w:rsidR="00E27C77">
        <w:rPr>
          <w:rFonts w:ascii="Times New Roman" w:hAnsi="Times New Roman" w:cs="Times New Roman"/>
          <w:sz w:val="28"/>
          <w:szCs w:val="28"/>
        </w:rPr>
        <w:t>деформація</w:t>
      </w:r>
      <w:r w:rsidR="007908EA" w:rsidRPr="008C1545">
        <w:rPr>
          <w:rFonts w:ascii="Times New Roman" w:hAnsi="Times New Roman" w:cs="Times New Roman"/>
          <w:sz w:val="28"/>
          <w:szCs w:val="28"/>
        </w:rPr>
        <w:t xml:space="preserve"> тканини миски, що у свою чергу може призвести до порушення її трофіки.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Усе вище перелічене свідчить, що реконструкція верхньої третини сечоводу за допомогою тубулярної пластики миски відноситься до технічно складних хірургічних втручань, її результати багато в чому залежать від досвіду або суб'єктивних переваг хірурга, а сама операція вимагає модернізації із створенням уніфікованого варіанту хірургічної техніки її виконання. З цією метою ми розробили оригінальну модифікацію тубулопластики миски, яка полягає у формуванні клаптя оптимальної довжини і ширини за рахунок його множинних поперечних надрізів.</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Після максимально повної мобілізації миски виконується перетин сечоводу трохи нижче МСС. Рана миски в цій зоні ушивається декількома обвивними </w:t>
      </w:r>
      <w:r w:rsidRPr="00E27C77">
        <w:rPr>
          <w:rFonts w:ascii="Times New Roman" w:hAnsi="Times New Roman" w:cs="Times New Roman"/>
          <w:sz w:val="28"/>
          <w:szCs w:val="28"/>
        </w:rPr>
        <w:t>вікриловими</w:t>
      </w:r>
      <w:r w:rsidRPr="008C1545">
        <w:rPr>
          <w:rFonts w:ascii="Times New Roman" w:hAnsi="Times New Roman" w:cs="Times New Roman"/>
          <w:sz w:val="28"/>
          <w:szCs w:val="28"/>
        </w:rPr>
        <w:t xml:space="preserve"> швами. Ниркові судини за допомогою васкулярних підйомників зміщуються догори. Далі подовжньо перетинають миску у напряму зверху донизу. Верхня частина клаптя має ширину не менше 10 мм. Нижній край розрізу миски знаходиться на відстані 7-10 мм від нижнього краю миски. При цьому ширина основи клаптя дорівнює 14-20 мм. Клапоть відвертається донизу. Дистальна частина клапт</w:t>
      </w:r>
      <w:r w:rsidR="00E27C77">
        <w:rPr>
          <w:rFonts w:ascii="Times New Roman" w:hAnsi="Times New Roman" w:cs="Times New Roman"/>
          <w:sz w:val="28"/>
          <w:szCs w:val="28"/>
        </w:rPr>
        <w:t>я захоплюється пінцетом і натягу</w:t>
      </w:r>
      <w:r w:rsidRPr="008C1545">
        <w:rPr>
          <w:rFonts w:ascii="Times New Roman" w:hAnsi="Times New Roman" w:cs="Times New Roman"/>
          <w:sz w:val="28"/>
          <w:szCs w:val="28"/>
        </w:rPr>
        <w:t>ється. Ножицями виконую</w:t>
      </w:r>
      <w:r w:rsidR="00E27C77">
        <w:rPr>
          <w:rFonts w:ascii="Times New Roman" w:hAnsi="Times New Roman" w:cs="Times New Roman"/>
          <w:sz w:val="28"/>
          <w:szCs w:val="28"/>
        </w:rPr>
        <w:t>ть 2 або 3 неглибокі поперечні</w:t>
      </w:r>
      <w:r w:rsidRPr="008C1545">
        <w:rPr>
          <w:rFonts w:ascii="Times New Roman" w:hAnsi="Times New Roman" w:cs="Times New Roman"/>
          <w:sz w:val="28"/>
          <w:szCs w:val="28"/>
        </w:rPr>
        <w:t xml:space="preserve"> надрізи з кожного боку клаптя через  5-7 мм (залежно від довжини клаптя) і на 5 мм від його основи (Рис.</w:t>
      </w:r>
      <w:r w:rsidRPr="008C1545">
        <w:rPr>
          <w:rFonts w:ascii="Times New Roman" w:eastAsia="Times New Roman" w:hAnsi="Times New Roman" w:cs="Times New Roman"/>
          <w:sz w:val="28"/>
          <w:szCs w:val="28"/>
          <w:lang w:eastAsia="ru-RU"/>
        </w:rPr>
        <w:t xml:space="preserve"> 4.5</w:t>
      </w:r>
      <w:r w:rsidRPr="008C1545">
        <w:rPr>
          <w:rFonts w:ascii="Times New Roman" w:hAnsi="Times New Roman" w:cs="Times New Roman"/>
          <w:sz w:val="28"/>
          <w:szCs w:val="28"/>
        </w:rPr>
        <w:t>). Далі миска подовжньо ушивається, тубуляризується сформований клапоть і накладається анастомоз з сечоводом на стенті. Якщо існує натяжіння в зоні анастомозу - виконується мобілізація нирки.</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lastRenderedPageBreak/>
        <w:drawing>
          <wp:inline distT="0" distB="0" distL="0" distR="0" wp14:anchorId="340BAF38" wp14:editId="3F4DBC6E">
            <wp:extent cx="3200400" cy="3273953"/>
            <wp:effectExtent l="0" t="0" r="0" b="3175"/>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6" cstate="screen">
                      <a:extLst>
                        <a:ext uri="{28A0092B-C50C-407E-A947-70E740481C1C}">
                          <a14:useLocalDpi xmlns:a14="http://schemas.microsoft.com/office/drawing/2010/main"/>
                        </a:ext>
                      </a:extLst>
                    </a:blip>
                    <a:srcRect/>
                    <a:stretch>
                      <a:fillRect/>
                    </a:stretch>
                  </pic:blipFill>
                  <pic:spPr bwMode="auto">
                    <a:xfrm>
                      <a:off x="0" y="0"/>
                      <a:ext cx="3211392" cy="3285198"/>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 xml:space="preserve">Рис </w:t>
      </w:r>
      <w:r w:rsidRPr="008C1545">
        <w:rPr>
          <w:rFonts w:ascii="Times New Roman" w:eastAsia="Times New Roman" w:hAnsi="Times New Roman" w:cs="Times New Roman"/>
          <w:sz w:val="28"/>
          <w:szCs w:val="28"/>
          <w:lang w:eastAsia="ru-RU"/>
        </w:rPr>
        <w:t>4.5.</w:t>
      </w:r>
      <w:r w:rsidRPr="008C1545">
        <w:rPr>
          <w:rFonts w:ascii="Times New Roman" w:hAnsi="Times New Roman" w:cs="Times New Roman"/>
          <w:sz w:val="28"/>
          <w:szCs w:val="28"/>
        </w:rPr>
        <w:t xml:space="preserve"> Подовження клаптя за рахунок множинних поперечних надрізів</w:t>
      </w:r>
      <w:r w:rsidR="00BA5FFE">
        <w:rPr>
          <w:rFonts w:ascii="Times New Roman" w:hAnsi="Times New Roman" w:cs="Times New Roman"/>
          <w:sz w:val="28"/>
          <w:szCs w:val="28"/>
        </w:rPr>
        <w:t>.</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Ця модифікація миски тубулопластики дозволяє створити клапоть оптимальної довжини і ширини за рахунок первинного викроювання максимально широкого клаптя з його наступним формуванням за рахунок множинних поперечних надрізів. При цьому зберігається широка основа клаптя, а її подовження відбувається за рахунок незначного зменшення ширини на декількох ділянках. Така хірургічна техніка дозволяє збільшити довжину клаптя на 1,0-2,0 см. Головною перевагою нашої модифікації ми вважаємо можливість дозованого впливу на геометричні параметри клаптя без зменшення ширини його основи.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Пластика сечоводу тубуляризованим клаптем миски є рідкісною і недостатньо вивченою опцією уретеральної реконструкції. Ця операція вимагає модернізації із створенням уніфікованого варіанту хірургічної техніки її виконання. Запропонована модифікація миски тубулопластики дозволяє створити клапоть оптимальної довжини і ширини за рахунок первинного викроювання максимально широкого клаптя з його наступним формуванням за рахунок множинних поперечних надрізів.</w:t>
      </w:r>
    </w:p>
    <w:p w:rsidR="007908EA" w:rsidRPr="008C1545" w:rsidRDefault="007908EA" w:rsidP="007908EA">
      <w:pPr>
        <w:spacing w:after="0" w:line="360" w:lineRule="auto"/>
        <w:ind w:firstLine="708"/>
        <w:jc w:val="both"/>
        <w:rPr>
          <w:rFonts w:ascii="Times New Roman" w:hAnsi="Times New Roman" w:cs="Times New Roman"/>
          <w:b/>
          <w:bCs/>
          <w:i/>
          <w:iCs/>
          <w:sz w:val="28"/>
          <w:szCs w:val="28"/>
        </w:rPr>
      </w:pPr>
    </w:p>
    <w:p w:rsidR="007908EA" w:rsidRPr="008C1545" w:rsidRDefault="007908EA" w:rsidP="007908EA">
      <w:pPr>
        <w:spacing w:after="0" w:line="360" w:lineRule="auto"/>
        <w:ind w:left="709"/>
        <w:jc w:val="both"/>
        <w:rPr>
          <w:rFonts w:ascii="Times New Roman" w:hAnsi="Times New Roman" w:cs="Times New Roman"/>
          <w:b/>
          <w:bCs/>
          <w:iCs/>
          <w:sz w:val="28"/>
          <w:szCs w:val="28"/>
        </w:rPr>
      </w:pPr>
      <w:r w:rsidRPr="008C1545">
        <w:rPr>
          <w:rFonts w:ascii="Times New Roman" w:hAnsi="Times New Roman" w:cs="Times New Roman"/>
          <w:b/>
          <w:bCs/>
          <w:iCs/>
          <w:sz w:val="28"/>
          <w:szCs w:val="28"/>
        </w:rPr>
        <w:lastRenderedPageBreak/>
        <w:t>4.2 Оцінка результатів і прогностичних факторів успіху реконструкції верхньої третини сечоводу тубулярним клаптем ниркової миски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У сучасній літературі </w:t>
      </w:r>
      <w:r w:rsidR="00E27C77">
        <w:rPr>
          <w:rFonts w:ascii="Times New Roman" w:hAnsi="Times New Roman" w:cs="Times New Roman"/>
          <w:sz w:val="28"/>
          <w:szCs w:val="28"/>
        </w:rPr>
        <w:t>наявні</w:t>
      </w:r>
      <w:r w:rsidRPr="008C1545">
        <w:rPr>
          <w:rFonts w:ascii="Times New Roman" w:hAnsi="Times New Roman" w:cs="Times New Roman"/>
          <w:sz w:val="28"/>
          <w:szCs w:val="28"/>
        </w:rPr>
        <w:t xml:space="preserve"> лише поодинокі </w:t>
      </w:r>
      <w:r w:rsidR="00E27C77">
        <w:rPr>
          <w:rFonts w:ascii="Times New Roman" w:hAnsi="Times New Roman" w:cs="Times New Roman"/>
          <w:sz w:val="28"/>
          <w:szCs w:val="28"/>
        </w:rPr>
        <w:t>публікації</w:t>
      </w:r>
      <w:r w:rsidRPr="008C1545">
        <w:rPr>
          <w:rFonts w:ascii="Times New Roman" w:hAnsi="Times New Roman" w:cs="Times New Roman"/>
          <w:sz w:val="28"/>
          <w:szCs w:val="28"/>
        </w:rPr>
        <w:t xml:space="preserve"> про використання тубулярної пієлоуретеральної пластики. Ми надаємо оцінку її результатів і факторів, які мають значення в прогнозуванні успіху цієї операції.</w:t>
      </w:r>
    </w:p>
    <w:p w:rsidR="007908EA" w:rsidRPr="008C1545" w:rsidRDefault="007908EA" w:rsidP="007908EA">
      <w:pPr>
        <w:spacing w:after="0" w:line="360" w:lineRule="auto"/>
        <w:ind w:firstLine="708"/>
        <w:jc w:val="both"/>
        <w:rPr>
          <w:rFonts w:ascii="Times New Roman" w:hAnsi="Times New Roman" w:cs="Times New Roman"/>
          <w:i/>
          <w:iCs/>
          <w:sz w:val="28"/>
          <w:szCs w:val="28"/>
          <w:u w:val="single"/>
        </w:rPr>
      </w:pPr>
      <w:r w:rsidRPr="008C1545">
        <w:rPr>
          <w:rFonts w:ascii="Times New Roman" w:hAnsi="Times New Roman" w:cs="Times New Roman"/>
          <w:sz w:val="28"/>
          <w:szCs w:val="28"/>
        </w:rPr>
        <w:t xml:space="preserve">Було досліджено 73 пацієнти, яким виконувалася реконструкція мисково-сечовідного сегменту і/або верхньої третині сечоводу за допомогою тубуляризованого клаптя миски з 2013 по 2020 роки.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Середній вік 31 чоловіка (42,5%; 41,4±3,1 року) і 42 жінок (57,5%; 38,7±2,4 року) дорівнював 39,8±1,9 років (p&gt;0,614). Право- і лівобічні операції виконані у 47 (64,4%) і 26 (35,6%) пацієнтів відповідно (p&lt;0,001). Єдина нирка була у 1 (1,4%) пацієнта. Ще у 2  (2,7%) хворих виявлена підковоподібна нирка. Тубулярна пластика виконувалася як первинна операція в 50 (68,5%) спостереженнях, у 23 (31,5%) пацієнтів ця реконструкція здійснювалася як вторинне або "сальважне" хірургічне втручання.</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Усі пацієнти були розділені на дві групи: I - </w:t>
      </w:r>
      <w:r w:rsidRPr="008B352F">
        <w:rPr>
          <w:rFonts w:ascii="Times New Roman" w:eastAsia="Times New Roman" w:hAnsi="Times New Roman" w:cs="Times New Roman"/>
          <w:sz w:val="28"/>
          <w:szCs w:val="28"/>
          <w:lang w:eastAsia="ru-RU"/>
        </w:rPr>
        <w:t>протяжні</w:t>
      </w:r>
      <w:r w:rsidRPr="008C1545">
        <w:rPr>
          <w:rFonts w:ascii="Times New Roman" w:eastAsia="Times New Roman" w:hAnsi="Times New Roman" w:cs="Times New Roman"/>
          <w:sz w:val="28"/>
          <w:szCs w:val="28"/>
          <w:lang w:eastAsia="ru-RU"/>
        </w:rPr>
        <w:t xml:space="preserve"> стриктури верхньої третини сечоводу (n=14/19,2%) і II - патологія мисково-сечовідного сегменту, пов'язана з уретеровазальним конфліктом (n=59/80,8%). Розподіл пацієнтів по відношенню до первинних і вторинних операцій демонструє схема 1.</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cs="Times New Roman"/>
          <w:sz w:val="28"/>
          <w:szCs w:val="28"/>
        </w:rPr>
        <w:t xml:space="preserve">У I групі переважали вторинні операції, пов'язані з ятрогенними причинами (85,7%; 12 з 14 випадків). Одна попередня операція виконана у 7 (58,3%), дві - у 3 (25%) і три- у 2 (16,7%) пацієнтів. У 8 (66,7%) хворих формування стриктур було через операції з приводу гідронефрозу, </w:t>
      </w:r>
      <w:r w:rsidR="008B352F">
        <w:rPr>
          <w:rFonts w:ascii="Times New Roman" w:hAnsi="Times New Roman" w:cs="Times New Roman"/>
          <w:sz w:val="28"/>
          <w:szCs w:val="28"/>
        </w:rPr>
        <w:t>у</w:t>
      </w:r>
      <w:r w:rsidRPr="008C1545">
        <w:rPr>
          <w:rFonts w:ascii="Times New Roman" w:hAnsi="Times New Roman" w:cs="Times New Roman"/>
          <w:sz w:val="28"/>
          <w:szCs w:val="28"/>
        </w:rPr>
        <w:t xml:space="preserve"> 4 (33,3%) – через хірургічне лікування сечокам'яної хвороби, зокрема нефролітолапаксію, уретеролітотрипсію, відкриті пієлолітотомії тощо. </w:t>
      </w:r>
      <w:r w:rsidRPr="008C1545">
        <w:rPr>
          <w:rFonts w:ascii="Times New Roman" w:hAnsi="Times New Roman" w:cs="Times New Roman"/>
          <w:sz w:val="28"/>
          <w:szCs w:val="28"/>
        </w:rPr>
        <w:lastRenderedPageBreak/>
        <w:t xml:space="preserve">Протяжність стриктур варіювала від 3,0 см до 10,0 см і </w:t>
      </w:r>
      <w:r w:rsidR="000F70FE">
        <w:rPr>
          <w:rFonts w:ascii="Times New Roman" w:hAnsi="Times New Roman" w:cs="Times New Roman"/>
          <w:sz w:val="28"/>
          <w:szCs w:val="28"/>
        </w:rPr>
        <w:t>складала</w:t>
      </w:r>
      <w:r w:rsidRPr="008C1545">
        <w:rPr>
          <w:rFonts w:ascii="Times New Roman" w:hAnsi="Times New Roman" w:cs="Times New Roman"/>
          <w:sz w:val="28"/>
          <w:szCs w:val="28"/>
        </w:rPr>
        <w:t xml:space="preserve"> у середньому 5,1±0,49 см.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noProof/>
          <w:lang w:val="ru-RU" w:eastAsia="ru-RU"/>
        </w:rPr>
        <mc:AlternateContent>
          <mc:Choice Requires="wpc">
            <w:drawing>
              <wp:inline distT="0" distB="0" distL="0" distR="0" wp14:anchorId="24428D92" wp14:editId="283DEA10">
                <wp:extent cx="5486400" cy="2266950"/>
                <wp:effectExtent l="0" t="0" r="3810" b="0"/>
                <wp:docPr id="7277" name="Полотно 7277"/>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7270" name="Прямоугольник: скругленные углы 6"/>
                        <wps:cNvSpPr>
                          <a:spLocks noChangeArrowheads="1"/>
                        </wps:cNvSpPr>
                        <wps:spPr bwMode="auto">
                          <a:xfrm>
                            <a:off x="443500" y="38101"/>
                            <a:ext cx="4471300" cy="487311"/>
                          </a:xfrm>
                          <a:prstGeom prst="roundRect">
                            <a:avLst>
                              <a:gd name="adj" fmla="val 16667"/>
                            </a:avLst>
                          </a:prstGeom>
                          <a:solidFill>
                            <a:srgbClr val="4472C4"/>
                          </a:solidFill>
                          <a:ln w="12700">
                            <a:solidFill>
                              <a:srgbClr val="2F528F"/>
                            </a:solidFill>
                            <a:miter lim="800000"/>
                            <a:headEnd/>
                            <a:tailEnd/>
                          </a:ln>
                        </wps:spPr>
                        <wps:txbx>
                          <w:txbxContent>
                            <w:p w:rsidR="00447537" w:rsidRPr="003F2C2D" w:rsidRDefault="00447537" w:rsidP="007908EA">
                              <w:pPr>
                                <w:jc w:val="center"/>
                                <w:rPr>
                                  <w:sz w:val="28"/>
                                  <w:szCs w:val="28"/>
                                </w:rPr>
                              </w:pPr>
                              <w:r w:rsidRPr="003F2C2D">
                                <w:rPr>
                                  <w:sz w:val="28"/>
                                  <w:szCs w:val="28"/>
                                </w:rPr>
                                <w:t xml:space="preserve">Все пацієнти </w:t>
                              </w:r>
                              <w:r w:rsidRPr="003F2C2D">
                                <w:rPr>
                                  <w:sz w:val="28"/>
                                  <w:szCs w:val="28"/>
                                  <w:lang w:val="en-US"/>
                                </w:rPr>
                                <w:t xml:space="preserve"> n=73</w:t>
                              </w:r>
                            </w:p>
                          </w:txbxContent>
                        </wps:txbx>
                        <wps:bodyPr rot="0" vert="horz" wrap="square" lIns="91440" tIns="45720" rIns="91440" bIns="45720" anchor="ctr" anchorCtr="0" upright="1">
                          <a:noAutofit/>
                        </wps:bodyPr>
                      </wps:wsp>
                      <wps:wsp>
                        <wps:cNvPr id="7271" name="Прямоугольник: скругленные углы 7"/>
                        <wps:cNvSpPr>
                          <a:spLocks noChangeArrowheads="1"/>
                        </wps:cNvSpPr>
                        <wps:spPr bwMode="auto">
                          <a:xfrm>
                            <a:off x="342900" y="723916"/>
                            <a:ext cx="2276400" cy="561912"/>
                          </a:xfrm>
                          <a:prstGeom prst="roundRect">
                            <a:avLst>
                              <a:gd name="adj" fmla="val 16667"/>
                            </a:avLst>
                          </a:prstGeom>
                          <a:solidFill>
                            <a:srgbClr val="4472C4"/>
                          </a:solidFill>
                          <a:ln w="12700">
                            <a:solidFill>
                              <a:srgbClr val="2F528F"/>
                            </a:solidFill>
                            <a:miter lim="800000"/>
                            <a:headEnd/>
                            <a:tailEnd/>
                          </a:ln>
                        </wps:spPr>
                        <wps:txbx>
                          <w:txbxContent>
                            <w:p w:rsidR="00447537" w:rsidRPr="003F2C2D" w:rsidRDefault="00447537" w:rsidP="007908EA">
                              <w:pPr>
                                <w:spacing w:after="0" w:line="240" w:lineRule="auto"/>
                                <w:jc w:val="center"/>
                                <w:rPr>
                                  <w:sz w:val="28"/>
                                  <w:szCs w:val="28"/>
                                </w:rPr>
                              </w:pPr>
                              <w:r w:rsidRPr="003F2C2D">
                                <w:rPr>
                                  <w:sz w:val="28"/>
                                  <w:szCs w:val="28"/>
                                </w:rPr>
                                <w:t xml:space="preserve">I група </w:t>
                              </w:r>
                            </w:p>
                            <w:p w:rsidR="00447537" w:rsidRPr="003F2C2D" w:rsidRDefault="00447537" w:rsidP="007908EA">
                              <w:pPr>
                                <w:spacing w:after="0" w:line="240" w:lineRule="auto"/>
                                <w:jc w:val="center"/>
                                <w:rPr>
                                  <w:sz w:val="28"/>
                                  <w:szCs w:val="28"/>
                                </w:rPr>
                              </w:pPr>
                              <w:r w:rsidRPr="003F2C2D">
                                <w:rPr>
                                  <w:rFonts w:eastAsia="Times New Roman" w:cs="Times New Roman"/>
                                  <w:sz w:val="28"/>
                                  <w:szCs w:val="28"/>
                                  <w:lang w:val="en-US" w:eastAsia="ru-RU"/>
                                </w:rPr>
                                <w:t>n</w:t>
                              </w:r>
                              <w:r w:rsidRPr="003F2C2D">
                                <w:rPr>
                                  <w:rFonts w:eastAsia="Times New Roman" w:cs="Times New Roman"/>
                                  <w:sz w:val="28"/>
                                  <w:szCs w:val="28"/>
                                  <w:lang w:eastAsia="ru-RU"/>
                                </w:rPr>
                                <w:t>=14</w:t>
                              </w:r>
                            </w:p>
                          </w:txbxContent>
                        </wps:txbx>
                        <wps:bodyPr rot="0" vert="horz" wrap="square" lIns="91440" tIns="45720" rIns="91440" bIns="45720" anchor="ctr" anchorCtr="0" upright="1">
                          <a:noAutofit/>
                        </wps:bodyPr>
                      </wps:wsp>
                      <wps:wsp>
                        <wps:cNvPr id="7272" name="Прямоугольник: скругленные углы 8"/>
                        <wps:cNvSpPr>
                          <a:spLocks noChangeArrowheads="1"/>
                        </wps:cNvSpPr>
                        <wps:spPr bwMode="auto">
                          <a:xfrm>
                            <a:off x="2771700" y="713416"/>
                            <a:ext cx="2143100" cy="561912"/>
                          </a:xfrm>
                          <a:prstGeom prst="roundRect">
                            <a:avLst>
                              <a:gd name="adj" fmla="val 16667"/>
                            </a:avLst>
                          </a:prstGeom>
                          <a:solidFill>
                            <a:srgbClr val="4472C4"/>
                          </a:solidFill>
                          <a:ln w="12700">
                            <a:solidFill>
                              <a:srgbClr val="2F528F"/>
                            </a:solidFill>
                            <a:miter lim="800000"/>
                            <a:headEnd/>
                            <a:tailEnd/>
                          </a:ln>
                        </wps:spPr>
                        <wps:txbx>
                          <w:txbxContent>
                            <w:p w:rsidR="00447537" w:rsidRPr="003F2C2D" w:rsidRDefault="00447537" w:rsidP="007908EA">
                              <w:pPr>
                                <w:spacing w:after="0" w:line="240" w:lineRule="auto"/>
                                <w:jc w:val="center"/>
                                <w:rPr>
                                  <w:rFonts w:eastAsia="Calibri"/>
                                  <w:sz w:val="28"/>
                                  <w:szCs w:val="28"/>
                                </w:rPr>
                              </w:pPr>
                              <w:r w:rsidRPr="003F2C2D">
                                <w:rPr>
                                  <w:rFonts w:eastAsia="Calibri"/>
                                  <w:sz w:val="28"/>
                                  <w:szCs w:val="28"/>
                                </w:rPr>
                                <w:t>I</w:t>
                              </w:r>
                              <w:r w:rsidRPr="003F2C2D">
                                <w:rPr>
                                  <w:rFonts w:eastAsia="Calibri"/>
                                  <w:sz w:val="28"/>
                                  <w:szCs w:val="28"/>
                                  <w:lang w:val="en-US"/>
                                </w:rPr>
                                <w:t>I</w:t>
                              </w:r>
                              <w:r w:rsidRPr="003F2C2D">
                                <w:rPr>
                                  <w:rFonts w:eastAsia="Calibri"/>
                                  <w:sz w:val="28"/>
                                  <w:szCs w:val="28"/>
                                </w:rPr>
                                <w:t xml:space="preserve"> група </w:t>
                              </w:r>
                            </w:p>
                            <w:p w:rsidR="00447537" w:rsidRPr="003F2C2D" w:rsidRDefault="00447537" w:rsidP="007908EA">
                              <w:pPr>
                                <w:spacing w:line="256" w:lineRule="auto"/>
                                <w:jc w:val="center"/>
                                <w:rPr>
                                  <w:rFonts w:eastAsia="Calibri"/>
                                  <w:sz w:val="28"/>
                                  <w:szCs w:val="28"/>
                                </w:rPr>
                              </w:pPr>
                              <w:r w:rsidRPr="003F2C2D">
                                <w:rPr>
                                  <w:rFonts w:eastAsia="Times New Roman"/>
                                  <w:sz w:val="28"/>
                                  <w:szCs w:val="28"/>
                                  <w:lang w:val="en-US"/>
                                </w:rPr>
                                <w:t>n</w:t>
                              </w:r>
                              <w:r w:rsidRPr="003F2C2D">
                                <w:rPr>
                                  <w:rFonts w:eastAsia="Times New Roman"/>
                                  <w:sz w:val="28"/>
                                  <w:szCs w:val="28"/>
                                </w:rPr>
                                <w:t>=</w:t>
                              </w:r>
                              <w:r w:rsidRPr="003F2C2D">
                                <w:rPr>
                                  <w:rFonts w:eastAsia="Times New Roman"/>
                                  <w:sz w:val="28"/>
                                  <w:szCs w:val="28"/>
                                  <w:lang w:val="en-US"/>
                                </w:rPr>
                                <w:t>59</w:t>
                              </w:r>
                            </w:p>
                          </w:txbxContent>
                        </wps:txbx>
                        <wps:bodyPr rot="0" vert="horz" wrap="square" lIns="91440" tIns="45720" rIns="91440" bIns="45720" anchor="ctr" anchorCtr="0" upright="1">
                          <a:noAutofit/>
                        </wps:bodyPr>
                      </wps:wsp>
                      <wps:wsp>
                        <wps:cNvPr id="7273" name="Прямоугольник: скругленные углы 9"/>
                        <wps:cNvSpPr>
                          <a:spLocks noChangeArrowheads="1"/>
                        </wps:cNvSpPr>
                        <wps:spPr bwMode="auto">
                          <a:xfrm>
                            <a:off x="342900" y="1417931"/>
                            <a:ext cx="1114400" cy="840819"/>
                          </a:xfrm>
                          <a:prstGeom prst="roundRect">
                            <a:avLst>
                              <a:gd name="adj" fmla="val 16667"/>
                            </a:avLst>
                          </a:prstGeom>
                          <a:solidFill>
                            <a:srgbClr val="4472C4"/>
                          </a:solidFill>
                          <a:ln w="12700">
                            <a:solidFill>
                              <a:srgbClr val="2F528F"/>
                            </a:solidFill>
                            <a:miter lim="800000"/>
                            <a:headEnd/>
                            <a:tailEnd/>
                          </a:ln>
                        </wps:spPr>
                        <wps:txbx>
                          <w:txbxContent>
                            <w:p w:rsidR="00447537" w:rsidRPr="003F2C2D" w:rsidRDefault="00447537" w:rsidP="007908EA">
                              <w:pPr>
                                <w:spacing w:after="0" w:line="240" w:lineRule="auto"/>
                                <w:jc w:val="center"/>
                                <w:rPr>
                                  <w:rFonts w:eastAsia="Calibri"/>
                                  <w:sz w:val="28"/>
                                  <w:szCs w:val="28"/>
                                </w:rPr>
                              </w:pPr>
                              <w:r w:rsidRPr="003F2C2D">
                                <w:rPr>
                                  <w:rFonts w:eastAsia="Calibri"/>
                                  <w:sz w:val="28"/>
                                  <w:szCs w:val="28"/>
                                </w:rPr>
                                <w:t>Первинні</w:t>
                              </w:r>
                            </w:p>
                            <w:p w:rsidR="00447537" w:rsidRPr="003F2C2D" w:rsidRDefault="00447537" w:rsidP="007908EA">
                              <w:pPr>
                                <w:spacing w:after="0" w:line="240" w:lineRule="auto"/>
                                <w:jc w:val="center"/>
                                <w:rPr>
                                  <w:rFonts w:eastAsia="Calibri"/>
                                  <w:sz w:val="28"/>
                                  <w:szCs w:val="28"/>
                                </w:rPr>
                              </w:pPr>
                              <w:r w:rsidRPr="003F2C2D">
                                <w:rPr>
                                  <w:rFonts w:eastAsia="Calibri"/>
                                  <w:sz w:val="28"/>
                                  <w:szCs w:val="28"/>
                                </w:rPr>
                                <w:t>операції</w:t>
                              </w:r>
                            </w:p>
                            <w:p w:rsidR="00447537" w:rsidRPr="003F2C2D" w:rsidRDefault="00447537" w:rsidP="007908EA">
                              <w:pPr>
                                <w:spacing w:after="0" w:line="240" w:lineRule="auto"/>
                                <w:jc w:val="center"/>
                                <w:rPr>
                                  <w:rFonts w:eastAsia="Calibri"/>
                                  <w:sz w:val="28"/>
                                  <w:szCs w:val="28"/>
                                </w:rPr>
                              </w:pPr>
                              <w:r w:rsidRPr="003F2C2D">
                                <w:rPr>
                                  <w:rFonts w:eastAsia="Calibri"/>
                                  <w:sz w:val="28"/>
                                  <w:szCs w:val="28"/>
                                </w:rPr>
                                <w:t xml:space="preserve"> </w:t>
                              </w:r>
                              <w:r w:rsidRPr="003F2C2D">
                                <w:rPr>
                                  <w:rFonts w:eastAsia="Times New Roman"/>
                                  <w:sz w:val="28"/>
                                  <w:szCs w:val="28"/>
                                  <w:lang w:val="en-US"/>
                                </w:rPr>
                                <w:t>n</w:t>
                              </w:r>
                              <w:r w:rsidRPr="003F2C2D">
                                <w:rPr>
                                  <w:rFonts w:eastAsia="Times New Roman"/>
                                  <w:sz w:val="28"/>
                                  <w:szCs w:val="28"/>
                                </w:rPr>
                                <w:t>=2</w:t>
                              </w:r>
                            </w:p>
                          </w:txbxContent>
                        </wps:txbx>
                        <wps:bodyPr rot="0" vert="horz" wrap="square" lIns="91440" tIns="45720" rIns="91440" bIns="45720" anchor="ctr" anchorCtr="0" upright="1">
                          <a:noAutofit/>
                        </wps:bodyPr>
                      </wps:wsp>
                      <wps:wsp>
                        <wps:cNvPr id="7274" name="Прямоугольник: скругленные углы 10"/>
                        <wps:cNvSpPr>
                          <a:spLocks noChangeArrowheads="1"/>
                        </wps:cNvSpPr>
                        <wps:spPr bwMode="auto">
                          <a:xfrm>
                            <a:off x="1570600" y="1398531"/>
                            <a:ext cx="1048700" cy="826018"/>
                          </a:xfrm>
                          <a:prstGeom prst="roundRect">
                            <a:avLst>
                              <a:gd name="adj" fmla="val 16667"/>
                            </a:avLst>
                          </a:prstGeom>
                          <a:solidFill>
                            <a:srgbClr val="4472C4"/>
                          </a:solidFill>
                          <a:ln w="12700">
                            <a:solidFill>
                              <a:srgbClr val="2F528F"/>
                            </a:solidFill>
                            <a:miter lim="800000"/>
                            <a:headEnd/>
                            <a:tailEnd/>
                          </a:ln>
                        </wps:spPr>
                        <wps:txbx>
                          <w:txbxContent>
                            <w:p w:rsidR="00447537" w:rsidRPr="003F2C2D" w:rsidRDefault="00447537" w:rsidP="007908EA">
                              <w:pPr>
                                <w:spacing w:after="0" w:line="240" w:lineRule="auto"/>
                                <w:jc w:val="center"/>
                                <w:rPr>
                                  <w:rFonts w:eastAsia="Calibri"/>
                                  <w:sz w:val="28"/>
                                  <w:szCs w:val="28"/>
                                </w:rPr>
                              </w:pPr>
                              <w:r w:rsidRPr="003F2C2D">
                                <w:rPr>
                                  <w:rFonts w:eastAsia="Calibri"/>
                                  <w:sz w:val="28"/>
                                  <w:szCs w:val="28"/>
                                </w:rPr>
                                <w:t>Вторинні</w:t>
                              </w:r>
                            </w:p>
                            <w:p w:rsidR="00447537" w:rsidRPr="003F2C2D" w:rsidRDefault="00447537" w:rsidP="007908EA">
                              <w:pPr>
                                <w:spacing w:line="256" w:lineRule="auto"/>
                                <w:jc w:val="center"/>
                                <w:rPr>
                                  <w:sz w:val="28"/>
                                  <w:szCs w:val="28"/>
                                </w:rPr>
                              </w:pPr>
                              <w:r w:rsidRPr="003F2C2D">
                                <w:rPr>
                                  <w:rFonts w:eastAsia="Calibri"/>
                                  <w:sz w:val="28"/>
                                  <w:szCs w:val="28"/>
                                </w:rPr>
                                <w:t xml:space="preserve">операції </w:t>
                              </w:r>
                              <w:r w:rsidRPr="003F2C2D">
                                <w:rPr>
                                  <w:rFonts w:eastAsia="Times New Roman"/>
                                  <w:sz w:val="28"/>
                                  <w:szCs w:val="28"/>
                                  <w:lang w:val="en-US"/>
                                </w:rPr>
                                <w:t>n</w:t>
                              </w:r>
                              <w:r w:rsidRPr="003F2C2D">
                                <w:rPr>
                                  <w:rFonts w:eastAsia="Times New Roman"/>
                                  <w:sz w:val="28"/>
                                  <w:szCs w:val="28"/>
                                </w:rPr>
                                <w:t>=12</w:t>
                              </w:r>
                            </w:p>
                          </w:txbxContent>
                        </wps:txbx>
                        <wps:bodyPr rot="0" vert="horz" wrap="square" lIns="91440" tIns="45720" rIns="91440" bIns="45720" anchor="ctr" anchorCtr="0" upright="1">
                          <a:noAutofit/>
                        </wps:bodyPr>
                      </wps:wsp>
                      <wps:wsp>
                        <wps:cNvPr id="7275" name="Прямоугольник: скругленные углы 11"/>
                        <wps:cNvSpPr>
                          <a:spLocks noChangeArrowheads="1"/>
                        </wps:cNvSpPr>
                        <wps:spPr bwMode="auto">
                          <a:xfrm>
                            <a:off x="2771700" y="1370230"/>
                            <a:ext cx="1009700" cy="854319"/>
                          </a:xfrm>
                          <a:prstGeom prst="roundRect">
                            <a:avLst>
                              <a:gd name="adj" fmla="val 16667"/>
                            </a:avLst>
                          </a:prstGeom>
                          <a:solidFill>
                            <a:srgbClr val="4472C4"/>
                          </a:solidFill>
                          <a:ln w="12700">
                            <a:solidFill>
                              <a:srgbClr val="2F528F"/>
                            </a:solidFill>
                            <a:miter lim="800000"/>
                            <a:headEnd/>
                            <a:tailEnd/>
                          </a:ln>
                        </wps:spPr>
                        <wps:txbx>
                          <w:txbxContent>
                            <w:p w:rsidR="00447537" w:rsidRPr="003F2C2D" w:rsidRDefault="00447537" w:rsidP="007908EA">
                              <w:pPr>
                                <w:spacing w:after="0" w:line="240" w:lineRule="auto"/>
                                <w:jc w:val="center"/>
                                <w:rPr>
                                  <w:rFonts w:eastAsia="Calibri"/>
                                  <w:sz w:val="28"/>
                                  <w:szCs w:val="28"/>
                                </w:rPr>
                              </w:pPr>
                              <w:r w:rsidRPr="003F2C2D">
                                <w:rPr>
                                  <w:rFonts w:eastAsia="Calibri"/>
                                  <w:sz w:val="28"/>
                                  <w:szCs w:val="28"/>
                                </w:rPr>
                                <w:t>Первинні</w:t>
                              </w:r>
                            </w:p>
                            <w:p w:rsidR="00447537" w:rsidRPr="003F2C2D" w:rsidRDefault="00447537" w:rsidP="007908EA">
                              <w:pPr>
                                <w:spacing w:after="0" w:line="240" w:lineRule="auto"/>
                                <w:jc w:val="center"/>
                                <w:rPr>
                                  <w:rFonts w:eastAsia="Calibri"/>
                                  <w:sz w:val="28"/>
                                  <w:szCs w:val="28"/>
                                </w:rPr>
                              </w:pPr>
                              <w:r w:rsidRPr="003F2C2D">
                                <w:rPr>
                                  <w:rFonts w:eastAsia="Calibri"/>
                                  <w:sz w:val="28"/>
                                  <w:szCs w:val="28"/>
                                </w:rPr>
                                <w:t>операції</w:t>
                              </w:r>
                            </w:p>
                            <w:p w:rsidR="00447537" w:rsidRPr="003F2C2D" w:rsidRDefault="00447537" w:rsidP="007908EA">
                              <w:pPr>
                                <w:spacing w:after="0" w:line="240" w:lineRule="auto"/>
                                <w:jc w:val="center"/>
                                <w:rPr>
                                  <w:rFonts w:eastAsia="Calibri"/>
                                  <w:sz w:val="28"/>
                                  <w:szCs w:val="28"/>
                                </w:rPr>
                              </w:pPr>
                              <w:r w:rsidRPr="003F2C2D">
                                <w:rPr>
                                  <w:rFonts w:eastAsia="Calibri"/>
                                  <w:sz w:val="28"/>
                                  <w:szCs w:val="28"/>
                                </w:rPr>
                                <w:t xml:space="preserve"> </w:t>
                              </w:r>
                              <w:r w:rsidRPr="003F2C2D">
                                <w:rPr>
                                  <w:rFonts w:eastAsia="Times New Roman"/>
                                  <w:sz w:val="28"/>
                                  <w:szCs w:val="28"/>
                                  <w:lang w:val="en-US"/>
                                </w:rPr>
                                <w:t>n</w:t>
                              </w:r>
                              <w:r w:rsidRPr="003F2C2D">
                                <w:rPr>
                                  <w:rFonts w:eastAsia="Times New Roman"/>
                                  <w:sz w:val="28"/>
                                  <w:szCs w:val="28"/>
                                </w:rPr>
                                <w:t>=48</w:t>
                              </w:r>
                            </w:p>
                          </w:txbxContent>
                        </wps:txbx>
                        <wps:bodyPr rot="0" vert="horz" wrap="square" lIns="91440" tIns="45720" rIns="91440" bIns="45720" anchor="ctr" anchorCtr="0" upright="1">
                          <a:noAutofit/>
                        </wps:bodyPr>
                      </wps:wsp>
                      <wps:wsp>
                        <wps:cNvPr id="7276" name="Прямоугольник: скругленные углы 12"/>
                        <wps:cNvSpPr>
                          <a:spLocks noChangeArrowheads="1"/>
                        </wps:cNvSpPr>
                        <wps:spPr bwMode="auto">
                          <a:xfrm>
                            <a:off x="3895700" y="1370230"/>
                            <a:ext cx="1019200" cy="854319"/>
                          </a:xfrm>
                          <a:prstGeom prst="roundRect">
                            <a:avLst>
                              <a:gd name="adj" fmla="val 16667"/>
                            </a:avLst>
                          </a:prstGeom>
                          <a:solidFill>
                            <a:srgbClr val="4472C4"/>
                          </a:solidFill>
                          <a:ln w="12700">
                            <a:solidFill>
                              <a:srgbClr val="2F528F"/>
                            </a:solidFill>
                            <a:miter lim="800000"/>
                            <a:headEnd/>
                            <a:tailEnd/>
                          </a:ln>
                        </wps:spPr>
                        <wps:txbx>
                          <w:txbxContent>
                            <w:p w:rsidR="00447537" w:rsidRPr="003F2C2D" w:rsidRDefault="00447537" w:rsidP="007908EA">
                              <w:pPr>
                                <w:spacing w:after="0" w:line="240" w:lineRule="auto"/>
                                <w:jc w:val="center"/>
                                <w:rPr>
                                  <w:rFonts w:eastAsia="Calibri"/>
                                  <w:sz w:val="28"/>
                                  <w:szCs w:val="28"/>
                                </w:rPr>
                              </w:pPr>
                              <w:r w:rsidRPr="003F2C2D">
                                <w:rPr>
                                  <w:rFonts w:eastAsia="Calibri"/>
                                  <w:sz w:val="28"/>
                                  <w:szCs w:val="28"/>
                                </w:rPr>
                                <w:t>Вторинні</w:t>
                              </w:r>
                            </w:p>
                            <w:p w:rsidR="00447537" w:rsidRPr="003F2C2D" w:rsidRDefault="00447537" w:rsidP="007908EA">
                              <w:pPr>
                                <w:spacing w:line="254" w:lineRule="auto"/>
                                <w:jc w:val="center"/>
                                <w:rPr>
                                  <w:sz w:val="28"/>
                                  <w:szCs w:val="28"/>
                                </w:rPr>
                              </w:pPr>
                              <w:r w:rsidRPr="003F2C2D">
                                <w:rPr>
                                  <w:rFonts w:eastAsia="Calibri"/>
                                  <w:sz w:val="28"/>
                                  <w:szCs w:val="28"/>
                                </w:rPr>
                                <w:t xml:space="preserve">операції </w:t>
                              </w:r>
                              <w:r w:rsidRPr="003F2C2D">
                                <w:rPr>
                                  <w:rFonts w:eastAsia="Times New Roman"/>
                                  <w:sz w:val="28"/>
                                  <w:szCs w:val="28"/>
                                  <w:lang w:val="en-US"/>
                                </w:rPr>
                                <w:t>n</w:t>
                              </w:r>
                              <w:r w:rsidRPr="003F2C2D">
                                <w:rPr>
                                  <w:rFonts w:eastAsia="Times New Roman"/>
                                  <w:sz w:val="28"/>
                                  <w:szCs w:val="28"/>
                                </w:rPr>
                                <w:t>=11</w:t>
                              </w:r>
                            </w:p>
                            <w:p w:rsidR="00447537" w:rsidRPr="003F2C2D" w:rsidRDefault="00447537" w:rsidP="007908EA">
                              <w:pPr>
                                <w:spacing w:line="254" w:lineRule="auto"/>
                                <w:jc w:val="center"/>
                                <w:rPr>
                                  <w:sz w:val="28"/>
                                  <w:szCs w:val="28"/>
                                </w:rPr>
                              </w:pPr>
                            </w:p>
                          </w:txbxContent>
                        </wps:txbx>
                        <wps:bodyPr rot="0" vert="horz" wrap="square" lIns="91440" tIns="45720" rIns="91440" bIns="45720" anchor="ctr" anchorCtr="0" upright="1">
                          <a:noAutofit/>
                        </wps:bodyPr>
                      </wps:wsp>
                    </wpc:wpc>
                  </a:graphicData>
                </a:graphic>
              </wp:inline>
            </w:drawing>
          </mc:Choice>
          <mc:Fallback>
            <w:pict>
              <v:group id="Полотно 7277" o:spid="_x0000_s1026" editas="canvas" style="width:6in;height:178.5pt;mso-position-horizontal-relative:char;mso-position-vertical-relative:line" coordsize="54864,22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22669;visibility:visible;mso-wrap-style:square" filled="t">
                  <v:fill o:detectmouseclick="t"/>
                  <v:path o:connecttype="none"/>
                </v:shape>
                <v:roundrect id="Прямоугольник: скругленные углы 6" o:spid="_x0000_s1028" style="position:absolute;left:4435;top:381;width:44713;height:487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yuq8UA&#10;AADdAAAADwAAAGRycy9kb3ducmV2LnhtbERPXWvCMBR9H/gfwh34NlMV1lGNMgdjDkGcG4Jvl+a2&#10;KTY3XRNr9debh8EeD+d7vuxtLTpqfeVYwXiUgCDOna64VPDz/f70AsIHZI21Y1JwJQ/LxeBhjpl2&#10;F/6ibh9KEUPYZ6jAhNBkUvrckEU/cg1x5ArXWgwRtqXULV5iuK3lJEmepcWKY4PBht4M5af92SqY&#10;ppvrsduO3W23+vjNPw9FZcpCqeFj/zoDEagP/+I/91orSCdp3B/fxCc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LK6rxQAAAN0AAAAPAAAAAAAAAAAAAAAAAJgCAABkcnMv&#10;ZG93bnJldi54bWxQSwUGAAAAAAQABAD1AAAAigMAAAAA&#10;" fillcolor="#4472c4" strokecolor="#2f528f" strokeweight="1pt">
                  <v:stroke joinstyle="miter"/>
                  <v:textbox>
                    <w:txbxContent>
                      <w:p w:rsidR="00447537" w:rsidRPr="003F2C2D" w:rsidRDefault="00447537" w:rsidP="007908EA">
                        <w:pPr>
                          <w:jc w:val="center"/>
                          <w:rPr>
                            <w:sz w:val="28"/>
                            <w:szCs w:val="28"/>
                          </w:rPr>
                        </w:pPr>
                        <w:r w:rsidRPr="003F2C2D">
                          <w:rPr>
                            <w:sz w:val="28"/>
                            <w:szCs w:val="28"/>
                          </w:rPr>
                          <w:t xml:space="preserve">Все пацієнти </w:t>
                        </w:r>
                        <w:r w:rsidRPr="003F2C2D">
                          <w:rPr>
                            <w:sz w:val="28"/>
                            <w:szCs w:val="28"/>
                            <w:lang w:val="en-US"/>
                          </w:rPr>
                          <w:t xml:space="preserve"> n=73</w:t>
                        </w:r>
                      </w:p>
                    </w:txbxContent>
                  </v:textbox>
                </v:roundrect>
                <v:roundrect id="Прямоугольник: скругленные углы 7" o:spid="_x0000_s1029" style="position:absolute;left:3429;top:7239;width:22764;height:561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ALMMgA&#10;AADdAAAADwAAAGRycy9kb3ducmV2LnhtbESPQUvDQBSE74L/YXmCN7tJhabEbostiC2Foq0I3h7Z&#10;l2ww+zZm1zTtr+8WBI/DzHzDzBaDbURPna8dK0hHCQjiwumaKwUfh5eHKQgfkDU2jknBiTws5rc3&#10;M8y1O/I79ftQiQhhn6MCE0KbS+kLQxb9yLXE0StdZzFE2VVSd3iMcNvIcZJMpMWa44LBllaGiu/9&#10;r1XwmG1PX/0udee35etPsfksa1OVSt3fDc9PIAIN4T/8115rBdk4S+H6Jj4BOb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oYAswyAAAAN0AAAAPAAAAAAAAAAAAAAAAAJgCAABk&#10;cnMvZG93bnJldi54bWxQSwUGAAAAAAQABAD1AAAAjQMAAAAA&#10;" fillcolor="#4472c4" strokecolor="#2f528f" strokeweight="1pt">
                  <v:stroke joinstyle="miter"/>
                  <v:textbox>
                    <w:txbxContent>
                      <w:p w:rsidR="00447537" w:rsidRPr="003F2C2D" w:rsidRDefault="00447537" w:rsidP="007908EA">
                        <w:pPr>
                          <w:spacing w:after="0" w:line="240" w:lineRule="auto"/>
                          <w:jc w:val="center"/>
                          <w:rPr>
                            <w:sz w:val="28"/>
                            <w:szCs w:val="28"/>
                          </w:rPr>
                        </w:pPr>
                        <w:r w:rsidRPr="003F2C2D">
                          <w:rPr>
                            <w:sz w:val="28"/>
                            <w:szCs w:val="28"/>
                          </w:rPr>
                          <w:t xml:space="preserve">I група </w:t>
                        </w:r>
                      </w:p>
                      <w:p w:rsidR="00447537" w:rsidRPr="003F2C2D" w:rsidRDefault="00447537" w:rsidP="007908EA">
                        <w:pPr>
                          <w:spacing w:after="0" w:line="240" w:lineRule="auto"/>
                          <w:jc w:val="center"/>
                          <w:rPr>
                            <w:sz w:val="28"/>
                            <w:szCs w:val="28"/>
                          </w:rPr>
                        </w:pPr>
                        <w:r w:rsidRPr="003F2C2D">
                          <w:rPr>
                            <w:rFonts w:eastAsia="Times New Roman" w:cs="Times New Roman"/>
                            <w:sz w:val="28"/>
                            <w:szCs w:val="28"/>
                            <w:lang w:val="en-US" w:eastAsia="ru-RU"/>
                          </w:rPr>
                          <w:t>n</w:t>
                        </w:r>
                        <w:r w:rsidRPr="003F2C2D">
                          <w:rPr>
                            <w:rFonts w:eastAsia="Times New Roman" w:cs="Times New Roman"/>
                            <w:sz w:val="28"/>
                            <w:szCs w:val="28"/>
                            <w:lang w:eastAsia="ru-RU"/>
                          </w:rPr>
                          <w:t>=14</w:t>
                        </w:r>
                      </w:p>
                    </w:txbxContent>
                  </v:textbox>
                </v:roundrect>
                <v:roundrect id="Прямоугольник: скругленные углы 8" o:spid="_x0000_s1030" style="position:absolute;left:27717;top:7134;width:21431;height:561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KVR8gA&#10;AADdAAAADwAAAGRycy9kb3ducmV2LnhtbESPQUvDQBSE70L/w/IK3uymEUxJuy0qFBVBtC2F3h7Z&#10;l2ww+zbNrmnaX98VBI/DzHzDLFaDbURPna8dK5hOEhDEhdM1Vwp22/XdDIQPyBobx6TgTB5Wy9HN&#10;AnPtTvxF/SZUIkLY56jAhNDmUvrCkEU/cS1x9ErXWQxRdpXUHZ4i3DYyTZIHabHmuGCwpWdDxffm&#10;xyq4z97Ph/5j6i6fTy/H4m1f1qYqlbodD49zEIGG8B/+a79qBVmapfD7Jj4Bub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YspVHyAAAAN0AAAAPAAAAAAAAAAAAAAAAAJgCAABk&#10;cnMvZG93bnJldi54bWxQSwUGAAAAAAQABAD1AAAAjQMAAAAA&#10;" fillcolor="#4472c4" strokecolor="#2f528f" strokeweight="1pt">
                  <v:stroke joinstyle="miter"/>
                  <v:textbox>
                    <w:txbxContent>
                      <w:p w:rsidR="00447537" w:rsidRPr="003F2C2D" w:rsidRDefault="00447537" w:rsidP="007908EA">
                        <w:pPr>
                          <w:spacing w:after="0" w:line="240" w:lineRule="auto"/>
                          <w:jc w:val="center"/>
                          <w:rPr>
                            <w:rFonts w:eastAsia="Calibri"/>
                            <w:sz w:val="28"/>
                            <w:szCs w:val="28"/>
                          </w:rPr>
                        </w:pPr>
                        <w:r w:rsidRPr="003F2C2D">
                          <w:rPr>
                            <w:rFonts w:eastAsia="Calibri"/>
                            <w:sz w:val="28"/>
                            <w:szCs w:val="28"/>
                          </w:rPr>
                          <w:t>I</w:t>
                        </w:r>
                        <w:r w:rsidRPr="003F2C2D">
                          <w:rPr>
                            <w:rFonts w:eastAsia="Calibri"/>
                            <w:sz w:val="28"/>
                            <w:szCs w:val="28"/>
                            <w:lang w:val="en-US"/>
                          </w:rPr>
                          <w:t>I</w:t>
                        </w:r>
                        <w:r w:rsidRPr="003F2C2D">
                          <w:rPr>
                            <w:rFonts w:eastAsia="Calibri"/>
                            <w:sz w:val="28"/>
                            <w:szCs w:val="28"/>
                          </w:rPr>
                          <w:t xml:space="preserve"> група </w:t>
                        </w:r>
                      </w:p>
                      <w:p w:rsidR="00447537" w:rsidRPr="003F2C2D" w:rsidRDefault="00447537" w:rsidP="007908EA">
                        <w:pPr>
                          <w:spacing w:line="256" w:lineRule="auto"/>
                          <w:jc w:val="center"/>
                          <w:rPr>
                            <w:rFonts w:eastAsia="Calibri"/>
                            <w:sz w:val="28"/>
                            <w:szCs w:val="28"/>
                          </w:rPr>
                        </w:pPr>
                        <w:r w:rsidRPr="003F2C2D">
                          <w:rPr>
                            <w:rFonts w:eastAsia="Times New Roman"/>
                            <w:sz w:val="28"/>
                            <w:szCs w:val="28"/>
                            <w:lang w:val="en-US"/>
                          </w:rPr>
                          <w:t>n</w:t>
                        </w:r>
                        <w:r w:rsidRPr="003F2C2D">
                          <w:rPr>
                            <w:rFonts w:eastAsia="Times New Roman"/>
                            <w:sz w:val="28"/>
                            <w:szCs w:val="28"/>
                          </w:rPr>
                          <w:t>=</w:t>
                        </w:r>
                        <w:r w:rsidRPr="003F2C2D">
                          <w:rPr>
                            <w:rFonts w:eastAsia="Times New Roman"/>
                            <w:sz w:val="28"/>
                            <w:szCs w:val="28"/>
                            <w:lang w:val="en-US"/>
                          </w:rPr>
                          <w:t>59</w:t>
                        </w:r>
                      </w:p>
                    </w:txbxContent>
                  </v:textbox>
                </v:roundrect>
                <v:roundrect id="Прямоугольник: скругленные углы 9" o:spid="_x0000_s1031" style="position:absolute;left:3429;top:14179;width:11144;height:840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w3MgA&#10;AADdAAAADwAAAGRycy9kb3ducmV2LnhtbESPQWvCQBSE7wX/w/IKvdWNCqZEV6mFUkUoVkXo7ZF9&#10;yYZm36bZbYz+erdQ6HGYmW+Y+bK3teio9ZVjBaNhAoI4d7riUsHx8Pr4BMIHZI21Y1JwIQ/LxeBu&#10;jpl2Z/6gbh9KESHsM1RgQmgyKX1uyKIfuoY4eoVrLYYo21LqFs8Rbms5TpKptFhxXDDY0Iuh/Gv/&#10;YxVM0u3ls3sfuetu9fadb05FZcpCqYf7/nkGIlAf/sN/7bVWkI7TCfy+iU9ALm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3/jDcyAAAAN0AAAAPAAAAAAAAAAAAAAAAAJgCAABk&#10;cnMvZG93bnJldi54bWxQSwUGAAAAAAQABAD1AAAAjQMAAAAA&#10;" fillcolor="#4472c4" strokecolor="#2f528f" strokeweight="1pt">
                  <v:stroke joinstyle="miter"/>
                  <v:textbox>
                    <w:txbxContent>
                      <w:p w:rsidR="00447537" w:rsidRPr="003F2C2D" w:rsidRDefault="00447537" w:rsidP="007908EA">
                        <w:pPr>
                          <w:spacing w:after="0" w:line="240" w:lineRule="auto"/>
                          <w:jc w:val="center"/>
                          <w:rPr>
                            <w:rFonts w:eastAsia="Calibri"/>
                            <w:sz w:val="28"/>
                            <w:szCs w:val="28"/>
                          </w:rPr>
                        </w:pPr>
                        <w:r w:rsidRPr="003F2C2D">
                          <w:rPr>
                            <w:rFonts w:eastAsia="Calibri"/>
                            <w:sz w:val="28"/>
                            <w:szCs w:val="28"/>
                          </w:rPr>
                          <w:t>Первинні</w:t>
                        </w:r>
                      </w:p>
                      <w:p w:rsidR="00447537" w:rsidRPr="003F2C2D" w:rsidRDefault="00447537" w:rsidP="007908EA">
                        <w:pPr>
                          <w:spacing w:after="0" w:line="240" w:lineRule="auto"/>
                          <w:jc w:val="center"/>
                          <w:rPr>
                            <w:rFonts w:eastAsia="Calibri"/>
                            <w:sz w:val="28"/>
                            <w:szCs w:val="28"/>
                          </w:rPr>
                        </w:pPr>
                        <w:r w:rsidRPr="003F2C2D">
                          <w:rPr>
                            <w:rFonts w:eastAsia="Calibri"/>
                            <w:sz w:val="28"/>
                            <w:szCs w:val="28"/>
                          </w:rPr>
                          <w:t>операції</w:t>
                        </w:r>
                      </w:p>
                      <w:p w:rsidR="00447537" w:rsidRPr="003F2C2D" w:rsidRDefault="00447537" w:rsidP="007908EA">
                        <w:pPr>
                          <w:spacing w:after="0" w:line="240" w:lineRule="auto"/>
                          <w:jc w:val="center"/>
                          <w:rPr>
                            <w:rFonts w:eastAsia="Calibri"/>
                            <w:sz w:val="28"/>
                            <w:szCs w:val="28"/>
                          </w:rPr>
                        </w:pPr>
                        <w:r w:rsidRPr="003F2C2D">
                          <w:rPr>
                            <w:rFonts w:eastAsia="Calibri"/>
                            <w:sz w:val="28"/>
                            <w:szCs w:val="28"/>
                          </w:rPr>
                          <w:t xml:space="preserve"> </w:t>
                        </w:r>
                        <w:r w:rsidRPr="003F2C2D">
                          <w:rPr>
                            <w:rFonts w:eastAsia="Times New Roman"/>
                            <w:sz w:val="28"/>
                            <w:szCs w:val="28"/>
                            <w:lang w:val="en-US"/>
                          </w:rPr>
                          <w:t>n</w:t>
                        </w:r>
                        <w:r w:rsidRPr="003F2C2D">
                          <w:rPr>
                            <w:rFonts w:eastAsia="Times New Roman"/>
                            <w:sz w:val="28"/>
                            <w:szCs w:val="28"/>
                          </w:rPr>
                          <w:t>=2</w:t>
                        </w:r>
                      </w:p>
                    </w:txbxContent>
                  </v:textbox>
                </v:roundrect>
                <v:roundrect id="Прямоугольник: скругленные углы 10" o:spid="_x0000_s1032" style="position:absolute;left:15706;top:13985;width:10487;height:826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eoqMgA&#10;AADdAAAADwAAAGRycy9kb3ducmV2LnhtbESPQWvCQBSE70L/w/IK3nSjFlOiq7QFaYsgrS0Fb4/s&#10;SzY0+zZmtzH667tCocdhZr5hluve1qKj1leOFUzGCQji3OmKSwWfH5vRPQgfkDXWjknBmTysVzeD&#10;JWbanfidun0oRYSwz1CBCaHJpPS5IYt+7Bri6BWutRiibEupWzxFuK3lNEnm0mLFccFgQ0+G8u/9&#10;j1UwS7fnQ7ebuMvb4/Mxf/0qKlMWSg1v+4cFiEB9+A//tV+0gnSa3sH1TXwCcvU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4F6ioyAAAAN0AAAAPAAAAAAAAAAAAAAAAAJgCAABk&#10;cnMvZG93bnJldi54bWxQSwUGAAAAAAQABAD1AAAAjQMAAAAA&#10;" fillcolor="#4472c4" strokecolor="#2f528f" strokeweight="1pt">
                  <v:stroke joinstyle="miter"/>
                  <v:textbox>
                    <w:txbxContent>
                      <w:p w:rsidR="00447537" w:rsidRPr="003F2C2D" w:rsidRDefault="00447537" w:rsidP="007908EA">
                        <w:pPr>
                          <w:spacing w:after="0" w:line="240" w:lineRule="auto"/>
                          <w:jc w:val="center"/>
                          <w:rPr>
                            <w:rFonts w:eastAsia="Calibri"/>
                            <w:sz w:val="28"/>
                            <w:szCs w:val="28"/>
                          </w:rPr>
                        </w:pPr>
                        <w:r w:rsidRPr="003F2C2D">
                          <w:rPr>
                            <w:rFonts w:eastAsia="Calibri"/>
                            <w:sz w:val="28"/>
                            <w:szCs w:val="28"/>
                          </w:rPr>
                          <w:t>Вторинні</w:t>
                        </w:r>
                      </w:p>
                      <w:p w:rsidR="00447537" w:rsidRPr="003F2C2D" w:rsidRDefault="00447537" w:rsidP="007908EA">
                        <w:pPr>
                          <w:spacing w:line="256" w:lineRule="auto"/>
                          <w:jc w:val="center"/>
                          <w:rPr>
                            <w:sz w:val="28"/>
                            <w:szCs w:val="28"/>
                          </w:rPr>
                        </w:pPr>
                        <w:r w:rsidRPr="003F2C2D">
                          <w:rPr>
                            <w:rFonts w:eastAsia="Calibri"/>
                            <w:sz w:val="28"/>
                            <w:szCs w:val="28"/>
                          </w:rPr>
                          <w:t xml:space="preserve">операції </w:t>
                        </w:r>
                        <w:r w:rsidRPr="003F2C2D">
                          <w:rPr>
                            <w:rFonts w:eastAsia="Times New Roman"/>
                            <w:sz w:val="28"/>
                            <w:szCs w:val="28"/>
                            <w:lang w:val="en-US"/>
                          </w:rPr>
                          <w:t>n</w:t>
                        </w:r>
                        <w:r w:rsidRPr="003F2C2D">
                          <w:rPr>
                            <w:rFonts w:eastAsia="Times New Roman"/>
                            <w:sz w:val="28"/>
                            <w:szCs w:val="28"/>
                          </w:rPr>
                          <w:t>=12</w:t>
                        </w:r>
                      </w:p>
                    </w:txbxContent>
                  </v:textbox>
                </v:roundrect>
                <v:roundrect id="Прямоугольник: скругленные углы 11" o:spid="_x0000_s1033" style="position:absolute;left:27717;top:13702;width:10097;height:854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sNM8gA&#10;AADdAAAADwAAAGRycy9kb3ducmV2LnhtbESPQWvCQBSE70L/w/IK3nSjUlOiq7QFaYsgrS0Fb4/s&#10;SzY0+zZmtzH667tCocdhZr5hluve1qKj1leOFUzGCQji3OmKSwWfH5vRPQgfkDXWjknBmTysVzeD&#10;JWbanfidun0oRYSwz1CBCaHJpPS5IYt+7Bri6BWutRiibEupWzxFuK3lNEnm0mLFccFgQ0+G8u/9&#10;j1UwS7fnQ7ebuMvb4/Mxf/0qKlMWSg1v+4cFiEB9+A//tV+0gnSa3sH1TXwCcvU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XWw0zyAAAAN0AAAAPAAAAAAAAAAAAAAAAAJgCAABk&#10;cnMvZG93bnJldi54bWxQSwUGAAAAAAQABAD1AAAAjQMAAAAA&#10;" fillcolor="#4472c4" strokecolor="#2f528f" strokeweight="1pt">
                  <v:stroke joinstyle="miter"/>
                  <v:textbox>
                    <w:txbxContent>
                      <w:p w:rsidR="00447537" w:rsidRPr="003F2C2D" w:rsidRDefault="00447537" w:rsidP="007908EA">
                        <w:pPr>
                          <w:spacing w:after="0" w:line="240" w:lineRule="auto"/>
                          <w:jc w:val="center"/>
                          <w:rPr>
                            <w:rFonts w:eastAsia="Calibri"/>
                            <w:sz w:val="28"/>
                            <w:szCs w:val="28"/>
                          </w:rPr>
                        </w:pPr>
                        <w:r w:rsidRPr="003F2C2D">
                          <w:rPr>
                            <w:rFonts w:eastAsia="Calibri"/>
                            <w:sz w:val="28"/>
                            <w:szCs w:val="28"/>
                          </w:rPr>
                          <w:t>Первинні</w:t>
                        </w:r>
                      </w:p>
                      <w:p w:rsidR="00447537" w:rsidRPr="003F2C2D" w:rsidRDefault="00447537" w:rsidP="007908EA">
                        <w:pPr>
                          <w:spacing w:after="0" w:line="240" w:lineRule="auto"/>
                          <w:jc w:val="center"/>
                          <w:rPr>
                            <w:rFonts w:eastAsia="Calibri"/>
                            <w:sz w:val="28"/>
                            <w:szCs w:val="28"/>
                          </w:rPr>
                        </w:pPr>
                        <w:r w:rsidRPr="003F2C2D">
                          <w:rPr>
                            <w:rFonts w:eastAsia="Calibri"/>
                            <w:sz w:val="28"/>
                            <w:szCs w:val="28"/>
                          </w:rPr>
                          <w:t>операції</w:t>
                        </w:r>
                      </w:p>
                      <w:p w:rsidR="00447537" w:rsidRPr="003F2C2D" w:rsidRDefault="00447537" w:rsidP="007908EA">
                        <w:pPr>
                          <w:spacing w:after="0" w:line="240" w:lineRule="auto"/>
                          <w:jc w:val="center"/>
                          <w:rPr>
                            <w:rFonts w:eastAsia="Calibri"/>
                            <w:sz w:val="28"/>
                            <w:szCs w:val="28"/>
                          </w:rPr>
                        </w:pPr>
                        <w:r w:rsidRPr="003F2C2D">
                          <w:rPr>
                            <w:rFonts w:eastAsia="Calibri"/>
                            <w:sz w:val="28"/>
                            <w:szCs w:val="28"/>
                          </w:rPr>
                          <w:t xml:space="preserve"> </w:t>
                        </w:r>
                        <w:r w:rsidRPr="003F2C2D">
                          <w:rPr>
                            <w:rFonts w:eastAsia="Times New Roman"/>
                            <w:sz w:val="28"/>
                            <w:szCs w:val="28"/>
                            <w:lang w:val="en-US"/>
                          </w:rPr>
                          <w:t>n</w:t>
                        </w:r>
                        <w:r w:rsidRPr="003F2C2D">
                          <w:rPr>
                            <w:rFonts w:eastAsia="Times New Roman"/>
                            <w:sz w:val="28"/>
                            <w:szCs w:val="28"/>
                          </w:rPr>
                          <w:t>=48</w:t>
                        </w:r>
                      </w:p>
                    </w:txbxContent>
                  </v:textbox>
                </v:roundrect>
                <v:roundrect id="Прямоугольник: скругленные углы 12" o:spid="_x0000_s1034" style="position:absolute;left:38957;top:13702;width:10192;height:854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mTRMgA&#10;AADdAAAADwAAAGRycy9kb3ducmV2LnhtbESPQUvDQBSE70L/w/KE3tpNW2gkdhOsIFYEqVUEb4/s&#10;SzaYfRuz2zT117tCweMwM98wm2K0rRio941jBYt5AoK4dLrhWsH728PsBoQPyBpbx6TgTB6KfHK1&#10;wUy7E7/ScAi1iBD2GSowIXSZlL40ZNHPXUccvcr1FkOUfS11j6cIt61cJslaWmw4Lhjs6N5Q+XU4&#10;WgWr9Pn8Obws3M9++/hdPn1UjakrpabX490tiEBj+A9f2jutIF2ma/h7E5+AzH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niZNEyAAAAN0AAAAPAAAAAAAAAAAAAAAAAJgCAABk&#10;cnMvZG93bnJldi54bWxQSwUGAAAAAAQABAD1AAAAjQMAAAAA&#10;" fillcolor="#4472c4" strokecolor="#2f528f" strokeweight="1pt">
                  <v:stroke joinstyle="miter"/>
                  <v:textbox>
                    <w:txbxContent>
                      <w:p w:rsidR="00447537" w:rsidRPr="003F2C2D" w:rsidRDefault="00447537" w:rsidP="007908EA">
                        <w:pPr>
                          <w:spacing w:after="0" w:line="240" w:lineRule="auto"/>
                          <w:jc w:val="center"/>
                          <w:rPr>
                            <w:rFonts w:eastAsia="Calibri"/>
                            <w:sz w:val="28"/>
                            <w:szCs w:val="28"/>
                          </w:rPr>
                        </w:pPr>
                        <w:r w:rsidRPr="003F2C2D">
                          <w:rPr>
                            <w:rFonts w:eastAsia="Calibri"/>
                            <w:sz w:val="28"/>
                            <w:szCs w:val="28"/>
                          </w:rPr>
                          <w:t>Вторинні</w:t>
                        </w:r>
                      </w:p>
                      <w:p w:rsidR="00447537" w:rsidRPr="003F2C2D" w:rsidRDefault="00447537" w:rsidP="007908EA">
                        <w:pPr>
                          <w:spacing w:line="254" w:lineRule="auto"/>
                          <w:jc w:val="center"/>
                          <w:rPr>
                            <w:sz w:val="28"/>
                            <w:szCs w:val="28"/>
                          </w:rPr>
                        </w:pPr>
                        <w:r w:rsidRPr="003F2C2D">
                          <w:rPr>
                            <w:rFonts w:eastAsia="Calibri"/>
                            <w:sz w:val="28"/>
                            <w:szCs w:val="28"/>
                          </w:rPr>
                          <w:t xml:space="preserve">операції </w:t>
                        </w:r>
                        <w:r w:rsidRPr="003F2C2D">
                          <w:rPr>
                            <w:rFonts w:eastAsia="Times New Roman"/>
                            <w:sz w:val="28"/>
                            <w:szCs w:val="28"/>
                            <w:lang w:val="en-US"/>
                          </w:rPr>
                          <w:t>n</w:t>
                        </w:r>
                        <w:r w:rsidRPr="003F2C2D">
                          <w:rPr>
                            <w:rFonts w:eastAsia="Times New Roman"/>
                            <w:sz w:val="28"/>
                            <w:szCs w:val="28"/>
                          </w:rPr>
                          <w:t>=11</w:t>
                        </w:r>
                      </w:p>
                      <w:p w:rsidR="00447537" w:rsidRPr="003F2C2D" w:rsidRDefault="00447537" w:rsidP="007908EA">
                        <w:pPr>
                          <w:spacing w:line="254" w:lineRule="auto"/>
                          <w:jc w:val="center"/>
                          <w:rPr>
                            <w:sz w:val="28"/>
                            <w:szCs w:val="28"/>
                          </w:rPr>
                        </w:pPr>
                      </w:p>
                    </w:txbxContent>
                  </v:textbox>
                </v:roundrect>
                <w10:anchorlock/>
              </v:group>
            </w:pict>
          </mc:Fallback>
        </mc:AlternateContent>
      </w:r>
    </w:p>
    <w:p w:rsidR="007908EA" w:rsidRPr="008C1545" w:rsidRDefault="007908EA" w:rsidP="00BA5FFE">
      <w:pPr>
        <w:spacing w:after="0" w:line="360" w:lineRule="auto"/>
        <w:ind w:firstLine="142"/>
        <w:jc w:val="center"/>
        <w:rPr>
          <w:rFonts w:ascii="Times New Roman" w:hAnsi="Times New Roman" w:cs="Times New Roman"/>
          <w:sz w:val="28"/>
          <w:szCs w:val="28"/>
        </w:rPr>
      </w:pPr>
      <w:r w:rsidRPr="008C1545">
        <w:rPr>
          <w:rFonts w:ascii="Times New Roman" w:hAnsi="Times New Roman" w:cs="Times New Roman"/>
          <w:sz w:val="28"/>
          <w:szCs w:val="28"/>
        </w:rPr>
        <w:t xml:space="preserve">Схема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1. Розподіл пацієнтів відносно первинних і вторинних операцій.</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У 2 (14,3%) пацієнтів I групи показаннями до виконання первинної пластики сечоводу тубулярним клаптем миски стали природжені звуження сечоводу завдовжки 6 см і 10 см. Камені в просвіті порожнинної системи нирки діагностовані у 4 (28,6%) з 14 хворих.</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cs="Times New Roman"/>
          <w:sz w:val="28"/>
          <w:szCs w:val="28"/>
        </w:rPr>
        <w:t xml:space="preserve">У II групі вторинні операції виконувалися достовірно рідше, ніж у I групі (18,6% в порівнянні з 85,7%; р&lt;0,001) і були пов'язані виключно з незадовільними результатами операцій за Андерсен-Хайнсом у пацієнтів з уретеровазальним конфліктом в області мисково-сечовідного сегменту.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Пункційна нефростома до операції була встановлена у 8 (57,1%) пацієнтів I групи і у 5 (8,5%) - II групи (р&lt;0,001). У 3 (21,4%)  хворих I групи зафі</w:t>
      </w:r>
      <w:r w:rsidR="008B352F">
        <w:rPr>
          <w:rFonts w:ascii="Times New Roman" w:hAnsi="Times New Roman" w:cs="Times New Roman"/>
          <w:sz w:val="28"/>
          <w:szCs w:val="28"/>
        </w:rPr>
        <w:t>ксовані сечові нориц</w:t>
      </w:r>
      <w:r w:rsidRPr="008C1545">
        <w:rPr>
          <w:rFonts w:ascii="Times New Roman" w:hAnsi="Times New Roman" w:cs="Times New Roman"/>
          <w:sz w:val="28"/>
          <w:szCs w:val="28"/>
        </w:rPr>
        <w:t>і</w:t>
      </w:r>
      <w:r w:rsidR="008B352F" w:rsidRPr="008B352F">
        <w:rPr>
          <w:rFonts w:ascii="Times New Roman" w:hAnsi="Times New Roman" w:cs="Times New Roman"/>
          <w:sz w:val="28"/>
          <w:szCs w:val="28"/>
        </w:rPr>
        <w:t xml:space="preserve"> </w:t>
      </w:r>
      <w:r w:rsidR="008B352F">
        <w:rPr>
          <w:rFonts w:ascii="Times New Roman" w:hAnsi="Times New Roman" w:cs="Times New Roman"/>
          <w:sz w:val="28"/>
          <w:szCs w:val="28"/>
        </w:rPr>
        <w:t>в поперековій ділянці</w:t>
      </w:r>
      <w:r w:rsidRPr="008C1545">
        <w:rPr>
          <w:rFonts w:ascii="Times New Roman" w:hAnsi="Times New Roman" w:cs="Times New Roman"/>
          <w:sz w:val="28"/>
          <w:szCs w:val="28"/>
        </w:rPr>
        <w:t xml:space="preserve">, що виникли після попередніх хірургічних втручань. Ознаки гострого пієлонефриту при надходженні до стаціонару відзначалися у 6 (42,9%) хворих I групи і у 8 (13,6%) - II групи (р&lt;0,015). </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 xml:space="preserve">Товщина ниркової паренхіми у всіх досліджених пацієнтів варіювала від 10 до 20 мм (в середньому 16,0±0,32 мм) і достовірно відрізнялася у I та II групі (14,4±0,54 мм в порівнянні з 16,4±0,35 мм; р&lt;0,012). Середні значення креатиніну крові і швидкості клубочкової фільтрації досягали 90,4±2,0 </w:t>
      </w:r>
      <w:r w:rsidRPr="008C1545">
        <w:rPr>
          <w:rFonts w:ascii="Times New Roman" w:hAnsi="Times New Roman" w:cs="Times New Roman"/>
          <w:sz w:val="28"/>
          <w:szCs w:val="28"/>
        </w:rPr>
        <w:lastRenderedPageBreak/>
        <w:t>мкмоль/л (min=60; max=126) і 75,3±1,9 мл/мін (min=40; max=120) відповідно. Ці показники мали достовірні відмінності в обох досліджених групах: 100,4±5,1 мкмоль/л і 88,1±2,0 мкмоль/л (р&lt;0,020) для середнього значення креатиніну крові; 69,1±3,1 мл/хв і 76,7±2,0 мл/хв (р&lt;0,047) для швидкості клубочкової фільтрації.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Усі операції були проведені відкритим шляхом. У групі пацієнтів з гідронефрозом, що виник через уретеровазальний конфлікт, техніка операції полягала в переміщенні зони анастомозу нижче за його перехрещення з нижньополярними судинами. Операція виконувалася через тораколюмботомічний доступ у ХI міжреберному просторі. Після виділення нирки і миски проводилося відсікання сечоводу від МСС. Рана миски в цій зоні ушивалася декількома обвивними вікриловими швами. МСС резеціювали на рівні нормальних тканин сечоводу і здійснювали уретеральну спатуляцію. Верхні ниркові судини за допомогою васкулярних підйомників зміщували догори і виконували максимально можливу мобілізацію миски (рис.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 xml:space="preserve">6 а). Далі формували </w:t>
      </w:r>
      <w:r w:rsidR="00DF0229">
        <w:rPr>
          <w:rFonts w:ascii="Times New Roman" w:hAnsi="Times New Roman" w:cs="Times New Roman"/>
          <w:sz w:val="28"/>
          <w:szCs w:val="28"/>
        </w:rPr>
        <w:t>трапецієподібний</w:t>
      </w:r>
      <w:r w:rsidRPr="008C1545">
        <w:rPr>
          <w:rFonts w:ascii="Times New Roman" w:hAnsi="Times New Roman" w:cs="Times New Roman"/>
          <w:sz w:val="28"/>
          <w:szCs w:val="28"/>
        </w:rPr>
        <w:t xml:space="preserve"> клапоть шляхом подовжнього перетину миски по напряму зверху донизу (рис.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6 б). При цьому дотримувалися декількох умов:</w:t>
      </w:r>
    </w:p>
    <w:p w:rsidR="007908EA" w:rsidRPr="008C1545" w:rsidRDefault="007908EA" w:rsidP="007908EA">
      <w:pPr>
        <w:spacing w:after="0" w:line="360" w:lineRule="auto"/>
        <w:ind w:left="708" w:firstLine="75"/>
        <w:jc w:val="both"/>
        <w:rPr>
          <w:rFonts w:ascii="Times New Roman" w:hAnsi="Times New Roman" w:cs="Times New Roman"/>
          <w:sz w:val="28"/>
          <w:szCs w:val="28"/>
        </w:rPr>
      </w:pPr>
      <w:r w:rsidRPr="008C1545">
        <w:rPr>
          <w:rFonts w:ascii="Times New Roman" w:hAnsi="Times New Roman" w:cs="Times New Roman"/>
          <w:sz w:val="28"/>
          <w:szCs w:val="28"/>
        </w:rPr>
        <w:t xml:space="preserve">- верхня частина клаптя повинна бути не менше 10 мм завширшки; </w:t>
      </w:r>
    </w:p>
    <w:p w:rsidR="007908EA" w:rsidRPr="008C1545" w:rsidRDefault="007908EA" w:rsidP="007908EA">
      <w:pPr>
        <w:spacing w:after="0" w:line="360" w:lineRule="auto"/>
        <w:ind w:left="708" w:firstLine="75"/>
        <w:jc w:val="both"/>
        <w:rPr>
          <w:rFonts w:ascii="Times New Roman" w:hAnsi="Times New Roman" w:cs="Times New Roman"/>
          <w:sz w:val="28"/>
          <w:szCs w:val="28"/>
        </w:rPr>
      </w:pPr>
      <w:r w:rsidRPr="008C1545">
        <w:rPr>
          <w:rFonts w:ascii="Times New Roman" w:hAnsi="Times New Roman" w:cs="Times New Roman"/>
          <w:sz w:val="28"/>
          <w:szCs w:val="28"/>
        </w:rPr>
        <w:t>- нижній край розрізу миски повинен був знаходитися на відстані не менше ніж 7-10 мм від нижнього краю миски;</w:t>
      </w:r>
    </w:p>
    <w:p w:rsidR="007908EA" w:rsidRPr="008C1545" w:rsidRDefault="007908EA" w:rsidP="007908EA">
      <w:pPr>
        <w:spacing w:after="0" w:line="360" w:lineRule="auto"/>
        <w:ind w:left="708" w:firstLine="75"/>
        <w:jc w:val="both"/>
        <w:rPr>
          <w:rFonts w:ascii="Times New Roman" w:hAnsi="Times New Roman" w:cs="Times New Roman"/>
          <w:sz w:val="28"/>
          <w:szCs w:val="28"/>
        </w:rPr>
      </w:pPr>
      <w:r w:rsidRPr="008C1545">
        <w:rPr>
          <w:rFonts w:ascii="Times New Roman" w:hAnsi="Times New Roman" w:cs="Times New Roman"/>
          <w:sz w:val="28"/>
          <w:szCs w:val="28"/>
        </w:rPr>
        <w:t xml:space="preserve">- ширина основи клаптя повинна складати не менше 20 мм.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Після відвертання клаптя донизу над нижньополярними судинами його дистальна частина затискалася пінцетом і натягалася (рис.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 xml:space="preserve">6 в). Миску подовжньо ушивали і формували тубулярний клапоть обвивними </w:t>
      </w:r>
      <w:r w:rsidR="00ED0EE2" w:rsidRPr="006670A4">
        <w:rPr>
          <w:rFonts w:ascii="Times New Roman" w:hAnsi="Times New Roman" w:cs="Times New Roman"/>
          <w:sz w:val="28"/>
          <w:szCs w:val="28"/>
        </w:rPr>
        <w:t>вікриловими</w:t>
      </w:r>
      <w:r w:rsidRPr="008C1545">
        <w:rPr>
          <w:rFonts w:ascii="Times New Roman" w:hAnsi="Times New Roman" w:cs="Times New Roman"/>
          <w:sz w:val="28"/>
          <w:szCs w:val="28"/>
        </w:rPr>
        <w:t xml:space="preserve"> швами (рис.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6 г).</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lastRenderedPageBreak/>
        <w:drawing>
          <wp:inline distT="0" distB="0" distL="0" distR="0" wp14:anchorId="6A494159" wp14:editId="175CF5DC">
            <wp:extent cx="2468880" cy="2178424"/>
            <wp:effectExtent l="0" t="0" r="7620" b="0"/>
            <wp:docPr id="1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5" name="Picture 3"/>
                    <pic:cNvPicPr>
                      <a:picLocks noChangeAspect="1" noChangeArrowheads="1"/>
                    </pic:cNvPicPr>
                  </pic:nvPicPr>
                  <pic:blipFill>
                    <a:blip r:embed="rId107" cstate="screen">
                      <a:extLst>
                        <a:ext uri="{28A0092B-C50C-407E-A947-70E740481C1C}">
                          <a14:useLocalDpi xmlns:a14="http://schemas.microsoft.com/office/drawing/2010/main"/>
                        </a:ext>
                      </a:extLst>
                    </a:blip>
                    <a:srcRect/>
                    <a:stretch>
                      <a:fillRect/>
                    </a:stretch>
                  </pic:blipFill>
                  <pic:spPr bwMode="auto">
                    <a:xfrm>
                      <a:off x="0" y="0"/>
                      <a:ext cx="2471877" cy="2181068"/>
                    </a:xfrm>
                    <a:prstGeom prst="rect">
                      <a:avLst/>
                    </a:prstGeom>
                    <a:noFill/>
                    <a:ln w="9525">
                      <a:noFill/>
                      <a:miter lim="800000"/>
                      <a:headEnd/>
                      <a:tailEnd/>
                    </a:ln>
                  </pic:spPr>
                </pic:pic>
              </a:graphicData>
            </a:graphic>
          </wp:inline>
        </w:drawing>
      </w:r>
      <w:r w:rsidRPr="008C1545">
        <w:rPr>
          <w:noProof/>
          <w:lang w:val="ru-RU" w:eastAsia="ru-RU"/>
        </w:rPr>
        <w:drawing>
          <wp:inline distT="0" distB="0" distL="0" distR="0" wp14:anchorId="6450BC6E" wp14:editId="0859BB0E">
            <wp:extent cx="2219325" cy="2152071"/>
            <wp:effectExtent l="0" t="0" r="0" b="635"/>
            <wp:docPr id="12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6" name="Picture 4"/>
                    <pic:cNvPicPr>
                      <a:picLocks noChangeAspect="1" noChangeArrowheads="1"/>
                    </pic:cNvPicPr>
                  </pic:nvPicPr>
                  <pic:blipFill>
                    <a:blip r:embed="rId108" cstate="screen">
                      <a:extLst>
                        <a:ext uri="{28A0092B-C50C-407E-A947-70E740481C1C}">
                          <a14:useLocalDpi xmlns:a14="http://schemas.microsoft.com/office/drawing/2010/main"/>
                        </a:ext>
                      </a:extLst>
                    </a:blip>
                    <a:srcRect/>
                    <a:stretch>
                      <a:fillRect/>
                    </a:stretch>
                  </pic:blipFill>
                  <pic:spPr bwMode="auto">
                    <a:xfrm>
                      <a:off x="0" y="0"/>
                      <a:ext cx="2227195" cy="2159702"/>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7569BB8F" wp14:editId="744D54FB">
            <wp:extent cx="2502157" cy="2621308"/>
            <wp:effectExtent l="0" t="2540" r="0" b="0"/>
            <wp:docPr id="1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2" name="Picture 4"/>
                    <pic:cNvPicPr>
                      <a:picLocks noChangeAspect="1" noChangeArrowheads="1"/>
                    </pic:cNvPicPr>
                  </pic:nvPicPr>
                  <pic:blipFill>
                    <a:blip r:embed="rId109" cstate="screen">
                      <a:extLst>
                        <a:ext uri="{28A0092B-C50C-407E-A947-70E740481C1C}">
                          <a14:useLocalDpi xmlns:a14="http://schemas.microsoft.com/office/drawing/2010/main"/>
                        </a:ext>
                      </a:extLst>
                    </a:blip>
                    <a:srcRect/>
                    <a:stretch>
                      <a:fillRect/>
                    </a:stretch>
                  </pic:blipFill>
                  <pic:spPr bwMode="auto">
                    <a:xfrm rot="5400000">
                      <a:off x="0" y="0"/>
                      <a:ext cx="2508807" cy="2628274"/>
                    </a:xfrm>
                    <a:prstGeom prst="rect">
                      <a:avLst/>
                    </a:prstGeom>
                    <a:noFill/>
                    <a:ln w="9525">
                      <a:noFill/>
                      <a:miter lim="800000"/>
                      <a:headEnd/>
                      <a:tailEnd/>
                    </a:ln>
                  </pic:spPr>
                </pic:pic>
              </a:graphicData>
            </a:graphic>
          </wp:inline>
        </w:drawing>
      </w:r>
      <w:r w:rsidRPr="008C1545">
        <w:rPr>
          <w:lang w:eastAsia="ru-RU"/>
        </w:rPr>
        <w:t xml:space="preserve">   </w:t>
      </w:r>
      <w:r w:rsidRPr="008C1545">
        <w:rPr>
          <w:noProof/>
          <w:lang w:val="ru-RU" w:eastAsia="ru-RU"/>
        </w:rPr>
        <w:drawing>
          <wp:inline distT="0" distB="0" distL="0" distR="0" wp14:anchorId="55C22116" wp14:editId="137C253B">
            <wp:extent cx="2527662" cy="2303913"/>
            <wp:effectExtent l="0" t="2540" r="3810" b="3810"/>
            <wp:docPr id="1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5" name="Picture 3"/>
                    <pic:cNvPicPr>
                      <a:picLocks noChangeAspect="1" noChangeArrowheads="1"/>
                    </pic:cNvPicPr>
                  </pic:nvPicPr>
                  <pic:blipFill>
                    <a:blip r:embed="rId110" cstate="screen">
                      <a:extLst>
                        <a:ext uri="{28A0092B-C50C-407E-A947-70E740481C1C}">
                          <a14:useLocalDpi xmlns:a14="http://schemas.microsoft.com/office/drawing/2010/main"/>
                        </a:ext>
                      </a:extLst>
                    </a:blip>
                    <a:srcRect/>
                    <a:stretch>
                      <a:fillRect/>
                    </a:stretch>
                  </pic:blipFill>
                  <pic:spPr bwMode="auto">
                    <a:xfrm rot="5400000">
                      <a:off x="0" y="0"/>
                      <a:ext cx="2538282" cy="2313592"/>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в                                                           г</w:t>
      </w:r>
    </w:p>
    <w:p w:rsidR="007908EA" w:rsidRPr="008C1545" w:rsidRDefault="007908EA" w:rsidP="007908EA">
      <w:pPr>
        <w:spacing w:after="0"/>
        <w:jc w:val="center"/>
        <w:rPr>
          <w:rFonts w:ascii="Times New Roman" w:hAnsi="Times New Roman" w:cs="Times New Roman"/>
          <w:sz w:val="28"/>
          <w:szCs w:val="28"/>
        </w:rPr>
      </w:pPr>
      <w:r w:rsidRPr="008C1545">
        <w:rPr>
          <w:rFonts w:ascii="Times New Roman" w:hAnsi="Times New Roman" w:cs="Times New Roman"/>
          <w:sz w:val="28"/>
          <w:szCs w:val="28"/>
        </w:rPr>
        <w:t>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 xml:space="preserve">6. Інтраопераційні фото етапів тубулярної пластики миски при додатковій судині до нижнього полюса нирки. Навколо судини </w:t>
      </w:r>
      <w:r w:rsidR="006670A4">
        <w:rPr>
          <w:rFonts w:ascii="Times New Roman" w:hAnsi="Times New Roman" w:cs="Times New Roman"/>
          <w:sz w:val="28"/>
          <w:szCs w:val="28"/>
        </w:rPr>
        <w:t>проведений</w:t>
      </w:r>
      <w:r w:rsidRPr="008C1545">
        <w:rPr>
          <w:rFonts w:ascii="Times New Roman" w:hAnsi="Times New Roman" w:cs="Times New Roman"/>
          <w:sz w:val="28"/>
          <w:szCs w:val="28"/>
        </w:rPr>
        <w:t xml:space="preserve"> </w:t>
      </w:r>
      <w:r w:rsidR="006670A4" w:rsidRPr="008C1545">
        <w:rPr>
          <w:rFonts w:ascii="Times New Roman" w:hAnsi="Times New Roman" w:cs="Times New Roman"/>
          <w:sz w:val="28"/>
          <w:szCs w:val="28"/>
        </w:rPr>
        <w:t>п</w:t>
      </w:r>
      <w:r w:rsidR="006670A4">
        <w:rPr>
          <w:rFonts w:ascii="Times New Roman" w:hAnsi="Times New Roman" w:cs="Times New Roman"/>
          <w:sz w:val="28"/>
          <w:szCs w:val="28"/>
        </w:rPr>
        <w:t>ідйомник</w:t>
      </w:r>
      <w:r w:rsidRPr="008C1545">
        <w:rPr>
          <w:rFonts w:ascii="Times New Roman" w:hAnsi="Times New Roman" w:cs="Times New Roman"/>
          <w:sz w:val="28"/>
          <w:szCs w:val="28"/>
        </w:rPr>
        <w:t xml:space="preserve">. а - максимальна мобілізація ниркової миски; б - пересічення миски у напряму зверху донизу для формування </w:t>
      </w:r>
      <w:r w:rsidR="006670A4">
        <w:rPr>
          <w:rFonts w:ascii="Times New Roman" w:hAnsi="Times New Roman" w:cs="Times New Roman"/>
          <w:sz w:val="28"/>
          <w:szCs w:val="28"/>
        </w:rPr>
        <w:t>трапецієподібного</w:t>
      </w:r>
      <w:r w:rsidRPr="008C1545">
        <w:rPr>
          <w:rFonts w:ascii="Times New Roman" w:hAnsi="Times New Roman" w:cs="Times New Roman"/>
          <w:sz w:val="28"/>
          <w:szCs w:val="28"/>
        </w:rPr>
        <w:t xml:space="preserve"> клаптя;                   в - клапоть повернений донизу над нижньополярними судинами, його дистальна частина захоплена пінцетом і натягнута; миска ушита, сформований тубуляризований клапоть.</w:t>
      </w:r>
    </w:p>
    <w:p w:rsidR="007908EA" w:rsidRPr="008C1545" w:rsidRDefault="007908EA" w:rsidP="007908EA">
      <w:pPr>
        <w:spacing w:after="0" w:line="360" w:lineRule="auto"/>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Далі на стенті здійснювали анастомоз між клаптем миски і сечоводом приблизно на 2 см нижче за нижньополярні судини. Сечовідний стент видаляли через 2 місяці. </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 xml:space="preserve">У групі з протяжними дефектами верхньої третини сечоводу застосовувалася </w:t>
      </w:r>
      <w:r w:rsidR="00FB0DAA">
        <w:rPr>
          <w:rFonts w:ascii="Times New Roman" w:hAnsi="Times New Roman" w:cs="Times New Roman"/>
          <w:sz w:val="28"/>
          <w:szCs w:val="28"/>
        </w:rPr>
        <w:t>аналогічна</w:t>
      </w:r>
      <w:r w:rsidRPr="008C1545">
        <w:rPr>
          <w:rFonts w:ascii="Times New Roman" w:hAnsi="Times New Roman" w:cs="Times New Roman"/>
          <w:sz w:val="28"/>
          <w:szCs w:val="28"/>
        </w:rPr>
        <w:t xml:space="preserve"> хірургічна техніка. Проте, через те що у всіх пацієнтів було необхідне формування клаптів максимальної протяжності, </w:t>
      </w:r>
      <w:r w:rsidRPr="008C1545">
        <w:rPr>
          <w:rFonts w:ascii="Times New Roman" w:hAnsi="Times New Roman" w:cs="Times New Roman"/>
          <w:sz w:val="28"/>
          <w:szCs w:val="28"/>
        </w:rPr>
        <w:lastRenderedPageBreak/>
        <w:t xml:space="preserve">використовували модифіковану техніку мискової тубулопластики, а саме - проводили 3 неглибоких поперечних надрізи ножицями з кожного боку клаптя через 5-7 мм, відійшовши на 5 мм від його основи. Цей маневр дозволяв подовжити клапоть на 2 см. За наявності натяжіння в зоні анастомозу </w:t>
      </w:r>
      <w:r w:rsidR="00EA0691">
        <w:rPr>
          <w:rFonts w:ascii="Times New Roman" w:hAnsi="Times New Roman" w:cs="Times New Roman"/>
          <w:sz w:val="28"/>
          <w:szCs w:val="28"/>
        </w:rPr>
        <w:t>додатково</w:t>
      </w:r>
      <w:r w:rsidRPr="008C1545">
        <w:rPr>
          <w:rFonts w:ascii="Times New Roman" w:hAnsi="Times New Roman" w:cs="Times New Roman"/>
          <w:sz w:val="28"/>
          <w:szCs w:val="28"/>
        </w:rPr>
        <w:t xml:space="preserve"> використовували повну мобілізацію нирки.</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1CAD12EA" wp14:editId="36BB639D">
            <wp:extent cx="2614296" cy="2742565"/>
            <wp:effectExtent l="1905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1" cstate="screen">
                      <a:extLst>
                        <a:ext uri="{28A0092B-C50C-407E-A947-70E740481C1C}">
                          <a14:useLocalDpi xmlns:a14="http://schemas.microsoft.com/office/drawing/2010/main"/>
                        </a:ext>
                      </a:extLst>
                    </a:blip>
                    <a:srcRect/>
                    <a:stretch>
                      <a:fillRect/>
                    </a:stretch>
                  </pic:blipFill>
                  <pic:spPr bwMode="auto">
                    <a:xfrm>
                      <a:off x="0" y="0"/>
                      <a:ext cx="2634901" cy="2764181"/>
                    </a:xfrm>
                    <a:prstGeom prst="rect">
                      <a:avLst/>
                    </a:prstGeom>
                    <a:noFill/>
                    <a:ln>
                      <a:noFill/>
                    </a:ln>
                  </pic:spPr>
                </pic:pic>
              </a:graphicData>
            </a:graphic>
          </wp:inline>
        </w:drawing>
      </w:r>
      <w:r w:rsidRPr="008C1545">
        <w:rPr>
          <w:lang w:eastAsia="ru-RU"/>
        </w:rPr>
        <w:t xml:space="preserve">           </w:t>
      </w:r>
      <w:r w:rsidRPr="008C1545">
        <w:rPr>
          <w:noProof/>
          <w:lang w:val="ru-RU" w:eastAsia="ru-RU"/>
        </w:rPr>
        <w:drawing>
          <wp:inline distT="0" distB="0" distL="0" distR="0" wp14:anchorId="4DE95840" wp14:editId="0BEB5D67">
            <wp:extent cx="2846496" cy="2666669"/>
            <wp:effectExtent l="19050" t="0" r="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2" cstate="screen">
                      <a:extLst>
                        <a:ext uri="{28A0092B-C50C-407E-A947-70E740481C1C}">
                          <a14:useLocalDpi xmlns:a14="http://schemas.microsoft.com/office/drawing/2010/main"/>
                        </a:ext>
                      </a:extLst>
                    </a:blip>
                    <a:srcRect/>
                    <a:stretch>
                      <a:fillRect/>
                    </a:stretch>
                  </pic:blipFill>
                  <pic:spPr bwMode="auto">
                    <a:xfrm>
                      <a:off x="0" y="0"/>
                      <a:ext cx="2864343" cy="2683389"/>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5F6AFD33" wp14:editId="268083FE">
            <wp:extent cx="3368007" cy="2485593"/>
            <wp:effectExtent l="19050" t="0" r="3843"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3" cstate="screen">
                      <a:extLst>
                        <a:ext uri="{28A0092B-C50C-407E-A947-70E740481C1C}">
                          <a14:useLocalDpi xmlns:a14="http://schemas.microsoft.com/office/drawing/2010/main"/>
                        </a:ext>
                      </a:extLst>
                    </a:blip>
                    <a:srcRect/>
                    <a:stretch>
                      <a:fillRect/>
                    </a:stretch>
                  </pic:blipFill>
                  <pic:spPr bwMode="auto">
                    <a:xfrm>
                      <a:off x="0" y="0"/>
                      <a:ext cx="3381244" cy="2495362"/>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в</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 xml:space="preserve">7. Подовження клаптя за рахунок множинних поперечних надрізів (а і б). </w:t>
      </w:r>
      <w:r w:rsidR="00EA0691">
        <w:rPr>
          <w:rFonts w:ascii="Times New Roman" w:hAnsi="Times New Roman" w:cs="Times New Roman"/>
          <w:sz w:val="28"/>
          <w:szCs w:val="28"/>
        </w:rPr>
        <w:t>в</w:t>
      </w:r>
      <w:r w:rsidRPr="008C1545">
        <w:rPr>
          <w:rFonts w:ascii="Times New Roman" w:hAnsi="Times New Roman" w:cs="Times New Roman"/>
          <w:sz w:val="28"/>
          <w:szCs w:val="28"/>
        </w:rPr>
        <w:t xml:space="preserve"> - форма і довжина клаптя після поперечних надрізів.</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cs="Times New Roman"/>
          <w:sz w:val="28"/>
          <w:szCs w:val="28"/>
        </w:rPr>
        <w:t xml:space="preserve">Окрім вищенаведеної  хірургічної техніки у 7 (9,6%) хворих (1 з 14 (7,1%) I групи та 6 з 59 (10,2%) – з II групи (p&gt;0,725) використовували ще </w:t>
      </w:r>
      <w:r w:rsidRPr="008C1545">
        <w:rPr>
          <w:rFonts w:ascii="Times New Roman" w:hAnsi="Times New Roman" w:cs="Times New Roman"/>
          <w:sz w:val="28"/>
          <w:szCs w:val="28"/>
        </w:rPr>
        <w:lastRenderedPageBreak/>
        <w:t>один варіант тубулопластики -  поперечний перетин миски з її подовжнім ушиванням (Рис.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8).</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2B54616B" wp14:editId="5F2A1DE9">
            <wp:extent cx="2983230" cy="1874412"/>
            <wp:effectExtent l="19050" t="19050" r="26670" b="12065"/>
            <wp:docPr id="1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114" cstate="screen">
                      <a:extLst>
                        <a:ext uri="{28A0092B-C50C-407E-A947-70E740481C1C}">
                          <a14:useLocalDpi xmlns:a14="http://schemas.microsoft.com/office/drawing/2010/main"/>
                        </a:ext>
                      </a:extLst>
                    </a:blip>
                    <a:srcRect/>
                    <a:stretch>
                      <a:fillRect/>
                    </a:stretch>
                  </pic:blipFill>
                  <pic:spPr bwMode="auto">
                    <a:xfrm>
                      <a:off x="0" y="0"/>
                      <a:ext cx="2995955" cy="1882407"/>
                    </a:xfrm>
                    <a:prstGeom prst="rect">
                      <a:avLst/>
                    </a:prstGeom>
                    <a:noFill/>
                    <a:ln w="9525">
                      <a:solidFill>
                        <a:srgbClr val="9BBB59"/>
                      </a:solidFill>
                      <a:miter lim="800000"/>
                      <a:headEnd/>
                      <a:tailEnd/>
                    </a:ln>
                  </pic:spPr>
                </pic:pic>
              </a:graphicData>
            </a:graphic>
          </wp:inline>
        </w:drawing>
      </w:r>
      <w:r w:rsidRPr="008C1545">
        <w:rPr>
          <w:noProof/>
          <w:lang w:val="ru-RU" w:eastAsia="ru-RU"/>
        </w:rPr>
        <w:drawing>
          <wp:inline distT="0" distB="0" distL="0" distR="0" wp14:anchorId="6DCA5DE4" wp14:editId="0780E366">
            <wp:extent cx="2775646" cy="2534285"/>
            <wp:effectExtent l="19050" t="19050" r="24765" b="18415"/>
            <wp:docPr id="1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14" name="Picture 2"/>
                    <pic:cNvPicPr>
                      <a:picLocks noChangeAspect="1" noChangeArrowheads="1"/>
                    </pic:cNvPicPr>
                  </pic:nvPicPr>
                  <pic:blipFill>
                    <a:blip r:embed="rId115" cstate="screen">
                      <a:extLst>
                        <a:ext uri="{28A0092B-C50C-407E-A947-70E740481C1C}">
                          <a14:useLocalDpi xmlns:a14="http://schemas.microsoft.com/office/drawing/2010/main"/>
                        </a:ext>
                      </a:extLst>
                    </a:blip>
                    <a:srcRect/>
                    <a:stretch>
                      <a:fillRect/>
                    </a:stretch>
                  </pic:blipFill>
                  <pic:spPr bwMode="auto">
                    <a:xfrm>
                      <a:off x="0" y="0"/>
                      <a:ext cx="2779974" cy="2538237"/>
                    </a:xfrm>
                    <a:prstGeom prst="rect">
                      <a:avLst/>
                    </a:prstGeom>
                    <a:noFill/>
                    <a:ln w="9525">
                      <a:solidFill>
                        <a:srgbClr val="9BBB59"/>
                      </a:solidFill>
                      <a:miter lim="800000"/>
                      <a:headEnd/>
                      <a:tailEnd/>
                    </a:ln>
                  </pic:spPr>
                </pic:pic>
              </a:graphicData>
            </a:graphic>
          </wp:inline>
        </w:drawing>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8. Формування клаптя шляхом поперечного перетину миски у різних пацієнтів (а ,б).</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cs="Times New Roman"/>
          <w:sz w:val="28"/>
          <w:szCs w:val="28"/>
        </w:rPr>
        <w:t xml:space="preserve">Середній період спостереження був 19,4±1,2 (від 10 до 60) місяця.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bookmarkStart w:id="17" w:name="_Hlk34650791"/>
      <w:bookmarkStart w:id="18" w:name="_Hlk34680230"/>
      <w:r w:rsidRPr="008C1545">
        <w:rPr>
          <w:rFonts w:ascii="Times New Roman" w:hAnsi="Times New Roman" w:cs="Times New Roman"/>
          <w:sz w:val="28"/>
          <w:szCs w:val="28"/>
        </w:rPr>
        <w:t xml:space="preserve">Загальні результати дослідження представлені в таблиці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 xml:space="preserve">1. Середня тривалість хірургічних втручань в усій вибірці </w:t>
      </w:r>
      <w:r w:rsidR="000F70FE">
        <w:rPr>
          <w:rFonts w:ascii="Times New Roman" w:hAnsi="Times New Roman" w:cs="Times New Roman"/>
          <w:sz w:val="28"/>
          <w:szCs w:val="28"/>
        </w:rPr>
        <w:t>складала</w:t>
      </w:r>
      <w:r w:rsidRPr="008C1545">
        <w:rPr>
          <w:rFonts w:ascii="Times New Roman" w:hAnsi="Times New Roman" w:cs="Times New Roman"/>
          <w:sz w:val="28"/>
          <w:szCs w:val="28"/>
        </w:rPr>
        <w:t xml:space="preserve"> 106,3 ± 2,7 хвилини і була значно більше в I групі (141,4 ±4,9 у порівнянні з 97,9 ± 1,9 хвилин,  відповідно для I і II груп; р&lt;0,001). Довжина клаптя миски варіювала від 2,5 до 10,0 см і досягала в середньому 4,0±0,2 см. Цей параметр істотно відрізнявся в обох групах (6,0 ±0,45 і 3,5 ±0,11 см відповідно для I і II груп; р&lt;0,001).</w:t>
      </w:r>
    </w:p>
    <w:bookmarkEnd w:id="17"/>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Загальна частота інтраопераційних ускладнень не перевищувала 5,5% (4 пацієнти з 73). У всіх випадках вони були пов'язані з важкими рубцевими і запальними змінами в заочеревинному просторі після попередніх неодноразових операцій і полягали в ушкодженні ниркових судин при мобілізації миски. Це ускладнення відзначалося у 3 (21,4%) пацієнтів першої групи і тільки у 1 (1,7%) - в другій групі (р &lt;0,005). Усі дефекти судин були успішно ушиті проленовими швами, при цьому клінічно значущі кровотечі </w:t>
      </w:r>
      <w:r w:rsidRPr="008C1545">
        <w:rPr>
          <w:rFonts w:ascii="Times New Roman" w:eastAsia="Times New Roman" w:hAnsi="Times New Roman" w:cs="Times New Roman"/>
          <w:sz w:val="28"/>
          <w:szCs w:val="28"/>
          <w:lang w:eastAsia="ru-RU"/>
        </w:rPr>
        <w:lastRenderedPageBreak/>
        <w:t>(більше 500 мл) зафіксовані тільки у 2 (14,3%) хворих першої групи (p&lt;0,004).</w:t>
      </w:r>
    </w:p>
    <w:bookmarkEnd w:id="18"/>
    <w:p w:rsidR="007908EA" w:rsidRPr="008C1545" w:rsidRDefault="007908EA" w:rsidP="007908EA">
      <w:pPr>
        <w:spacing w:after="0" w:line="360" w:lineRule="auto"/>
        <w:ind w:firstLine="708"/>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4.1</w:t>
      </w:r>
    </w:p>
    <w:p w:rsidR="007908EA" w:rsidRPr="008C1545" w:rsidRDefault="007908EA" w:rsidP="007908EA">
      <w:pPr>
        <w:spacing w:after="0" w:line="360" w:lineRule="auto"/>
        <w:ind w:firstLine="708"/>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Результати використання тубулярної пластики ниркової миски при реконструкції МСС і верхній третині сечоводу.</w:t>
      </w:r>
    </w:p>
    <w:tbl>
      <w:tblPr>
        <w:tblStyle w:val="aa"/>
        <w:tblW w:w="0" w:type="auto"/>
        <w:tblLook w:val="04A0" w:firstRow="1" w:lastRow="0" w:firstColumn="1" w:lastColumn="0" w:noHBand="0" w:noVBand="1"/>
      </w:tblPr>
      <w:tblGrid>
        <w:gridCol w:w="2414"/>
        <w:gridCol w:w="1769"/>
        <w:gridCol w:w="1879"/>
        <w:gridCol w:w="1843"/>
        <w:gridCol w:w="1587"/>
      </w:tblGrid>
      <w:tr w:rsidR="007908EA" w:rsidRPr="008C1545" w:rsidTr="001E5C99">
        <w:tc>
          <w:tcPr>
            <w:tcW w:w="241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Усі пацієнти</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I група</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II група</w:t>
            </w:r>
          </w:p>
        </w:tc>
        <w:tc>
          <w:tcPr>
            <w:tcW w:w="158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 при використанні частотного калькулятора</w:t>
            </w:r>
          </w:p>
        </w:tc>
      </w:tr>
      <w:tr w:rsidR="007908EA" w:rsidRPr="008C1545" w:rsidTr="001E5C99">
        <w:tc>
          <w:tcPr>
            <w:tcW w:w="241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Довжина клаптя, см</w:t>
            </w: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4,0±0,17</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6,0±0,45</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3,5±0,11</w:t>
            </w:r>
          </w:p>
        </w:tc>
        <w:tc>
          <w:tcPr>
            <w:tcW w:w="158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&lt;0,001</w:t>
            </w:r>
          </w:p>
        </w:tc>
      </w:tr>
      <w:tr w:rsidR="007908EA" w:rsidRPr="008C1545" w:rsidTr="001E5C99">
        <w:tc>
          <w:tcPr>
            <w:tcW w:w="241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Середній час операції, мін</w:t>
            </w: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106,3±2,7</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141,4±4,9</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97,9±1,9</w:t>
            </w:r>
          </w:p>
        </w:tc>
        <w:tc>
          <w:tcPr>
            <w:tcW w:w="158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&lt;0,001</w:t>
            </w:r>
          </w:p>
        </w:tc>
      </w:tr>
      <w:tr w:rsidR="007908EA" w:rsidRPr="008C1545" w:rsidTr="001E5C99">
        <w:tc>
          <w:tcPr>
            <w:tcW w:w="241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Крововтрата більше 500 мл</w:t>
            </w: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(2,7±3,7%)</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(14,3±18,3%)</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0%0%±0,0%</w:t>
            </w:r>
          </w:p>
        </w:tc>
        <w:tc>
          <w:tcPr>
            <w:tcW w:w="158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&lt;0,004</w:t>
            </w:r>
          </w:p>
        </w:tc>
      </w:tr>
      <w:tr w:rsidR="007908EA" w:rsidRPr="008C1545" w:rsidTr="001E5C99">
        <w:tc>
          <w:tcPr>
            <w:tcW w:w="241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Ушкодження ниркових судин</w:t>
            </w: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 (5,5±5,2%)</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(21,4±21,5%)</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(1,7±3,2%)</w:t>
            </w:r>
          </w:p>
        </w:tc>
        <w:tc>
          <w:tcPr>
            <w:tcW w:w="158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&lt;0,005</w:t>
            </w:r>
          </w:p>
        </w:tc>
      </w:tr>
      <w:tr w:rsidR="007908EA" w:rsidRPr="008C1545" w:rsidTr="001E5C99">
        <w:tc>
          <w:tcPr>
            <w:tcW w:w="241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Ранні п/об ускладнення (n пацієнтів)</w:t>
            </w: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14 (19,2±9,0%)</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(42,9±25,9%)</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8 (13,6±8,7%)</w:t>
            </w:r>
          </w:p>
        </w:tc>
        <w:tc>
          <w:tcPr>
            <w:tcW w:w="158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&lt;0,015</w:t>
            </w:r>
          </w:p>
        </w:tc>
      </w:tr>
      <w:tr w:rsidR="007908EA" w:rsidRPr="008C1545" w:rsidTr="001E5C99">
        <w:tc>
          <w:tcPr>
            <w:tcW w:w="241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Загострення інфекції сечових шляхів</w:t>
            </w: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13 (17,8±8,8%)</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(35,7±25,1%)</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8 (13,6±8,7%)</w:t>
            </w:r>
          </w:p>
        </w:tc>
        <w:tc>
          <w:tcPr>
            <w:tcW w:w="1587" w:type="dxa"/>
          </w:tcPr>
          <w:p w:rsidR="007908EA" w:rsidRPr="00EA0691" w:rsidRDefault="007908EA" w:rsidP="001E5C99">
            <w:pPr>
              <w:spacing w:line="360" w:lineRule="auto"/>
              <w:jc w:val="center"/>
              <w:rPr>
                <w:rFonts w:ascii="Times New Roman" w:eastAsia="Times New Roman" w:hAnsi="Times New Roman" w:cs="Times New Roman"/>
                <w:b/>
                <w:sz w:val="24"/>
                <w:szCs w:val="24"/>
                <w:lang w:eastAsia="ru-RU"/>
              </w:rPr>
            </w:pPr>
            <w:r w:rsidRPr="00EA0691">
              <w:rPr>
                <w:rFonts w:ascii="Times New Roman" w:eastAsia="Times New Roman" w:hAnsi="Times New Roman" w:cs="Times New Roman"/>
                <w:b/>
                <w:sz w:val="24"/>
                <w:szCs w:val="24"/>
                <w:lang w:eastAsia="ru-RU"/>
              </w:rPr>
              <w:t>&gt;0,056</w:t>
            </w:r>
          </w:p>
        </w:tc>
      </w:tr>
      <w:tr w:rsidR="007908EA" w:rsidRPr="008C1545" w:rsidTr="001E5C99">
        <w:tc>
          <w:tcPr>
            <w:tcW w:w="241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Заочеревинні гематоми</w:t>
            </w: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(6,8±5,8%)</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(21,4±21,5%)</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(3,4±4,6%)</w:t>
            </w:r>
          </w:p>
        </w:tc>
        <w:tc>
          <w:tcPr>
            <w:tcW w:w="158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&lt;0,019</w:t>
            </w:r>
          </w:p>
        </w:tc>
      </w:tr>
      <w:tr w:rsidR="007908EA" w:rsidRPr="008C1545" w:rsidTr="001E5C99">
        <w:tc>
          <w:tcPr>
            <w:tcW w:w="241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Сечовий нориця</w:t>
            </w: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(4,1±4,6%)</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(21,4±21,5%)</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0%0%±0,0%</w:t>
            </w:r>
          </w:p>
        </w:tc>
        <w:tc>
          <w:tcPr>
            <w:tcW w:w="158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&lt;0,001</w:t>
            </w:r>
          </w:p>
        </w:tc>
      </w:tr>
      <w:tr w:rsidR="007908EA" w:rsidRPr="008C1545" w:rsidTr="001E5C99">
        <w:tc>
          <w:tcPr>
            <w:tcW w:w="2414" w:type="dxa"/>
          </w:tcPr>
          <w:p w:rsidR="007908EA" w:rsidRPr="008C1545" w:rsidRDefault="00EA0691" w:rsidP="001E5C99">
            <w:pPr>
              <w:spacing w:line="36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Незадовільний</w:t>
            </w:r>
            <w:r w:rsidR="007908EA" w:rsidRPr="008C1545">
              <w:rPr>
                <w:rFonts w:ascii="Times New Roman" w:eastAsia="Times New Roman" w:hAnsi="Times New Roman" w:cs="Times New Roman"/>
                <w:sz w:val="24"/>
                <w:szCs w:val="24"/>
                <w:lang w:eastAsia="ru-RU"/>
              </w:rPr>
              <w:t xml:space="preserve"> результат</w:t>
            </w: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(2,7±3,7%)</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(14,3±18,3%)</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0%0%±0,0%</w:t>
            </w:r>
          </w:p>
        </w:tc>
        <w:tc>
          <w:tcPr>
            <w:tcW w:w="158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&lt;0,004</w:t>
            </w:r>
          </w:p>
        </w:tc>
      </w:tr>
      <w:tr w:rsidR="007908EA" w:rsidRPr="008C1545" w:rsidTr="001E5C99">
        <w:tc>
          <w:tcPr>
            <w:tcW w:w="241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Задовільний результат</w:t>
            </w: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(6,9±5,8%)</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(14,3±18,3%)</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(5,1±5,6%)</w:t>
            </w:r>
          </w:p>
        </w:tc>
        <w:tc>
          <w:tcPr>
            <w:tcW w:w="1587" w:type="dxa"/>
          </w:tcPr>
          <w:p w:rsidR="007908EA" w:rsidRPr="008C1545" w:rsidRDefault="007908EA" w:rsidP="001E5C99">
            <w:pPr>
              <w:spacing w:line="360" w:lineRule="auto"/>
              <w:jc w:val="center"/>
              <w:rPr>
                <w:rFonts w:ascii="Times New Roman" w:eastAsia="Times New Roman" w:hAnsi="Times New Roman" w:cs="Times New Roman"/>
                <w:b/>
                <w:sz w:val="24"/>
                <w:szCs w:val="24"/>
                <w:lang w:eastAsia="ru-RU"/>
              </w:rPr>
            </w:pPr>
            <w:r w:rsidRPr="008C1545">
              <w:rPr>
                <w:rFonts w:ascii="Times New Roman" w:eastAsia="Times New Roman" w:hAnsi="Times New Roman" w:cs="Times New Roman"/>
                <w:b/>
                <w:sz w:val="24"/>
                <w:szCs w:val="24"/>
                <w:lang w:eastAsia="ru-RU"/>
              </w:rPr>
              <w:t>&gt;0,225</w:t>
            </w:r>
          </w:p>
        </w:tc>
      </w:tr>
      <w:tr w:rsidR="007908EA" w:rsidRPr="008C1545" w:rsidTr="001E5C99">
        <w:tc>
          <w:tcPr>
            <w:tcW w:w="241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Хороший результат</w:t>
            </w:r>
          </w:p>
        </w:tc>
        <w:tc>
          <w:tcPr>
            <w:tcW w:w="176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66 (90,4±6,8%)</w:t>
            </w:r>
          </w:p>
        </w:tc>
        <w:tc>
          <w:tcPr>
            <w:tcW w:w="1879"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 (71,4±23,7%)</w:t>
            </w:r>
          </w:p>
        </w:tc>
        <w:tc>
          <w:tcPr>
            <w:tcW w:w="1843"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56 (94,9±5,6%)</w:t>
            </w:r>
          </w:p>
        </w:tc>
        <w:tc>
          <w:tcPr>
            <w:tcW w:w="158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&lt;0,009</w:t>
            </w:r>
          </w:p>
        </w:tc>
      </w:tr>
    </w:tbl>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bookmarkStart w:id="19" w:name="_Hlk34680410"/>
      <w:r w:rsidRPr="008C1545">
        <w:rPr>
          <w:rFonts w:ascii="Times New Roman" w:eastAsia="Times New Roman" w:hAnsi="Times New Roman" w:cs="Times New Roman"/>
          <w:sz w:val="28"/>
          <w:szCs w:val="28"/>
          <w:lang w:eastAsia="ru-RU"/>
        </w:rPr>
        <w:lastRenderedPageBreak/>
        <w:t xml:space="preserve">Ранні післяопераційні ускладнення спостерігалися у 14 (19,2%) з 73 хворих і переважали в першій групі - 42,9% (в порівнянні з 13,6% в другій групі; p&lt;0,015). Зареєстровані ускладнення не були важкими, </w:t>
      </w:r>
      <w:r w:rsidR="00EA0691">
        <w:rPr>
          <w:rFonts w:ascii="Times New Roman" w:eastAsia="Times New Roman" w:hAnsi="Times New Roman" w:cs="Times New Roman"/>
          <w:sz w:val="28"/>
          <w:szCs w:val="28"/>
          <w:lang w:eastAsia="ru-RU"/>
        </w:rPr>
        <w:t>ліквідувалися</w:t>
      </w:r>
      <w:r w:rsidRPr="008C1545">
        <w:rPr>
          <w:rFonts w:ascii="Times New Roman" w:eastAsia="Times New Roman" w:hAnsi="Times New Roman" w:cs="Times New Roman"/>
          <w:sz w:val="28"/>
          <w:szCs w:val="28"/>
          <w:lang w:eastAsia="ru-RU"/>
        </w:rPr>
        <w:t xml:space="preserve"> консервативно і не вимагали хірургічної корекції (градація по Clavien - Dindo&lt;3).  Найбільш частою проблемою було загострення пієлонефриту. Підтікання сечі з рани мало місце у 3 (4,1%) пацієнтів і </w:t>
      </w:r>
      <w:r w:rsidR="00EA0691">
        <w:rPr>
          <w:rFonts w:ascii="Times New Roman" w:eastAsia="Times New Roman" w:hAnsi="Times New Roman" w:cs="Times New Roman"/>
          <w:sz w:val="28"/>
          <w:szCs w:val="28"/>
          <w:lang w:eastAsia="ru-RU"/>
        </w:rPr>
        <w:t>припинилося</w:t>
      </w:r>
      <w:r w:rsidRPr="008C1545">
        <w:rPr>
          <w:rFonts w:ascii="Times New Roman" w:eastAsia="Times New Roman" w:hAnsi="Times New Roman" w:cs="Times New Roman"/>
          <w:sz w:val="28"/>
          <w:szCs w:val="28"/>
          <w:lang w:eastAsia="ru-RU"/>
        </w:rPr>
        <w:t xml:space="preserve"> самостійно в середньому через 14 діб.</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При дослідженні прогностичного значення деяких параметрів пацієнтів і хірургічних втручань за допомогою частотного калькулятора було виявлено, що рівень ускладнень тубулопластики миски достовірно пов'язаний тільки з виконанням вторинної операції (табл.</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 xml:space="preserve">2). Усі інші вивчені чинники не продемонстрували прогностичної значущості відносно післяопераційних ускладнень. </w:t>
      </w:r>
    </w:p>
    <w:p w:rsidR="007908EA" w:rsidRPr="008C1545" w:rsidRDefault="007908EA" w:rsidP="007908EA">
      <w:pPr>
        <w:spacing w:after="0" w:line="360" w:lineRule="auto"/>
        <w:ind w:firstLine="708"/>
        <w:jc w:val="right"/>
        <w:rPr>
          <w:rFonts w:ascii="Times New Roman" w:hAnsi="Times New Roman" w:cs="Times New Roman"/>
          <w:sz w:val="28"/>
          <w:szCs w:val="28"/>
        </w:rPr>
      </w:pPr>
      <w:r w:rsidRPr="008C1545">
        <w:rPr>
          <w:rFonts w:ascii="Times New Roman" w:hAnsi="Times New Roman" w:cs="Times New Roman"/>
          <w:sz w:val="28"/>
          <w:szCs w:val="28"/>
        </w:rPr>
        <w:t xml:space="preserve">Таблиця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2</w:t>
      </w:r>
    </w:p>
    <w:p w:rsidR="007908EA" w:rsidRPr="008C1545" w:rsidRDefault="007908EA" w:rsidP="007908EA">
      <w:pPr>
        <w:spacing w:after="0" w:line="360" w:lineRule="auto"/>
        <w:ind w:firstLine="708"/>
        <w:jc w:val="center"/>
        <w:rPr>
          <w:rFonts w:ascii="Times New Roman" w:hAnsi="Times New Roman" w:cs="Times New Roman"/>
          <w:sz w:val="28"/>
          <w:szCs w:val="28"/>
        </w:rPr>
      </w:pPr>
      <w:r w:rsidRPr="008C1545">
        <w:rPr>
          <w:rFonts w:ascii="Times New Roman" w:hAnsi="Times New Roman" w:cs="Times New Roman"/>
          <w:sz w:val="28"/>
          <w:szCs w:val="28"/>
        </w:rPr>
        <w:t>Результати аналізу чинників прогнозу відносно ранніх ускладнень миски тубулопластики за допомогою частотного калькулятора</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1843"/>
        <w:gridCol w:w="1984"/>
        <w:gridCol w:w="1418"/>
      </w:tblGrid>
      <w:tr w:rsidR="007908EA" w:rsidRPr="008C1545" w:rsidTr="001E5C99">
        <w:tc>
          <w:tcPr>
            <w:tcW w:w="4111"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both"/>
              <w:rPr>
                <w:rFonts w:ascii="Times New Roman" w:eastAsia="Times New Roman" w:hAnsi="Times New Roman" w:cs="Times New Roman"/>
                <w:sz w:val="24"/>
                <w:szCs w:val="24"/>
                <w:lang w:eastAsia="ru-RU"/>
              </w:rPr>
            </w:pPr>
            <w:bookmarkStart w:id="20" w:name="_Hlk35557517"/>
            <w:r w:rsidRPr="008C1545">
              <w:rPr>
                <w:rFonts w:ascii="Times New Roman" w:eastAsia="Times New Roman" w:hAnsi="Times New Roman" w:cs="Times New Roman"/>
                <w:sz w:val="24"/>
                <w:szCs w:val="24"/>
                <w:lang w:eastAsia="ru-RU"/>
              </w:rPr>
              <w:t>Параметри пацієнтів і операцій</w:t>
            </w:r>
          </w:p>
        </w:tc>
        <w:tc>
          <w:tcPr>
            <w:tcW w:w="1843"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Без ускладнень</w:t>
            </w:r>
          </w:p>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(n=59)</w:t>
            </w:r>
          </w:p>
        </w:tc>
        <w:tc>
          <w:tcPr>
            <w:tcW w:w="1984"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 ускладненнями</w:t>
            </w:r>
          </w:p>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(n=14)</w:t>
            </w:r>
          </w:p>
        </w:tc>
        <w:tc>
          <w:tcPr>
            <w:tcW w:w="141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P для частотного калькуля-тора</w:t>
            </w:r>
          </w:p>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p>
        </w:tc>
      </w:tr>
      <w:tr w:rsidR="007908EA" w:rsidRPr="008C1545" w:rsidTr="001E5C99">
        <w:tc>
          <w:tcPr>
            <w:tcW w:w="4111"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Довжина клаптя більше 3,5 см (n= 34)</w:t>
            </w:r>
          </w:p>
        </w:tc>
        <w:tc>
          <w:tcPr>
            <w:tcW w:w="1843"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27 (45,8±12,7%)</w:t>
            </w:r>
          </w:p>
        </w:tc>
        <w:tc>
          <w:tcPr>
            <w:tcW w:w="1984"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(50±26,2%)</w:t>
            </w:r>
          </w:p>
        </w:tc>
        <w:tc>
          <w:tcPr>
            <w:tcW w:w="141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&gt;0,778</w:t>
            </w:r>
          </w:p>
        </w:tc>
      </w:tr>
      <w:tr w:rsidR="007908EA" w:rsidRPr="008C1545" w:rsidTr="001E5C99">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08EA" w:rsidRPr="008C1545" w:rsidRDefault="007908EA" w:rsidP="001E5C99">
            <w:pPr>
              <w:tabs>
                <w:tab w:val="left" w:pos="0"/>
              </w:tabs>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Вторинна операція (n=23)</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14 (23,7±10,9%)</w:t>
            </w:r>
          </w:p>
        </w:tc>
        <w:tc>
          <w:tcPr>
            <w:tcW w:w="19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 (64,3±25,1%)</w:t>
            </w:r>
          </w:p>
        </w:tc>
        <w:tc>
          <w:tcPr>
            <w:tcW w:w="1418" w:type="dxa"/>
            <w:tcBorders>
              <w:top w:val="single" w:sz="4" w:space="0" w:color="auto"/>
              <w:left w:val="single" w:sz="4" w:space="0" w:color="auto"/>
              <w:bottom w:val="single" w:sz="4" w:space="0" w:color="auto"/>
              <w:right w:val="single" w:sz="4" w:space="0" w:color="auto"/>
            </w:tcBorders>
            <w:shd w:val="pct15"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bookmarkStart w:id="21" w:name="_Hlk41850633"/>
            <w:r w:rsidRPr="008C1545">
              <w:rPr>
                <w:rFonts w:ascii="Times New Roman" w:eastAsia="Times New Roman" w:hAnsi="Times New Roman" w:cs="Times New Roman"/>
                <w:sz w:val="24"/>
                <w:szCs w:val="24"/>
                <w:lang w:eastAsia="ru-RU"/>
              </w:rPr>
              <w:t>&lt;0,004</w:t>
            </w:r>
            <w:bookmarkEnd w:id="21"/>
          </w:p>
        </w:tc>
      </w:tr>
      <w:tr w:rsidR="007908EA" w:rsidRPr="008C1545" w:rsidTr="001E5C99">
        <w:tc>
          <w:tcPr>
            <w:tcW w:w="4111"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Гострий пієлонефрит до операції (n=14)</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 (16,9±9,6%)</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 (28,6±23,7%)</w:t>
            </w:r>
          </w:p>
        </w:tc>
        <w:tc>
          <w:tcPr>
            <w:tcW w:w="141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&gt;0,321</w:t>
            </w:r>
          </w:p>
        </w:tc>
      </w:tr>
      <w:tr w:rsidR="007908EA" w:rsidRPr="008C1545" w:rsidTr="001E5C99">
        <w:tc>
          <w:tcPr>
            <w:tcW w:w="4111"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07766A" w:rsidP="001E5C99">
            <w:pPr>
              <w:tabs>
                <w:tab w:val="left" w:pos="0"/>
              </w:tabs>
              <w:spacing w:after="0" w:line="276"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Урінома</w:t>
            </w:r>
            <w:r w:rsidR="007908EA" w:rsidRPr="008C1545">
              <w:rPr>
                <w:rFonts w:ascii="Times New Roman" w:eastAsia="Times New Roman" w:hAnsi="Times New Roman" w:cs="Times New Roman"/>
                <w:sz w:val="24"/>
                <w:szCs w:val="24"/>
                <w:lang w:eastAsia="ru-RU"/>
              </w:rPr>
              <w:t xml:space="preserve"> до операції (n=3)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(3,4±4,6%)</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(7,1±13,5%)</w:t>
            </w:r>
          </w:p>
        </w:tc>
        <w:tc>
          <w:tcPr>
            <w:tcW w:w="141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&gt;0,533</w:t>
            </w:r>
          </w:p>
        </w:tc>
      </w:tr>
      <w:tr w:rsidR="007908EA" w:rsidRPr="008C1545" w:rsidTr="001E5C99">
        <w:tc>
          <w:tcPr>
            <w:tcW w:w="4111"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Товщина паренхіми до 12 мм (n=10)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(10,2±7,7%)</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 (28,6±23,7%)</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&gt;0,076</w:t>
            </w:r>
          </w:p>
        </w:tc>
      </w:tr>
      <w:tr w:rsidR="007908EA" w:rsidRPr="008C1545" w:rsidTr="001E5C99">
        <w:tc>
          <w:tcPr>
            <w:tcW w:w="4111"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Креатинін більше 110 мкмоль/л(n=13)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8 (13,6±8,7%)</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(35,7±25,1%)</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&gt;0,056</w:t>
            </w:r>
          </w:p>
        </w:tc>
      </w:tr>
      <w:tr w:rsidR="007908EA" w:rsidRPr="008C1545" w:rsidTr="001E5C99">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СКФ менше 60 мл/мін (n=12)</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 (16,9±9,6%)</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(14,3±18,3%)</w:t>
            </w:r>
          </w:p>
        </w:tc>
        <w:tc>
          <w:tcPr>
            <w:tcW w:w="141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&gt;0,814</w:t>
            </w:r>
          </w:p>
        </w:tc>
      </w:tr>
      <w:tr w:rsidR="007908EA" w:rsidRPr="008C1545" w:rsidTr="001E5C99">
        <w:tc>
          <w:tcPr>
            <w:tcW w:w="4111"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Група 1(n=14)</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 (15,3±9,2%)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(35,7±25,1%)</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&gt;0,086</w:t>
            </w:r>
          </w:p>
        </w:tc>
      </w:tr>
      <w:tr w:rsidR="007908EA" w:rsidRPr="008C1545" w:rsidTr="001E5C99">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Група II (n=59)</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50 (84,7±9,2%)</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 (64,3±25,1%)</w:t>
            </w:r>
          </w:p>
        </w:tc>
        <w:tc>
          <w:tcPr>
            <w:tcW w:w="141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&gt;0,086</w:t>
            </w:r>
          </w:p>
        </w:tc>
      </w:tr>
      <w:tr w:rsidR="007908EA" w:rsidRPr="008C1545" w:rsidTr="001E5C99">
        <w:trPr>
          <w:trHeight w:val="86"/>
        </w:trPr>
        <w:tc>
          <w:tcPr>
            <w:tcW w:w="4111"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Час операції 120 мін і більш (n=24)</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17 (28,8±11,6%)</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(50,0±26,2%)</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&gt;0,133</w:t>
            </w:r>
          </w:p>
        </w:tc>
      </w:tr>
      <w:bookmarkEnd w:id="20"/>
    </w:tbl>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В результаті логітрегресійного аналізу було отримано наступне прогностичне рівняння: </w:t>
      </w:r>
    </w:p>
    <w:p w:rsidR="007908EA" w:rsidRPr="008C1545" w:rsidRDefault="007908EA" w:rsidP="007908EA">
      <w:pPr>
        <w:spacing w:after="0" w:line="360" w:lineRule="auto"/>
        <w:ind w:firstLine="708"/>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K</w:t>
      </w:r>
      <w:r w:rsidR="00EA0691">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 xml:space="preserve"> = - 1,55*В+1,11,</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де К</w:t>
      </w:r>
      <w:r w:rsidR="00EA0691">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 xml:space="preserve"> - прогностичний коефіцієнт,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В - вторинна операція (1 - вторинна операція; 2 - первинна операція).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Методом </w:t>
      </w:r>
      <w:r w:rsidRPr="00EA0691">
        <w:rPr>
          <w:rFonts w:ascii="Times New Roman" w:eastAsia="Times New Roman" w:hAnsi="Times New Roman" w:cs="Times New Roman"/>
          <w:sz w:val="28"/>
          <w:szCs w:val="28"/>
          <w:lang w:eastAsia="ru-RU"/>
        </w:rPr>
        <w:t>дільника</w:t>
      </w:r>
      <w:r w:rsidRPr="008C1545">
        <w:rPr>
          <w:rFonts w:ascii="Times New Roman" w:eastAsia="Times New Roman" w:hAnsi="Times New Roman" w:cs="Times New Roman"/>
          <w:sz w:val="28"/>
          <w:szCs w:val="28"/>
          <w:lang w:eastAsia="ru-RU"/>
        </w:rPr>
        <w:t xml:space="preserve"> було встановлено граничне значення К</w:t>
      </w:r>
      <w:r w:rsidR="00EA0691">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 - 1,22, вище за яке прогнозується розвиток ранніх ускладнень мискової тубулопластики.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Приклад 1. Вторинна операція - 1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K</w:t>
      </w:r>
      <w:r w:rsidR="00EA0691">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 xml:space="preserve"> = - 1,55*1+1,11 = - 0,44</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Значення рівняння більш - 1,22 констатує високу вірогідність розвитку ранніх ускладнень мискової тубулопластики з діагностичною точністю 0,76.</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Приклад 2. Первинна операція - 2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K</w:t>
      </w:r>
      <w:r w:rsidR="00EA0691">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 xml:space="preserve"> = - 1,55*2+1,11 = - 1,99</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Значення рівняння менш - 1,22 констатує низьку вірогідність розвитку ранніх ускладнень мискової тубулопластики.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Загальна кількість позитивних віддалених результатів (хороший + задовільний результат) досягала 97,3% (Рис. 4. 9 і 4.10). Два незадовільні результати були зафіксовані тільки у пацієнтів першої групи з протяжними рецидивними стриктурами - одному виконана нефректомію, у другого - виконується періодична заміна сечовідного стента. У другій групі в 3 (5,1%) випадках відзначено задовільні результати. </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noProof/>
          <w:lang w:val="ru-RU" w:eastAsia="ru-RU"/>
        </w:rPr>
        <w:lastRenderedPageBreak/>
        <w:drawing>
          <wp:inline distT="0" distB="0" distL="0" distR="0" wp14:anchorId="76A0855C" wp14:editId="07291B4D">
            <wp:extent cx="2671638" cy="2992236"/>
            <wp:effectExtent l="19050" t="19050" r="14605" b="17780"/>
            <wp:docPr id="1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2"/>
                    <pic:cNvPicPr>
                      <a:picLocks noChangeAspect="1" noChangeArrowheads="1"/>
                    </pic:cNvPicPr>
                  </pic:nvPicPr>
                  <pic:blipFill>
                    <a:blip r:embed="rId116" cstate="screen">
                      <a:lum bright="-20000"/>
                      <a:extLst>
                        <a:ext uri="{28A0092B-C50C-407E-A947-70E740481C1C}">
                          <a14:useLocalDpi xmlns:a14="http://schemas.microsoft.com/office/drawing/2010/main"/>
                        </a:ext>
                      </a:extLst>
                    </a:blip>
                    <a:srcRect/>
                    <a:stretch>
                      <a:fillRect/>
                    </a:stretch>
                  </pic:blipFill>
                  <pic:spPr bwMode="auto">
                    <a:xfrm>
                      <a:off x="0" y="0"/>
                      <a:ext cx="2663982" cy="2983661"/>
                    </a:xfrm>
                    <a:prstGeom prst="rect">
                      <a:avLst/>
                    </a:prstGeom>
                    <a:noFill/>
                    <a:ln w="9525">
                      <a:solidFill>
                        <a:srgbClr val="9BBB59"/>
                      </a:solidFill>
                      <a:miter lim="800000"/>
                      <a:headEnd/>
                      <a:tailEnd/>
                    </a:ln>
                  </pic:spPr>
                </pic:pic>
              </a:graphicData>
            </a:graphic>
          </wp:inline>
        </w:drawing>
      </w:r>
      <w:r w:rsidRPr="008C1545">
        <w:rPr>
          <w:noProof/>
          <w:lang w:val="ru-RU" w:eastAsia="ru-RU"/>
        </w:rPr>
        <w:drawing>
          <wp:inline distT="0" distB="0" distL="0" distR="0" wp14:anchorId="4F091CA2" wp14:editId="2B9C4D84">
            <wp:extent cx="2911553" cy="2986248"/>
            <wp:effectExtent l="0" t="0" r="3175" b="508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7" cstate="screen">
                      <a:extLst>
                        <a:ext uri="{28A0092B-C50C-407E-A947-70E740481C1C}">
                          <a14:useLocalDpi xmlns:a14="http://schemas.microsoft.com/office/drawing/2010/main"/>
                        </a:ext>
                      </a:extLst>
                    </a:blip>
                    <a:srcRect/>
                    <a:stretch>
                      <a:fillRect/>
                    </a:stretch>
                  </pic:blipFill>
                  <pic:spPr bwMode="auto">
                    <a:xfrm>
                      <a:off x="0" y="0"/>
                      <a:ext cx="2923770" cy="2998778"/>
                    </a:xfrm>
                    <a:prstGeom prst="rect">
                      <a:avLst/>
                    </a:prstGeom>
                    <a:noFill/>
                    <a:ln>
                      <a:noFill/>
                    </a:ln>
                  </pic:spPr>
                </pic:pic>
              </a:graphicData>
            </a:graphic>
          </wp:inline>
        </w:drawing>
      </w:r>
    </w:p>
    <w:bookmarkEnd w:id="19"/>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2656928D" wp14:editId="6240FDA4">
            <wp:extent cx="2905125" cy="3800419"/>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8" cstate="screen">
                      <a:extLst>
                        <a:ext uri="{28A0092B-C50C-407E-A947-70E740481C1C}">
                          <a14:useLocalDpi xmlns:a14="http://schemas.microsoft.com/office/drawing/2010/main"/>
                        </a:ext>
                      </a:extLst>
                    </a:blip>
                    <a:srcRect/>
                    <a:stretch>
                      <a:fillRect/>
                    </a:stretch>
                  </pic:blipFill>
                  <pic:spPr bwMode="auto">
                    <a:xfrm>
                      <a:off x="0" y="0"/>
                      <a:ext cx="2916938" cy="3815872"/>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в</w:t>
      </w:r>
    </w:p>
    <w:p w:rsidR="007908EA" w:rsidRPr="008C1545" w:rsidRDefault="007908EA" w:rsidP="007908EA">
      <w:pPr>
        <w:spacing w:after="0"/>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 4.9. Фронтальна МДКТ реконструкція пацієнта I групи демонструє  стриктуру верхньої третини сечоводу після декількох хірургічних втручань (а); б - інтраопераційне фото клаптя миски; у - МДКТ через 7 років після операції.</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noProof/>
          <w:lang w:val="ru-RU" w:eastAsia="ru-RU"/>
        </w:rPr>
        <w:lastRenderedPageBreak/>
        <w:drawing>
          <wp:inline distT="0" distB="0" distL="0" distR="0" wp14:anchorId="724F7549" wp14:editId="6D536342">
            <wp:extent cx="2446213" cy="2936240"/>
            <wp:effectExtent l="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9" cstate="screen">
                      <a:extLst>
                        <a:ext uri="{28A0092B-C50C-407E-A947-70E740481C1C}">
                          <a14:useLocalDpi xmlns:a14="http://schemas.microsoft.com/office/drawing/2010/main"/>
                        </a:ext>
                      </a:extLst>
                    </a:blip>
                    <a:srcRect/>
                    <a:stretch>
                      <a:fillRect/>
                    </a:stretch>
                  </pic:blipFill>
                  <pic:spPr bwMode="auto">
                    <a:xfrm>
                      <a:off x="0" y="0"/>
                      <a:ext cx="2450787" cy="2941731"/>
                    </a:xfrm>
                    <a:prstGeom prst="rect">
                      <a:avLst/>
                    </a:prstGeom>
                    <a:noFill/>
                    <a:ln>
                      <a:noFill/>
                    </a:ln>
                  </pic:spPr>
                </pic:pic>
              </a:graphicData>
            </a:graphic>
          </wp:inline>
        </w:drawing>
      </w:r>
      <w:r w:rsidRPr="008C1545">
        <w:rPr>
          <w:noProof/>
          <w:lang w:val="ru-RU" w:eastAsia="ru-RU"/>
        </w:rPr>
        <w:drawing>
          <wp:inline distT="0" distB="0" distL="0" distR="0" wp14:anchorId="3313D0FD" wp14:editId="1A45570C">
            <wp:extent cx="2219325" cy="2942889"/>
            <wp:effectExtent l="0" t="0" r="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0" cstate="screen">
                      <a:extLst>
                        <a:ext uri="{28A0092B-C50C-407E-A947-70E740481C1C}">
                          <a14:useLocalDpi xmlns:a14="http://schemas.microsoft.com/office/drawing/2010/main"/>
                        </a:ext>
                      </a:extLst>
                    </a:blip>
                    <a:srcRect/>
                    <a:stretch>
                      <a:fillRect/>
                    </a:stretch>
                  </pic:blipFill>
                  <pic:spPr bwMode="auto">
                    <a:xfrm>
                      <a:off x="0" y="0"/>
                      <a:ext cx="2256243" cy="2991843"/>
                    </a:xfrm>
                    <a:prstGeom prst="rect">
                      <a:avLst/>
                    </a:prstGeom>
                    <a:noFill/>
                    <a:ln>
                      <a:noFill/>
                    </a:ln>
                  </pic:spPr>
                </pic:pic>
              </a:graphicData>
            </a:graphic>
          </wp:inline>
        </w:drawing>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w:t>
      </w:r>
    </w:p>
    <w:p w:rsidR="007908EA" w:rsidRPr="008C1545" w:rsidRDefault="007908EA" w:rsidP="007908EA">
      <w:pPr>
        <w:spacing w:after="0"/>
        <w:ind w:firstLine="708"/>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 4. 10. Фронтальні МДКТ реконструкції пацієнтки II групи демонструють: а - різко збільшену миску і стриктуру мисково-сечовідного сегменту праворуч; б - хорошу прохідність мисково-сечовідного сегменту через 12 місяців після тубулярної пластики миски.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Ефективність мискової тубулопластики у пацієнтів обох груп демонструють наступні два спостереження.</w:t>
      </w:r>
    </w:p>
    <w:p w:rsidR="007908EA" w:rsidRPr="008C1545" w:rsidRDefault="007908EA" w:rsidP="007908EA">
      <w:pPr>
        <w:spacing w:after="0" w:line="360" w:lineRule="auto"/>
        <w:ind w:firstLine="708"/>
        <w:jc w:val="both"/>
        <w:rPr>
          <w:rFonts w:ascii="Times New Roman" w:eastAsia="Times New Roman" w:hAnsi="Times New Roman" w:cs="Times New Roman"/>
          <w:b/>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b/>
          <w:sz w:val="28"/>
          <w:szCs w:val="28"/>
          <w:lang w:eastAsia="ru-RU"/>
        </w:rPr>
      </w:pPr>
      <w:r w:rsidRPr="008C1545">
        <w:rPr>
          <w:rFonts w:ascii="Times New Roman" w:eastAsia="Times New Roman" w:hAnsi="Times New Roman" w:cs="Times New Roman"/>
          <w:b/>
          <w:sz w:val="28"/>
          <w:szCs w:val="28"/>
          <w:lang w:eastAsia="ru-RU"/>
        </w:rPr>
        <w:t>Клінічне спостереження 1</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Пацієнтка 24 років, госпіталізована у зв'язку зі скаргами на періодичні болі ниючого характеру в лівій поперековій ділянці, в лівій половині живота, а також на підвищення артеріального систолічного тиску до 135-140 мм рт.ст. З анамнезу відомо, що 3 і 5 років тому їй виконувалися відкриті хірургічні втручання (антевазальний пієлоуретероанастомоз і повторний пієлоуретероанастомоз) з приводу лівобічного гідронефрозу, пов'язаного з додатковими нижньополярними судинами. При МСКТ у пацієнтки виявлено значне розширення миски лівої нирки з її атонією (рис.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11). Мисково-сечовідний сегмент звужений, візуалізується погано, перехрещується з великою додатковою артерією і веною, що йдуть до нижнього полюса нирки.</w:t>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lastRenderedPageBreak/>
        <w:drawing>
          <wp:inline distT="0" distB="0" distL="0" distR="0" wp14:anchorId="712938BB" wp14:editId="557241D0">
            <wp:extent cx="2511188" cy="3732846"/>
            <wp:effectExtent l="19050" t="19050" r="22860" b="20320"/>
            <wp:docPr id="13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4" name="Picture 4"/>
                    <pic:cNvPicPr>
                      <a:picLocks noChangeAspect="1" noChangeArrowheads="1"/>
                    </pic:cNvPicPr>
                  </pic:nvPicPr>
                  <pic:blipFill>
                    <a:blip r:embed="rId121" cstate="screen">
                      <a:extLst>
                        <a:ext uri="{28A0092B-C50C-407E-A947-70E740481C1C}">
                          <a14:useLocalDpi xmlns:a14="http://schemas.microsoft.com/office/drawing/2010/main"/>
                        </a:ext>
                      </a:extLst>
                    </a:blip>
                    <a:srcRect/>
                    <a:stretch>
                      <a:fillRect/>
                    </a:stretch>
                  </pic:blipFill>
                  <pic:spPr bwMode="auto">
                    <a:xfrm>
                      <a:off x="0" y="0"/>
                      <a:ext cx="2524070" cy="3751995"/>
                    </a:xfrm>
                    <a:prstGeom prst="rect">
                      <a:avLst/>
                    </a:prstGeom>
                    <a:noFill/>
                    <a:ln w="9525">
                      <a:solidFill>
                        <a:srgbClr val="A5A5A5"/>
                      </a:solidFill>
                      <a:miter lim="800000"/>
                      <a:headEnd/>
                      <a:tailEnd/>
                    </a:ln>
                  </pic:spPr>
                </pic:pic>
              </a:graphicData>
            </a:graphic>
          </wp:inline>
        </w:drawing>
      </w:r>
      <w:r w:rsidRPr="008C1545">
        <w:rPr>
          <w:noProof/>
          <w:lang w:val="ru-RU" w:eastAsia="ru-RU"/>
        </w:rPr>
        <w:drawing>
          <wp:inline distT="0" distB="0" distL="0" distR="0" wp14:anchorId="1B53A759" wp14:editId="7347D28D">
            <wp:extent cx="3206087" cy="3739486"/>
            <wp:effectExtent l="19050" t="19050" r="13970" b="1397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5" name="Picture 5"/>
                    <pic:cNvPicPr>
                      <a:picLocks noChangeAspect="1" noChangeArrowheads="1"/>
                    </pic:cNvPicPr>
                  </pic:nvPicPr>
                  <pic:blipFill>
                    <a:blip r:embed="rId122" cstate="screen">
                      <a:duotone>
                        <a:prstClr val="black"/>
                        <a:schemeClr val="accent5">
                          <a:tint val="45000"/>
                          <a:satMod val="400000"/>
                        </a:schemeClr>
                      </a:duotone>
                      <a:extLst>
                        <a:ext uri="{28A0092B-C50C-407E-A947-70E740481C1C}">
                          <a14:useLocalDpi xmlns:a14="http://schemas.microsoft.com/office/drawing/2010/main"/>
                        </a:ext>
                      </a:extLst>
                    </a:blip>
                    <a:srcRect/>
                    <a:stretch>
                      <a:fillRect/>
                    </a:stretch>
                  </pic:blipFill>
                  <pic:spPr bwMode="auto">
                    <a:xfrm>
                      <a:off x="0" y="0"/>
                      <a:ext cx="3207865" cy="3741560"/>
                    </a:xfrm>
                    <a:prstGeom prst="rect">
                      <a:avLst/>
                    </a:prstGeom>
                    <a:noFill/>
                    <a:ln w="9525">
                      <a:solidFill>
                        <a:srgbClr val="A5A5A5"/>
                      </a:solidFill>
                      <a:miter lim="800000"/>
                      <a:headEnd/>
                      <a:tailEnd/>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а                                                   б </w:t>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drawing>
          <wp:inline distT="0" distB="0" distL="0" distR="0" wp14:anchorId="25656788" wp14:editId="3E418D12">
            <wp:extent cx="2626968" cy="2746375"/>
            <wp:effectExtent l="19050" t="19050" r="21590" b="15875"/>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6" name="Picture 6"/>
                    <pic:cNvPicPr>
                      <a:picLocks noChangeAspect="1" noChangeArrowheads="1"/>
                    </pic:cNvPicPr>
                  </pic:nvPicPr>
                  <pic:blipFill>
                    <a:blip r:embed="rId123" cstate="screen">
                      <a:extLst>
                        <a:ext uri="{28A0092B-C50C-407E-A947-70E740481C1C}">
                          <a14:useLocalDpi xmlns:a14="http://schemas.microsoft.com/office/drawing/2010/main"/>
                        </a:ext>
                      </a:extLst>
                    </a:blip>
                    <a:srcRect/>
                    <a:stretch>
                      <a:fillRect/>
                    </a:stretch>
                  </pic:blipFill>
                  <pic:spPr bwMode="auto">
                    <a:xfrm>
                      <a:off x="0" y="0"/>
                      <a:ext cx="2630307" cy="2749866"/>
                    </a:xfrm>
                    <a:prstGeom prst="rect">
                      <a:avLst/>
                    </a:prstGeom>
                    <a:noFill/>
                    <a:ln w="9525">
                      <a:solidFill>
                        <a:srgbClr val="A5A5A5"/>
                      </a:solidFill>
                      <a:miter lim="800000"/>
                      <a:headEnd/>
                      <a:tailEnd/>
                    </a:ln>
                  </pic:spPr>
                </pic:pic>
              </a:graphicData>
            </a:graphic>
          </wp:inline>
        </w:drawing>
      </w:r>
      <w:r w:rsidRPr="008C1545">
        <w:rPr>
          <w:noProof/>
          <w:lang w:val="ru-RU" w:eastAsia="ru-RU"/>
        </w:rPr>
        <w:drawing>
          <wp:inline distT="0" distB="0" distL="0" distR="0" wp14:anchorId="73CDBC02" wp14:editId="36B29C14">
            <wp:extent cx="2957165" cy="2700020"/>
            <wp:effectExtent l="19050" t="19050" r="15240" b="24130"/>
            <wp:docPr id="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3" name="Picture 3"/>
                    <pic:cNvPicPr>
                      <a:picLocks noChangeAspect="1" noChangeArrowheads="1"/>
                    </pic:cNvPicPr>
                  </pic:nvPicPr>
                  <pic:blipFill>
                    <a:blip r:embed="rId124" cstate="screen">
                      <a:extLst>
                        <a:ext uri="{28A0092B-C50C-407E-A947-70E740481C1C}">
                          <a14:useLocalDpi xmlns:a14="http://schemas.microsoft.com/office/drawing/2010/main"/>
                        </a:ext>
                      </a:extLst>
                    </a:blip>
                    <a:srcRect/>
                    <a:stretch>
                      <a:fillRect/>
                    </a:stretch>
                  </pic:blipFill>
                  <pic:spPr bwMode="auto">
                    <a:xfrm>
                      <a:off x="0" y="0"/>
                      <a:ext cx="2961866" cy="2704312"/>
                    </a:xfrm>
                    <a:prstGeom prst="rect">
                      <a:avLst/>
                    </a:prstGeom>
                    <a:noFill/>
                    <a:ln w="9525">
                      <a:solidFill>
                        <a:srgbClr val="A5A5A5"/>
                      </a:solidFill>
                      <a:miter lim="800000"/>
                      <a:headEnd/>
                      <a:tailEnd/>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у                                                            г </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11. Фронтальні реконструкції МСКТ демонструють ознаки гідронефрозу ліворуч (а) з псоас-симптомом (б), а також додаткову нижньополярну артерію і вену (в, г).</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ab/>
      </w:r>
      <w:r w:rsidRPr="008C1545">
        <w:rPr>
          <w:rFonts w:ascii="Times New Roman" w:hAnsi="Times New Roman" w:cs="Times New Roman"/>
          <w:sz w:val="28"/>
          <w:szCs w:val="28"/>
        </w:rPr>
        <w:tab/>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 xml:space="preserve">Прийнято рішення про виконання пацієнтці тубулярної пластики миски з переміщенням зони анастомозу нижче за його перехрещення з нижньополярними судинами. Операція виконувалася через тораколюмботомічнийй доступ в ХI міжреберному просторі. Після виділення нирки з рубцевих зрощень виконаний перетин сечоводу трохи нижче МСС. Рана миски у цій зоні ушита декількома обвивними швами. МСС </w:t>
      </w:r>
      <w:r w:rsidR="002879FC">
        <w:rPr>
          <w:rFonts w:ascii="Times New Roman" w:hAnsi="Times New Roman" w:cs="Times New Roman"/>
          <w:sz w:val="28"/>
          <w:szCs w:val="28"/>
        </w:rPr>
        <w:t xml:space="preserve">відсічений та ушитий, </w:t>
      </w:r>
      <w:r w:rsidRPr="008C1545">
        <w:rPr>
          <w:rFonts w:ascii="Times New Roman" w:hAnsi="Times New Roman" w:cs="Times New Roman"/>
          <w:sz w:val="28"/>
          <w:szCs w:val="28"/>
        </w:rPr>
        <w:t xml:space="preserve"> на рівні </w:t>
      </w:r>
      <w:r w:rsidR="002879FC">
        <w:rPr>
          <w:rFonts w:ascii="Times New Roman" w:hAnsi="Times New Roman" w:cs="Times New Roman"/>
          <w:sz w:val="28"/>
          <w:szCs w:val="28"/>
        </w:rPr>
        <w:t>не змінених тканин, сечовід пересічений та спатульований</w:t>
      </w:r>
      <w:r w:rsidRPr="008C1545">
        <w:rPr>
          <w:rFonts w:ascii="Times New Roman" w:hAnsi="Times New Roman" w:cs="Times New Roman"/>
          <w:sz w:val="28"/>
          <w:szCs w:val="28"/>
        </w:rPr>
        <w:t xml:space="preserve">. Верхні ниркові судини за допомогою васкулярних підйомників зміщені догори. Далі виконаний подовжній перетин миски по напряму зверху донизу. Верхня частина клаптя мала ширину не менше 10 мм. Нижній край розрізу миски знаходився на відстані 10 мм від нижнього краю миски. При цьому ширина основи клаптя </w:t>
      </w:r>
      <w:r w:rsidR="000F70FE">
        <w:rPr>
          <w:rFonts w:ascii="Times New Roman" w:hAnsi="Times New Roman" w:cs="Times New Roman"/>
          <w:sz w:val="28"/>
          <w:szCs w:val="28"/>
        </w:rPr>
        <w:t>складала</w:t>
      </w:r>
      <w:r w:rsidRPr="008C1545">
        <w:rPr>
          <w:rFonts w:ascii="Times New Roman" w:hAnsi="Times New Roman" w:cs="Times New Roman"/>
          <w:sz w:val="28"/>
          <w:szCs w:val="28"/>
        </w:rPr>
        <w:t xml:space="preserve"> близько 20 мм. Після відве</w:t>
      </w:r>
      <w:r w:rsidR="00F80EE8">
        <w:rPr>
          <w:rFonts w:ascii="Times New Roman" w:hAnsi="Times New Roman" w:cs="Times New Roman"/>
          <w:sz w:val="28"/>
          <w:szCs w:val="28"/>
        </w:rPr>
        <w:t>дення</w:t>
      </w:r>
      <w:r w:rsidRPr="008C1545">
        <w:rPr>
          <w:rFonts w:ascii="Times New Roman" w:hAnsi="Times New Roman" w:cs="Times New Roman"/>
          <w:sz w:val="28"/>
          <w:szCs w:val="28"/>
        </w:rPr>
        <w:t xml:space="preserve"> клаптя донизу над нижньополярними судинами його дистальна частина була захоплена пінцетом і </w:t>
      </w:r>
      <w:r w:rsidR="00F80EE8">
        <w:rPr>
          <w:rFonts w:ascii="Times New Roman" w:hAnsi="Times New Roman" w:cs="Times New Roman"/>
          <w:sz w:val="28"/>
          <w:szCs w:val="28"/>
        </w:rPr>
        <w:t>підведена до сечоводу</w:t>
      </w:r>
      <w:r w:rsidRPr="008C1545">
        <w:rPr>
          <w:rFonts w:ascii="Times New Roman" w:hAnsi="Times New Roman" w:cs="Times New Roman"/>
          <w:sz w:val="28"/>
          <w:szCs w:val="28"/>
        </w:rPr>
        <w:t xml:space="preserve"> (Рис.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 xml:space="preserve">12а). Миска подовжньо ушита, сформований клапоть тубуляризований обвивними </w:t>
      </w:r>
      <w:r w:rsidR="00ED0EE2" w:rsidRPr="00F80EE8">
        <w:rPr>
          <w:rFonts w:ascii="Times New Roman" w:hAnsi="Times New Roman" w:cs="Times New Roman"/>
          <w:sz w:val="28"/>
          <w:szCs w:val="28"/>
        </w:rPr>
        <w:t>вікриловими</w:t>
      </w:r>
      <w:r w:rsidRPr="00F80EE8">
        <w:rPr>
          <w:rFonts w:ascii="Times New Roman" w:hAnsi="Times New Roman" w:cs="Times New Roman"/>
          <w:sz w:val="28"/>
          <w:szCs w:val="28"/>
        </w:rPr>
        <w:t>и</w:t>
      </w:r>
      <w:r w:rsidRPr="008C1545">
        <w:rPr>
          <w:rFonts w:ascii="Times New Roman" w:hAnsi="Times New Roman" w:cs="Times New Roman"/>
          <w:sz w:val="28"/>
          <w:szCs w:val="28"/>
        </w:rPr>
        <w:t xml:space="preserve"> швами (рис.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12 б). Далі на стенті накладений анастомоз між клаптем миски і сечоводом приблизно на 2 см нижче за нижньополярних судин (Рис.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 xml:space="preserve"> 12 в і г). Перебіг післяопераційного періоду без особливостей.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Сечовідний стент видалений через 2 місяці. При подальшому спостереженні пацієнтка не пред'являла жодних скарг. При МСКТ через 6 місяців після операції відзначено суттєве зменшення розмірів миски, ММС і сечовід без ознак обструктивних змін (Рис.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 xml:space="preserve"> 13).</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lastRenderedPageBreak/>
        <mc:AlternateContent>
          <mc:Choice Requires="wps">
            <w:drawing>
              <wp:anchor distT="0" distB="0" distL="114300" distR="114300" simplePos="0" relativeHeight="251670528" behindDoc="0" locked="0" layoutInCell="1" allowOverlap="1" wp14:anchorId="7D1A6EC6" wp14:editId="7A189504">
                <wp:simplePos x="0" y="0"/>
                <wp:positionH relativeFrom="column">
                  <wp:posOffset>4577715</wp:posOffset>
                </wp:positionH>
                <wp:positionV relativeFrom="paragraph">
                  <wp:posOffset>138430</wp:posOffset>
                </wp:positionV>
                <wp:extent cx="1168400" cy="674370"/>
                <wp:effectExtent l="0" t="0" r="12700" b="11430"/>
                <wp:wrapNone/>
                <wp:docPr id="7269" name="Скругленный прямоугольник 72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68400" cy="674370"/>
                        </a:xfrm>
                        <a:prstGeom prst="roundRect">
                          <a:avLst/>
                        </a:prstGeom>
                        <a:solidFill>
                          <a:srgbClr val="BBE0E3"/>
                        </a:solidFill>
                        <a:ln w="9525" cap="flat" cmpd="sng" algn="ctr">
                          <a:solidFill>
                            <a:srgbClr val="000000"/>
                          </a:solidFill>
                          <a:prstDash val="solid"/>
                          <a:round/>
                          <a:headEnd type="none" w="med" len="med"/>
                          <a:tailEnd type="none" w="med" len="med"/>
                        </a:ln>
                        <a:effectLst/>
                      </wps:spPr>
                      <wps:txbx>
                        <w:txbxContent>
                          <w:p w:rsidR="00447537" w:rsidRPr="00246142" w:rsidRDefault="00447537" w:rsidP="007908EA">
                            <w:pPr>
                              <w:jc w:val="center"/>
                              <w:textAlignment w:val="baseline"/>
                              <w:rPr>
                                <w:sz w:val="20"/>
                                <w:szCs w:val="20"/>
                              </w:rPr>
                            </w:pPr>
                            <w:r>
                              <w:rPr>
                                <w:rFonts w:ascii="Arial" w:eastAsia="+mn-ea" w:hAnsi="Arial" w:cs="+mn-cs"/>
                                <w:b/>
                                <w:bCs/>
                                <w:color w:val="000000"/>
                                <w:kern w:val="24"/>
                                <w:sz w:val="20"/>
                                <w:szCs w:val="20"/>
                              </w:rPr>
                              <w:t>Судини</w:t>
                            </w:r>
                            <w:r w:rsidRPr="0086642A">
                              <w:rPr>
                                <w:rFonts w:ascii="Arial" w:eastAsia="+mn-ea" w:hAnsi="Arial" w:cs="+mn-cs"/>
                                <w:b/>
                                <w:bCs/>
                                <w:color w:val="000000"/>
                                <w:kern w:val="24"/>
                                <w:sz w:val="20"/>
                                <w:szCs w:val="20"/>
                              </w:rPr>
                              <w:t xml:space="preserve"> </w:t>
                            </w:r>
                            <w:r>
                              <w:rPr>
                                <w:rFonts w:ascii="Arial" w:eastAsia="+mn-ea" w:hAnsi="Arial" w:cs="+mn-cs"/>
                                <w:b/>
                                <w:bCs/>
                                <w:color w:val="000000"/>
                                <w:kern w:val="24"/>
                                <w:sz w:val="20"/>
                                <w:szCs w:val="20"/>
                              </w:rPr>
                              <w:t>до</w:t>
                            </w:r>
                            <w:r w:rsidRPr="0086642A">
                              <w:rPr>
                                <w:rFonts w:ascii="Arial" w:eastAsia="+mn-ea" w:hAnsi="Arial" w:cs="+mn-cs"/>
                                <w:b/>
                                <w:bCs/>
                                <w:color w:val="000000"/>
                                <w:kern w:val="24"/>
                                <w:sz w:val="20"/>
                                <w:szCs w:val="20"/>
                              </w:rPr>
                              <w:t xml:space="preserve"> нижн</w:t>
                            </w:r>
                            <w:r>
                              <w:rPr>
                                <w:rFonts w:ascii="Arial" w:eastAsia="+mn-ea" w:hAnsi="Arial" w:cs="+mn-cs"/>
                                <w:b/>
                                <w:bCs/>
                                <w:color w:val="000000"/>
                                <w:kern w:val="24"/>
                                <w:sz w:val="20"/>
                                <w:szCs w:val="20"/>
                              </w:rPr>
                              <w:t>ього</w:t>
                            </w:r>
                            <w:r w:rsidRPr="0086642A">
                              <w:rPr>
                                <w:rFonts w:ascii="Arial" w:eastAsia="+mn-ea" w:hAnsi="Arial" w:cs="+mn-cs"/>
                                <w:b/>
                                <w:bCs/>
                                <w:color w:val="000000"/>
                                <w:kern w:val="24"/>
                                <w:sz w:val="20"/>
                                <w:szCs w:val="20"/>
                              </w:rPr>
                              <w:t xml:space="preserve"> полюсу </w:t>
                            </w:r>
                            <w:r>
                              <w:rPr>
                                <w:rFonts w:ascii="Arial" w:eastAsia="+mn-ea" w:hAnsi="Arial" w:cs="+mn-cs"/>
                                <w:b/>
                                <w:bCs/>
                                <w:color w:val="000000"/>
                                <w:kern w:val="24"/>
                                <w:sz w:val="20"/>
                                <w:szCs w:val="20"/>
                              </w:rPr>
                              <w:t>нирки</w:t>
                            </w:r>
                          </w:p>
                        </w:txbxContent>
                      </wps:txbx>
                      <wps:bodyPr vert="horz" wrap="square" lIns="91440" tIns="45720" rIns="91440" bIns="45720" numCol="1" rtlCol="0" anchor="t" anchorCtr="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7269" o:spid="_x0000_s1035" style="position:absolute;left:0;text-align:left;margin-left:360.45pt;margin-top:10.9pt;width:92pt;height:53.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" fillcolor="#bbe0e3">
                <v:path arrowok="t"/>
                <v:textbox>
                  <w:txbxContent>
                    <w:p w:rsidR="00447537" w:rsidRPr="00246142" w:rsidRDefault="00447537" w:rsidP="007908EA">
                      <w:pPr>
                        <w:jc w:val="center"/>
                        <w:textAlignment w:val="baseline"/>
                        <w:rPr>
                          <w:sz w:val="20"/>
                          <w:szCs w:val="20"/>
                        </w:rPr>
                      </w:pPr>
                      <w:r>
                        <w:rPr>
                          <w:rFonts w:ascii="Arial" w:eastAsia="+mn-ea" w:hAnsi="Arial" w:cs="+mn-cs"/>
                          <w:b/>
                          <w:bCs/>
                          <w:color w:val="000000"/>
                          <w:kern w:val="24"/>
                          <w:sz w:val="20"/>
                          <w:szCs w:val="20"/>
                        </w:rPr>
                        <w:t>Судини</w:t>
                      </w:r>
                      <w:r w:rsidRPr="0086642A">
                        <w:rPr>
                          <w:rFonts w:ascii="Arial" w:eastAsia="+mn-ea" w:hAnsi="Arial" w:cs="+mn-cs"/>
                          <w:b/>
                          <w:bCs/>
                          <w:color w:val="000000"/>
                          <w:kern w:val="24"/>
                          <w:sz w:val="20"/>
                          <w:szCs w:val="20"/>
                        </w:rPr>
                        <w:t xml:space="preserve"> </w:t>
                      </w:r>
                      <w:r>
                        <w:rPr>
                          <w:rFonts w:ascii="Arial" w:eastAsia="+mn-ea" w:hAnsi="Arial" w:cs="+mn-cs"/>
                          <w:b/>
                          <w:bCs/>
                          <w:color w:val="000000"/>
                          <w:kern w:val="24"/>
                          <w:sz w:val="20"/>
                          <w:szCs w:val="20"/>
                        </w:rPr>
                        <w:t>до</w:t>
                      </w:r>
                      <w:r w:rsidRPr="0086642A">
                        <w:rPr>
                          <w:rFonts w:ascii="Arial" w:eastAsia="+mn-ea" w:hAnsi="Arial" w:cs="+mn-cs"/>
                          <w:b/>
                          <w:bCs/>
                          <w:color w:val="000000"/>
                          <w:kern w:val="24"/>
                          <w:sz w:val="20"/>
                          <w:szCs w:val="20"/>
                        </w:rPr>
                        <w:t xml:space="preserve"> нижн</w:t>
                      </w:r>
                      <w:r>
                        <w:rPr>
                          <w:rFonts w:ascii="Arial" w:eastAsia="+mn-ea" w:hAnsi="Arial" w:cs="+mn-cs"/>
                          <w:b/>
                          <w:bCs/>
                          <w:color w:val="000000"/>
                          <w:kern w:val="24"/>
                          <w:sz w:val="20"/>
                          <w:szCs w:val="20"/>
                        </w:rPr>
                        <w:t>ього</w:t>
                      </w:r>
                      <w:r w:rsidRPr="0086642A">
                        <w:rPr>
                          <w:rFonts w:ascii="Arial" w:eastAsia="+mn-ea" w:hAnsi="Arial" w:cs="+mn-cs"/>
                          <w:b/>
                          <w:bCs/>
                          <w:color w:val="000000"/>
                          <w:kern w:val="24"/>
                          <w:sz w:val="20"/>
                          <w:szCs w:val="20"/>
                        </w:rPr>
                        <w:t xml:space="preserve"> полюсу </w:t>
                      </w:r>
                      <w:r>
                        <w:rPr>
                          <w:rFonts w:ascii="Arial" w:eastAsia="+mn-ea" w:hAnsi="Arial" w:cs="+mn-cs"/>
                          <w:b/>
                          <w:bCs/>
                          <w:color w:val="000000"/>
                          <w:kern w:val="24"/>
                          <w:sz w:val="20"/>
                          <w:szCs w:val="20"/>
                        </w:rPr>
                        <w:t>нирки</w:t>
                      </w:r>
                    </w:p>
                  </w:txbxContent>
                </v:textbox>
              </v:roundrect>
            </w:pict>
          </mc:Fallback>
        </mc:AlternateContent>
      </w:r>
      <w:r w:rsidRPr="008C1545">
        <w:rPr>
          <w:noProof/>
          <w:lang w:val="ru-RU" w:eastAsia="ru-RU"/>
        </w:rPr>
        <mc:AlternateContent>
          <mc:Choice Requires="wps">
            <w:drawing>
              <wp:anchor distT="0" distB="0" distL="114300" distR="114300" simplePos="0" relativeHeight="251671552" behindDoc="0" locked="0" layoutInCell="1" allowOverlap="1" wp14:anchorId="1C19BAA8" wp14:editId="221A90C8">
                <wp:simplePos x="0" y="0"/>
                <wp:positionH relativeFrom="column">
                  <wp:posOffset>4215765</wp:posOffset>
                </wp:positionH>
                <wp:positionV relativeFrom="paragraph">
                  <wp:posOffset>756920</wp:posOffset>
                </wp:positionV>
                <wp:extent cx="381000" cy="238125"/>
                <wp:effectExtent l="38100" t="19050" r="19050" b="47625"/>
                <wp:wrapNone/>
                <wp:docPr id="120" name="Прямая со стрелкой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381000" cy="238125"/>
                        </a:xfrm>
                        <a:prstGeom prst="straightConnector1">
                          <a:avLst/>
                        </a:prstGeom>
                        <a:solidFill>
                          <a:srgbClr val="4472C4"/>
                        </a:solidFill>
                        <a:ln w="28575" cap="flat" cmpd="sng" algn="ctr">
                          <a:solidFill>
                            <a:srgbClr val="A5A5A5"/>
                          </a:solidFill>
                          <a:prstDash val="solid"/>
                          <a:round/>
                          <a:headEnd type="none" w="med" len="me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360EC1E9" id="_x0000_t32" coordsize="21600,21600" o:spt="32" o:oned="t" path="m,l21600,21600e" filled="f">
                <v:path arrowok="t" fillok="f" o:connecttype="none"/>
                <o:lock v:ext="edit" shapetype="t"/>
              </v:shapetype>
              <v:shape id="Прямая со стрелкой 120" o:spid="_x0000_s1026" type="#_x0000_t32" style="position:absolute;margin-left:331.95pt;margin-top:59.6pt;width:30pt;height:18.7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" filled="t" fillcolor="#4472c4" strokecolor="#a5a5a5" strokeweight="2.25pt">
                <v:stroke endarrow="open"/>
                <o:lock v:ext="edit" shapetype="f"/>
              </v:shape>
            </w:pict>
          </mc:Fallback>
        </mc:AlternateContent>
      </w:r>
      <w:r w:rsidRPr="008C1545">
        <w:rPr>
          <w:noProof/>
          <w:lang w:val="ru-RU" w:eastAsia="ru-RU"/>
        </w:rPr>
        <w:drawing>
          <wp:inline distT="0" distB="0" distL="0" distR="0" wp14:anchorId="703102A6" wp14:editId="233F8AC6">
            <wp:extent cx="3200400" cy="3300413"/>
            <wp:effectExtent l="19050" t="19050" r="19050" b="14605"/>
            <wp:docPr id="7170"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6" name="Picture 2"/>
                    <pic:cNvPicPr>
                      <a:picLocks noGrp="1" noChangeAspect="1" noChangeArrowheads="1"/>
                    </pic:cNvPicPr>
                  </pic:nvPicPr>
                  <pic:blipFill>
                    <a:blip r:embed="rId125" cstate="screen">
                      <a:extLst>
                        <a:ext uri="{28A0092B-C50C-407E-A947-70E740481C1C}">
                          <a14:useLocalDpi xmlns:a14="http://schemas.microsoft.com/office/drawing/2010/main"/>
                        </a:ext>
                      </a:extLst>
                    </a:blip>
                    <a:srcRect/>
                    <a:stretch>
                      <a:fillRect/>
                    </a:stretch>
                  </pic:blipFill>
                  <pic:spPr bwMode="auto">
                    <a:xfrm>
                      <a:off x="0" y="0"/>
                      <a:ext cx="3207066" cy="3307288"/>
                    </a:xfrm>
                    <a:prstGeom prst="rect">
                      <a:avLst/>
                    </a:prstGeom>
                    <a:noFill/>
                    <a:ln w="9525">
                      <a:solidFill>
                        <a:srgbClr val="A5A5A5"/>
                      </a:solidFill>
                      <a:miter lim="800000"/>
                      <a:headEnd/>
                      <a:tailEnd/>
                    </a:ln>
                    <a:effectLst/>
                  </pic:spPr>
                </pic:pic>
              </a:graphicData>
            </a:graphic>
          </wp:inline>
        </w:drawing>
      </w:r>
      <w:r w:rsidRPr="008C1545">
        <w:rPr>
          <w:noProof/>
          <w:lang w:val="ru-RU" w:eastAsia="ru-RU"/>
        </w:rPr>
        <w:drawing>
          <wp:inline distT="0" distB="0" distL="0" distR="0" wp14:anchorId="57BB9A21" wp14:editId="5314D9C6">
            <wp:extent cx="2476500" cy="3301999"/>
            <wp:effectExtent l="19050" t="19050" r="19050" b="13335"/>
            <wp:docPr id="717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7" name="Picture 3"/>
                    <pic:cNvPicPr>
                      <a:picLocks noChangeAspect="1" noChangeArrowheads="1"/>
                    </pic:cNvPicPr>
                  </pic:nvPicPr>
                  <pic:blipFill>
                    <a:blip r:embed="rId126" cstate="screen">
                      <a:extLst>
                        <a:ext uri="{28A0092B-C50C-407E-A947-70E740481C1C}">
                          <a14:useLocalDpi xmlns:a14="http://schemas.microsoft.com/office/drawing/2010/main"/>
                        </a:ext>
                      </a:extLst>
                    </a:blip>
                    <a:srcRect/>
                    <a:stretch>
                      <a:fillRect/>
                    </a:stretch>
                  </pic:blipFill>
                  <pic:spPr bwMode="auto">
                    <a:xfrm flipH="1">
                      <a:off x="0" y="0"/>
                      <a:ext cx="2484536" cy="3312713"/>
                    </a:xfrm>
                    <a:prstGeom prst="rect">
                      <a:avLst/>
                    </a:prstGeom>
                    <a:noFill/>
                    <a:ln w="9525">
                      <a:solidFill>
                        <a:srgbClr val="A5A5A5"/>
                      </a:solidFill>
                      <a:miter lim="800000"/>
                      <a:headEnd/>
                      <a:tailEnd/>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drawing>
          <wp:inline distT="0" distB="0" distL="0" distR="0" wp14:anchorId="61F36F72" wp14:editId="5307658B">
            <wp:extent cx="2790809" cy="2458569"/>
            <wp:effectExtent l="13652" t="24448" r="23813" b="23812"/>
            <wp:docPr id="717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8" name="Picture 4"/>
                    <pic:cNvPicPr>
                      <a:picLocks noChangeAspect="1" noChangeArrowheads="1"/>
                    </pic:cNvPicPr>
                  </pic:nvPicPr>
                  <pic:blipFill>
                    <a:blip r:embed="rId127" cstate="screen">
                      <a:extLst>
                        <a:ext uri="{28A0092B-C50C-407E-A947-70E740481C1C}">
                          <a14:useLocalDpi xmlns:a14="http://schemas.microsoft.com/office/drawing/2010/main"/>
                        </a:ext>
                      </a:extLst>
                    </a:blip>
                    <a:srcRect/>
                    <a:stretch>
                      <a:fillRect/>
                    </a:stretch>
                  </pic:blipFill>
                  <pic:spPr bwMode="auto">
                    <a:xfrm rot="5400000" flipH="1">
                      <a:off x="0" y="0"/>
                      <a:ext cx="2796329" cy="2463432"/>
                    </a:xfrm>
                    <a:prstGeom prst="rect">
                      <a:avLst/>
                    </a:prstGeom>
                    <a:noFill/>
                    <a:ln w="9525">
                      <a:solidFill>
                        <a:srgbClr val="A5A5A5"/>
                      </a:solidFill>
                      <a:miter lim="800000"/>
                      <a:headEnd/>
                      <a:tailEnd/>
                    </a:ln>
                  </pic:spPr>
                </pic:pic>
              </a:graphicData>
            </a:graphic>
          </wp:inline>
        </w:drawing>
      </w:r>
      <w:r w:rsidRPr="008C1545">
        <w:rPr>
          <w:noProof/>
          <w:lang w:val="ru-RU" w:eastAsia="ru-RU"/>
        </w:rPr>
        <w:drawing>
          <wp:inline distT="0" distB="0" distL="0" distR="0" wp14:anchorId="5DCF6C5F" wp14:editId="797D6168">
            <wp:extent cx="3013074" cy="2317750"/>
            <wp:effectExtent l="19050" t="19050" r="15876" b="25400"/>
            <wp:docPr id="717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9" name="Picture 5"/>
                    <pic:cNvPicPr>
                      <a:picLocks noChangeAspect="1" noChangeArrowheads="1"/>
                    </pic:cNvPicPr>
                  </pic:nvPicPr>
                  <pic:blipFill>
                    <a:blip r:embed="rId128" cstate="screen">
                      <a:extLst>
                        <a:ext uri="{28A0092B-C50C-407E-A947-70E740481C1C}">
                          <a14:useLocalDpi xmlns:a14="http://schemas.microsoft.com/office/drawing/2010/main"/>
                        </a:ext>
                      </a:extLst>
                    </a:blip>
                    <a:srcRect/>
                    <a:stretch>
                      <a:fillRect/>
                    </a:stretch>
                  </pic:blipFill>
                  <pic:spPr bwMode="auto">
                    <a:xfrm>
                      <a:off x="0" y="0"/>
                      <a:ext cx="3030021" cy="2330787"/>
                    </a:xfrm>
                    <a:prstGeom prst="rect">
                      <a:avLst/>
                    </a:prstGeom>
                    <a:noFill/>
                    <a:ln w="9525">
                      <a:solidFill>
                        <a:srgbClr val="A5A5A5"/>
                      </a:solidFill>
                      <a:miter lim="800000"/>
                      <a:headEnd/>
                      <a:tailEnd/>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                             в                                                              г</w:t>
      </w:r>
    </w:p>
    <w:p w:rsidR="007908EA" w:rsidRPr="008C1545" w:rsidRDefault="007908EA" w:rsidP="007908EA">
      <w:pPr>
        <w:spacing w:after="0"/>
        <w:jc w:val="center"/>
        <w:rPr>
          <w:rFonts w:ascii="Times New Roman" w:hAnsi="Times New Roman" w:cs="Times New Roman"/>
          <w:sz w:val="28"/>
          <w:szCs w:val="28"/>
        </w:rPr>
      </w:pPr>
      <w:r w:rsidRPr="008C1545">
        <w:rPr>
          <w:rFonts w:ascii="Times New Roman" w:hAnsi="Times New Roman" w:cs="Times New Roman"/>
          <w:sz w:val="28"/>
          <w:szCs w:val="28"/>
        </w:rPr>
        <w:t>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 xml:space="preserve">12. Інтраопераційні фото етапів тубулярної пластики миски: </w:t>
      </w:r>
    </w:p>
    <w:p w:rsidR="007908EA" w:rsidRPr="008C1545" w:rsidRDefault="007908EA" w:rsidP="007908EA">
      <w:pPr>
        <w:spacing w:after="0"/>
        <w:jc w:val="center"/>
        <w:rPr>
          <w:rFonts w:ascii="Times New Roman" w:hAnsi="Times New Roman" w:cs="Times New Roman"/>
          <w:sz w:val="28"/>
          <w:szCs w:val="28"/>
        </w:rPr>
      </w:pPr>
      <w:r w:rsidRPr="008C1545">
        <w:rPr>
          <w:rFonts w:ascii="Times New Roman" w:hAnsi="Times New Roman" w:cs="Times New Roman"/>
          <w:sz w:val="28"/>
          <w:szCs w:val="28"/>
        </w:rPr>
        <w:t xml:space="preserve">а - формування клаптя і переміщення його нижче за додаткові судини; </w:t>
      </w:r>
    </w:p>
    <w:p w:rsidR="007908EA" w:rsidRPr="008C1545" w:rsidRDefault="007908EA" w:rsidP="007908EA">
      <w:pPr>
        <w:spacing w:after="0"/>
        <w:jc w:val="center"/>
        <w:rPr>
          <w:rFonts w:ascii="Times New Roman" w:hAnsi="Times New Roman" w:cs="Times New Roman"/>
          <w:sz w:val="28"/>
          <w:szCs w:val="28"/>
        </w:rPr>
      </w:pPr>
      <w:r w:rsidRPr="008C1545">
        <w:rPr>
          <w:rFonts w:ascii="Times New Roman" w:hAnsi="Times New Roman" w:cs="Times New Roman"/>
          <w:sz w:val="28"/>
          <w:szCs w:val="28"/>
        </w:rPr>
        <w:t xml:space="preserve">б - клапоть повністю тубуляризован; в - анастомоз між клаптем і сечоводом; </w:t>
      </w:r>
    </w:p>
    <w:p w:rsidR="007908EA" w:rsidRPr="008C1545" w:rsidRDefault="007908EA" w:rsidP="007908EA">
      <w:pPr>
        <w:spacing w:after="0"/>
        <w:jc w:val="center"/>
        <w:rPr>
          <w:rFonts w:ascii="Times New Roman" w:hAnsi="Times New Roman" w:cs="Times New Roman"/>
          <w:sz w:val="28"/>
          <w:szCs w:val="28"/>
        </w:rPr>
      </w:pPr>
      <w:r w:rsidRPr="008C1545">
        <w:rPr>
          <w:rFonts w:ascii="Times New Roman" w:hAnsi="Times New Roman" w:cs="Times New Roman"/>
          <w:sz w:val="28"/>
          <w:szCs w:val="28"/>
        </w:rPr>
        <w:t>г - остаточний вид реконструкції.</w:t>
      </w:r>
    </w:p>
    <w:p w:rsidR="007908EA" w:rsidRPr="008C1545" w:rsidRDefault="007908EA" w:rsidP="007908EA">
      <w:pPr>
        <w:spacing w:after="0" w:line="360" w:lineRule="auto"/>
        <w:jc w:val="both"/>
        <w:rPr>
          <w:rFonts w:ascii="Times New Roman" w:hAnsi="Times New Roman" w:cs="Times New Roman"/>
          <w:sz w:val="28"/>
          <w:szCs w:val="28"/>
        </w:rPr>
      </w:pPr>
    </w:p>
    <w:p w:rsidR="007908EA" w:rsidRPr="008C1545" w:rsidRDefault="007908EA" w:rsidP="007908EA">
      <w:pPr>
        <w:spacing w:after="0" w:line="360" w:lineRule="auto"/>
        <w:jc w:val="both"/>
      </w:pPr>
      <w:r w:rsidRPr="008C1545">
        <w:rPr>
          <w:noProof/>
          <w:lang w:val="ru-RU" w:eastAsia="ru-RU"/>
        </w:rPr>
        <w:lastRenderedPageBreak/>
        <mc:AlternateContent>
          <mc:Choice Requires="wps">
            <w:drawing>
              <wp:anchor distT="0" distB="0" distL="114300" distR="114300" simplePos="0" relativeHeight="251672576" behindDoc="0" locked="0" layoutInCell="1" allowOverlap="1" wp14:anchorId="5A0EDE5F" wp14:editId="0775CBA4">
                <wp:simplePos x="0" y="0"/>
                <wp:positionH relativeFrom="column">
                  <wp:posOffset>4072890</wp:posOffset>
                </wp:positionH>
                <wp:positionV relativeFrom="paragraph">
                  <wp:posOffset>2584450</wp:posOffset>
                </wp:positionV>
                <wp:extent cx="497840" cy="45720"/>
                <wp:effectExtent l="0" t="114300" r="0" b="106680"/>
                <wp:wrapNone/>
                <wp:docPr id="112" name="Прямая со стрелкой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497840" cy="45720"/>
                        </a:xfrm>
                        <a:prstGeom prst="straightConnector1">
                          <a:avLst/>
                        </a:prstGeom>
                        <a:solidFill>
                          <a:srgbClr val="4472C4"/>
                        </a:solidFill>
                        <a:ln w="28575" cap="flat" cmpd="sng" algn="ctr">
                          <a:solidFill>
                            <a:srgbClr val="A5A5A5"/>
                          </a:solidFill>
                          <a:prstDash val="solid"/>
                          <a:round/>
                          <a:headEnd type="none" w="med" len="me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57B3FAA" id="Прямая со стрелкой 112" o:spid="_x0000_s1026" type="#_x0000_t32" style="position:absolute;margin-left:320.7pt;margin-top:203.5pt;width:39.2pt;height:3.6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" filled="t" fillcolor="#4472c4" strokecolor="#a5a5a5" strokeweight="2.25pt">
                <v:stroke endarrow="open"/>
                <o:lock v:ext="edit" shapetype="f"/>
              </v:shape>
            </w:pict>
          </mc:Fallback>
        </mc:AlternateContent>
      </w:r>
      <w:r w:rsidRPr="008C1545">
        <w:rPr>
          <w:noProof/>
          <w:lang w:val="ru-RU" w:eastAsia="ru-RU"/>
        </w:rPr>
        <mc:AlternateContent>
          <mc:Choice Requires="wps">
            <w:drawing>
              <wp:anchor distT="0" distB="0" distL="114300" distR="114300" simplePos="0" relativeHeight="251673600" behindDoc="0" locked="0" layoutInCell="1" allowOverlap="1" wp14:anchorId="4D11FFFC" wp14:editId="4696433C">
                <wp:simplePos x="0" y="0"/>
                <wp:positionH relativeFrom="column">
                  <wp:posOffset>3977640</wp:posOffset>
                </wp:positionH>
                <wp:positionV relativeFrom="paragraph">
                  <wp:posOffset>2143760</wp:posOffset>
                </wp:positionV>
                <wp:extent cx="612140" cy="45720"/>
                <wp:effectExtent l="0" t="114300" r="0" b="106680"/>
                <wp:wrapNone/>
                <wp:docPr id="111" name="Прямая со стрелкой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12140" cy="45720"/>
                        </a:xfrm>
                        <a:prstGeom prst="straightConnector1">
                          <a:avLst/>
                        </a:prstGeom>
                        <a:solidFill>
                          <a:srgbClr val="4472C4"/>
                        </a:solidFill>
                        <a:ln w="28575" cap="flat" cmpd="sng" algn="ctr">
                          <a:solidFill>
                            <a:srgbClr val="A5A5A5"/>
                          </a:solidFill>
                          <a:prstDash val="solid"/>
                          <a:round/>
                          <a:headEnd type="none" w="med" len="me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9D46288" id="Прямая со стрелкой 111" o:spid="_x0000_s1026" type="#_x0000_t32" style="position:absolute;margin-left:313.2pt;margin-top:168.8pt;width:48.2pt;height:3.6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" filled="t" fillcolor="#4472c4" strokecolor="#a5a5a5" strokeweight="2.25pt">
                <v:stroke endarrow="open"/>
                <o:lock v:ext="edit" shapetype="f"/>
              </v:shape>
            </w:pict>
          </mc:Fallback>
        </mc:AlternateContent>
      </w:r>
      <w:r w:rsidRPr="008C1545">
        <w:rPr>
          <w:noProof/>
          <w:lang w:val="ru-RU" w:eastAsia="ru-RU"/>
        </w:rPr>
        <w:drawing>
          <wp:inline distT="0" distB="0" distL="0" distR="0" wp14:anchorId="0D9E22BA" wp14:editId="06A6E974">
            <wp:extent cx="1708651" cy="2575560"/>
            <wp:effectExtent l="19050" t="19050" r="25400" b="15240"/>
            <wp:docPr id="717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1" name="Picture 3"/>
                    <pic:cNvPicPr>
                      <a:picLocks noChangeAspect="1" noChangeArrowheads="1"/>
                    </pic:cNvPicPr>
                  </pic:nvPicPr>
                  <pic:blipFill>
                    <a:blip r:embed="rId129" cstate="screen">
                      <a:extLst>
                        <a:ext uri="{28A0092B-C50C-407E-A947-70E740481C1C}">
                          <a14:useLocalDpi xmlns:a14="http://schemas.microsoft.com/office/drawing/2010/main"/>
                        </a:ext>
                      </a:extLst>
                    </a:blip>
                    <a:srcRect/>
                    <a:stretch>
                      <a:fillRect/>
                    </a:stretch>
                  </pic:blipFill>
                  <pic:spPr bwMode="auto">
                    <a:xfrm>
                      <a:off x="0" y="0"/>
                      <a:ext cx="1717062" cy="2588239"/>
                    </a:xfrm>
                    <a:prstGeom prst="rect">
                      <a:avLst/>
                    </a:prstGeom>
                    <a:noFill/>
                    <a:ln w="9525">
                      <a:solidFill>
                        <a:srgbClr val="A5A5A5"/>
                      </a:solidFill>
                      <a:miter lim="800000"/>
                      <a:headEnd/>
                      <a:tailEnd/>
                    </a:ln>
                  </pic:spPr>
                </pic:pic>
              </a:graphicData>
            </a:graphic>
          </wp:inline>
        </w:drawing>
      </w:r>
      <w:r w:rsidRPr="008C1545">
        <w:rPr>
          <w:noProof/>
          <w:lang w:val="ru-RU" w:eastAsia="ru-RU"/>
        </w:rPr>
        <w:drawing>
          <wp:inline distT="0" distB="0" distL="0" distR="0" wp14:anchorId="4C56BD3D" wp14:editId="36A6AC8B">
            <wp:extent cx="1993265" cy="2998376"/>
            <wp:effectExtent l="19050" t="19050" r="26035" b="12065"/>
            <wp:docPr id="7175"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170" name="Picture 2"/>
                    <pic:cNvPicPr>
                      <a:picLocks noGrp="1" noChangeAspect="1" noChangeArrowheads="1"/>
                    </pic:cNvPicPr>
                  </pic:nvPicPr>
                  <pic:blipFill>
                    <a:blip r:embed="rId130" cstate="screen">
                      <a:lum bright="-10000" contrast="20000"/>
                      <a:extLst>
                        <a:ext uri="{28A0092B-C50C-407E-A947-70E740481C1C}">
                          <a14:useLocalDpi xmlns:a14="http://schemas.microsoft.com/office/drawing/2010/main"/>
                        </a:ext>
                      </a:extLst>
                    </a:blip>
                    <a:srcRect/>
                    <a:stretch>
                      <a:fillRect/>
                    </a:stretch>
                  </pic:blipFill>
                  <pic:spPr bwMode="auto">
                    <a:xfrm>
                      <a:off x="0" y="0"/>
                      <a:ext cx="1999363" cy="3007550"/>
                    </a:xfrm>
                    <a:prstGeom prst="rect">
                      <a:avLst/>
                    </a:prstGeom>
                    <a:noFill/>
                    <a:ln w="9525">
                      <a:solidFill>
                        <a:srgbClr val="A5A5A5"/>
                      </a:solidFill>
                      <a:miter lim="800000"/>
                      <a:headEnd/>
                      <a:tailEnd/>
                    </a:ln>
                    <a:effectLst/>
                  </pic:spPr>
                </pic:pic>
              </a:graphicData>
            </a:graphic>
          </wp:inline>
        </w:drawing>
      </w:r>
      <w:r w:rsidRPr="008C1545">
        <w:rPr>
          <w:noProof/>
          <w:lang w:val="ru-RU" w:eastAsia="ru-RU"/>
        </w:rPr>
        <w:drawing>
          <wp:inline distT="0" distB="0" distL="0" distR="0" wp14:anchorId="3336331A" wp14:editId="415347C8">
            <wp:extent cx="1975318" cy="3518535"/>
            <wp:effectExtent l="19050" t="19050" r="25400" b="24765"/>
            <wp:docPr id="71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pic:cNvPicPr>
                      <a:picLocks noChangeAspect="1" noChangeArrowheads="1"/>
                    </pic:cNvPicPr>
                  </pic:nvPicPr>
                  <pic:blipFill>
                    <a:blip r:embed="rId131" cstate="screen">
                      <a:lum bright="-10000" contrast="20000"/>
                      <a:extLst>
                        <a:ext uri="{28A0092B-C50C-407E-A947-70E740481C1C}">
                          <a14:useLocalDpi xmlns:a14="http://schemas.microsoft.com/office/drawing/2010/main"/>
                        </a:ext>
                      </a:extLst>
                    </a:blip>
                    <a:srcRect/>
                    <a:stretch>
                      <a:fillRect/>
                    </a:stretch>
                  </pic:blipFill>
                  <pic:spPr bwMode="auto">
                    <a:xfrm>
                      <a:off x="0" y="0"/>
                      <a:ext cx="1979504" cy="3525991"/>
                    </a:xfrm>
                    <a:prstGeom prst="rect">
                      <a:avLst/>
                    </a:prstGeom>
                    <a:noFill/>
                    <a:ln w="9525">
                      <a:solidFill>
                        <a:srgbClr val="A5A5A5"/>
                      </a:solidFill>
                      <a:miter lim="800000"/>
                      <a:headEnd/>
                      <a:tailEnd/>
                    </a:ln>
                    <a:effectLst/>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13. Фронтальні реконструкції МСКТ демонструють відсутність обструктивних змін верхніх сечових шляхів ліворуч. Стрілками вказані межі тубулярного клаптя миски.</w:t>
      </w:r>
    </w:p>
    <w:p w:rsidR="007908EA" w:rsidRPr="008C1545" w:rsidRDefault="007908EA" w:rsidP="007908EA">
      <w:pPr>
        <w:spacing w:after="0" w:line="360" w:lineRule="auto"/>
        <w:jc w:val="both"/>
        <w:rPr>
          <w:rFonts w:ascii="Times New Roman" w:hAnsi="Times New Roman" w:cs="Times New Roman"/>
          <w:b/>
          <w:sz w:val="28"/>
          <w:szCs w:val="28"/>
        </w:rPr>
      </w:pPr>
      <w:r w:rsidRPr="008C1545">
        <w:rPr>
          <w:rFonts w:ascii="Times New Roman" w:hAnsi="Times New Roman" w:cs="Times New Roman"/>
          <w:sz w:val="28"/>
          <w:szCs w:val="28"/>
        </w:rPr>
        <w:tab/>
      </w:r>
    </w:p>
    <w:p w:rsidR="007908EA" w:rsidRPr="008C1545" w:rsidRDefault="007908EA" w:rsidP="007908EA">
      <w:pPr>
        <w:spacing w:after="0" w:line="360" w:lineRule="auto"/>
        <w:ind w:firstLine="708"/>
        <w:jc w:val="both"/>
        <w:rPr>
          <w:rFonts w:ascii="Times New Roman" w:hAnsi="Times New Roman" w:cs="Times New Roman"/>
          <w:b/>
          <w:sz w:val="28"/>
          <w:szCs w:val="28"/>
        </w:rPr>
      </w:pPr>
      <w:r w:rsidRPr="008C1545">
        <w:rPr>
          <w:rFonts w:ascii="Times New Roman" w:hAnsi="Times New Roman" w:cs="Times New Roman"/>
          <w:b/>
          <w:sz w:val="28"/>
          <w:szCs w:val="28"/>
        </w:rPr>
        <w:t>Клінічне спостереження 2</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Пацієнтка Л., 35 років, звернулася до клініки з метою виконання лівобічної нефректомії через найвність пунційної нефростоми та неефективність безлічі проведених раніше операцій з приводу лівобічного гідронефрозу. З анамнезу відомо, що за два роки до цього лапароскопічна пластика мисково-сечовідного сегменту ускладнилася стриктурою анастомозу. У подальшому були виконані декілька ендоскопічних розтинів стриктури з тривалим стентуванням сечоводу, які не призвели до позитивного результату. Шість місяців тому пацієнтці виконана повторна лапароскопічна пластика МСС - також без позитивного результату. У зв'язку зі збереженням обструктивних змін хворій накладена пункційна нефростомія ліворуч. За даними МСКТ і антеградної пієлоуретерографії виявлена непрохідність мисково-сечовідного сегменту, протяжна стриктура усієї верхньої третини лівого сечоводу (Рис.</w:t>
      </w:r>
      <w:r w:rsidRPr="008C1545">
        <w:rPr>
          <w:rFonts w:ascii="Times New Roman" w:eastAsia="Times New Roman" w:hAnsi="Times New Roman" w:cs="Times New Roman"/>
          <w:sz w:val="28"/>
          <w:szCs w:val="28"/>
          <w:lang w:eastAsia="ru-RU"/>
        </w:rPr>
        <w:t xml:space="preserve"> 4.</w:t>
      </w:r>
      <w:r w:rsidRPr="008C1545">
        <w:rPr>
          <w:rFonts w:ascii="Times New Roman" w:hAnsi="Times New Roman" w:cs="Times New Roman"/>
          <w:sz w:val="28"/>
          <w:szCs w:val="28"/>
        </w:rPr>
        <w:t xml:space="preserve"> 14). Звертали на себе увагу великі </w:t>
      </w:r>
      <w:r w:rsidRPr="008C1545">
        <w:rPr>
          <w:rFonts w:ascii="Times New Roman" w:hAnsi="Times New Roman" w:cs="Times New Roman"/>
          <w:sz w:val="28"/>
          <w:szCs w:val="28"/>
        </w:rPr>
        <w:lastRenderedPageBreak/>
        <w:t xml:space="preserve">розміри ниркової миски. Враховуючи цей факт, хворій була </w:t>
      </w:r>
      <w:r w:rsidR="005B20DF">
        <w:rPr>
          <w:rFonts w:ascii="Times New Roman" w:hAnsi="Times New Roman" w:cs="Times New Roman"/>
          <w:sz w:val="28"/>
          <w:szCs w:val="28"/>
        </w:rPr>
        <w:t>запланована</w:t>
      </w:r>
      <w:r w:rsidRPr="008C1545">
        <w:rPr>
          <w:rFonts w:ascii="Times New Roman" w:hAnsi="Times New Roman" w:cs="Times New Roman"/>
          <w:sz w:val="28"/>
          <w:szCs w:val="28"/>
        </w:rPr>
        <w:t xml:space="preserve"> спроба реконструкції сечоводу або тубулярним клаптем миски, або за допомогою уретерокалікоанастомоза. У разі неможливості виконання цієї методики - планувалася нефректомія.</w:t>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mc:AlternateContent>
          <mc:Choice Requires="wps">
            <w:drawing>
              <wp:anchor distT="0" distB="0" distL="114300" distR="114300" simplePos="0" relativeHeight="251674624" behindDoc="0" locked="0" layoutInCell="1" allowOverlap="1" wp14:anchorId="32F5AD9B" wp14:editId="1611E702">
                <wp:simplePos x="0" y="0"/>
                <wp:positionH relativeFrom="column">
                  <wp:posOffset>3872865</wp:posOffset>
                </wp:positionH>
                <wp:positionV relativeFrom="paragraph">
                  <wp:posOffset>2716530</wp:posOffset>
                </wp:positionV>
                <wp:extent cx="364490" cy="57150"/>
                <wp:effectExtent l="0" t="95250" r="0" b="95250"/>
                <wp:wrapNone/>
                <wp:docPr id="110" name="Прямая со стрелкой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364490" cy="57150"/>
                        </a:xfrm>
                        <a:prstGeom prst="straightConnector1">
                          <a:avLst/>
                        </a:prstGeom>
                        <a:solidFill>
                          <a:srgbClr val="4472C4"/>
                        </a:solidFill>
                        <a:ln w="28575" cap="flat" cmpd="sng" algn="ctr">
                          <a:solidFill>
                            <a:sysClr val="window" lastClr="FFFFFF"/>
                          </a:solidFill>
                          <a:prstDash val="solid"/>
                          <a:round/>
                          <a:headEnd type="none" w="med" len="me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31A3EC0" id="Прямая со стрелкой 110" o:spid="_x0000_s1026" type="#_x0000_t32" style="position:absolute;margin-left:304.95pt;margin-top:213.9pt;width:28.7pt;height:4.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" filled="t" fillcolor="#4472c4" strokecolor="window" strokeweight="2.25pt">
                <v:stroke endarrow="open"/>
                <o:lock v:ext="edit" shapetype="f"/>
              </v:shape>
            </w:pict>
          </mc:Fallback>
        </mc:AlternateContent>
      </w:r>
      <w:r w:rsidRPr="008C1545">
        <w:rPr>
          <w:noProof/>
          <w:lang w:val="ru-RU" w:eastAsia="ru-RU"/>
        </w:rPr>
        <mc:AlternateContent>
          <mc:Choice Requires="wps">
            <w:drawing>
              <wp:anchor distT="0" distB="0" distL="114300" distR="114300" simplePos="0" relativeHeight="251675648" behindDoc="0" locked="0" layoutInCell="1" allowOverlap="1" wp14:anchorId="47D7E715" wp14:editId="40C8E2AD">
                <wp:simplePos x="0" y="0"/>
                <wp:positionH relativeFrom="column">
                  <wp:posOffset>3729990</wp:posOffset>
                </wp:positionH>
                <wp:positionV relativeFrom="paragraph">
                  <wp:posOffset>1992630</wp:posOffset>
                </wp:positionV>
                <wp:extent cx="364490" cy="57150"/>
                <wp:effectExtent l="0" t="95250" r="0" b="95250"/>
                <wp:wrapNone/>
                <wp:docPr id="109" name="Прямая со стрелкой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364490" cy="57150"/>
                        </a:xfrm>
                        <a:prstGeom prst="straightConnector1">
                          <a:avLst/>
                        </a:prstGeom>
                        <a:solidFill>
                          <a:srgbClr val="4472C4"/>
                        </a:solidFill>
                        <a:ln w="28575" cap="flat" cmpd="sng" algn="ctr">
                          <a:solidFill>
                            <a:sysClr val="window" lastClr="FFFFFF"/>
                          </a:solidFill>
                          <a:prstDash val="solid"/>
                          <a:round/>
                          <a:headEnd type="none" w="med" len="me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F73B7E4" id="Прямая со стрелкой 109" o:spid="_x0000_s1026" type="#_x0000_t32" style="position:absolute;margin-left:293.7pt;margin-top:156.9pt;width:28.7pt;height:4.5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" filled="t" fillcolor="#4472c4" strokecolor="window" strokeweight="2.25pt">
                <v:stroke endarrow="open"/>
                <o:lock v:ext="edit" shapetype="f"/>
              </v:shape>
            </w:pict>
          </mc:Fallback>
        </mc:AlternateContent>
      </w:r>
      <w:r w:rsidRPr="008C1545">
        <w:rPr>
          <w:noProof/>
          <w:lang w:val="ru-RU" w:eastAsia="ru-RU"/>
        </w:rPr>
        <w:drawing>
          <wp:inline distT="0" distB="0" distL="0" distR="0" wp14:anchorId="75ACDCB6" wp14:editId="039C3878">
            <wp:extent cx="3600450" cy="3693970"/>
            <wp:effectExtent l="0" t="0" r="0" b="1905"/>
            <wp:docPr id="717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5" name="Picture 3"/>
                    <pic:cNvPicPr>
                      <a:picLocks noChangeAspect="1" noChangeArrowheads="1"/>
                    </pic:cNvPicPr>
                  </pic:nvPicPr>
                  <pic:blipFill>
                    <a:blip r:embed="rId132" cstate="screen">
                      <a:lum bright="-20000"/>
                      <a:extLst>
                        <a:ext uri="{28A0092B-C50C-407E-A947-70E740481C1C}">
                          <a14:useLocalDpi xmlns:a14="http://schemas.microsoft.com/office/drawing/2010/main"/>
                        </a:ext>
                      </a:extLst>
                    </a:blip>
                    <a:srcRect/>
                    <a:stretch>
                      <a:fillRect/>
                    </a:stretch>
                  </pic:blipFill>
                  <pic:spPr bwMode="auto">
                    <a:xfrm>
                      <a:off x="0" y="0"/>
                      <a:ext cx="3610743" cy="3704531"/>
                    </a:xfrm>
                    <a:prstGeom prst="rect">
                      <a:avLst/>
                    </a:prstGeom>
                    <a:noFill/>
                    <a:ln w="9525">
                      <a:noFill/>
                      <a:miter lim="800000"/>
                      <a:headEnd/>
                      <a:tailEnd/>
                    </a:ln>
                  </pic:spPr>
                </pic:pic>
              </a:graphicData>
            </a:graphic>
          </wp:inline>
        </w:drawing>
      </w:r>
      <w:r w:rsidRPr="008C1545">
        <w:rPr>
          <w:noProof/>
          <w:lang w:val="ru-RU" w:eastAsia="ru-RU"/>
        </w:rPr>
        <w:drawing>
          <wp:inline distT="0" distB="0" distL="0" distR="0" wp14:anchorId="1B2EFAEF" wp14:editId="745D6429">
            <wp:extent cx="1980883" cy="3961765"/>
            <wp:effectExtent l="0" t="0" r="635" b="635"/>
            <wp:docPr id="71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 name="Picture 2"/>
                    <pic:cNvPicPr>
                      <a:picLocks noChangeAspect="1" noChangeArrowheads="1"/>
                    </pic:cNvPicPr>
                  </pic:nvPicPr>
                  <pic:blipFill>
                    <a:blip r:embed="rId133" cstate="screen">
                      <a:extLst>
                        <a:ext uri="{28A0092B-C50C-407E-A947-70E740481C1C}">
                          <a14:useLocalDpi xmlns:a14="http://schemas.microsoft.com/office/drawing/2010/main"/>
                        </a:ext>
                      </a:extLst>
                    </a:blip>
                    <a:srcRect/>
                    <a:stretch>
                      <a:fillRect/>
                    </a:stretch>
                  </pic:blipFill>
                  <pic:spPr bwMode="auto">
                    <a:xfrm>
                      <a:off x="0" y="0"/>
                      <a:ext cx="1991400" cy="3982798"/>
                    </a:xfrm>
                    <a:prstGeom prst="rect">
                      <a:avLst/>
                    </a:prstGeom>
                    <a:noFill/>
                    <a:ln w="9525">
                      <a:noFill/>
                      <a:miter lim="800000"/>
                      <a:headEnd/>
                      <a:tailEnd/>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jc w:val="center"/>
        <w:rPr>
          <w:rFonts w:ascii="Times New Roman" w:hAnsi="Times New Roman" w:cs="Times New Roman"/>
          <w:sz w:val="28"/>
          <w:szCs w:val="28"/>
        </w:rPr>
      </w:pPr>
      <w:r w:rsidRPr="008C1545">
        <w:rPr>
          <w:rFonts w:ascii="Times New Roman" w:hAnsi="Times New Roman" w:cs="Times New Roman"/>
          <w:sz w:val="28"/>
          <w:szCs w:val="28"/>
        </w:rPr>
        <w:t xml:space="preserve">Рис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 xml:space="preserve">14. а - фронтальна реконструкція МСКТ в екскреторную фазу; </w:t>
      </w:r>
    </w:p>
    <w:p w:rsidR="007908EA" w:rsidRPr="008C1545" w:rsidRDefault="007908EA" w:rsidP="007908EA">
      <w:pPr>
        <w:spacing w:after="0"/>
        <w:jc w:val="center"/>
        <w:rPr>
          <w:rFonts w:ascii="Times New Roman" w:hAnsi="Times New Roman" w:cs="Times New Roman"/>
          <w:sz w:val="28"/>
          <w:szCs w:val="28"/>
        </w:rPr>
      </w:pPr>
      <w:r w:rsidRPr="008C1545">
        <w:rPr>
          <w:rFonts w:ascii="Times New Roman" w:hAnsi="Times New Roman" w:cs="Times New Roman"/>
          <w:sz w:val="28"/>
          <w:szCs w:val="28"/>
        </w:rPr>
        <w:t xml:space="preserve">б - антеградна пієлоуретерографія демонструє повну відсутність прохідності ММС ліворуч і протяжну стриктуру верхньої третини сечоводу </w:t>
      </w:r>
    </w:p>
    <w:p w:rsidR="007908EA" w:rsidRPr="008C1545" w:rsidRDefault="007908EA" w:rsidP="007908EA">
      <w:pPr>
        <w:spacing w:after="0"/>
        <w:jc w:val="center"/>
        <w:rPr>
          <w:rFonts w:ascii="Times New Roman" w:hAnsi="Times New Roman" w:cs="Times New Roman"/>
          <w:sz w:val="28"/>
          <w:szCs w:val="28"/>
        </w:rPr>
      </w:pPr>
      <w:r w:rsidRPr="008C1545">
        <w:rPr>
          <w:rFonts w:ascii="Times New Roman" w:hAnsi="Times New Roman" w:cs="Times New Roman"/>
          <w:sz w:val="28"/>
          <w:szCs w:val="28"/>
        </w:rPr>
        <w:t>(стрілками вказані межі стриктури).</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r>
      <w:r w:rsidRPr="008C1545">
        <w:rPr>
          <w:rFonts w:ascii="Times New Roman" w:hAnsi="Times New Roman" w:cs="Times New Roman"/>
          <w:sz w:val="28"/>
          <w:szCs w:val="28"/>
        </w:rPr>
        <w:tab/>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Після мобілізації нирки і сечоводу з важких рубцевих зрощень виконано ретельне виділення миски, верхня половина якої виявилася незміненою. Сечовід відсічений від мисково-сечовідного сегменту і початий послідовний його перетин на рівні верхньої третини з метою пошуку нормальної уретеральної тканини. Остання була виявлена тільки на рівні середньої третини сечоводу. У цій зоні сечовід пересічений і </w:t>
      </w:r>
      <w:r w:rsidRPr="005B20DF">
        <w:rPr>
          <w:rFonts w:ascii="Times New Roman" w:hAnsi="Times New Roman" w:cs="Times New Roman"/>
          <w:sz w:val="28"/>
          <w:szCs w:val="28"/>
        </w:rPr>
        <w:t>спатулирован.</w:t>
      </w:r>
      <w:r w:rsidRPr="008C1545">
        <w:rPr>
          <w:rFonts w:ascii="Times New Roman" w:hAnsi="Times New Roman" w:cs="Times New Roman"/>
          <w:sz w:val="28"/>
          <w:szCs w:val="28"/>
        </w:rPr>
        <w:t xml:space="preserve"> Через значну протяжність уретерального дефекту, навіть після повної мобілізації нирки, виконати уретерокалікоанастомоз виявилося неможливим. </w:t>
      </w:r>
      <w:r w:rsidRPr="008C1545">
        <w:rPr>
          <w:rFonts w:ascii="Times New Roman" w:hAnsi="Times New Roman" w:cs="Times New Roman"/>
          <w:sz w:val="28"/>
          <w:szCs w:val="28"/>
        </w:rPr>
        <w:lastRenderedPageBreak/>
        <w:t>Прийнято рішення про виконання пластики сечоводу тубуляризованим клаптем миски.</w:t>
      </w:r>
    </w:p>
    <w:p w:rsidR="007908EA"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Ниркові судини за допомогою васкулярних підйомників зміщені догори. Для формування клаптя виконаний подовжній перетин миски по напряму зверху донизу. Верхня частина клаптя - завширшки не менше 10 мм. Нижній край розрізу миски знаходився на відстані 7 мм від нижнього краю миски. При цьому ширина основи клаптя </w:t>
      </w:r>
      <w:r w:rsidR="000F70FE">
        <w:rPr>
          <w:rFonts w:ascii="Times New Roman" w:hAnsi="Times New Roman" w:cs="Times New Roman"/>
          <w:sz w:val="28"/>
          <w:szCs w:val="28"/>
        </w:rPr>
        <w:t>складала</w:t>
      </w:r>
      <w:r w:rsidRPr="008C1545">
        <w:rPr>
          <w:rFonts w:ascii="Times New Roman" w:hAnsi="Times New Roman" w:cs="Times New Roman"/>
          <w:sz w:val="28"/>
          <w:szCs w:val="28"/>
        </w:rPr>
        <w:t xml:space="preserve"> 20 мм. Клапоть відвернений донизу. Його дистальна частина захоплена пінцетом і натягнута. При цьому виявлено, що довжині клаптя не вистачає 2 см для накладання анастомозу з сечоводом. У зв'язку з цим, ножицями виконано 3 неглибоких поперечних надрізи з кожного боку клаптя через 5-7 мм, на відстані 5 мм від його основи. Цей маневр дозволив подовжити клапоть на 2 см. У подальшому подовжньо ушита рана миски. Сформований клапоть тубуляризован і поєднаний з сечоводом на стенті. Перебіг післяопераційного періоду без ускладнень. Пункційа нефростома видалена через 2 тижні. Сечовідний стент видалений через 2 місяці. При подальшому спостереженні пацієнтка не пред'являла жодних скарг. При МСКТ через 3 місяці після операції відзначено  суттєве зменшення розмірів миски, МСС без ознак обструктивних змін, діагностовано незначне звуження на межі верхньої і середньої третини сечоводу (рис.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 xml:space="preserve">15). Через 12 місяців з моменту операції при МСКТ будь-яких обструктивних змін верхніх сечових шляхів не виявлено (рис.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16).</w:t>
      </w:r>
    </w:p>
    <w:p w:rsidR="007908EA" w:rsidRPr="008C1545" w:rsidRDefault="009F062C"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Це клінічне спостереження продемонструвало можливості реконструкції протяжного дефекту верхньої і середньої третини сечоводу за рахунок тубулярного клаптя миски. Запропонована методика формування клаптя дозволила подовжити його на 2 см і успішно виконати анастомоз між ним і </w:t>
      </w:r>
      <w:r w:rsidRPr="002D03D7">
        <w:rPr>
          <w:rFonts w:ascii="Times New Roman" w:hAnsi="Times New Roman" w:cs="Times New Roman"/>
          <w:sz w:val="28"/>
          <w:szCs w:val="28"/>
        </w:rPr>
        <w:t>сечоводом</w:t>
      </w:r>
      <w:r w:rsidRPr="008C1545">
        <w:rPr>
          <w:rFonts w:ascii="Times New Roman" w:hAnsi="Times New Roman" w:cs="Times New Roman"/>
          <w:sz w:val="28"/>
          <w:szCs w:val="28"/>
        </w:rPr>
        <w:t>.</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noProof/>
          <w:lang w:val="ru-RU" w:eastAsia="ru-RU"/>
        </w:rPr>
        <w:lastRenderedPageBreak/>
        <mc:AlternateContent>
          <mc:Choice Requires="wps">
            <w:drawing>
              <wp:anchor distT="0" distB="0" distL="114300" distR="114300" simplePos="0" relativeHeight="251676672" behindDoc="0" locked="0" layoutInCell="1" allowOverlap="1" wp14:anchorId="3DD861B8" wp14:editId="3129AE2E">
                <wp:simplePos x="0" y="0"/>
                <wp:positionH relativeFrom="page">
                  <wp:posOffset>4319905</wp:posOffset>
                </wp:positionH>
                <wp:positionV relativeFrom="paragraph">
                  <wp:posOffset>3244215</wp:posOffset>
                </wp:positionV>
                <wp:extent cx="364490" cy="57150"/>
                <wp:effectExtent l="0" t="95250" r="0" b="95250"/>
                <wp:wrapNone/>
                <wp:docPr id="113" name="Прямая со стрелкой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364490" cy="57150"/>
                        </a:xfrm>
                        <a:prstGeom prst="straightConnector1">
                          <a:avLst/>
                        </a:prstGeom>
                        <a:solidFill>
                          <a:srgbClr val="4472C4"/>
                        </a:solidFill>
                        <a:ln w="28575" cap="flat" cmpd="sng" algn="ctr">
                          <a:solidFill>
                            <a:sysClr val="window" lastClr="FFFFFF"/>
                          </a:solidFill>
                          <a:prstDash val="solid"/>
                          <a:round/>
                          <a:headEnd type="none" w="med" len="me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7C5F217" id="Прямая со стрелкой 113" o:spid="_x0000_s1026" type="#_x0000_t32" style="position:absolute;margin-left:340.15pt;margin-top:255.45pt;width:28.7pt;height:4.5pt;flip:y;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" filled="t" fillcolor="#4472c4" strokecolor="window" strokeweight="2.25pt">
                <v:stroke endarrow="open"/>
                <o:lock v:ext="edit" shapetype="f"/>
                <w10:wrap anchorx="page"/>
              </v:shape>
            </w:pict>
          </mc:Fallback>
        </mc:AlternateContent>
      </w:r>
      <w:r w:rsidRPr="008C1545">
        <w:rPr>
          <w:noProof/>
          <w:lang w:val="ru-RU" w:eastAsia="ru-RU"/>
        </w:rPr>
        <mc:AlternateContent>
          <mc:Choice Requires="wps">
            <w:drawing>
              <wp:anchor distT="0" distB="0" distL="114300" distR="114300" simplePos="0" relativeHeight="251677696" behindDoc="0" locked="0" layoutInCell="1" allowOverlap="1" wp14:anchorId="270BE87D" wp14:editId="0EE2CBB8">
                <wp:simplePos x="0" y="0"/>
                <wp:positionH relativeFrom="margin">
                  <wp:posOffset>3489325</wp:posOffset>
                </wp:positionH>
                <wp:positionV relativeFrom="paragraph">
                  <wp:posOffset>2240915</wp:posOffset>
                </wp:positionV>
                <wp:extent cx="383540" cy="45720"/>
                <wp:effectExtent l="0" t="114300" r="0" b="106680"/>
                <wp:wrapNone/>
                <wp:docPr id="114" name="Прямая со стрелкой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383540" cy="45720"/>
                        </a:xfrm>
                        <a:prstGeom prst="straightConnector1">
                          <a:avLst/>
                        </a:prstGeom>
                        <a:solidFill>
                          <a:srgbClr val="4472C4"/>
                        </a:solidFill>
                        <a:ln w="28575" cap="flat" cmpd="sng" algn="ctr">
                          <a:solidFill>
                            <a:sysClr val="window" lastClr="FFFFFF"/>
                          </a:solidFill>
                          <a:prstDash val="solid"/>
                          <a:round/>
                          <a:headEnd type="none" w="med" len="me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B61224D" id="Прямая со стрелкой 114" o:spid="_x0000_s1026" type="#_x0000_t32" style="position:absolute;margin-left:274.75pt;margin-top:176.45pt;width:30.2pt;height:3.6pt;flip:y;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" filled="t" fillcolor="#4472c4" strokecolor="window" strokeweight="2.25pt">
                <v:stroke endarrow="open"/>
                <o:lock v:ext="edit" shapetype="f"/>
                <w10:wrap anchorx="margin"/>
              </v:shape>
            </w:pict>
          </mc:Fallback>
        </mc:AlternateContent>
      </w:r>
      <w:r w:rsidRPr="008C1545">
        <w:rPr>
          <w:noProof/>
          <w:lang w:val="ru-RU" w:eastAsia="ru-RU"/>
        </w:rPr>
        <mc:AlternateContent>
          <mc:Choice Requires="wps">
            <w:drawing>
              <wp:anchor distT="0" distB="0" distL="114300" distR="114300" simplePos="0" relativeHeight="251678720" behindDoc="0" locked="0" layoutInCell="1" allowOverlap="1" wp14:anchorId="2DAE102F" wp14:editId="09AFB9B6">
                <wp:simplePos x="0" y="0"/>
                <wp:positionH relativeFrom="page">
                  <wp:posOffset>1659255</wp:posOffset>
                </wp:positionH>
                <wp:positionV relativeFrom="paragraph">
                  <wp:posOffset>3301365</wp:posOffset>
                </wp:positionV>
                <wp:extent cx="364490" cy="57150"/>
                <wp:effectExtent l="0" t="95250" r="0" b="95250"/>
                <wp:wrapNone/>
                <wp:docPr id="108" name="Прямая со стрелкой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364490" cy="57150"/>
                        </a:xfrm>
                        <a:prstGeom prst="straightConnector1">
                          <a:avLst/>
                        </a:prstGeom>
                        <a:solidFill>
                          <a:srgbClr val="4472C4"/>
                        </a:solidFill>
                        <a:ln w="28575" cap="flat" cmpd="sng" algn="ctr">
                          <a:solidFill>
                            <a:sysClr val="window" lastClr="FFFFFF"/>
                          </a:solidFill>
                          <a:prstDash val="solid"/>
                          <a:round/>
                          <a:headEnd type="none" w="med" len="me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2B7ACC0" id="Прямая со стрелкой 108" o:spid="_x0000_s1026" type="#_x0000_t32" style="position:absolute;margin-left:130.65pt;margin-top:259.95pt;width:28.7pt;height:4.5pt;flip:y;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" filled="t" fillcolor="#4472c4" strokecolor="window" strokeweight="2.25pt">
                <v:stroke endarrow="open"/>
                <o:lock v:ext="edit" shapetype="f"/>
                <w10:wrap anchorx="page"/>
              </v:shape>
            </w:pict>
          </mc:Fallback>
        </mc:AlternateContent>
      </w:r>
      <w:r w:rsidRPr="008C1545">
        <w:rPr>
          <w:noProof/>
          <w:lang w:val="ru-RU" w:eastAsia="ru-RU"/>
        </w:rPr>
        <mc:AlternateContent>
          <mc:Choice Requires="wps">
            <w:drawing>
              <wp:anchor distT="0" distB="0" distL="114300" distR="114300" simplePos="0" relativeHeight="251679744" behindDoc="0" locked="0" layoutInCell="1" allowOverlap="1" wp14:anchorId="35743E67" wp14:editId="478AD39A">
                <wp:simplePos x="0" y="0"/>
                <wp:positionH relativeFrom="margin">
                  <wp:posOffset>695325</wp:posOffset>
                </wp:positionH>
                <wp:positionV relativeFrom="paragraph">
                  <wp:posOffset>1998345</wp:posOffset>
                </wp:positionV>
                <wp:extent cx="383540" cy="45720"/>
                <wp:effectExtent l="0" t="114300" r="0" b="106680"/>
                <wp:wrapNone/>
                <wp:docPr id="107" name="Прямая со стрелкой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383540" cy="45720"/>
                        </a:xfrm>
                        <a:prstGeom prst="straightConnector1">
                          <a:avLst/>
                        </a:prstGeom>
                        <a:solidFill>
                          <a:srgbClr val="4472C4"/>
                        </a:solidFill>
                        <a:ln w="28575" cap="flat" cmpd="sng" algn="ctr">
                          <a:solidFill>
                            <a:sysClr val="window" lastClr="FFFFFF"/>
                          </a:solidFill>
                          <a:prstDash val="solid"/>
                          <a:round/>
                          <a:headEnd type="none" w="med" len="me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BB9512C" id="Прямая со стрелкой 107" o:spid="_x0000_s1026" type="#_x0000_t32" style="position:absolute;margin-left:54.75pt;margin-top:157.35pt;width:30.2pt;height:3.6pt;flip:y;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" filled="t" fillcolor="#4472c4" strokecolor="window" strokeweight="2.25pt">
                <v:stroke endarrow="open"/>
                <o:lock v:ext="edit" shapetype="f"/>
                <w10:wrap anchorx="margin"/>
              </v:shape>
            </w:pict>
          </mc:Fallback>
        </mc:AlternateContent>
      </w:r>
      <w:r w:rsidRPr="008C1545">
        <w:rPr>
          <w:noProof/>
          <w:lang w:val="ru-RU" w:eastAsia="ru-RU"/>
        </w:rPr>
        <w:drawing>
          <wp:inline distT="0" distB="0" distL="0" distR="0" wp14:anchorId="33E4A126" wp14:editId="6506FF5A">
            <wp:extent cx="2457450" cy="4325113"/>
            <wp:effectExtent l="0" t="0" r="0" b="0"/>
            <wp:docPr id="7179" name="Picture 3" descr="C:\Личные файлы\Documents\Презентации\Конференции\Конференция Харьков 2017\Тубулопластика Чернец КТ после\Чернец после операции IMG_67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9" name="Picture 3" descr="C:\Личные файлы\Documents\Презентации\Конференции\Конференция Харьков 2017\Тубулопластика Чернец КТ после\Чернец после операции IMG_6796.JPG"/>
                    <pic:cNvPicPr>
                      <a:picLocks noChangeAspect="1" noChangeArrowheads="1"/>
                    </pic:cNvPicPr>
                  </pic:nvPicPr>
                  <pic:blipFill>
                    <a:blip r:embed="rId134" cstate="screen">
                      <a:extLst>
                        <a:ext uri="{28A0092B-C50C-407E-A947-70E740481C1C}">
                          <a14:useLocalDpi xmlns:a14="http://schemas.microsoft.com/office/drawing/2010/main"/>
                        </a:ext>
                      </a:extLst>
                    </a:blip>
                    <a:srcRect/>
                    <a:stretch>
                      <a:fillRect/>
                    </a:stretch>
                  </pic:blipFill>
                  <pic:spPr bwMode="auto">
                    <a:xfrm>
                      <a:off x="0" y="0"/>
                      <a:ext cx="2509221" cy="4416231"/>
                    </a:xfrm>
                    <a:prstGeom prst="rect">
                      <a:avLst/>
                    </a:prstGeom>
                    <a:noFill/>
                  </pic:spPr>
                </pic:pic>
              </a:graphicData>
            </a:graphic>
          </wp:inline>
        </w:drawing>
      </w:r>
      <w:r w:rsidRPr="008C1545">
        <w:rPr>
          <w:lang w:eastAsia="ru-RU"/>
        </w:rPr>
        <w:t xml:space="preserve">  </w:t>
      </w:r>
      <w:r w:rsidRPr="008C1545">
        <w:rPr>
          <w:noProof/>
          <w:lang w:val="ru-RU" w:eastAsia="ru-RU"/>
        </w:rPr>
        <w:drawing>
          <wp:inline distT="0" distB="0" distL="0" distR="0" wp14:anchorId="587F03A6" wp14:editId="1BBBDCFC">
            <wp:extent cx="2409825" cy="4321768"/>
            <wp:effectExtent l="0" t="0" r="0" b="3175"/>
            <wp:docPr id="7180" name="Picture 4" descr="C:\Личные файлы\Documents\Презентации\Конференции\Конференция Харьков 2017\Тубулопластика Чернец КТ после\Чернец после операции IMG_67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0" name="Picture 4" descr="C:\Личные файлы\Documents\Презентации\Конференции\Конференция Харьков 2017\Тубулопластика Чернец КТ после\Чернец после операции IMG_6798.JPG"/>
                    <pic:cNvPicPr>
                      <a:picLocks noChangeAspect="1" noChangeArrowheads="1"/>
                    </pic:cNvPicPr>
                  </pic:nvPicPr>
                  <pic:blipFill>
                    <a:blip r:embed="rId135" cstate="screen">
                      <a:lum bright="-10000"/>
                      <a:extLst>
                        <a:ext uri="{28A0092B-C50C-407E-A947-70E740481C1C}">
                          <a14:useLocalDpi xmlns:a14="http://schemas.microsoft.com/office/drawing/2010/main"/>
                        </a:ext>
                      </a:extLst>
                    </a:blip>
                    <a:srcRect/>
                    <a:stretch>
                      <a:fillRect/>
                    </a:stretch>
                  </pic:blipFill>
                  <pic:spPr bwMode="auto">
                    <a:xfrm>
                      <a:off x="0" y="0"/>
                      <a:ext cx="2430636" cy="4359091"/>
                    </a:xfrm>
                    <a:prstGeom prst="rect">
                      <a:avLst/>
                    </a:prstGeom>
                    <a:noFill/>
                  </pic:spPr>
                </pic:pic>
              </a:graphicData>
            </a:graphic>
          </wp:inline>
        </w:drawing>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       а                                                                б</w:t>
      </w:r>
    </w:p>
    <w:p w:rsidR="009F062C" w:rsidRDefault="007908EA" w:rsidP="009F062C">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 xml:space="preserve">Рис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15 а і б. Фронтальні реконструкції МСКТ через 3 місяці після операції демонструють задовільну прохідність мисково-сечовідного сегменту і помірне звуження в сечоводу на межі його верхньої і середньої третини (стрілки вказують на межі тубуляризованого клаптя миски).</w:t>
      </w:r>
    </w:p>
    <w:p w:rsidR="009F062C" w:rsidRDefault="009F062C" w:rsidP="009F062C">
      <w:pPr>
        <w:spacing w:after="0" w:line="360" w:lineRule="auto"/>
        <w:ind w:firstLine="708"/>
        <w:jc w:val="both"/>
        <w:rPr>
          <w:rFonts w:ascii="Times New Roman" w:hAnsi="Times New Roman" w:cs="Times New Roman"/>
          <w:sz w:val="28"/>
          <w:szCs w:val="28"/>
        </w:rPr>
      </w:pPr>
    </w:p>
    <w:p w:rsidR="009F062C" w:rsidRPr="008C1545" w:rsidRDefault="009F062C" w:rsidP="009F062C">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Головною перевагою такого підходу є можливість подовження клаптя не за рахунок зменшення ширини його основи, а за допомогою невеликих поперечних надрізів в різних точках. Це дозволяє максимально зберегти кровопостачання клаптя.</w:t>
      </w:r>
    </w:p>
    <w:p w:rsidR="009F062C" w:rsidRPr="008C1545" w:rsidRDefault="009F062C" w:rsidP="009F062C">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Результати аналізу параметрів, які впливають на віддалені результати реконструкції МСС і верхній третині сечоводу тубуляризованим клаптем миски, за допомогою частотного калькулятора, представлені в таблиці 4.3.</w:t>
      </w:r>
    </w:p>
    <w:p w:rsidR="007908EA" w:rsidRPr="008C1545" w:rsidRDefault="007908EA" w:rsidP="002D03D7">
      <w:pPr>
        <w:spacing w:after="0" w:line="360" w:lineRule="auto"/>
        <w:jc w:val="center"/>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noProof/>
          <w:lang w:val="ru-RU" w:eastAsia="ru-RU"/>
        </w:rPr>
        <w:lastRenderedPageBreak/>
        <w:drawing>
          <wp:inline distT="0" distB="0" distL="0" distR="0" wp14:anchorId="3CDFE071" wp14:editId="73B224C4">
            <wp:extent cx="2034733" cy="3398293"/>
            <wp:effectExtent l="19050" t="19050" r="22860" b="12065"/>
            <wp:docPr id="7181"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42" name="Picture 2"/>
                    <pic:cNvPicPr>
                      <a:picLocks noGrp="1" noChangeAspect="1" noChangeArrowheads="1"/>
                    </pic:cNvPicPr>
                  </pic:nvPicPr>
                  <pic:blipFill>
                    <a:blip r:embed="rId136" cstate="screen">
                      <a:lum bright="-20000"/>
                      <a:extLst>
                        <a:ext uri="{28A0092B-C50C-407E-A947-70E740481C1C}">
                          <a14:useLocalDpi xmlns:a14="http://schemas.microsoft.com/office/drawing/2010/main"/>
                        </a:ext>
                      </a:extLst>
                    </a:blip>
                    <a:srcRect/>
                    <a:stretch>
                      <a:fillRect/>
                    </a:stretch>
                  </pic:blipFill>
                  <pic:spPr bwMode="auto">
                    <a:xfrm>
                      <a:off x="0" y="0"/>
                      <a:ext cx="2053219" cy="3429168"/>
                    </a:xfrm>
                    <a:prstGeom prst="rect">
                      <a:avLst/>
                    </a:prstGeom>
                    <a:noFill/>
                    <a:ln w="9525">
                      <a:solidFill>
                        <a:srgbClr val="A5A5A5"/>
                      </a:solidFill>
                      <a:miter lim="800000"/>
                      <a:headEnd/>
                      <a:tailEnd/>
                    </a:ln>
                    <a:effectLst/>
                  </pic:spPr>
                </pic:pic>
              </a:graphicData>
            </a:graphic>
          </wp:inline>
        </w:drawing>
      </w:r>
      <w:r w:rsidRPr="008C1545">
        <w:rPr>
          <w:noProof/>
          <w:lang w:val="ru-RU" w:eastAsia="ru-RU"/>
        </w:rPr>
        <w:drawing>
          <wp:inline distT="0" distB="0" distL="0" distR="0" wp14:anchorId="14396B9E" wp14:editId="79E23BFA">
            <wp:extent cx="2183642" cy="3348254"/>
            <wp:effectExtent l="19050" t="19050" r="26670" b="24130"/>
            <wp:docPr id="718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4" name="Picture 4"/>
                    <pic:cNvPicPr>
                      <a:picLocks noChangeAspect="1" noChangeArrowheads="1"/>
                    </pic:cNvPicPr>
                  </pic:nvPicPr>
                  <pic:blipFill>
                    <a:blip r:embed="rId137" cstate="screen">
                      <a:extLst>
                        <a:ext uri="{28A0092B-C50C-407E-A947-70E740481C1C}">
                          <a14:useLocalDpi xmlns:a14="http://schemas.microsoft.com/office/drawing/2010/main"/>
                        </a:ext>
                      </a:extLst>
                    </a:blip>
                    <a:srcRect/>
                    <a:stretch>
                      <a:fillRect/>
                    </a:stretch>
                  </pic:blipFill>
                  <pic:spPr bwMode="auto">
                    <a:xfrm>
                      <a:off x="0" y="0"/>
                      <a:ext cx="2193320" cy="3363094"/>
                    </a:xfrm>
                    <a:prstGeom prst="rect">
                      <a:avLst/>
                    </a:prstGeom>
                    <a:noFill/>
                    <a:ln w="9525">
                      <a:solidFill>
                        <a:srgbClr val="A5A5A5"/>
                      </a:solidFill>
                      <a:miter lim="800000"/>
                      <a:headEnd/>
                      <a:tailEnd/>
                    </a:ln>
                  </pic:spPr>
                </pic:pic>
              </a:graphicData>
            </a:graphic>
          </wp:inline>
        </w:drawing>
      </w:r>
    </w:p>
    <w:p w:rsidR="007908EA" w:rsidRPr="008C1545" w:rsidRDefault="007908EA" w:rsidP="009F062C">
      <w:pPr>
        <w:spacing w:after="0" w:line="24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Рис.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16. Фронтальна і сагітальна МСКТ реконструкція через 12 місяців після операції визначила відсутність обструктивних змін лівого сечоводу.</w:t>
      </w:r>
    </w:p>
    <w:p w:rsidR="009F062C" w:rsidRDefault="009F062C" w:rsidP="007908EA">
      <w:pPr>
        <w:spacing w:after="0" w:line="360" w:lineRule="auto"/>
        <w:jc w:val="right"/>
        <w:rPr>
          <w:rFonts w:ascii="Times New Roman" w:hAnsi="Times New Roman" w:cs="Times New Roman"/>
          <w:sz w:val="28"/>
          <w:szCs w:val="28"/>
        </w:rPr>
      </w:pPr>
    </w:p>
    <w:p w:rsidR="007908EA" w:rsidRPr="008C1545" w:rsidRDefault="007908EA" w:rsidP="007908EA">
      <w:pPr>
        <w:spacing w:after="0" w:line="360" w:lineRule="auto"/>
        <w:jc w:val="right"/>
        <w:rPr>
          <w:rFonts w:ascii="Times New Roman" w:hAnsi="Times New Roman" w:cs="Times New Roman"/>
          <w:sz w:val="28"/>
          <w:szCs w:val="28"/>
        </w:rPr>
      </w:pPr>
      <w:r w:rsidRPr="008C1545">
        <w:rPr>
          <w:rFonts w:ascii="Times New Roman" w:hAnsi="Times New Roman" w:cs="Times New Roman"/>
          <w:sz w:val="28"/>
          <w:szCs w:val="28"/>
        </w:rPr>
        <w:t xml:space="preserve">Таблиця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3</w:t>
      </w:r>
    </w:p>
    <w:p w:rsidR="007908EA" w:rsidRPr="008C1545" w:rsidRDefault="007908EA" w:rsidP="009F062C">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Результати аналізу чинників прогнозу віддалених результатів миски тубулопластики за допомогою частотного калькулятора</w:t>
      </w:r>
    </w:p>
    <w:tbl>
      <w:tblPr>
        <w:tblW w:w="9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03"/>
        <w:gridCol w:w="2013"/>
        <w:gridCol w:w="1814"/>
        <w:gridCol w:w="1458"/>
      </w:tblGrid>
      <w:tr w:rsidR="007908EA" w:rsidRPr="008C1545" w:rsidTr="001E5C99">
        <w:tc>
          <w:tcPr>
            <w:tcW w:w="4503"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Параметри пацієнтів і операцій</w:t>
            </w:r>
          </w:p>
        </w:tc>
        <w:tc>
          <w:tcPr>
            <w:tcW w:w="2013"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Хороший результат </w:t>
            </w:r>
          </w:p>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(n=66)</w:t>
            </w:r>
          </w:p>
        </w:tc>
        <w:tc>
          <w:tcPr>
            <w:tcW w:w="1814"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Задовільний або </w:t>
            </w:r>
            <w:r w:rsidR="00F106C2">
              <w:rPr>
                <w:rFonts w:ascii="Times New Roman" w:eastAsia="Times New Roman" w:hAnsi="Times New Roman" w:cs="Times New Roman"/>
                <w:sz w:val="24"/>
                <w:szCs w:val="24"/>
                <w:lang w:eastAsia="ru-RU"/>
              </w:rPr>
              <w:t>незадовільний</w:t>
            </w:r>
            <w:r w:rsidRPr="008C1545">
              <w:rPr>
                <w:rFonts w:ascii="Times New Roman" w:eastAsia="Times New Roman" w:hAnsi="Times New Roman" w:cs="Times New Roman"/>
                <w:sz w:val="24"/>
                <w:szCs w:val="24"/>
                <w:lang w:eastAsia="ru-RU"/>
              </w:rPr>
              <w:t xml:space="preserve"> результат </w:t>
            </w:r>
          </w:p>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(n=7)</w:t>
            </w:r>
          </w:p>
        </w:tc>
        <w:tc>
          <w:tcPr>
            <w:tcW w:w="145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P для частотного калькулятора</w:t>
            </w:r>
          </w:p>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Довжина клаптя більше 3,5 см (n= 34)</w:t>
            </w:r>
          </w:p>
        </w:tc>
        <w:tc>
          <w:tcPr>
            <w:tcW w:w="2013"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30 (45,5±12,0%)</w:t>
            </w:r>
          </w:p>
        </w:tc>
        <w:tc>
          <w:tcPr>
            <w:tcW w:w="1814"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 (57,1±36,7%)</w:t>
            </w:r>
          </w:p>
        </w:tc>
        <w:tc>
          <w:tcPr>
            <w:tcW w:w="145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&gt;0,560</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Вторинна операція (n=23)</w:t>
            </w:r>
          </w:p>
        </w:tc>
        <w:tc>
          <w:tcPr>
            <w:tcW w:w="201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20 (30,3±11,1%)</w:t>
            </w:r>
          </w:p>
        </w:tc>
        <w:tc>
          <w:tcPr>
            <w:tcW w:w="181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(42,9±36,7%)</w:t>
            </w:r>
          </w:p>
        </w:tc>
        <w:tc>
          <w:tcPr>
            <w:tcW w:w="145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&gt;0,497</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Гострий пієлонефрит до операції (n=14)</w:t>
            </w:r>
          </w:p>
        </w:tc>
        <w:tc>
          <w:tcPr>
            <w:tcW w:w="201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11 (16,7±9,0%)</w:t>
            </w:r>
          </w:p>
        </w:tc>
        <w:tc>
          <w:tcPr>
            <w:tcW w:w="181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(42,9±36,7%)</w:t>
            </w:r>
          </w:p>
        </w:tc>
        <w:tc>
          <w:tcPr>
            <w:tcW w:w="1458"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&gt;0,099</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07766A" w:rsidP="001E5C99">
            <w:pPr>
              <w:tabs>
                <w:tab w:val="left" w:pos="0"/>
              </w:tabs>
              <w:spacing w:after="0"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Урінома</w:t>
            </w:r>
            <w:r w:rsidR="007908EA" w:rsidRPr="008C1545">
              <w:rPr>
                <w:rFonts w:ascii="Times New Roman" w:eastAsia="Times New Roman" w:hAnsi="Times New Roman" w:cs="Times New Roman"/>
                <w:sz w:val="24"/>
                <w:szCs w:val="24"/>
                <w:lang w:eastAsia="ru-RU"/>
              </w:rPr>
              <w:t xml:space="preserve"> до операції (n=3)</w:t>
            </w:r>
          </w:p>
        </w:tc>
        <w:tc>
          <w:tcPr>
            <w:tcW w:w="201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(3,0±4,1%)</w:t>
            </w:r>
          </w:p>
        </w:tc>
        <w:tc>
          <w:tcPr>
            <w:tcW w:w="181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(14,3%±25,9)</w:t>
            </w:r>
          </w:p>
        </w:tc>
        <w:tc>
          <w:tcPr>
            <w:tcW w:w="1458"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&gt;0,155</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Товщина паренхіми до 12 мм (n=10)</w:t>
            </w:r>
          </w:p>
        </w:tc>
        <w:tc>
          <w:tcPr>
            <w:tcW w:w="201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 (13,6±8,3%)</w:t>
            </w:r>
          </w:p>
        </w:tc>
        <w:tc>
          <w:tcPr>
            <w:tcW w:w="181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(14,3±25,9%)</w:t>
            </w:r>
          </w:p>
        </w:tc>
        <w:tc>
          <w:tcPr>
            <w:tcW w:w="145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&gt;0,959</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Креатинін більше 110 мкмоль/л (n=13)</w:t>
            </w:r>
          </w:p>
        </w:tc>
        <w:tc>
          <w:tcPr>
            <w:tcW w:w="201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11 (16,7±9,0%)</w:t>
            </w:r>
          </w:p>
        </w:tc>
        <w:tc>
          <w:tcPr>
            <w:tcW w:w="181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(28,6±33,5%)</w:t>
            </w:r>
          </w:p>
        </w:tc>
        <w:tc>
          <w:tcPr>
            <w:tcW w:w="145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&gt;0,437</w:t>
            </w:r>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ШКФ менше 60 мл/хв (n=12)</w:t>
            </w:r>
          </w:p>
        </w:tc>
        <w:tc>
          <w:tcPr>
            <w:tcW w:w="201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 (15,2±8,7%)</w:t>
            </w:r>
          </w:p>
        </w:tc>
        <w:tc>
          <w:tcPr>
            <w:tcW w:w="181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(28,6±33,5%)</w:t>
            </w:r>
          </w:p>
        </w:tc>
        <w:tc>
          <w:tcPr>
            <w:tcW w:w="1458" w:type="dxa"/>
            <w:tcBorders>
              <w:top w:val="single" w:sz="4" w:space="0" w:color="auto"/>
              <w:left w:val="single" w:sz="4" w:space="0" w:color="auto"/>
              <w:bottom w:val="single" w:sz="4" w:space="0" w:color="auto"/>
              <w:right w:val="single" w:sz="4" w:space="0" w:color="auto"/>
            </w:tcBorders>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&gt;0,367</w:t>
            </w:r>
          </w:p>
        </w:tc>
      </w:tr>
      <w:tr w:rsidR="007908EA" w:rsidRPr="008C1545" w:rsidTr="00B6355C">
        <w:tc>
          <w:tcPr>
            <w:tcW w:w="450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Група 1(n=14)</w:t>
            </w:r>
          </w:p>
        </w:tc>
        <w:tc>
          <w:tcPr>
            <w:tcW w:w="201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 (15,2±8,7%)</w:t>
            </w:r>
          </w:p>
        </w:tc>
        <w:tc>
          <w:tcPr>
            <w:tcW w:w="181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 (57,1%)</w:t>
            </w:r>
          </w:p>
        </w:tc>
        <w:tc>
          <w:tcPr>
            <w:tcW w:w="1458" w:type="dxa"/>
            <w:tcBorders>
              <w:top w:val="single" w:sz="4" w:space="0" w:color="auto"/>
              <w:left w:val="single" w:sz="4" w:space="0" w:color="auto"/>
              <w:bottom w:val="single" w:sz="4" w:space="0" w:color="auto"/>
              <w:right w:val="single" w:sz="4" w:space="0" w:color="auto"/>
            </w:tcBorders>
            <w:shd w:val="clear" w:color="auto" w:fill="auto"/>
          </w:tcPr>
          <w:p w:rsidR="007908EA" w:rsidRPr="00B6355C" w:rsidRDefault="007908EA" w:rsidP="001E5C99">
            <w:pPr>
              <w:tabs>
                <w:tab w:val="left" w:pos="0"/>
              </w:tabs>
              <w:spacing w:after="0" w:line="360" w:lineRule="auto"/>
              <w:jc w:val="center"/>
              <w:rPr>
                <w:rFonts w:ascii="Times New Roman" w:eastAsia="Times New Roman" w:hAnsi="Times New Roman" w:cs="Times New Roman"/>
                <w:b/>
                <w:sz w:val="24"/>
                <w:szCs w:val="24"/>
                <w:lang w:eastAsia="ru-RU"/>
              </w:rPr>
            </w:pPr>
            <w:bookmarkStart w:id="22" w:name="_Hlk41850764"/>
            <w:r w:rsidRPr="00B6355C">
              <w:rPr>
                <w:rFonts w:ascii="Times New Roman" w:eastAsia="Times New Roman" w:hAnsi="Times New Roman" w:cs="Times New Roman"/>
                <w:b/>
                <w:sz w:val="24"/>
                <w:szCs w:val="24"/>
                <w:lang w:eastAsia="ru-RU"/>
              </w:rPr>
              <w:t>&lt;0,009</w:t>
            </w:r>
            <w:bookmarkEnd w:id="22"/>
          </w:p>
        </w:tc>
      </w:tr>
      <w:tr w:rsidR="007908EA" w:rsidRPr="008C1545" w:rsidTr="001E5C99">
        <w:tc>
          <w:tcPr>
            <w:tcW w:w="450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Група II (n=59)</w:t>
            </w:r>
          </w:p>
        </w:tc>
        <w:tc>
          <w:tcPr>
            <w:tcW w:w="2013"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56 (84,8±8,7%)</w:t>
            </w:r>
          </w:p>
        </w:tc>
        <w:tc>
          <w:tcPr>
            <w:tcW w:w="1814" w:type="dxa"/>
            <w:tcBorders>
              <w:top w:val="single" w:sz="4" w:space="0" w:color="auto"/>
              <w:left w:val="single" w:sz="4" w:space="0" w:color="auto"/>
              <w:bottom w:val="single" w:sz="4" w:space="0" w:color="auto"/>
              <w:right w:val="single" w:sz="4" w:space="0" w:color="auto"/>
            </w:tcBorders>
            <w:shd w:val="clear" w:color="auto" w:fill="FFFFFF" w:themeFill="background1"/>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(42,9±36,7%)</w:t>
            </w:r>
          </w:p>
        </w:tc>
        <w:tc>
          <w:tcPr>
            <w:tcW w:w="1458" w:type="dxa"/>
            <w:tcBorders>
              <w:top w:val="single" w:sz="4" w:space="0" w:color="auto"/>
              <w:left w:val="single" w:sz="4" w:space="0" w:color="auto"/>
              <w:bottom w:val="single" w:sz="4" w:space="0" w:color="auto"/>
              <w:right w:val="single" w:sz="4" w:space="0" w:color="auto"/>
            </w:tcBorders>
          </w:tcPr>
          <w:p w:rsidR="007908EA" w:rsidRPr="00B6355C" w:rsidRDefault="007908EA" w:rsidP="001E5C99">
            <w:pPr>
              <w:tabs>
                <w:tab w:val="left" w:pos="0"/>
              </w:tabs>
              <w:spacing w:after="0" w:line="360" w:lineRule="auto"/>
              <w:jc w:val="center"/>
              <w:rPr>
                <w:rFonts w:ascii="Times New Roman" w:eastAsia="Times New Roman" w:hAnsi="Times New Roman" w:cs="Times New Roman"/>
                <w:b/>
                <w:sz w:val="24"/>
                <w:szCs w:val="24"/>
                <w:lang w:eastAsia="ru-RU"/>
              </w:rPr>
            </w:pPr>
            <w:r w:rsidRPr="00B6355C">
              <w:rPr>
                <w:rFonts w:ascii="Times New Roman" w:eastAsia="Times New Roman" w:hAnsi="Times New Roman" w:cs="Times New Roman"/>
                <w:b/>
                <w:sz w:val="24"/>
                <w:szCs w:val="24"/>
                <w:lang w:eastAsia="ru-RU"/>
              </w:rPr>
              <w:t>&lt;0,009</w:t>
            </w:r>
          </w:p>
        </w:tc>
      </w:tr>
      <w:tr w:rsidR="007908EA" w:rsidRPr="00B6355C" w:rsidTr="00B6355C">
        <w:tc>
          <w:tcPr>
            <w:tcW w:w="450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Час операції 120 хв і більш (n=24)</w:t>
            </w:r>
          </w:p>
        </w:tc>
        <w:tc>
          <w:tcPr>
            <w:tcW w:w="2013"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19 (28,8±10,9%)</w:t>
            </w:r>
          </w:p>
        </w:tc>
        <w:tc>
          <w:tcPr>
            <w:tcW w:w="1814" w:type="dxa"/>
            <w:tcBorders>
              <w:top w:val="single" w:sz="4" w:space="0" w:color="auto"/>
              <w:left w:val="single" w:sz="4" w:space="0" w:color="auto"/>
              <w:bottom w:val="single" w:sz="4" w:space="0" w:color="auto"/>
              <w:right w:val="single" w:sz="4" w:space="0" w:color="auto"/>
            </w:tcBorders>
            <w:shd w:val="clear" w:color="auto" w:fill="auto"/>
          </w:tcPr>
          <w:p w:rsidR="007908EA" w:rsidRPr="008C1545" w:rsidRDefault="007908EA" w:rsidP="001E5C99">
            <w:pPr>
              <w:tabs>
                <w:tab w:val="left" w:pos="0"/>
              </w:tabs>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(71,4±33,5%)</w:t>
            </w:r>
          </w:p>
        </w:tc>
        <w:tc>
          <w:tcPr>
            <w:tcW w:w="1458" w:type="dxa"/>
            <w:tcBorders>
              <w:top w:val="single" w:sz="4" w:space="0" w:color="auto"/>
              <w:left w:val="single" w:sz="4" w:space="0" w:color="auto"/>
              <w:bottom w:val="single" w:sz="4" w:space="0" w:color="auto"/>
              <w:right w:val="single" w:sz="4" w:space="0" w:color="auto"/>
            </w:tcBorders>
            <w:shd w:val="clear" w:color="auto" w:fill="auto"/>
          </w:tcPr>
          <w:p w:rsidR="007908EA" w:rsidRPr="00B6355C" w:rsidRDefault="007908EA" w:rsidP="001E5C99">
            <w:pPr>
              <w:tabs>
                <w:tab w:val="left" w:pos="0"/>
              </w:tabs>
              <w:spacing w:after="0" w:line="360" w:lineRule="auto"/>
              <w:jc w:val="center"/>
              <w:rPr>
                <w:rFonts w:ascii="Times New Roman" w:eastAsia="Times New Roman" w:hAnsi="Times New Roman" w:cs="Times New Roman"/>
                <w:b/>
                <w:sz w:val="24"/>
                <w:szCs w:val="24"/>
                <w:lang w:eastAsia="ru-RU"/>
              </w:rPr>
            </w:pPr>
            <w:r w:rsidRPr="00B6355C">
              <w:rPr>
                <w:rFonts w:ascii="Times New Roman" w:eastAsia="Times New Roman" w:hAnsi="Times New Roman" w:cs="Times New Roman"/>
                <w:b/>
                <w:sz w:val="24"/>
                <w:szCs w:val="24"/>
                <w:lang w:eastAsia="ru-RU"/>
              </w:rPr>
              <w:t>&lt;0,026</w:t>
            </w:r>
          </w:p>
        </w:tc>
      </w:tr>
    </w:tbl>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 xml:space="preserve">Серед усіх вивчених чинників достовірне прогностичне значення щодо негативних результатів операції мали наступні параметри: виконання тубулопластики миски через протяжні стриктури верхньої третини сечоводу і тривалість операції більше 120 хвилин. Наявність гострого пієлонефриту і </w:t>
      </w:r>
      <w:r w:rsidR="0007766A">
        <w:rPr>
          <w:rFonts w:ascii="Times New Roman" w:eastAsia="Times New Roman" w:hAnsi="Times New Roman" w:cs="Times New Roman"/>
          <w:sz w:val="28"/>
          <w:szCs w:val="28"/>
          <w:lang w:eastAsia="ru-RU"/>
        </w:rPr>
        <w:t>уріноми</w:t>
      </w:r>
      <w:r w:rsidRPr="008C1545">
        <w:rPr>
          <w:rFonts w:ascii="Times New Roman" w:eastAsia="Times New Roman" w:hAnsi="Times New Roman" w:cs="Times New Roman"/>
          <w:sz w:val="28"/>
          <w:szCs w:val="28"/>
          <w:lang w:eastAsia="ru-RU"/>
        </w:rPr>
        <w:t xml:space="preserve"> також відзначалася значно частіше у пацієнтів із задовільними і </w:t>
      </w:r>
      <w:r w:rsidR="008313BA">
        <w:rPr>
          <w:rFonts w:ascii="Times New Roman" w:eastAsia="Times New Roman" w:hAnsi="Times New Roman" w:cs="Times New Roman"/>
          <w:sz w:val="28"/>
          <w:szCs w:val="28"/>
          <w:lang w:eastAsia="ru-RU"/>
        </w:rPr>
        <w:t>незадовільними</w:t>
      </w:r>
      <w:r w:rsidRPr="008C1545">
        <w:rPr>
          <w:rFonts w:ascii="Times New Roman" w:eastAsia="Times New Roman" w:hAnsi="Times New Roman" w:cs="Times New Roman"/>
          <w:sz w:val="28"/>
          <w:szCs w:val="28"/>
          <w:lang w:eastAsia="ru-RU"/>
        </w:rPr>
        <w:t xml:space="preserve"> результатами, проте прогностична значущість цих параметрів не була статистично достовірною.</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В результаті логіт-регресійного аналізу було отримано наступне прогностичне рівняння: </w:t>
      </w:r>
    </w:p>
    <w:p w:rsidR="007908EA" w:rsidRPr="008C1545" w:rsidRDefault="009D6DF8" w:rsidP="007908EA">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K6</w:t>
      </w:r>
      <w:r w:rsidR="007908EA" w:rsidRPr="008C1545">
        <w:rPr>
          <w:rFonts w:ascii="Times New Roman" w:eastAsia="Times New Roman" w:hAnsi="Times New Roman" w:cs="Times New Roman"/>
          <w:sz w:val="28"/>
          <w:szCs w:val="28"/>
          <w:lang w:eastAsia="ru-RU"/>
        </w:rPr>
        <w:t xml:space="preserve"> = - 1,28*ПГ- 0,96*ВО120+1,32,</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де К</w:t>
      </w:r>
      <w:r w:rsidR="009D6DF8">
        <w:rPr>
          <w:rFonts w:ascii="Times New Roman" w:eastAsia="Times New Roman" w:hAnsi="Times New Roman" w:cs="Times New Roman"/>
          <w:sz w:val="28"/>
          <w:szCs w:val="28"/>
          <w:lang w:eastAsia="ru-RU"/>
        </w:rPr>
        <w:t>6</w:t>
      </w:r>
      <w:r w:rsidRPr="008C1545">
        <w:rPr>
          <w:rFonts w:ascii="Times New Roman" w:eastAsia="Times New Roman" w:hAnsi="Times New Roman" w:cs="Times New Roman"/>
          <w:sz w:val="28"/>
          <w:szCs w:val="28"/>
          <w:lang w:eastAsia="ru-RU"/>
        </w:rPr>
        <w:t xml:space="preserve"> - прогностичний коефіцієнт,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ПГ- перша група (1 - перша група; 2 - друга група),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ВО120 - час операції (1 - час операції більше 120 хвилин; 2 - час операції менше 120 хвилин).</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Методом </w:t>
      </w:r>
      <w:r w:rsidRPr="009D6DF8">
        <w:rPr>
          <w:rFonts w:ascii="Times New Roman" w:eastAsia="Times New Roman" w:hAnsi="Times New Roman" w:cs="Times New Roman"/>
          <w:sz w:val="28"/>
          <w:szCs w:val="28"/>
          <w:lang w:eastAsia="ru-RU"/>
        </w:rPr>
        <w:t>дільника</w:t>
      </w:r>
      <w:r w:rsidRPr="008C1545">
        <w:rPr>
          <w:rFonts w:ascii="Times New Roman" w:eastAsia="Times New Roman" w:hAnsi="Times New Roman" w:cs="Times New Roman"/>
          <w:sz w:val="28"/>
          <w:szCs w:val="28"/>
          <w:lang w:eastAsia="ru-RU"/>
        </w:rPr>
        <w:t xml:space="preserve"> було встановлено пограничне значення К</w:t>
      </w:r>
      <w:r w:rsidR="005F1E1C">
        <w:rPr>
          <w:rFonts w:ascii="Times New Roman" w:eastAsia="Times New Roman" w:hAnsi="Times New Roman" w:cs="Times New Roman"/>
          <w:sz w:val="28"/>
          <w:szCs w:val="28"/>
          <w:lang w:eastAsia="ru-RU"/>
        </w:rPr>
        <w:t>6</w:t>
      </w:r>
      <w:r w:rsidRPr="008C1545">
        <w:rPr>
          <w:rFonts w:ascii="Times New Roman" w:eastAsia="Times New Roman" w:hAnsi="Times New Roman" w:cs="Times New Roman"/>
          <w:sz w:val="28"/>
          <w:szCs w:val="28"/>
          <w:lang w:eastAsia="ru-RU"/>
        </w:rPr>
        <w:t xml:space="preserve"> = - 2,24, вище за яке прогнозується розвиток негативних результатів миски тубулопластики.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Приклад 3.</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K</w:t>
      </w:r>
      <w:r w:rsidR="005F1E1C">
        <w:rPr>
          <w:rFonts w:ascii="Times New Roman" w:eastAsia="Times New Roman" w:hAnsi="Times New Roman" w:cs="Times New Roman"/>
          <w:sz w:val="28"/>
          <w:szCs w:val="28"/>
          <w:lang w:eastAsia="ru-RU"/>
        </w:rPr>
        <w:t>6</w:t>
      </w:r>
      <w:r w:rsidRPr="008C1545">
        <w:rPr>
          <w:rFonts w:ascii="Times New Roman" w:eastAsia="Times New Roman" w:hAnsi="Times New Roman" w:cs="Times New Roman"/>
          <w:sz w:val="28"/>
          <w:szCs w:val="28"/>
          <w:lang w:eastAsia="ru-RU"/>
        </w:rPr>
        <w:t>= - 1,28*1-0,96*1+1,32 = - 0,92.</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Показник вищий - 2,24 прогнозує високу вірогідність розвитку негативних результатів мискової тубулопластики з діагностичною цінністю 0,78.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Приклад 4.</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K</w:t>
      </w:r>
      <w:r w:rsidR="005F1E1C">
        <w:rPr>
          <w:rFonts w:ascii="Times New Roman" w:eastAsia="Times New Roman" w:hAnsi="Times New Roman" w:cs="Times New Roman"/>
          <w:sz w:val="28"/>
          <w:szCs w:val="28"/>
          <w:lang w:eastAsia="ru-RU"/>
        </w:rPr>
        <w:t>6</w:t>
      </w:r>
      <w:r w:rsidRPr="008C1545">
        <w:rPr>
          <w:rFonts w:ascii="Times New Roman" w:eastAsia="Times New Roman" w:hAnsi="Times New Roman" w:cs="Times New Roman"/>
          <w:sz w:val="28"/>
          <w:szCs w:val="28"/>
          <w:lang w:eastAsia="ru-RU"/>
        </w:rPr>
        <w:t xml:space="preserve"> = - 1,28*2-0,96*2+1,32 = - 3,16</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Показник нижчий - 2,24 прогнозує малу вірогідність розвитку </w:t>
      </w:r>
      <w:r w:rsidR="005F1E1C">
        <w:rPr>
          <w:rFonts w:ascii="Times New Roman" w:eastAsia="Times New Roman" w:hAnsi="Times New Roman" w:cs="Times New Roman"/>
          <w:sz w:val="28"/>
          <w:szCs w:val="28"/>
          <w:lang w:eastAsia="ru-RU"/>
        </w:rPr>
        <w:t>незадовільних</w:t>
      </w:r>
      <w:r w:rsidRPr="008C1545">
        <w:rPr>
          <w:rFonts w:ascii="Times New Roman" w:eastAsia="Times New Roman" w:hAnsi="Times New Roman" w:cs="Times New Roman"/>
          <w:sz w:val="28"/>
          <w:szCs w:val="28"/>
          <w:lang w:eastAsia="ru-RU"/>
        </w:rPr>
        <w:t xml:space="preserve"> і задовільних результатів мискової тубулопластики з діагностичною цінністю 0,78.</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 xml:space="preserve">Специфічна деформація тубулярного клаптя миски, яка полягала в нерівномірному розширенні цієї ділянки сечових шляхів була відмічена у 13 (17,8%) пацієнтів (рис. 4.17).  У 7 (53,8%) з цих 13 спостережень під час </w:t>
      </w:r>
      <w:r w:rsidRPr="008C1545">
        <w:rPr>
          <w:rFonts w:ascii="Times New Roman" w:eastAsia="Times New Roman" w:hAnsi="Times New Roman" w:cs="Times New Roman"/>
          <w:sz w:val="28"/>
          <w:szCs w:val="28"/>
          <w:lang w:eastAsia="ru-RU"/>
        </w:rPr>
        <w:lastRenderedPageBreak/>
        <w:t xml:space="preserve">операції використовувалася методика формування клаптя шляхом поперечного перетину миски. </w:t>
      </w:r>
      <w:r w:rsidR="005F1E1C">
        <w:rPr>
          <w:rFonts w:ascii="Times New Roman" w:eastAsia="Times New Roman" w:hAnsi="Times New Roman" w:cs="Times New Roman"/>
          <w:sz w:val="28"/>
          <w:szCs w:val="28"/>
          <w:lang w:eastAsia="ru-RU"/>
        </w:rPr>
        <w:t>Незадовільних</w:t>
      </w:r>
      <w:r w:rsidRPr="008C1545">
        <w:rPr>
          <w:rFonts w:ascii="Times New Roman" w:eastAsia="Times New Roman" w:hAnsi="Times New Roman" w:cs="Times New Roman"/>
          <w:sz w:val="28"/>
          <w:szCs w:val="28"/>
          <w:lang w:eastAsia="ru-RU"/>
        </w:rPr>
        <w:t xml:space="preserve"> результатів у даних хворих не виявлено, задовільні результати мали місце в 2 (15,4%) спостереженнях.</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33170B7A" wp14:editId="16201D44">
            <wp:extent cx="2085975" cy="2410412"/>
            <wp:effectExtent l="0" t="0" r="0" b="9525"/>
            <wp:docPr id="7183" name="Рисунок 7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8" cstate="screen">
                      <a:extLst>
                        <a:ext uri="{28A0092B-C50C-407E-A947-70E740481C1C}">
                          <a14:useLocalDpi xmlns:a14="http://schemas.microsoft.com/office/drawing/2010/main"/>
                        </a:ext>
                      </a:extLst>
                    </a:blip>
                    <a:srcRect/>
                    <a:stretch>
                      <a:fillRect/>
                    </a:stretch>
                  </pic:blipFill>
                  <pic:spPr bwMode="auto">
                    <a:xfrm>
                      <a:off x="0" y="0"/>
                      <a:ext cx="2100040" cy="2426665"/>
                    </a:xfrm>
                    <a:prstGeom prst="rect">
                      <a:avLst/>
                    </a:prstGeom>
                    <a:noFill/>
                    <a:ln>
                      <a:noFill/>
                    </a:ln>
                  </pic:spPr>
                </pic:pic>
              </a:graphicData>
            </a:graphic>
          </wp:inline>
        </w:drawing>
      </w:r>
      <w:r w:rsidRPr="008C1545">
        <w:rPr>
          <w:noProof/>
          <w:lang w:val="ru-RU" w:eastAsia="ru-RU"/>
        </w:rPr>
        <w:drawing>
          <wp:inline distT="0" distB="0" distL="0" distR="0" wp14:anchorId="690F7A4A" wp14:editId="11D358C1">
            <wp:extent cx="1571625" cy="2440346"/>
            <wp:effectExtent l="0" t="0" r="0" b="0"/>
            <wp:docPr id="7184" name="Рисунок 7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9" cstate="screen">
                      <a:extLst>
                        <a:ext uri="{28A0092B-C50C-407E-A947-70E740481C1C}">
                          <a14:useLocalDpi xmlns:a14="http://schemas.microsoft.com/office/drawing/2010/main"/>
                        </a:ext>
                      </a:extLst>
                    </a:blip>
                    <a:srcRect/>
                    <a:stretch>
                      <a:fillRect/>
                    </a:stretch>
                  </pic:blipFill>
                  <pic:spPr bwMode="auto">
                    <a:xfrm>
                      <a:off x="0" y="0"/>
                      <a:ext cx="1590103" cy="2469037"/>
                    </a:xfrm>
                    <a:prstGeom prst="rect">
                      <a:avLst/>
                    </a:prstGeom>
                    <a:noFill/>
                    <a:ln>
                      <a:noFill/>
                    </a:ln>
                  </pic:spPr>
                </pic:pic>
              </a:graphicData>
            </a:graphic>
          </wp:inline>
        </w:drawing>
      </w:r>
      <w:r w:rsidRPr="008C1545">
        <w:rPr>
          <w:noProof/>
          <w:lang w:val="ru-RU" w:eastAsia="ru-RU"/>
        </w:rPr>
        <w:drawing>
          <wp:inline distT="0" distB="0" distL="0" distR="0" wp14:anchorId="74009EDB" wp14:editId="56DB20FB">
            <wp:extent cx="2187866" cy="2465705"/>
            <wp:effectExtent l="0" t="0" r="3175" b="0"/>
            <wp:docPr id="7185" name="Рисунок 7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0" cstate="screen">
                      <a:extLst>
                        <a:ext uri="{28A0092B-C50C-407E-A947-70E740481C1C}">
                          <a14:useLocalDpi xmlns:a14="http://schemas.microsoft.com/office/drawing/2010/main"/>
                        </a:ext>
                      </a:extLst>
                    </a:blip>
                    <a:srcRect/>
                    <a:stretch>
                      <a:fillRect/>
                    </a:stretch>
                  </pic:blipFill>
                  <pic:spPr bwMode="auto">
                    <a:xfrm>
                      <a:off x="0" y="0"/>
                      <a:ext cx="2191551" cy="2469859"/>
                    </a:xfrm>
                    <a:prstGeom prst="rect">
                      <a:avLst/>
                    </a:prstGeom>
                    <a:noFill/>
                    <a:ln>
                      <a:noFill/>
                    </a:ln>
                  </pic:spPr>
                </pic:pic>
              </a:graphicData>
            </a:graphic>
          </wp:inline>
        </w:drawing>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                                   в</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 4.17. Фронтальні реконструкції МДКТ: а, б - у пацієнтів із специфічною деформацією після  тубулопластики миски шляхом її поперечного перетину; в - у пацієнта з двобічною мисковою тубулопластикой.</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Результати нашого дослідження продемонстрували, що пластика мисково-сечовідного сегменту і верхньої третини сечоводу за рахунок тубулярного клаптя миски є безпечним і ефективним методом реконструкції верхніх сечових шляхів.</w:t>
      </w:r>
    </w:p>
    <w:p w:rsidR="007908EA" w:rsidRPr="008C1545" w:rsidRDefault="00E27AE8"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007908EA" w:rsidRPr="008C1545">
        <w:rPr>
          <w:rFonts w:ascii="Times New Roman" w:hAnsi="Times New Roman" w:cs="Times New Roman"/>
          <w:sz w:val="28"/>
          <w:szCs w:val="28"/>
        </w:rPr>
        <w:t xml:space="preserve"> нашій роботі тубулярна реконструкція миски використовувалася з двома цілями: для заміщення верхньої третини сечоводу у неодноразово оперованих хворих, а також для корекції уретеро-вазального конфлікту у пацієнтів з гідронефрозом. У першій групі вдалося досягти рівня позитивних результатів у 85,7%, незважаючи на наявність важких рубцевих і запальних змін в нирці і заочеревинному просторі. Треба відзначити, що протяжність клаптів, які вдалося сформувати у цих пацієнтів, варіювала від 3,5 до 10 см і складала в середньому 6,0±0,45 см. Два негативні результати ми пояснюємо важкими атрофічними змінами миски</w:t>
      </w:r>
      <w:r>
        <w:rPr>
          <w:rFonts w:ascii="Times New Roman" w:hAnsi="Times New Roman" w:cs="Times New Roman"/>
          <w:sz w:val="28"/>
          <w:szCs w:val="28"/>
        </w:rPr>
        <w:t xml:space="preserve"> - в першому випадку, </w:t>
      </w:r>
      <w:r w:rsidR="007908EA" w:rsidRPr="008C1545">
        <w:rPr>
          <w:rFonts w:ascii="Times New Roman" w:hAnsi="Times New Roman" w:cs="Times New Roman"/>
          <w:sz w:val="28"/>
          <w:szCs w:val="28"/>
        </w:rPr>
        <w:t xml:space="preserve">зайвим </w:t>
      </w:r>
      <w:r w:rsidR="007908EA" w:rsidRPr="008C1545">
        <w:rPr>
          <w:rFonts w:ascii="Times New Roman" w:hAnsi="Times New Roman" w:cs="Times New Roman"/>
          <w:sz w:val="28"/>
          <w:szCs w:val="28"/>
        </w:rPr>
        <w:lastRenderedPageBreak/>
        <w:t xml:space="preserve">натяжінням тканин в зоні анастомозу через недостатню довжину клаптя </w:t>
      </w:r>
      <w:r>
        <w:rPr>
          <w:rFonts w:ascii="Times New Roman" w:hAnsi="Times New Roman" w:cs="Times New Roman"/>
          <w:sz w:val="28"/>
          <w:szCs w:val="28"/>
        </w:rPr>
        <w:t>–</w:t>
      </w:r>
      <w:r w:rsidR="007908EA" w:rsidRPr="008C1545">
        <w:rPr>
          <w:rFonts w:ascii="Times New Roman" w:hAnsi="Times New Roman" w:cs="Times New Roman"/>
          <w:sz w:val="28"/>
          <w:szCs w:val="28"/>
        </w:rPr>
        <w:t xml:space="preserve"> </w:t>
      </w:r>
      <w:r>
        <w:rPr>
          <w:rFonts w:ascii="Times New Roman" w:hAnsi="Times New Roman" w:cs="Times New Roman"/>
          <w:sz w:val="28"/>
          <w:szCs w:val="28"/>
        </w:rPr>
        <w:t>в другому</w:t>
      </w:r>
      <w:r w:rsidR="007908EA" w:rsidRPr="008C1545">
        <w:rPr>
          <w:rFonts w:ascii="Times New Roman" w:hAnsi="Times New Roman" w:cs="Times New Roman"/>
          <w:sz w:val="28"/>
          <w:szCs w:val="28"/>
        </w:rPr>
        <w:t>. Специфічна деформація клаптя</w:t>
      </w:r>
      <w:r w:rsidR="00CD67D6">
        <w:rPr>
          <w:rFonts w:ascii="Times New Roman" w:hAnsi="Times New Roman" w:cs="Times New Roman"/>
          <w:sz w:val="28"/>
          <w:szCs w:val="28"/>
        </w:rPr>
        <w:t>,</w:t>
      </w:r>
      <w:r w:rsidR="007908EA" w:rsidRPr="008C1545">
        <w:rPr>
          <w:rFonts w:ascii="Times New Roman" w:hAnsi="Times New Roman" w:cs="Times New Roman"/>
          <w:sz w:val="28"/>
          <w:szCs w:val="28"/>
        </w:rPr>
        <w:t xml:space="preserve"> через особливості його викроювання</w:t>
      </w:r>
      <w:r w:rsidR="00CD67D6">
        <w:rPr>
          <w:rFonts w:ascii="Times New Roman" w:hAnsi="Times New Roman" w:cs="Times New Roman"/>
          <w:sz w:val="28"/>
          <w:szCs w:val="28"/>
        </w:rPr>
        <w:t>,</w:t>
      </w:r>
      <w:r w:rsidR="007908EA" w:rsidRPr="008C1545">
        <w:rPr>
          <w:rFonts w:ascii="Times New Roman" w:hAnsi="Times New Roman" w:cs="Times New Roman"/>
          <w:sz w:val="28"/>
          <w:szCs w:val="28"/>
        </w:rPr>
        <w:t xml:space="preserve"> визначена у 17,8% хворих за рахунок поперечного перетину миски. Цей хірургічний підхід хоча і дозволяє зберегти задовільне кровопостачання клаптя миски, на жаль, не забезпечує формування клаптя максимальної довжини. Будь-якої асоціації між наявністю клаптевої деформації і негативними результатами лікування не виявлено.</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Оцінюючи ефективність тубулопластики миски у пацієнтів з гідронефрозом через  уретеровазальний конфлікт, необхідно відзначити, що позитивні результати лікування були у всіх хворих, зокрема 94,9% - з </w:t>
      </w:r>
      <w:r w:rsidR="0004705E">
        <w:rPr>
          <w:rFonts w:ascii="Times New Roman" w:hAnsi="Times New Roman" w:cs="Times New Roman"/>
          <w:sz w:val="28"/>
          <w:szCs w:val="28"/>
        </w:rPr>
        <w:t>хорошим</w:t>
      </w:r>
      <w:r w:rsidRPr="008C1545">
        <w:rPr>
          <w:rFonts w:ascii="Times New Roman" w:hAnsi="Times New Roman" w:cs="Times New Roman"/>
          <w:sz w:val="28"/>
          <w:szCs w:val="28"/>
        </w:rPr>
        <w:t>и результатами. У зв'язку з цим, ми вважаємо, що переміщення зони мисково-сечовідно</w:t>
      </w:r>
      <w:r w:rsidR="00CD67D6">
        <w:rPr>
          <w:rFonts w:ascii="Times New Roman" w:hAnsi="Times New Roman" w:cs="Times New Roman"/>
          <w:sz w:val="28"/>
          <w:szCs w:val="28"/>
        </w:rPr>
        <w:t>го анастомозу нижче за додаткових судин</w:t>
      </w:r>
      <w:r w:rsidRPr="008C1545">
        <w:rPr>
          <w:rFonts w:ascii="Times New Roman" w:hAnsi="Times New Roman" w:cs="Times New Roman"/>
          <w:sz w:val="28"/>
          <w:szCs w:val="28"/>
        </w:rPr>
        <w:t xml:space="preserve">  до нижнього полюса нирки за рахунок тубулопластики миски, є обгрунтованим і ефективним методом хірургічної корекції цієї патології.</w:t>
      </w:r>
    </w:p>
    <w:p w:rsidR="007908EA" w:rsidRPr="004A60DD" w:rsidRDefault="007908EA" w:rsidP="007908EA">
      <w:pPr>
        <w:spacing w:after="0" w:line="360" w:lineRule="auto"/>
        <w:ind w:firstLine="708"/>
        <w:jc w:val="both"/>
        <w:rPr>
          <w:rFonts w:ascii="Times New Roman" w:hAnsi="Times New Roman" w:cs="Times New Roman"/>
          <w:sz w:val="28"/>
          <w:szCs w:val="28"/>
        </w:rPr>
      </w:pPr>
      <w:r w:rsidRPr="004A60DD">
        <w:rPr>
          <w:rFonts w:ascii="Times New Roman" w:hAnsi="Times New Roman" w:cs="Times New Roman"/>
          <w:sz w:val="28"/>
          <w:szCs w:val="28"/>
        </w:rPr>
        <w:t xml:space="preserve">Дослідження прогностичних параметрів ускладнень миски тубулопластики </w:t>
      </w:r>
      <w:r w:rsidR="004A60DD">
        <w:rPr>
          <w:rFonts w:ascii="Times New Roman" w:hAnsi="Times New Roman" w:cs="Times New Roman"/>
          <w:sz w:val="28"/>
          <w:szCs w:val="28"/>
          <w:lang w:val="ru-RU"/>
        </w:rPr>
        <w:t>виявило</w:t>
      </w:r>
      <w:r w:rsidRPr="004A60DD">
        <w:rPr>
          <w:rFonts w:ascii="Times New Roman" w:hAnsi="Times New Roman" w:cs="Times New Roman"/>
          <w:sz w:val="28"/>
          <w:szCs w:val="28"/>
        </w:rPr>
        <w:t xml:space="preserve"> тільки один значущий чинник - вторинний характер операції. Ще три показники, такі як товщина паренхіми менше 12 мм, рівень креатиніну більше 110 мкмоль/л, а також </w:t>
      </w:r>
      <w:r w:rsidR="008A1C27">
        <w:rPr>
          <w:rFonts w:ascii="Times New Roman" w:hAnsi="Times New Roman" w:cs="Times New Roman"/>
          <w:sz w:val="28"/>
          <w:szCs w:val="28"/>
        </w:rPr>
        <w:t>належність</w:t>
      </w:r>
      <w:r w:rsidRPr="004A60DD">
        <w:rPr>
          <w:rFonts w:ascii="Times New Roman" w:hAnsi="Times New Roman" w:cs="Times New Roman"/>
          <w:sz w:val="28"/>
          <w:szCs w:val="28"/>
        </w:rPr>
        <w:t xml:space="preserve"> пацієнтів, до першої групи мали прогностичне значення, близьке до достовірного. Цікаво, що до цих чинників не відносилася довжина клаптя, яка була досить великою і в середньому досягала 3,9 см (від 2,5 до 10 см).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4A60DD">
        <w:rPr>
          <w:rFonts w:ascii="Times New Roman" w:hAnsi="Times New Roman" w:cs="Times New Roman"/>
          <w:sz w:val="28"/>
          <w:szCs w:val="28"/>
        </w:rPr>
        <w:t>Серед чинників прогнозу віддалених результатів статистичну достовірність продемонстрували тільки два параметри: виконання тубулопластики миски у зв'язку з протяжними стриктурами верхньої третини сечоводу і тривалість операції більше 120 хвилин. Протяжність</w:t>
      </w:r>
      <w:r w:rsidRPr="008C1545">
        <w:rPr>
          <w:rFonts w:ascii="Times New Roman" w:hAnsi="Times New Roman" w:cs="Times New Roman"/>
          <w:sz w:val="28"/>
          <w:szCs w:val="28"/>
        </w:rPr>
        <w:t xml:space="preserve"> клаптя миски не впливала на функціональні результати уретеральної реконструкції.</w:t>
      </w:r>
    </w:p>
    <w:p w:rsidR="007908EA" w:rsidRPr="008C1545" w:rsidRDefault="007908EA" w:rsidP="007908EA">
      <w:pPr>
        <w:spacing w:after="0" w:line="360" w:lineRule="auto"/>
        <w:ind w:firstLine="708"/>
        <w:jc w:val="both"/>
        <w:rPr>
          <w:rFonts w:ascii="Times New Roman" w:hAnsi="Times New Roman" w:cs="Times New Roman"/>
          <w:sz w:val="28"/>
          <w:szCs w:val="28"/>
        </w:rPr>
      </w:pPr>
      <w:bookmarkStart w:id="23" w:name="_Hlk41850276"/>
      <w:r w:rsidRPr="008C1545">
        <w:rPr>
          <w:rFonts w:ascii="Times New Roman" w:eastAsia="Times New Roman" w:hAnsi="Times New Roman" w:cs="Times New Roman"/>
          <w:sz w:val="28"/>
          <w:szCs w:val="28"/>
          <w:lang w:eastAsia="ru-RU"/>
        </w:rPr>
        <w:t xml:space="preserve">Хірургічна корекція верхньої третини сечоводу тубулярним клаптем миски є високоефективним і безпечним методом реконструкції верхніх сечових шляхів. Ми рекомендуємо його використання не лише у пацієнтів з протяжними стриктурами верхньої третини сечоводу, але і у хворих з </w:t>
      </w:r>
      <w:r w:rsidRPr="008C1545">
        <w:rPr>
          <w:rFonts w:ascii="Times New Roman" w:eastAsia="Times New Roman" w:hAnsi="Times New Roman" w:cs="Times New Roman"/>
          <w:sz w:val="28"/>
          <w:szCs w:val="28"/>
          <w:lang w:eastAsia="ru-RU"/>
        </w:rPr>
        <w:lastRenderedPageBreak/>
        <w:t xml:space="preserve">гідронефрозом через  уретеровазальний конфлікт. Основними негативними чинниками прогнозу результатів цієї операції є виконання тубулопластики миски </w:t>
      </w:r>
      <w:r w:rsidR="001326C8">
        <w:rPr>
          <w:rFonts w:ascii="Times New Roman" w:eastAsia="Times New Roman" w:hAnsi="Times New Roman" w:cs="Times New Roman"/>
          <w:sz w:val="28"/>
          <w:szCs w:val="28"/>
          <w:lang w:val="ru-RU" w:eastAsia="ru-RU"/>
        </w:rPr>
        <w:t>при</w:t>
      </w:r>
      <w:r w:rsidR="001326C8">
        <w:rPr>
          <w:rFonts w:ascii="Times New Roman" w:eastAsia="Times New Roman" w:hAnsi="Times New Roman" w:cs="Times New Roman"/>
          <w:sz w:val="28"/>
          <w:szCs w:val="28"/>
          <w:lang w:eastAsia="ru-RU"/>
        </w:rPr>
        <w:t xml:space="preserve"> протяжних</w:t>
      </w:r>
      <w:r w:rsidRPr="008C1545">
        <w:rPr>
          <w:rFonts w:ascii="Times New Roman" w:eastAsia="Times New Roman" w:hAnsi="Times New Roman" w:cs="Times New Roman"/>
          <w:sz w:val="28"/>
          <w:szCs w:val="28"/>
          <w:lang w:eastAsia="ru-RU"/>
        </w:rPr>
        <w:t xml:space="preserve"> стрикту</w:t>
      </w:r>
      <w:r w:rsidR="001326C8">
        <w:rPr>
          <w:rFonts w:ascii="Times New Roman" w:eastAsia="Times New Roman" w:hAnsi="Times New Roman" w:cs="Times New Roman"/>
          <w:sz w:val="28"/>
          <w:szCs w:val="28"/>
          <w:lang w:eastAsia="ru-RU"/>
        </w:rPr>
        <w:t>рах</w:t>
      </w:r>
      <w:r w:rsidRPr="008C1545">
        <w:rPr>
          <w:rFonts w:ascii="Times New Roman" w:eastAsia="Times New Roman" w:hAnsi="Times New Roman" w:cs="Times New Roman"/>
          <w:sz w:val="28"/>
          <w:szCs w:val="28"/>
          <w:lang w:eastAsia="ru-RU"/>
        </w:rPr>
        <w:t xml:space="preserve"> верхньої третини сечоводу </w:t>
      </w:r>
      <w:r w:rsidR="001326C8">
        <w:rPr>
          <w:rFonts w:ascii="Times New Roman" w:eastAsia="Times New Roman" w:hAnsi="Times New Roman" w:cs="Times New Roman"/>
          <w:sz w:val="28"/>
          <w:szCs w:val="28"/>
          <w:lang w:eastAsia="ru-RU"/>
        </w:rPr>
        <w:t>і</w:t>
      </w:r>
      <w:r w:rsidRPr="008C1545">
        <w:rPr>
          <w:rFonts w:ascii="Times New Roman" w:eastAsia="Times New Roman" w:hAnsi="Times New Roman" w:cs="Times New Roman"/>
          <w:sz w:val="28"/>
          <w:szCs w:val="28"/>
          <w:lang w:eastAsia="ru-RU"/>
        </w:rPr>
        <w:t xml:space="preserve"> тривалість </w:t>
      </w:r>
      <w:r w:rsidR="001326C8">
        <w:rPr>
          <w:rFonts w:ascii="Times New Roman" w:eastAsia="Times New Roman" w:hAnsi="Times New Roman" w:cs="Times New Roman"/>
          <w:sz w:val="28"/>
          <w:szCs w:val="28"/>
          <w:lang w:eastAsia="ru-RU"/>
        </w:rPr>
        <w:t>операції більше 120 хвилин. С</w:t>
      </w:r>
      <w:r w:rsidRPr="008C1545">
        <w:rPr>
          <w:rFonts w:ascii="Times New Roman" w:eastAsia="Times New Roman" w:hAnsi="Times New Roman" w:cs="Times New Roman"/>
          <w:sz w:val="28"/>
          <w:szCs w:val="28"/>
          <w:lang w:eastAsia="ru-RU"/>
        </w:rPr>
        <w:t xml:space="preserve">еред негативних чинників прогнозу ускладнень найбільш значущим виявився вторинний характер втручання. </w:t>
      </w:r>
    </w:p>
    <w:bookmarkEnd w:id="23"/>
    <w:p w:rsidR="007908EA" w:rsidRPr="008C1545" w:rsidRDefault="007908EA" w:rsidP="007908EA">
      <w:pPr>
        <w:spacing w:after="0" w:line="360" w:lineRule="auto"/>
        <w:ind w:firstLine="708"/>
        <w:jc w:val="both"/>
        <w:rPr>
          <w:rFonts w:ascii="Times New Roman" w:hAnsi="Times New Roman" w:cs="Times New Roman"/>
          <w:b/>
          <w:bCs/>
          <w:i/>
          <w:iCs/>
          <w:sz w:val="28"/>
          <w:szCs w:val="28"/>
        </w:rPr>
      </w:pPr>
    </w:p>
    <w:p w:rsidR="007908EA" w:rsidRPr="008C1545" w:rsidRDefault="007908EA" w:rsidP="007908EA">
      <w:pPr>
        <w:spacing w:after="0" w:line="360" w:lineRule="auto"/>
        <w:ind w:firstLine="708"/>
        <w:jc w:val="both"/>
        <w:rPr>
          <w:rFonts w:ascii="Times New Roman" w:hAnsi="Times New Roman" w:cs="Times New Roman"/>
          <w:b/>
          <w:bCs/>
          <w:iCs/>
          <w:sz w:val="28"/>
          <w:szCs w:val="28"/>
        </w:rPr>
      </w:pPr>
      <w:r w:rsidRPr="008C1545">
        <w:rPr>
          <w:rFonts w:ascii="Times New Roman" w:hAnsi="Times New Roman" w:cs="Times New Roman"/>
          <w:b/>
          <w:bCs/>
          <w:iCs/>
          <w:sz w:val="28"/>
          <w:szCs w:val="28"/>
        </w:rPr>
        <w:t>4.3 Порівняльний аналіз ефективності тубулопластики миски і антевазального пієлоуретероанастомоза у пацієнтів з гідронефрозом на тлі додаткових нижньополярних судин</w:t>
      </w:r>
    </w:p>
    <w:p w:rsidR="007908EA" w:rsidRPr="008C1545" w:rsidRDefault="007908EA" w:rsidP="007908EA">
      <w:pPr>
        <w:spacing w:after="0" w:line="360" w:lineRule="auto"/>
        <w:ind w:firstLine="708"/>
        <w:jc w:val="both"/>
        <w:rPr>
          <w:rFonts w:ascii="Times New Roman" w:hAnsi="Times New Roman" w:cs="Times New Roman"/>
          <w:sz w:val="28"/>
          <w:szCs w:val="28"/>
        </w:rPr>
      </w:pPr>
      <w:bookmarkStart w:id="24" w:name="_Hlk35184429"/>
      <w:bookmarkStart w:id="25" w:name="_Hlk34679730"/>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Антевазальний пієлоуретероанастомоз є стандартною хірургічною технікою корекції гідронефрозу при додаткових судинах, що йдуть до нижнього полюса нирки. Але він має істотний недолік - новий анастомоз дуже часто розташовується на рівні тієї ж судини, але з іншого боку. При цьому зберігається патологічний вплив судини на мисково-сечов</w:t>
      </w:r>
      <w:r w:rsidR="001326C8">
        <w:rPr>
          <w:rFonts w:ascii="Times New Roman" w:hAnsi="Times New Roman" w:cs="Times New Roman"/>
          <w:sz w:val="28"/>
          <w:szCs w:val="28"/>
        </w:rPr>
        <w:t>ідний сегмент. Саме це</w:t>
      </w:r>
      <w:r w:rsidRPr="008C1545">
        <w:rPr>
          <w:rFonts w:ascii="Times New Roman" w:hAnsi="Times New Roman" w:cs="Times New Roman"/>
          <w:sz w:val="28"/>
          <w:szCs w:val="28"/>
        </w:rPr>
        <w:t xml:space="preserve"> можна вважати основною причиною рецидивів при виконанні цих операцій.</w:t>
      </w:r>
    </w:p>
    <w:bookmarkEnd w:id="24"/>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Переміщення і фіксація судини, що </w:t>
      </w:r>
      <w:r w:rsidR="001326C8">
        <w:rPr>
          <w:rFonts w:ascii="Times New Roman" w:hAnsi="Times New Roman" w:cs="Times New Roman"/>
          <w:sz w:val="28"/>
          <w:szCs w:val="28"/>
        </w:rPr>
        <w:t>контактує мисково-сечовідним</w:t>
      </w:r>
      <w:r w:rsidRPr="008C1545">
        <w:rPr>
          <w:rFonts w:ascii="Times New Roman" w:hAnsi="Times New Roman" w:cs="Times New Roman"/>
          <w:sz w:val="28"/>
          <w:szCs w:val="28"/>
        </w:rPr>
        <w:t xml:space="preserve"> сегмент</w:t>
      </w:r>
      <w:r w:rsidR="001326C8">
        <w:rPr>
          <w:rFonts w:ascii="Times New Roman" w:hAnsi="Times New Roman" w:cs="Times New Roman"/>
          <w:sz w:val="28"/>
          <w:szCs w:val="28"/>
        </w:rPr>
        <w:t>ом</w:t>
      </w:r>
      <w:r w:rsidRPr="008C1545">
        <w:rPr>
          <w:rFonts w:ascii="Times New Roman" w:hAnsi="Times New Roman" w:cs="Times New Roman"/>
          <w:sz w:val="28"/>
          <w:szCs w:val="28"/>
        </w:rPr>
        <w:t xml:space="preserve">, є однією </w:t>
      </w:r>
      <w:r w:rsidR="001326C8">
        <w:rPr>
          <w:rFonts w:ascii="Times New Roman" w:hAnsi="Times New Roman" w:cs="Times New Roman"/>
          <w:sz w:val="28"/>
          <w:szCs w:val="28"/>
        </w:rPr>
        <w:t>з хірургічних опцій</w:t>
      </w:r>
      <w:r w:rsidRPr="008C1545">
        <w:rPr>
          <w:rFonts w:ascii="Times New Roman" w:hAnsi="Times New Roman" w:cs="Times New Roman"/>
          <w:sz w:val="28"/>
          <w:szCs w:val="28"/>
        </w:rPr>
        <w:t xml:space="preserve"> </w:t>
      </w:r>
      <w:r w:rsidR="001326C8">
        <w:rPr>
          <w:rFonts w:ascii="Times New Roman" w:hAnsi="Times New Roman" w:cs="Times New Roman"/>
          <w:sz w:val="28"/>
          <w:szCs w:val="28"/>
        </w:rPr>
        <w:t>для</w:t>
      </w:r>
      <w:r w:rsidRPr="008C1545">
        <w:rPr>
          <w:rFonts w:ascii="Times New Roman" w:hAnsi="Times New Roman" w:cs="Times New Roman"/>
          <w:sz w:val="28"/>
          <w:szCs w:val="28"/>
        </w:rPr>
        <w:t xml:space="preserve"> таких пацієнтів. Проте, </w:t>
      </w:r>
      <w:r w:rsidR="005B48C7">
        <w:rPr>
          <w:rFonts w:ascii="Times New Roman" w:hAnsi="Times New Roman" w:cs="Times New Roman"/>
          <w:sz w:val="28"/>
          <w:szCs w:val="28"/>
        </w:rPr>
        <w:t>ця</w:t>
      </w:r>
      <w:r w:rsidRPr="008C1545">
        <w:rPr>
          <w:rFonts w:ascii="Times New Roman" w:hAnsi="Times New Roman" w:cs="Times New Roman"/>
          <w:sz w:val="28"/>
          <w:szCs w:val="28"/>
        </w:rPr>
        <w:t xml:space="preserve"> методика не завжди </w:t>
      </w:r>
      <w:r w:rsidR="005B48C7">
        <w:rPr>
          <w:rFonts w:ascii="Times New Roman" w:hAnsi="Times New Roman" w:cs="Times New Roman"/>
          <w:sz w:val="28"/>
          <w:szCs w:val="28"/>
        </w:rPr>
        <w:t>можлива</w:t>
      </w:r>
      <w:r w:rsidRPr="008C1545">
        <w:rPr>
          <w:rFonts w:ascii="Times New Roman" w:hAnsi="Times New Roman" w:cs="Times New Roman"/>
          <w:sz w:val="28"/>
          <w:szCs w:val="28"/>
        </w:rPr>
        <w:t xml:space="preserve"> та не є радикальною через зайве натяжіння судини,  </w:t>
      </w:r>
      <w:r w:rsidR="005B48C7">
        <w:rPr>
          <w:rFonts w:ascii="Times New Roman" w:hAnsi="Times New Roman" w:cs="Times New Roman"/>
          <w:sz w:val="28"/>
          <w:szCs w:val="28"/>
        </w:rPr>
        <w:t xml:space="preserve">що </w:t>
      </w:r>
      <w:r w:rsidRPr="008C1545">
        <w:rPr>
          <w:rFonts w:ascii="Times New Roman" w:hAnsi="Times New Roman" w:cs="Times New Roman"/>
          <w:sz w:val="28"/>
          <w:szCs w:val="28"/>
        </w:rPr>
        <w:t xml:space="preserve">може привести до </w:t>
      </w:r>
      <w:r w:rsidR="005B48C7">
        <w:rPr>
          <w:rFonts w:ascii="Times New Roman" w:hAnsi="Times New Roman" w:cs="Times New Roman"/>
          <w:sz w:val="28"/>
          <w:szCs w:val="28"/>
        </w:rPr>
        <w:t xml:space="preserve">її </w:t>
      </w:r>
      <w:r w:rsidRPr="008C1545">
        <w:rPr>
          <w:rFonts w:ascii="Times New Roman" w:hAnsi="Times New Roman" w:cs="Times New Roman"/>
          <w:sz w:val="28"/>
          <w:szCs w:val="28"/>
        </w:rPr>
        <w:t>звуження.</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Теоретично, переміщення зони анастомозу нижче за </w:t>
      </w:r>
      <w:r w:rsidRPr="00E40B76">
        <w:rPr>
          <w:rFonts w:ascii="Times New Roman" w:hAnsi="Times New Roman" w:cs="Times New Roman"/>
          <w:sz w:val="28"/>
          <w:szCs w:val="28"/>
        </w:rPr>
        <w:t>перехрещення</w:t>
      </w:r>
      <w:r w:rsidRPr="008C1545">
        <w:rPr>
          <w:rFonts w:ascii="Times New Roman" w:hAnsi="Times New Roman" w:cs="Times New Roman"/>
          <w:sz w:val="28"/>
          <w:szCs w:val="28"/>
        </w:rPr>
        <w:t xml:space="preserve"> з нижньополярними артеріями або венами за рахунок використання тубулярної пластики миски може </w:t>
      </w:r>
      <w:r w:rsidR="009629ED">
        <w:rPr>
          <w:rFonts w:ascii="Times New Roman" w:hAnsi="Times New Roman" w:cs="Times New Roman"/>
          <w:sz w:val="28"/>
          <w:szCs w:val="28"/>
        </w:rPr>
        <w:t xml:space="preserve">мінімізувати </w:t>
      </w:r>
      <w:r w:rsidRPr="008C1545">
        <w:rPr>
          <w:rFonts w:ascii="Times New Roman" w:hAnsi="Times New Roman" w:cs="Times New Roman"/>
          <w:sz w:val="28"/>
          <w:szCs w:val="28"/>
        </w:rPr>
        <w:t xml:space="preserve">патологічний вплив на нього цих судин. </w:t>
      </w:r>
      <w:r w:rsidRPr="008C1545">
        <w:rPr>
          <w:rFonts w:ascii="Times New Roman" w:hAnsi="Times New Roman" w:cs="Times New Roman"/>
          <w:sz w:val="28"/>
          <w:szCs w:val="28"/>
        </w:rPr>
        <w:tab/>
        <w:t>Тому тубулопластика миски може розглядатися як стандартна методика хірургічного лікування гідронефрозу, зумовленого уретеро-вазальним конфліктом. Проте, це вимагає практичного підтвердження, оскільки на цей час у світовій літературі не представлений досвід використання такої хірургічної тактики.</w:t>
      </w:r>
    </w:p>
    <w:bookmarkEnd w:id="25"/>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 xml:space="preserve">Ми провели ретроспективну оцінку досвіду цієї хірургічної техніки порівняно з результатами антевазального пієлоуретерального анастомозу в </w:t>
      </w:r>
      <w:r w:rsidRPr="00DB2FB7">
        <w:rPr>
          <w:rFonts w:ascii="Times New Roman" w:hAnsi="Times New Roman" w:cs="Times New Roman"/>
          <w:sz w:val="28"/>
          <w:szCs w:val="28"/>
        </w:rPr>
        <w:t>одному спеціалізованому центрі</w:t>
      </w:r>
      <w:r w:rsidRPr="008C1545">
        <w:rPr>
          <w:rFonts w:ascii="Times New Roman" w:hAnsi="Times New Roman" w:cs="Times New Roman"/>
          <w:sz w:val="28"/>
          <w:szCs w:val="28"/>
        </w:rPr>
        <w:t>.</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У дос</w:t>
      </w:r>
      <w:r w:rsidR="00753D96">
        <w:rPr>
          <w:rFonts w:ascii="Times New Roman" w:hAnsi="Times New Roman" w:cs="Times New Roman"/>
          <w:sz w:val="28"/>
          <w:szCs w:val="28"/>
        </w:rPr>
        <w:t>лідження включено 84 пацієнта</w:t>
      </w:r>
      <w:r w:rsidRPr="008C1545">
        <w:rPr>
          <w:rFonts w:ascii="Times New Roman" w:hAnsi="Times New Roman" w:cs="Times New Roman"/>
          <w:sz w:val="28"/>
          <w:szCs w:val="28"/>
        </w:rPr>
        <w:t xml:space="preserve"> з діагнозом гідронефроз, </w:t>
      </w:r>
      <w:r w:rsidR="00753D96">
        <w:rPr>
          <w:rFonts w:ascii="Times New Roman" w:hAnsi="Times New Roman" w:cs="Times New Roman"/>
          <w:sz w:val="28"/>
          <w:szCs w:val="28"/>
        </w:rPr>
        <w:t>обумовлений</w:t>
      </w:r>
      <w:r w:rsidRPr="008C1545">
        <w:rPr>
          <w:rFonts w:ascii="Times New Roman" w:hAnsi="Times New Roman" w:cs="Times New Roman"/>
          <w:sz w:val="28"/>
          <w:szCs w:val="28"/>
        </w:rPr>
        <w:t xml:space="preserve"> додатковими нижньополярними судинами, які були оперовані за період з 2013 по 2020 роки. Усі хворі були розділені на дві групи: I -пацієнти, яким виконана реконструкція мисково-сечовідного сегменту і/або верхній третині сечоводу за допомогою тубуляризованого клаптя (n=48/57,1%) миски і II - пацієнти, у яких використовувався антевазальний пієлоуретероанастомоз (n=36/42,9%). До роботи увійшли пацієнти тільки з первинними операціями. Клінічні особливості хворих представлені в таблиці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 xml:space="preserve">4. </w:t>
      </w:r>
    </w:p>
    <w:p w:rsidR="007908EA" w:rsidRPr="008C1545" w:rsidRDefault="007908EA" w:rsidP="007908EA">
      <w:pPr>
        <w:spacing w:after="0" w:line="360" w:lineRule="auto"/>
        <w:ind w:firstLine="708"/>
        <w:jc w:val="right"/>
        <w:rPr>
          <w:rFonts w:ascii="Times New Roman" w:hAnsi="Times New Roman" w:cs="Times New Roman"/>
          <w:sz w:val="28"/>
          <w:szCs w:val="28"/>
        </w:rPr>
      </w:pPr>
      <w:r w:rsidRPr="008C1545">
        <w:rPr>
          <w:rFonts w:ascii="Times New Roman" w:hAnsi="Times New Roman" w:cs="Times New Roman"/>
          <w:sz w:val="28"/>
          <w:szCs w:val="28"/>
        </w:rPr>
        <w:t xml:space="preserve">Таблиця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4</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Основні характеристики досліджених пацієнтів</w:t>
      </w:r>
    </w:p>
    <w:tbl>
      <w:tblPr>
        <w:tblStyle w:val="aa"/>
        <w:tblW w:w="0" w:type="auto"/>
        <w:tblLook w:val="04A0" w:firstRow="1" w:lastRow="0" w:firstColumn="1" w:lastColumn="0" w:noHBand="0" w:noVBand="1"/>
      </w:tblPr>
      <w:tblGrid>
        <w:gridCol w:w="3369"/>
        <w:gridCol w:w="1559"/>
        <w:gridCol w:w="1559"/>
        <w:gridCol w:w="1305"/>
        <w:gridCol w:w="1553"/>
      </w:tblGrid>
      <w:tr w:rsidR="007908EA" w:rsidRPr="008C1545" w:rsidTr="001E5C99">
        <w:tc>
          <w:tcPr>
            <w:tcW w:w="3369" w:type="dxa"/>
          </w:tcPr>
          <w:p w:rsidR="007908EA" w:rsidRPr="008C1545" w:rsidRDefault="007908EA" w:rsidP="001E5C99">
            <w:pPr>
              <w:spacing w:line="360" w:lineRule="auto"/>
              <w:jc w:val="center"/>
              <w:rPr>
                <w:rFonts w:ascii="Times New Roman" w:hAnsi="Times New Roman" w:cs="Times New Roman"/>
                <w:sz w:val="28"/>
                <w:szCs w:val="28"/>
              </w:rPr>
            </w:pPr>
          </w:p>
        </w:tc>
        <w:tc>
          <w:tcPr>
            <w:tcW w:w="1559" w:type="dxa"/>
          </w:tcPr>
          <w:p w:rsidR="007908EA" w:rsidRPr="008C1545" w:rsidRDefault="007908EA" w:rsidP="001E5C99">
            <w:pPr>
              <w:spacing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I група</w:t>
            </w:r>
          </w:p>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n=48</w:t>
            </w:r>
          </w:p>
        </w:tc>
        <w:tc>
          <w:tcPr>
            <w:tcW w:w="1559" w:type="dxa"/>
          </w:tcPr>
          <w:p w:rsidR="007908EA" w:rsidRPr="008C1545" w:rsidRDefault="007908EA" w:rsidP="001E5C99">
            <w:pPr>
              <w:spacing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II група</w:t>
            </w:r>
          </w:p>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n=36</w:t>
            </w:r>
          </w:p>
        </w:tc>
        <w:tc>
          <w:tcPr>
            <w:tcW w:w="1305"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Р між групами</w:t>
            </w:r>
          </w:p>
        </w:tc>
        <w:tc>
          <w:tcPr>
            <w:tcW w:w="1553"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Усі пацієнти</w:t>
            </w:r>
          </w:p>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n=84</w:t>
            </w:r>
          </w:p>
        </w:tc>
      </w:tr>
      <w:tr w:rsidR="007908EA" w:rsidRPr="008C1545" w:rsidTr="001E5C99">
        <w:tc>
          <w:tcPr>
            <w:tcW w:w="3369"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sz w:val="28"/>
                <w:szCs w:val="28"/>
              </w:rPr>
              <w:t>Чоловіча стать</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21 (43,8%)</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17 (47,2%)</w:t>
            </w:r>
          </w:p>
        </w:tc>
        <w:tc>
          <w:tcPr>
            <w:tcW w:w="1305"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&gt; 0,758</w:t>
            </w:r>
          </w:p>
        </w:tc>
        <w:tc>
          <w:tcPr>
            <w:tcW w:w="1553"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38 (45,2%)</w:t>
            </w:r>
          </w:p>
        </w:tc>
      </w:tr>
      <w:tr w:rsidR="007908EA" w:rsidRPr="008C1545" w:rsidTr="001E5C99">
        <w:tc>
          <w:tcPr>
            <w:tcW w:w="3369"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sz w:val="28"/>
                <w:szCs w:val="28"/>
              </w:rPr>
              <w:t>Жіноча стать</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27 (56,2%)</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19 (52,8%)</w:t>
            </w:r>
          </w:p>
        </w:tc>
        <w:tc>
          <w:tcPr>
            <w:tcW w:w="1305"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&gt; 0,758</w:t>
            </w:r>
          </w:p>
        </w:tc>
        <w:tc>
          <w:tcPr>
            <w:tcW w:w="1553"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46 (54,8%)</w:t>
            </w:r>
          </w:p>
        </w:tc>
      </w:tr>
      <w:tr w:rsidR="007908EA" w:rsidRPr="008C1545" w:rsidTr="001E5C99">
        <w:tc>
          <w:tcPr>
            <w:tcW w:w="3369"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sz w:val="28"/>
                <w:szCs w:val="28"/>
              </w:rPr>
              <w:t>Вік, років</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36,6±1,8</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28,2±1,4</w:t>
            </w:r>
          </w:p>
        </w:tc>
        <w:tc>
          <w:tcPr>
            <w:tcW w:w="1305"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&lt; 0,001</w:t>
            </w:r>
          </w:p>
        </w:tc>
        <w:tc>
          <w:tcPr>
            <w:tcW w:w="1553"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32,4±1,1</w:t>
            </w:r>
          </w:p>
        </w:tc>
      </w:tr>
      <w:tr w:rsidR="007908EA" w:rsidRPr="008C1545" w:rsidTr="001E5C99">
        <w:tc>
          <w:tcPr>
            <w:tcW w:w="3369"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sz w:val="28"/>
                <w:szCs w:val="28"/>
              </w:rPr>
              <w:t>Правобічний гідронефроз</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30 (62,5%)</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22 (61,1%)</w:t>
            </w:r>
          </w:p>
        </w:tc>
        <w:tc>
          <w:tcPr>
            <w:tcW w:w="1305"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&gt; 0,896</w:t>
            </w:r>
          </w:p>
        </w:tc>
        <w:tc>
          <w:tcPr>
            <w:tcW w:w="1553"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52 (61,9%)</w:t>
            </w:r>
          </w:p>
        </w:tc>
      </w:tr>
      <w:tr w:rsidR="007908EA" w:rsidRPr="008C1545" w:rsidTr="001E5C99">
        <w:tc>
          <w:tcPr>
            <w:tcW w:w="3369"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sz w:val="28"/>
                <w:szCs w:val="28"/>
              </w:rPr>
              <w:t>Лівобічний гідронефроз</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18 (37,5%)</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14 (38,9%)</w:t>
            </w:r>
          </w:p>
        </w:tc>
        <w:tc>
          <w:tcPr>
            <w:tcW w:w="1305"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&gt; 0,896</w:t>
            </w:r>
          </w:p>
        </w:tc>
        <w:tc>
          <w:tcPr>
            <w:tcW w:w="1553"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32 (38,1%)</w:t>
            </w:r>
          </w:p>
        </w:tc>
      </w:tr>
      <w:tr w:rsidR="007908EA" w:rsidRPr="008C1545" w:rsidTr="001E5C99">
        <w:tc>
          <w:tcPr>
            <w:tcW w:w="3369" w:type="dxa"/>
          </w:tcPr>
          <w:p w:rsidR="007908EA" w:rsidRPr="008C1545" w:rsidRDefault="007908EA" w:rsidP="001E5C99">
            <w:pPr>
              <w:spacing w:line="276" w:lineRule="auto"/>
              <w:rPr>
                <w:rFonts w:ascii="Times New Roman" w:hAnsi="Times New Roman" w:cs="Times New Roman"/>
                <w:sz w:val="28"/>
                <w:szCs w:val="28"/>
              </w:rPr>
            </w:pPr>
            <w:r w:rsidRPr="008C1545">
              <w:rPr>
                <w:rFonts w:ascii="Times New Roman" w:hAnsi="Times New Roman" w:cs="Times New Roman"/>
                <w:sz w:val="28"/>
                <w:szCs w:val="28"/>
              </w:rPr>
              <w:t>Гострий пієлонефрит при госпіталізації</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6 (12,5%)</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5 (13,9%)</w:t>
            </w:r>
          </w:p>
        </w:tc>
        <w:tc>
          <w:tcPr>
            <w:tcW w:w="1305"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&gt; 0,851</w:t>
            </w:r>
          </w:p>
        </w:tc>
        <w:tc>
          <w:tcPr>
            <w:tcW w:w="1553"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11 (13,1%)</w:t>
            </w:r>
          </w:p>
        </w:tc>
      </w:tr>
      <w:tr w:rsidR="007908EA" w:rsidRPr="008C1545" w:rsidTr="001E5C99">
        <w:tc>
          <w:tcPr>
            <w:tcW w:w="3369"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sz w:val="28"/>
                <w:szCs w:val="28"/>
              </w:rPr>
              <w:t>Пункційна нефростома</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5 (10,4%)</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3 (8,3%)</w:t>
            </w:r>
          </w:p>
        </w:tc>
        <w:tc>
          <w:tcPr>
            <w:tcW w:w="1305"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&gt; 0,746</w:t>
            </w:r>
          </w:p>
        </w:tc>
        <w:tc>
          <w:tcPr>
            <w:tcW w:w="1553"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8 (9,5%)</w:t>
            </w:r>
          </w:p>
        </w:tc>
      </w:tr>
      <w:tr w:rsidR="007908EA" w:rsidRPr="008C1545" w:rsidTr="001E5C99">
        <w:tc>
          <w:tcPr>
            <w:tcW w:w="3369" w:type="dxa"/>
          </w:tcPr>
          <w:p w:rsidR="007908EA" w:rsidRPr="008C1545" w:rsidRDefault="007908EA" w:rsidP="001E5C99">
            <w:pPr>
              <w:spacing w:line="276" w:lineRule="auto"/>
              <w:rPr>
                <w:rFonts w:ascii="Times New Roman" w:hAnsi="Times New Roman" w:cs="Times New Roman"/>
                <w:sz w:val="28"/>
                <w:szCs w:val="28"/>
              </w:rPr>
            </w:pPr>
            <w:r w:rsidRPr="008C1545">
              <w:rPr>
                <w:rFonts w:ascii="Times New Roman" w:hAnsi="Times New Roman" w:cs="Times New Roman"/>
                <w:sz w:val="28"/>
                <w:szCs w:val="28"/>
              </w:rPr>
              <w:t>Товщина паренхіми нирки, мм</w:t>
            </w:r>
          </w:p>
        </w:tc>
        <w:tc>
          <w:tcPr>
            <w:tcW w:w="1559"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16,2±2,7</w:t>
            </w:r>
          </w:p>
        </w:tc>
        <w:tc>
          <w:tcPr>
            <w:tcW w:w="1559"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15,9±3,1</w:t>
            </w:r>
          </w:p>
        </w:tc>
        <w:tc>
          <w:tcPr>
            <w:tcW w:w="130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&gt; 0,1</w:t>
            </w:r>
          </w:p>
        </w:tc>
        <w:tc>
          <w:tcPr>
            <w:tcW w:w="1553"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16,1±2,9</w:t>
            </w:r>
          </w:p>
        </w:tc>
      </w:tr>
      <w:tr w:rsidR="007908EA" w:rsidRPr="008C1545" w:rsidTr="001E5C99">
        <w:tc>
          <w:tcPr>
            <w:tcW w:w="3369" w:type="dxa"/>
          </w:tcPr>
          <w:p w:rsidR="007908EA" w:rsidRPr="008C1545" w:rsidRDefault="007908EA" w:rsidP="001E5C99">
            <w:pPr>
              <w:spacing w:line="276" w:lineRule="auto"/>
              <w:rPr>
                <w:rFonts w:ascii="Times New Roman" w:hAnsi="Times New Roman" w:cs="Times New Roman"/>
                <w:sz w:val="28"/>
                <w:szCs w:val="28"/>
              </w:rPr>
            </w:pPr>
            <w:r w:rsidRPr="008C1545">
              <w:rPr>
                <w:rFonts w:ascii="Times New Roman" w:hAnsi="Times New Roman" w:cs="Times New Roman"/>
                <w:sz w:val="28"/>
                <w:szCs w:val="28"/>
              </w:rPr>
              <w:t>Креатинін крові, мкмоль/л</w:t>
            </w:r>
          </w:p>
        </w:tc>
        <w:tc>
          <w:tcPr>
            <w:tcW w:w="1559"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90,5±2,2</w:t>
            </w:r>
          </w:p>
        </w:tc>
        <w:tc>
          <w:tcPr>
            <w:tcW w:w="1559"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91,3±2,7</w:t>
            </w:r>
          </w:p>
        </w:tc>
        <w:tc>
          <w:tcPr>
            <w:tcW w:w="1305"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&gt; 0,1</w:t>
            </w:r>
          </w:p>
        </w:tc>
        <w:tc>
          <w:tcPr>
            <w:tcW w:w="1553" w:type="dxa"/>
          </w:tcPr>
          <w:p w:rsidR="007908EA" w:rsidRPr="008C1545" w:rsidRDefault="007908EA" w:rsidP="001E5C99">
            <w:pPr>
              <w:spacing w:line="276" w:lineRule="auto"/>
              <w:jc w:val="center"/>
              <w:rPr>
                <w:rFonts w:ascii="Times New Roman" w:hAnsi="Times New Roman" w:cs="Times New Roman"/>
                <w:sz w:val="28"/>
                <w:szCs w:val="28"/>
              </w:rPr>
            </w:pPr>
            <w:r w:rsidRPr="008C1545">
              <w:rPr>
                <w:rFonts w:ascii="Times New Roman" w:hAnsi="Times New Roman" w:cs="Times New Roman"/>
                <w:sz w:val="28"/>
                <w:szCs w:val="28"/>
              </w:rPr>
              <w:t>90,9±15,8</w:t>
            </w:r>
          </w:p>
        </w:tc>
      </w:tr>
      <w:tr w:rsidR="007908EA" w:rsidRPr="008C1545" w:rsidTr="001E5C99">
        <w:tc>
          <w:tcPr>
            <w:tcW w:w="3369"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sz w:val="28"/>
                <w:szCs w:val="28"/>
              </w:rPr>
              <w:t>ШКФ, мл/хв</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76,3±2,4</w:t>
            </w:r>
          </w:p>
        </w:tc>
        <w:tc>
          <w:tcPr>
            <w:tcW w:w="1559"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81,6±2,7</w:t>
            </w:r>
          </w:p>
        </w:tc>
        <w:tc>
          <w:tcPr>
            <w:tcW w:w="1305"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&gt; 0,1</w:t>
            </w:r>
          </w:p>
        </w:tc>
        <w:tc>
          <w:tcPr>
            <w:tcW w:w="1553" w:type="dxa"/>
          </w:tcPr>
          <w:p w:rsidR="007908EA" w:rsidRPr="008C1545" w:rsidRDefault="007908EA" w:rsidP="001E5C99">
            <w:pPr>
              <w:spacing w:line="360" w:lineRule="auto"/>
              <w:jc w:val="center"/>
              <w:rPr>
                <w:rFonts w:ascii="Times New Roman" w:hAnsi="Times New Roman" w:cs="Times New Roman"/>
                <w:sz w:val="28"/>
                <w:szCs w:val="28"/>
              </w:rPr>
            </w:pPr>
            <w:r w:rsidRPr="008C1545">
              <w:rPr>
                <w:rFonts w:ascii="Times New Roman" w:hAnsi="Times New Roman" w:cs="Times New Roman"/>
                <w:sz w:val="28"/>
                <w:szCs w:val="28"/>
              </w:rPr>
              <w:t>78,9±1,8</w:t>
            </w:r>
          </w:p>
        </w:tc>
      </w:tr>
    </w:tbl>
    <w:p w:rsidR="007908EA" w:rsidRPr="008C1545" w:rsidRDefault="007908EA" w:rsidP="007908EA">
      <w:pPr>
        <w:spacing w:after="0" w:line="360" w:lineRule="auto"/>
        <w:ind w:firstLine="708"/>
        <w:jc w:val="center"/>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 xml:space="preserve">Вік усіх пацієнтів не перевищував 40 років,  проявів ниркової недостатності не діагностовано. Найчастіше мав місце </w:t>
      </w:r>
      <w:r w:rsidR="00B15DBE">
        <w:rPr>
          <w:rFonts w:ascii="Times New Roman" w:hAnsi="Times New Roman" w:cs="Times New Roman"/>
          <w:sz w:val="28"/>
          <w:szCs w:val="28"/>
        </w:rPr>
        <w:t>правобічний</w:t>
      </w:r>
      <w:r w:rsidRPr="008C1545">
        <w:rPr>
          <w:rFonts w:ascii="Times New Roman" w:hAnsi="Times New Roman" w:cs="Times New Roman"/>
          <w:sz w:val="28"/>
          <w:szCs w:val="28"/>
        </w:rPr>
        <w:t xml:space="preserve"> гідронефроз. У 13% спостережень пацієнти поступали з ознаками гострого пієлонефриту. У 9,5% хворих для </w:t>
      </w:r>
      <w:r w:rsidR="00CF6075">
        <w:rPr>
          <w:rFonts w:ascii="Times New Roman" w:hAnsi="Times New Roman" w:cs="Times New Roman"/>
          <w:sz w:val="28"/>
          <w:szCs w:val="28"/>
        </w:rPr>
        <w:t>ліквідації</w:t>
      </w:r>
      <w:r w:rsidRPr="008C1545">
        <w:rPr>
          <w:rFonts w:ascii="Times New Roman" w:hAnsi="Times New Roman" w:cs="Times New Roman"/>
          <w:sz w:val="28"/>
          <w:szCs w:val="28"/>
        </w:rPr>
        <w:t xml:space="preserve"> больового синдрому або з метою корекції гострих запальних змін в нирці використовувалася пункційна нефростомія. Товщина паренхіми оперованої нирки </w:t>
      </w:r>
      <w:r w:rsidR="005A4B0A">
        <w:rPr>
          <w:rFonts w:ascii="Times New Roman" w:hAnsi="Times New Roman" w:cs="Times New Roman"/>
          <w:sz w:val="28"/>
          <w:szCs w:val="28"/>
        </w:rPr>
        <w:t>була</w:t>
      </w:r>
      <w:r w:rsidRPr="008C1545">
        <w:rPr>
          <w:rFonts w:ascii="Times New Roman" w:hAnsi="Times New Roman" w:cs="Times New Roman"/>
          <w:sz w:val="28"/>
          <w:szCs w:val="28"/>
        </w:rPr>
        <w:t xml:space="preserve"> від 10 до 20 мм і складала в середньому 16,1±2,9 мм. Достовірних відмінностей характеристик пацієнтів обох груп, окрім параметрів віку, відмічено не було.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Усі операції були проведені відкритим </w:t>
      </w:r>
      <w:r w:rsidR="005A4B0A">
        <w:rPr>
          <w:rFonts w:ascii="Times New Roman" w:hAnsi="Times New Roman" w:cs="Times New Roman"/>
          <w:sz w:val="28"/>
          <w:szCs w:val="28"/>
        </w:rPr>
        <w:t>способом</w:t>
      </w:r>
      <w:r w:rsidRPr="008C1545">
        <w:rPr>
          <w:rFonts w:ascii="Times New Roman" w:hAnsi="Times New Roman" w:cs="Times New Roman"/>
          <w:sz w:val="28"/>
          <w:szCs w:val="28"/>
        </w:rPr>
        <w:t xml:space="preserve">. У групі тубулярної пластики миски техніка операції полягала у переміщенні зони анастомозу нижче за його перехрещення з нижньополярними судинами. Операція здійснювалася через тораколюмботомічний доступ в ХI міжреберному просторі. Після виділення нирки і миски виконувалося відсікання сечоводу від МСС. Рана миски у цій зоні ушивалася декількома обвивними </w:t>
      </w:r>
      <w:r w:rsidR="00ED0EE2" w:rsidRPr="005A4B0A">
        <w:rPr>
          <w:rFonts w:ascii="Times New Roman" w:hAnsi="Times New Roman" w:cs="Times New Roman"/>
          <w:sz w:val="28"/>
          <w:szCs w:val="28"/>
        </w:rPr>
        <w:t>вікриловими</w:t>
      </w:r>
      <w:r w:rsidRPr="005A4B0A">
        <w:rPr>
          <w:rFonts w:ascii="Times New Roman" w:hAnsi="Times New Roman" w:cs="Times New Roman"/>
          <w:sz w:val="28"/>
          <w:szCs w:val="28"/>
        </w:rPr>
        <w:t>и</w:t>
      </w:r>
      <w:r w:rsidRPr="008C1545">
        <w:rPr>
          <w:rFonts w:ascii="Times New Roman" w:hAnsi="Times New Roman" w:cs="Times New Roman"/>
          <w:sz w:val="28"/>
          <w:szCs w:val="28"/>
        </w:rPr>
        <w:t xml:space="preserve"> швами. МСС резеціювали на рівні нормальних тканин сечоводу і здійснювали уретеральну </w:t>
      </w:r>
      <w:r w:rsidRPr="005A4B0A">
        <w:rPr>
          <w:rFonts w:ascii="Times New Roman" w:hAnsi="Times New Roman" w:cs="Times New Roman"/>
          <w:sz w:val="28"/>
          <w:szCs w:val="28"/>
        </w:rPr>
        <w:t>спатуляцію</w:t>
      </w:r>
      <w:r w:rsidRPr="008C1545">
        <w:rPr>
          <w:rFonts w:ascii="Times New Roman" w:hAnsi="Times New Roman" w:cs="Times New Roman"/>
          <w:sz w:val="28"/>
          <w:szCs w:val="28"/>
        </w:rPr>
        <w:t xml:space="preserve">. Верхні ниркові судини за допомогою васкулярних підйомників зміщували догори і виконували максимально можливу мобілізацію миски. Далі формували </w:t>
      </w:r>
      <w:r w:rsidRPr="005A4B0A">
        <w:rPr>
          <w:rFonts w:ascii="Times New Roman" w:hAnsi="Times New Roman" w:cs="Times New Roman"/>
          <w:sz w:val="28"/>
          <w:szCs w:val="28"/>
        </w:rPr>
        <w:t>трапеціє</w:t>
      </w:r>
      <w:r w:rsidR="005A4B0A" w:rsidRPr="005A4B0A">
        <w:rPr>
          <w:rFonts w:ascii="Times New Roman" w:hAnsi="Times New Roman" w:cs="Times New Roman"/>
          <w:sz w:val="28"/>
          <w:szCs w:val="28"/>
        </w:rPr>
        <w:t>подібний</w:t>
      </w:r>
      <w:r w:rsidRPr="008C1545">
        <w:rPr>
          <w:rFonts w:ascii="Times New Roman" w:hAnsi="Times New Roman" w:cs="Times New Roman"/>
          <w:sz w:val="28"/>
          <w:szCs w:val="28"/>
        </w:rPr>
        <w:t xml:space="preserve"> клапоть шляхом подовжнього перетину миски по напряму зверху донизу. Після відвертання клаптя донизу над нижньополярними судинами його дистальна частина захоплювалася пінцетом і натягалася. Миску подовжньо ушивали і формували тубулярний клапоть обвивними </w:t>
      </w:r>
      <w:r w:rsidR="00ED0EE2" w:rsidRPr="005A4B0A">
        <w:rPr>
          <w:rFonts w:ascii="Times New Roman" w:hAnsi="Times New Roman" w:cs="Times New Roman"/>
          <w:sz w:val="28"/>
          <w:szCs w:val="28"/>
        </w:rPr>
        <w:t>вікриловими</w:t>
      </w:r>
      <w:r w:rsidRPr="005A4B0A">
        <w:rPr>
          <w:rFonts w:ascii="Times New Roman" w:hAnsi="Times New Roman" w:cs="Times New Roman"/>
          <w:sz w:val="28"/>
          <w:szCs w:val="28"/>
        </w:rPr>
        <w:t>и</w:t>
      </w:r>
      <w:r w:rsidRPr="008C1545">
        <w:rPr>
          <w:rFonts w:ascii="Times New Roman" w:hAnsi="Times New Roman" w:cs="Times New Roman"/>
          <w:sz w:val="28"/>
          <w:szCs w:val="28"/>
        </w:rPr>
        <w:t xml:space="preserve"> швами. Далі на стенті накладали анастомоз між клаптем миски і сечоводом приблизно на 2 см нижче за нижньополярні судини. Сечовідний стент видаляли через 2 місяці. </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 xml:space="preserve">За необхідності формування клаптя більшої довжини використовували модифіковану техніку тубулопластики </w:t>
      </w:r>
      <w:r w:rsidR="005A4B0A" w:rsidRPr="008C1545">
        <w:rPr>
          <w:rFonts w:ascii="Times New Roman" w:hAnsi="Times New Roman" w:cs="Times New Roman"/>
          <w:sz w:val="28"/>
          <w:szCs w:val="28"/>
        </w:rPr>
        <w:t xml:space="preserve">миски </w:t>
      </w:r>
      <w:r w:rsidRPr="008C1545">
        <w:rPr>
          <w:rFonts w:ascii="Times New Roman" w:hAnsi="Times New Roman" w:cs="Times New Roman"/>
          <w:sz w:val="28"/>
          <w:szCs w:val="28"/>
        </w:rPr>
        <w:t xml:space="preserve">(18/37,5% хворих). Вона полягала в проведенні 3 неглибоких поперечних надрізів ножицями з кожного боку клаптя з інтервалом 5-7 мм, на відстані 5 мм від його основи. Цей маневр дозволяв подовжити клапоть на 2 см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У групі антевазального пієлоуретерального анастомозу хірургічна техніка полягала в резекції МСС і накладенні анастомозу між мискою і сечоводом над додатковими судинами до нижнього полюса нирки.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cs="Times New Roman"/>
          <w:sz w:val="28"/>
          <w:szCs w:val="28"/>
        </w:rPr>
        <w:t xml:space="preserve">Середній період спостереження склав 19,1 ± 2,1 (від 12 до 60) місяця.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cs="Times New Roman"/>
          <w:sz w:val="28"/>
          <w:szCs w:val="28"/>
        </w:rPr>
        <w:t xml:space="preserve">Загальні результати дослідження представлені в таблиці </w:t>
      </w:r>
      <w:r w:rsidRPr="008C1545">
        <w:rPr>
          <w:rFonts w:ascii="Times New Roman" w:eastAsia="Times New Roman" w:hAnsi="Times New Roman" w:cs="Times New Roman"/>
          <w:sz w:val="28"/>
          <w:szCs w:val="28"/>
          <w:lang w:eastAsia="ru-RU"/>
        </w:rPr>
        <w:t>4.</w:t>
      </w:r>
      <w:r w:rsidRPr="008C1545">
        <w:rPr>
          <w:rFonts w:ascii="Times New Roman" w:hAnsi="Times New Roman" w:cs="Times New Roman"/>
          <w:sz w:val="28"/>
          <w:szCs w:val="28"/>
        </w:rPr>
        <w:t>5. Середня тривалість хірургічних втручань в усій вибірці складала 95,8 ± 13,3 хвилин і достовірно не відрізнялася в обох групах (р &gt;0,1). Довжина клаптя миски в групі тубулопластики варіювала від 2,5 до 6,0 см і досягала в середньому 3,4 ± 0,8 см.</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Загальна частота інтраопераційних ускладнень не перевищувала 1,2% - у 1 з 73 пацієнтів мало місце ушкодження ниркової артерії. Це ускладнення </w:t>
      </w:r>
      <w:r w:rsidR="005A4B0A">
        <w:rPr>
          <w:rFonts w:ascii="Times New Roman" w:eastAsia="Times New Roman" w:hAnsi="Times New Roman" w:cs="Times New Roman"/>
          <w:sz w:val="28"/>
          <w:szCs w:val="28"/>
          <w:lang w:eastAsia="ru-RU"/>
        </w:rPr>
        <w:t>було</w:t>
      </w:r>
      <w:r w:rsidRPr="008C1545">
        <w:rPr>
          <w:rFonts w:ascii="Times New Roman" w:eastAsia="Times New Roman" w:hAnsi="Times New Roman" w:cs="Times New Roman"/>
          <w:sz w:val="28"/>
          <w:szCs w:val="28"/>
          <w:lang w:eastAsia="ru-RU"/>
        </w:rPr>
        <w:t xml:space="preserve"> у хворого з першої групи при розширеній мобілізації ни</w:t>
      </w:r>
      <w:r w:rsidR="005A4B0A">
        <w:rPr>
          <w:rFonts w:ascii="Times New Roman" w:eastAsia="Times New Roman" w:hAnsi="Times New Roman" w:cs="Times New Roman"/>
          <w:sz w:val="28"/>
          <w:szCs w:val="28"/>
          <w:lang w:eastAsia="ru-RU"/>
        </w:rPr>
        <w:t>ркової миски. Дефект судини був</w:t>
      </w:r>
      <w:r w:rsidRPr="008C1545">
        <w:rPr>
          <w:rFonts w:ascii="Times New Roman" w:eastAsia="Times New Roman" w:hAnsi="Times New Roman" w:cs="Times New Roman"/>
          <w:sz w:val="28"/>
          <w:szCs w:val="28"/>
          <w:lang w:eastAsia="ru-RU"/>
        </w:rPr>
        <w:t xml:space="preserve"> успішно ушитий проленовими швами, при цьому клінічно значущої кровотечі</w:t>
      </w:r>
      <w:r w:rsidR="005A4B0A" w:rsidRPr="005A4B0A">
        <w:rPr>
          <w:rFonts w:ascii="Times New Roman" w:eastAsia="Times New Roman" w:hAnsi="Times New Roman" w:cs="Times New Roman"/>
          <w:sz w:val="28"/>
          <w:szCs w:val="28"/>
          <w:lang w:eastAsia="ru-RU"/>
        </w:rPr>
        <w:t xml:space="preserve"> </w:t>
      </w:r>
      <w:r w:rsidR="005A4B0A" w:rsidRPr="008C1545">
        <w:rPr>
          <w:rFonts w:ascii="Times New Roman" w:eastAsia="Times New Roman" w:hAnsi="Times New Roman" w:cs="Times New Roman"/>
          <w:sz w:val="28"/>
          <w:szCs w:val="28"/>
          <w:lang w:eastAsia="ru-RU"/>
        </w:rPr>
        <w:t>не відзначалося</w:t>
      </w:r>
      <w:r w:rsidRPr="008C1545">
        <w:rPr>
          <w:rFonts w:ascii="Times New Roman" w:eastAsia="Times New Roman" w:hAnsi="Times New Roman" w:cs="Times New Roman"/>
          <w:sz w:val="28"/>
          <w:szCs w:val="28"/>
          <w:lang w:eastAsia="ru-RU"/>
        </w:rPr>
        <w:t>.</w:t>
      </w:r>
    </w:p>
    <w:p w:rsidR="007908EA" w:rsidRPr="008C1545" w:rsidRDefault="007908EA" w:rsidP="007908EA">
      <w:pPr>
        <w:spacing w:after="0" w:line="360" w:lineRule="auto"/>
        <w:ind w:firstLine="708"/>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4. 5</w:t>
      </w:r>
    </w:p>
    <w:p w:rsidR="007908EA" w:rsidRPr="008C1545" w:rsidRDefault="007908EA" w:rsidP="007908EA">
      <w:pPr>
        <w:spacing w:after="0" w:line="360" w:lineRule="auto"/>
        <w:ind w:firstLine="142"/>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Результати використання тубулярної пластики ниркової миски і антевазального пієлоуретерального анастомозу при реконструкції МСС </w:t>
      </w:r>
    </w:p>
    <w:tbl>
      <w:tblPr>
        <w:tblStyle w:val="aa"/>
        <w:tblW w:w="0" w:type="auto"/>
        <w:tblLook w:val="04A0" w:firstRow="1" w:lastRow="0" w:firstColumn="1" w:lastColumn="0" w:noHBand="0" w:noVBand="1"/>
      </w:tblPr>
      <w:tblGrid>
        <w:gridCol w:w="3794"/>
        <w:gridCol w:w="1276"/>
        <w:gridCol w:w="1417"/>
        <w:gridCol w:w="1134"/>
        <w:gridCol w:w="1724"/>
      </w:tblGrid>
      <w:tr w:rsidR="007908EA" w:rsidRPr="008C1545" w:rsidTr="001E5C99">
        <w:tc>
          <w:tcPr>
            <w:tcW w:w="3794" w:type="dxa"/>
          </w:tcPr>
          <w:p w:rsidR="007908EA" w:rsidRPr="008C1545" w:rsidRDefault="007908EA" w:rsidP="001E5C99">
            <w:pPr>
              <w:spacing w:line="360" w:lineRule="auto"/>
              <w:jc w:val="both"/>
              <w:rPr>
                <w:rFonts w:ascii="Times New Roman" w:eastAsia="Times New Roman" w:hAnsi="Times New Roman" w:cs="Times New Roman"/>
                <w:sz w:val="24"/>
                <w:szCs w:val="24"/>
                <w:lang w:eastAsia="ru-RU"/>
              </w:rPr>
            </w:pPr>
          </w:p>
        </w:tc>
        <w:tc>
          <w:tcPr>
            <w:tcW w:w="1276"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I група</w:t>
            </w:r>
          </w:p>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n=48</w:t>
            </w:r>
          </w:p>
        </w:tc>
        <w:tc>
          <w:tcPr>
            <w:tcW w:w="141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II група</w:t>
            </w:r>
          </w:p>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n=36</w:t>
            </w:r>
          </w:p>
        </w:tc>
        <w:tc>
          <w:tcPr>
            <w:tcW w:w="113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w:t>
            </w:r>
          </w:p>
        </w:tc>
        <w:tc>
          <w:tcPr>
            <w:tcW w:w="172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Усі пацієнти</w:t>
            </w:r>
          </w:p>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n=84</w:t>
            </w:r>
          </w:p>
        </w:tc>
      </w:tr>
      <w:tr w:rsidR="007908EA" w:rsidRPr="008C1545" w:rsidTr="001E5C99">
        <w:tc>
          <w:tcPr>
            <w:tcW w:w="3794" w:type="dxa"/>
          </w:tcPr>
          <w:p w:rsidR="007908EA" w:rsidRPr="008C1545" w:rsidRDefault="007908EA" w:rsidP="001E5C99">
            <w:pPr>
              <w:spacing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Довжина клаптя, см</w:t>
            </w:r>
          </w:p>
        </w:tc>
        <w:tc>
          <w:tcPr>
            <w:tcW w:w="1276"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3,4±0,8</w:t>
            </w:r>
          </w:p>
        </w:tc>
        <w:tc>
          <w:tcPr>
            <w:tcW w:w="141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p>
        </w:tc>
        <w:tc>
          <w:tcPr>
            <w:tcW w:w="113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p>
        </w:tc>
        <w:tc>
          <w:tcPr>
            <w:tcW w:w="172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p>
        </w:tc>
      </w:tr>
      <w:tr w:rsidR="007908EA" w:rsidRPr="008C1545" w:rsidTr="001E5C99">
        <w:tc>
          <w:tcPr>
            <w:tcW w:w="3794" w:type="dxa"/>
          </w:tcPr>
          <w:p w:rsidR="007908EA" w:rsidRPr="008C1545" w:rsidRDefault="007908EA" w:rsidP="001E5C99">
            <w:pPr>
              <w:spacing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Середній час операції, хв</w:t>
            </w:r>
          </w:p>
        </w:tc>
        <w:tc>
          <w:tcPr>
            <w:tcW w:w="1276"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98,1±2,3</w:t>
            </w:r>
          </w:p>
        </w:tc>
        <w:tc>
          <w:tcPr>
            <w:tcW w:w="141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93,4±1,8</w:t>
            </w:r>
          </w:p>
        </w:tc>
        <w:tc>
          <w:tcPr>
            <w:tcW w:w="113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&gt;0,1</w:t>
            </w:r>
          </w:p>
        </w:tc>
        <w:tc>
          <w:tcPr>
            <w:tcW w:w="172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95,8±1,5</w:t>
            </w:r>
          </w:p>
        </w:tc>
      </w:tr>
      <w:tr w:rsidR="007908EA" w:rsidRPr="008C1545" w:rsidTr="001E5C99">
        <w:tc>
          <w:tcPr>
            <w:tcW w:w="3794" w:type="dxa"/>
          </w:tcPr>
          <w:p w:rsidR="007908EA" w:rsidRPr="008C1545" w:rsidRDefault="007908EA" w:rsidP="001E5C99">
            <w:pPr>
              <w:spacing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Ушкодження ниркових судин</w:t>
            </w:r>
          </w:p>
        </w:tc>
        <w:tc>
          <w:tcPr>
            <w:tcW w:w="1276"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(2,1%)</w:t>
            </w:r>
          </w:p>
        </w:tc>
        <w:tc>
          <w:tcPr>
            <w:tcW w:w="141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tc>
        <w:tc>
          <w:tcPr>
            <w:tcW w:w="113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&gt;0,384</w:t>
            </w:r>
          </w:p>
        </w:tc>
        <w:tc>
          <w:tcPr>
            <w:tcW w:w="172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(1,2%)</w:t>
            </w:r>
          </w:p>
        </w:tc>
      </w:tr>
      <w:tr w:rsidR="007908EA" w:rsidRPr="008C1545" w:rsidTr="001E5C99">
        <w:tc>
          <w:tcPr>
            <w:tcW w:w="3794" w:type="dxa"/>
          </w:tcPr>
          <w:p w:rsidR="007908EA" w:rsidRPr="008C1545" w:rsidRDefault="007908EA" w:rsidP="001E5C99">
            <w:pPr>
              <w:spacing w:line="360" w:lineRule="auto"/>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Ранні післяопераційні  ускладнення (n пацієнтів)</w:t>
            </w:r>
          </w:p>
        </w:tc>
        <w:tc>
          <w:tcPr>
            <w:tcW w:w="1276"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8 (16,7%)</w:t>
            </w:r>
          </w:p>
        </w:tc>
        <w:tc>
          <w:tcPr>
            <w:tcW w:w="141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5(13,9%)</w:t>
            </w:r>
          </w:p>
        </w:tc>
        <w:tc>
          <w:tcPr>
            <w:tcW w:w="113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&gt;0,727</w:t>
            </w:r>
          </w:p>
        </w:tc>
        <w:tc>
          <w:tcPr>
            <w:tcW w:w="172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13 (15,5%)</w:t>
            </w:r>
          </w:p>
        </w:tc>
      </w:tr>
      <w:tr w:rsidR="007908EA" w:rsidRPr="008C1545" w:rsidTr="001E5C99">
        <w:tc>
          <w:tcPr>
            <w:tcW w:w="3794" w:type="dxa"/>
          </w:tcPr>
          <w:p w:rsidR="007908EA" w:rsidRPr="008C1545" w:rsidRDefault="007908EA" w:rsidP="001E5C99">
            <w:pPr>
              <w:spacing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Загострення інфекції сечових шляхів</w:t>
            </w:r>
          </w:p>
        </w:tc>
        <w:tc>
          <w:tcPr>
            <w:tcW w:w="1276"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8 (16,7%)</w:t>
            </w:r>
          </w:p>
        </w:tc>
        <w:tc>
          <w:tcPr>
            <w:tcW w:w="141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4(11,1%)</w:t>
            </w:r>
          </w:p>
        </w:tc>
        <w:tc>
          <w:tcPr>
            <w:tcW w:w="113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&gt;0,487</w:t>
            </w:r>
          </w:p>
        </w:tc>
        <w:tc>
          <w:tcPr>
            <w:tcW w:w="172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12 (14,3%)</w:t>
            </w:r>
          </w:p>
        </w:tc>
      </w:tr>
      <w:tr w:rsidR="007908EA" w:rsidRPr="008C1545" w:rsidTr="001E5C99">
        <w:tc>
          <w:tcPr>
            <w:tcW w:w="3794" w:type="dxa"/>
          </w:tcPr>
          <w:p w:rsidR="007908EA" w:rsidRPr="008C1545" w:rsidRDefault="007908EA" w:rsidP="001E5C99">
            <w:pPr>
              <w:spacing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Заочеревинні гематоми</w:t>
            </w:r>
          </w:p>
        </w:tc>
        <w:tc>
          <w:tcPr>
            <w:tcW w:w="1276"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(4,2%)</w:t>
            </w:r>
          </w:p>
        </w:tc>
        <w:tc>
          <w:tcPr>
            <w:tcW w:w="141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(5,6%)</w:t>
            </w:r>
          </w:p>
        </w:tc>
        <w:tc>
          <w:tcPr>
            <w:tcW w:w="113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&gt;0,767</w:t>
            </w:r>
          </w:p>
        </w:tc>
        <w:tc>
          <w:tcPr>
            <w:tcW w:w="172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 (4,8%)</w:t>
            </w:r>
          </w:p>
        </w:tc>
      </w:tr>
      <w:tr w:rsidR="007908EA" w:rsidRPr="008C1545" w:rsidTr="001E5C99">
        <w:tc>
          <w:tcPr>
            <w:tcW w:w="3794" w:type="dxa"/>
          </w:tcPr>
          <w:p w:rsidR="007908EA" w:rsidRPr="008C1545" w:rsidRDefault="00C426FC" w:rsidP="001E5C99">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Сечова</w:t>
            </w:r>
            <w:r w:rsidR="007908EA" w:rsidRPr="008C1545">
              <w:rPr>
                <w:rFonts w:ascii="Times New Roman" w:eastAsia="Times New Roman" w:hAnsi="Times New Roman" w:cs="Times New Roman"/>
                <w:sz w:val="24"/>
                <w:szCs w:val="24"/>
                <w:lang w:eastAsia="ru-RU"/>
              </w:rPr>
              <w:t xml:space="preserve"> нориця</w:t>
            </w:r>
          </w:p>
        </w:tc>
        <w:tc>
          <w:tcPr>
            <w:tcW w:w="1276"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tc>
        <w:tc>
          <w:tcPr>
            <w:tcW w:w="141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tc>
        <w:tc>
          <w:tcPr>
            <w:tcW w:w="113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&gt;0,9</w:t>
            </w:r>
          </w:p>
        </w:tc>
        <w:tc>
          <w:tcPr>
            <w:tcW w:w="172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tc>
      </w:tr>
      <w:tr w:rsidR="007908EA" w:rsidRPr="008C1545" w:rsidTr="001E5C99">
        <w:tc>
          <w:tcPr>
            <w:tcW w:w="3794" w:type="dxa"/>
          </w:tcPr>
          <w:p w:rsidR="007908EA" w:rsidRPr="008C1545" w:rsidRDefault="00C426FC" w:rsidP="001E5C99">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Незадовільний </w:t>
            </w:r>
            <w:r w:rsidR="007908EA" w:rsidRPr="008C1545">
              <w:rPr>
                <w:rFonts w:ascii="Times New Roman" w:eastAsia="Times New Roman" w:hAnsi="Times New Roman" w:cs="Times New Roman"/>
                <w:sz w:val="24"/>
                <w:szCs w:val="24"/>
                <w:lang w:eastAsia="ru-RU"/>
              </w:rPr>
              <w:t>результат</w:t>
            </w:r>
          </w:p>
        </w:tc>
        <w:tc>
          <w:tcPr>
            <w:tcW w:w="1276"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tc>
        <w:tc>
          <w:tcPr>
            <w:tcW w:w="141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(5,6%)</w:t>
            </w:r>
          </w:p>
        </w:tc>
        <w:tc>
          <w:tcPr>
            <w:tcW w:w="113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&gt;0,101</w:t>
            </w:r>
          </w:p>
        </w:tc>
        <w:tc>
          <w:tcPr>
            <w:tcW w:w="172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(2,4%)</w:t>
            </w:r>
          </w:p>
        </w:tc>
      </w:tr>
      <w:tr w:rsidR="007908EA" w:rsidRPr="008C1545" w:rsidTr="001E5C99">
        <w:tc>
          <w:tcPr>
            <w:tcW w:w="3794" w:type="dxa"/>
          </w:tcPr>
          <w:p w:rsidR="007908EA" w:rsidRPr="008C1545" w:rsidRDefault="007908EA" w:rsidP="001E5C99">
            <w:pPr>
              <w:spacing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Задовільний результат</w:t>
            </w:r>
          </w:p>
        </w:tc>
        <w:tc>
          <w:tcPr>
            <w:tcW w:w="1276"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(4,2%)</w:t>
            </w:r>
          </w:p>
        </w:tc>
        <w:tc>
          <w:tcPr>
            <w:tcW w:w="141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(8,3%)</w:t>
            </w:r>
          </w:p>
        </w:tc>
        <w:tc>
          <w:tcPr>
            <w:tcW w:w="113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&gt;0,434</w:t>
            </w:r>
          </w:p>
        </w:tc>
        <w:tc>
          <w:tcPr>
            <w:tcW w:w="172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(6,0%)</w:t>
            </w:r>
          </w:p>
        </w:tc>
      </w:tr>
      <w:tr w:rsidR="007908EA" w:rsidRPr="008C1545" w:rsidTr="001E5C99">
        <w:tc>
          <w:tcPr>
            <w:tcW w:w="3794" w:type="dxa"/>
          </w:tcPr>
          <w:p w:rsidR="007908EA" w:rsidRPr="008C1545" w:rsidRDefault="007908EA" w:rsidP="001E5C99">
            <w:pPr>
              <w:spacing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Хороший результат</w:t>
            </w:r>
          </w:p>
        </w:tc>
        <w:tc>
          <w:tcPr>
            <w:tcW w:w="1276"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46 (</w:t>
            </w:r>
            <w:bookmarkStart w:id="26" w:name="_Hlk35188685"/>
            <w:bookmarkStart w:id="27" w:name="_Hlk41852414"/>
            <w:r w:rsidRPr="008C1545">
              <w:rPr>
                <w:rFonts w:ascii="Times New Roman" w:eastAsia="Times New Roman" w:hAnsi="Times New Roman" w:cs="Times New Roman"/>
                <w:sz w:val="24"/>
                <w:szCs w:val="24"/>
                <w:lang w:eastAsia="ru-RU"/>
              </w:rPr>
              <w:t>95,8%</w:t>
            </w:r>
            <w:bookmarkEnd w:id="26"/>
            <w:r w:rsidRPr="008C1545">
              <w:rPr>
                <w:rFonts w:ascii="Times New Roman" w:eastAsia="Times New Roman" w:hAnsi="Times New Roman" w:cs="Times New Roman"/>
                <w:sz w:val="24"/>
                <w:szCs w:val="24"/>
                <w:lang w:eastAsia="ru-RU"/>
              </w:rPr>
              <w:t>)</w:t>
            </w:r>
            <w:bookmarkEnd w:id="27"/>
          </w:p>
        </w:tc>
        <w:tc>
          <w:tcPr>
            <w:tcW w:w="1417"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31 (86,1%)</w:t>
            </w:r>
          </w:p>
        </w:tc>
        <w:tc>
          <w:tcPr>
            <w:tcW w:w="113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bookmarkStart w:id="28" w:name="_Hlk41852629"/>
            <w:r w:rsidRPr="008C1545">
              <w:rPr>
                <w:rFonts w:ascii="Times New Roman" w:eastAsia="Times New Roman" w:hAnsi="Times New Roman" w:cs="Times New Roman"/>
                <w:sz w:val="24"/>
                <w:szCs w:val="24"/>
                <w:lang w:eastAsia="ru-RU"/>
              </w:rPr>
              <w:t>&gt;0,116</w:t>
            </w:r>
            <w:bookmarkEnd w:id="28"/>
          </w:p>
        </w:tc>
        <w:tc>
          <w:tcPr>
            <w:tcW w:w="1724" w:type="dxa"/>
          </w:tcPr>
          <w:p w:rsidR="007908EA" w:rsidRPr="008C1545" w:rsidRDefault="007908EA" w:rsidP="001E5C99">
            <w:pPr>
              <w:spacing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77 (91,7%)</w:t>
            </w:r>
          </w:p>
        </w:tc>
      </w:tr>
    </w:tbl>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 xml:space="preserve">Ранні післяопераційні ускладнення спостерігалися у 15,5% пацієнтів. Достовірних відмінностей цього параметра в обох досліджених групах не відзначено. Зареєстровані ускладнення не були важкими, </w:t>
      </w:r>
      <w:r w:rsidR="00C426FC">
        <w:rPr>
          <w:rFonts w:ascii="Times New Roman" w:eastAsia="Times New Roman" w:hAnsi="Times New Roman" w:cs="Times New Roman"/>
          <w:sz w:val="28"/>
          <w:szCs w:val="28"/>
          <w:lang w:eastAsia="ru-RU"/>
        </w:rPr>
        <w:t>ліквідовані</w:t>
      </w:r>
      <w:r w:rsidRPr="008C1545">
        <w:rPr>
          <w:rFonts w:ascii="Times New Roman" w:eastAsia="Times New Roman" w:hAnsi="Times New Roman" w:cs="Times New Roman"/>
          <w:sz w:val="28"/>
          <w:szCs w:val="28"/>
          <w:lang w:eastAsia="ru-RU"/>
        </w:rPr>
        <w:t xml:space="preserve"> консервативно і не вимагали хірургічної корекції (градація по Clavien - Dindo &lt;</w:t>
      </w:r>
      <w:r w:rsidR="00C426FC">
        <w:rPr>
          <w:rFonts w:ascii="Times New Roman" w:eastAsia="Times New Roman" w:hAnsi="Times New Roman" w:cs="Times New Roman"/>
          <w:sz w:val="28"/>
          <w:szCs w:val="28"/>
          <w:lang w:eastAsia="ru-RU"/>
        </w:rPr>
        <w:t>ІІІ</w:t>
      </w:r>
      <w:r w:rsidRPr="008C1545">
        <w:rPr>
          <w:rFonts w:ascii="Times New Roman" w:eastAsia="Times New Roman" w:hAnsi="Times New Roman" w:cs="Times New Roman"/>
          <w:sz w:val="28"/>
          <w:szCs w:val="28"/>
          <w:lang w:eastAsia="ru-RU"/>
        </w:rPr>
        <w:t>).  Найбільш частою проблемою було загострення пієлон</w:t>
      </w:r>
      <w:r w:rsidR="00C426FC">
        <w:rPr>
          <w:rFonts w:ascii="Times New Roman" w:eastAsia="Times New Roman" w:hAnsi="Times New Roman" w:cs="Times New Roman"/>
          <w:sz w:val="28"/>
          <w:szCs w:val="28"/>
          <w:lang w:eastAsia="ru-RU"/>
        </w:rPr>
        <w:t>ефриту (14,3%). Сечових нориць</w:t>
      </w:r>
      <w:r w:rsidRPr="008C1545">
        <w:rPr>
          <w:rFonts w:ascii="Times New Roman" w:eastAsia="Times New Roman" w:hAnsi="Times New Roman" w:cs="Times New Roman"/>
          <w:sz w:val="28"/>
          <w:szCs w:val="28"/>
          <w:lang w:eastAsia="ru-RU"/>
        </w:rPr>
        <w:t xml:space="preserve"> не було виявлено ні в одному із спостережень.</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Рівні </w:t>
      </w:r>
      <w:r w:rsidRPr="00C426FC">
        <w:rPr>
          <w:rFonts w:ascii="Times New Roman" w:eastAsia="Times New Roman" w:hAnsi="Times New Roman" w:cs="Times New Roman"/>
          <w:sz w:val="28"/>
          <w:szCs w:val="28"/>
          <w:lang w:eastAsia="ru-RU"/>
        </w:rPr>
        <w:t>хороших</w:t>
      </w:r>
      <w:r w:rsidRPr="008C1545">
        <w:rPr>
          <w:rFonts w:ascii="Times New Roman" w:eastAsia="Times New Roman" w:hAnsi="Times New Roman" w:cs="Times New Roman"/>
          <w:sz w:val="28"/>
          <w:szCs w:val="28"/>
          <w:lang w:eastAsia="ru-RU"/>
        </w:rPr>
        <w:t xml:space="preserve"> і задовільних результатів в групі тубулопластики відповідно досягали 95,8% і 4,2% при повній відсутності </w:t>
      </w:r>
      <w:r w:rsidR="005F1E1C">
        <w:rPr>
          <w:rFonts w:ascii="Times New Roman" w:eastAsia="Times New Roman" w:hAnsi="Times New Roman" w:cs="Times New Roman"/>
          <w:sz w:val="28"/>
          <w:szCs w:val="28"/>
          <w:lang w:eastAsia="ru-RU"/>
        </w:rPr>
        <w:t>незадовільних</w:t>
      </w:r>
      <w:r w:rsidRPr="008C1545">
        <w:rPr>
          <w:rFonts w:ascii="Times New Roman" w:eastAsia="Times New Roman" w:hAnsi="Times New Roman" w:cs="Times New Roman"/>
          <w:sz w:val="28"/>
          <w:szCs w:val="28"/>
          <w:lang w:eastAsia="ru-RU"/>
        </w:rPr>
        <w:t xml:space="preserve"> результатів і були </w:t>
      </w:r>
      <w:r w:rsidR="00C426FC">
        <w:rPr>
          <w:rFonts w:ascii="Times New Roman" w:eastAsia="Times New Roman" w:hAnsi="Times New Roman" w:cs="Times New Roman"/>
          <w:sz w:val="28"/>
          <w:szCs w:val="28"/>
          <w:lang w:eastAsia="ru-RU"/>
        </w:rPr>
        <w:t>вище</w:t>
      </w:r>
      <w:r w:rsidRPr="008C1545">
        <w:rPr>
          <w:rFonts w:ascii="Times New Roman" w:eastAsia="Times New Roman" w:hAnsi="Times New Roman" w:cs="Times New Roman"/>
          <w:sz w:val="28"/>
          <w:szCs w:val="28"/>
          <w:lang w:eastAsia="ru-RU"/>
        </w:rPr>
        <w:t xml:space="preserve">, ніж в групі антевазального пієлоуретерального анастомозу, хоча ці відмінності були статистично не достовірними (рис. 4.18). Два незадовільні результати були зафіксовані тільки у пацієнтів другої групи. Це </w:t>
      </w:r>
      <w:r w:rsidR="00C426FC">
        <w:rPr>
          <w:rFonts w:ascii="Times New Roman" w:eastAsia="Times New Roman" w:hAnsi="Times New Roman" w:cs="Times New Roman"/>
          <w:sz w:val="28"/>
          <w:szCs w:val="28"/>
          <w:lang w:eastAsia="ru-RU"/>
        </w:rPr>
        <w:t>потребувало</w:t>
      </w:r>
      <w:r w:rsidRPr="008C1545">
        <w:rPr>
          <w:rFonts w:ascii="Times New Roman" w:eastAsia="Times New Roman" w:hAnsi="Times New Roman" w:cs="Times New Roman"/>
          <w:sz w:val="28"/>
          <w:szCs w:val="28"/>
          <w:lang w:eastAsia="ru-RU"/>
        </w:rPr>
        <w:t xml:space="preserve"> виконання повторних операцій з використанням тубулярних клаптів миски (рис. 4.19). Задовільні результати також зустрічалися частіше у пацієнтів, що перенесли антевазальний пієлоуретеральний анастомоз.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2F8D2CE7" wp14:editId="56006D16">
            <wp:extent cx="1685925" cy="2208372"/>
            <wp:effectExtent l="0" t="0" r="0" b="1905"/>
            <wp:docPr id="7186" name="Рисунок 7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1" cstate="screen">
                      <a:extLst>
                        <a:ext uri="{28A0092B-C50C-407E-A947-70E740481C1C}">
                          <a14:useLocalDpi xmlns:a14="http://schemas.microsoft.com/office/drawing/2010/main"/>
                        </a:ext>
                      </a:extLst>
                    </a:blip>
                    <a:srcRect/>
                    <a:stretch>
                      <a:fillRect/>
                    </a:stretch>
                  </pic:blipFill>
                  <pic:spPr bwMode="auto">
                    <a:xfrm>
                      <a:off x="0" y="0"/>
                      <a:ext cx="1693573" cy="2218390"/>
                    </a:xfrm>
                    <a:prstGeom prst="rect">
                      <a:avLst/>
                    </a:prstGeom>
                    <a:noFill/>
                    <a:ln>
                      <a:noFill/>
                    </a:ln>
                  </pic:spPr>
                </pic:pic>
              </a:graphicData>
            </a:graphic>
          </wp:inline>
        </w:drawing>
      </w:r>
      <w:r w:rsidRPr="008C1545">
        <w:rPr>
          <w:noProof/>
          <w:lang w:val="ru-RU" w:eastAsia="ru-RU"/>
        </w:rPr>
        <w:drawing>
          <wp:inline distT="0" distB="0" distL="0" distR="0" wp14:anchorId="6965D6A8" wp14:editId="02E8D9EE">
            <wp:extent cx="2057306" cy="2211687"/>
            <wp:effectExtent l="0" t="0" r="635" b="0"/>
            <wp:docPr id="7187" name="Рисунок 7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2" cstate="screen">
                      <a:extLst>
                        <a:ext uri="{28A0092B-C50C-407E-A947-70E740481C1C}">
                          <a14:useLocalDpi xmlns:a14="http://schemas.microsoft.com/office/drawing/2010/main"/>
                        </a:ext>
                      </a:extLst>
                    </a:blip>
                    <a:srcRect/>
                    <a:stretch>
                      <a:fillRect/>
                    </a:stretch>
                  </pic:blipFill>
                  <pic:spPr bwMode="auto">
                    <a:xfrm>
                      <a:off x="0" y="0"/>
                      <a:ext cx="2067795" cy="2222963"/>
                    </a:xfrm>
                    <a:prstGeom prst="rect">
                      <a:avLst/>
                    </a:prstGeom>
                    <a:noFill/>
                    <a:ln>
                      <a:noFill/>
                    </a:ln>
                  </pic:spPr>
                </pic:pic>
              </a:graphicData>
            </a:graphic>
          </wp:inline>
        </w:drawing>
      </w:r>
      <w:r w:rsidRPr="008C1545">
        <w:rPr>
          <w:noProof/>
          <w:lang w:val="ru-RU" w:eastAsia="ru-RU"/>
        </w:rPr>
        <w:drawing>
          <wp:inline distT="0" distB="0" distL="0" distR="0" wp14:anchorId="39FD2C58" wp14:editId="409AFE3E">
            <wp:extent cx="1844592" cy="2218045"/>
            <wp:effectExtent l="0" t="0" r="3810" b="0"/>
            <wp:docPr id="7188" name="Рисунок 7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3" cstate="screen">
                      <a:extLst>
                        <a:ext uri="{28A0092B-C50C-407E-A947-70E740481C1C}">
                          <a14:useLocalDpi xmlns:a14="http://schemas.microsoft.com/office/drawing/2010/main"/>
                        </a:ext>
                      </a:extLst>
                    </a:blip>
                    <a:srcRect/>
                    <a:stretch>
                      <a:fillRect/>
                    </a:stretch>
                  </pic:blipFill>
                  <pic:spPr bwMode="auto">
                    <a:xfrm>
                      <a:off x="0" y="0"/>
                      <a:ext cx="1870234" cy="2248878"/>
                    </a:xfrm>
                    <a:prstGeom prst="rect">
                      <a:avLst/>
                    </a:prstGeom>
                    <a:noFill/>
                    <a:ln>
                      <a:noFill/>
                    </a:ln>
                  </pic:spPr>
                </pic:pic>
              </a:graphicData>
            </a:graphic>
          </wp:inline>
        </w:drawing>
      </w:r>
    </w:p>
    <w:p w:rsidR="007908EA" w:rsidRPr="008C1545" w:rsidRDefault="007908EA" w:rsidP="00C426FC">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                                              в</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 4.18. Фронтальні МДКТ реконструкції пацієнтки демонструють: а - різко збільшену миску у зв'язку із стриктурою МСС праворуч; б - на тлі додаткової судини до нижнього полюса нирки; в - хорошу прохідність мисково-сечовідного сегменту через 14 місяців після тубулярної пластики миски.</w:t>
      </w:r>
    </w:p>
    <w:p w:rsidR="007908EA" w:rsidRPr="008C1545" w:rsidRDefault="007908EA" w:rsidP="0053064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noProof/>
          <w:sz w:val="28"/>
          <w:szCs w:val="28"/>
          <w:lang w:val="ru-RU" w:eastAsia="ru-RU"/>
        </w:rPr>
        <w:lastRenderedPageBreak/>
        <w:drawing>
          <wp:inline distT="0" distB="0" distL="0" distR="0" wp14:anchorId="15186BF0" wp14:editId="64F1A0BD">
            <wp:extent cx="1371600" cy="1692650"/>
            <wp:effectExtent l="0" t="0" r="0" b="3175"/>
            <wp:docPr id="7189" name="Рисунок 2" descr="C:\Documents\Documents\Демченко дача — копия\Тубулопластика\IMG_3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Documents\Демченко дача — копия\Тубулопластика\IMG_3214.jpg"/>
                    <pic:cNvPicPr>
                      <a:picLocks noChangeAspect="1" noChangeArrowheads="1"/>
                    </pic:cNvPicPr>
                  </pic:nvPicPr>
                  <pic:blipFill>
                    <a:blip r:embed="rId144" cstate="screen">
                      <a:extLst>
                        <a:ext uri="{28A0092B-C50C-407E-A947-70E740481C1C}">
                          <a14:useLocalDpi xmlns:a14="http://schemas.microsoft.com/office/drawing/2010/main"/>
                        </a:ext>
                      </a:extLst>
                    </a:blip>
                    <a:srcRect/>
                    <a:stretch>
                      <a:fillRect/>
                    </a:stretch>
                  </pic:blipFill>
                  <pic:spPr bwMode="auto">
                    <a:xfrm>
                      <a:off x="0" y="0"/>
                      <a:ext cx="1384495" cy="1708563"/>
                    </a:xfrm>
                    <a:prstGeom prst="rect">
                      <a:avLst/>
                    </a:prstGeom>
                    <a:noFill/>
                    <a:ln w="9525">
                      <a:noFill/>
                      <a:miter lim="800000"/>
                      <a:headEnd/>
                      <a:tailEnd/>
                    </a:ln>
                  </pic:spPr>
                </pic:pic>
              </a:graphicData>
            </a:graphic>
          </wp:inline>
        </w:drawing>
      </w:r>
      <w:r w:rsidR="00530649">
        <w:rPr>
          <w:rFonts w:ascii="Times New Roman" w:eastAsia="Times New Roman" w:hAnsi="Times New Roman" w:cs="Times New Roman"/>
          <w:noProof/>
          <w:sz w:val="28"/>
          <w:szCs w:val="28"/>
          <w:lang w:val="ru-RU" w:eastAsia="ru-RU"/>
        </w:rPr>
        <w:t xml:space="preserve">   </w:t>
      </w:r>
      <w:r w:rsidRPr="008C1545">
        <w:rPr>
          <w:rFonts w:ascii="Times New Roman" w:eastAsia="Times New Roman" w:hAnsi="Times New Roman" w:cs="Times New Roman"/>
          <w:noProof/>
          <w:sz w:val="28"/>
          <w:szCs w:val="28"/>
          <w:lang w:val="ru-RU" w:eastAsia="ru-RU"/>
        </w:rPr>
        <w:drawing>
          <wp:inline distT="0" distB="0" distL="0" distR="0" wp14:anchorId="26A295BF" wp14:editId="465794D5">
            <wp:extent cx="2155191" cy="1671674"/>
            <wp:effectExtent l="19050" t="0" r="0" b="0"/>
            <wp:docPr id="7190" name="Рисунок 3" descr="C:\Documents\Documents\Демченко дача — копия\Тубулопластика\IMG_3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Documents\Демченко дача — копия\Тубулопластика\IMG_3215.jpg"/>
                    <pic:cNvPicPr>
                      <a:picLocks noChangeAspect="1" noChangeArrowheads="1"/>
                    </pic:cNvPicPr>
                  </pic:nvPicPr>
                  <pic:blipFill>
                    <a:blip r:embed="rId145" cstate="screen">
                      <a:extLst>
                        <a:ext uri="{28A0092B-C50C-407E-A947-70E740481C1C}">
                          <a14:useLocalDpi xmlns:a14="http://schemas.microsoft.com/office/drawing/2010/main"/>
                        </a:ext>
                      </a:extLst>
                    </a:blip>
                    <a:srcRect/>
                    <a:stretch>
                      <a:fillRect/>
                    </a:stretch>
                  </pic:blipFill>
                  <pic:spPr bwMode="auto">
                    <a:xfrm>
                      <a:off x="0" y="0"/>
                      <a:ext cx="2155719" cy="1672084"/>
                    </a:xfrm>
                    <a:prstGeom prst="rect">
                      <a:avLst/>
                    </a:prstGeom>
                    <a:noFill/>
                    <a:ln w="9525">
                      <a:noFill/>
                      <a:miter lim="800000"/>
                      <a:headEnd/>
                      <a:tailEnd/>
                    </a:ln>
                  </pic:spPr>
                </pic:pic>
              </a:graphicData>
            </a:graphic>
          </wp:inline>
        </w:drawing>
      </w:r>
      <w:r w:rsidR="00530649">
        <w:rPr>
          <w:rFonts w:ascii="Times New Roman" w:eastAsia="Times New Roman" w:hAnsi="Times New Roman" w:cs="Times New Roman"/>
          <w:noProof/>
          <w:sz w:val="28"/>
          <w:szCs w:val="28"/>
          <w:lang w:val="ru-RU" w:eastAsia="ru-RU"/>
        </w:rPr>
        <w:t xml:space="preserve">    </w:t>
      </w:r>
      <w:r w:rsidRPr="008C1545">
        <w:rPr>
          <w:rFonts w:ascii="Times New Roman" w:eastAsia="Times New Roman" w:hAnsi="Times New Roman" w:cs="Times New Roman"/>
          <w:noProof/>
          <w:sz w:val="28"/>
          <w:szCs w:val="28"/>
          <w:lang w:val="ru-RU" w:eastAsia="ru-RU"/>
        </w:rPr>
        <w:drawing>
          <wp:inline distT="0" distB="0" distL="0" distR="0" wp14:anchorId="6CF1AE48" wp14:editId="0EB80023">
            <wp:extent cx="1333500" cy="1728915"/>
            <wp:effectExtent l="0" t="0" r="0" b="5080"/>
            <wp:docPr id="7191" name="Рисунок 4" descr="C:\Documents\Documents\Демченко дача — копия\Тубулопластика\IMG_3212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Documents\Демченко дача — копия\Тубулопластика\IMG_3212 (3).jpg"/>
                    <pic:cNvPicPr>
                      <a:picLocks noChangeAspect="1" noChangeArrowheads="1"/>
                    </pic:cNvPicPr>
                  </pic:nvPicPr>
                  <pic:blipFill>
                    <a:blip r:embed="rId146" cstate="screen">
                      <a:extLst>
                        <a:ext uri="{28A0092B-C50C-407E-A947-70E740481C1C}">
                          <a14:useLocalDpi xmlns:a14="http://schemas.microsoft.com/office/drawing/2010/main"/>
                        </a:ext>
                      </a:extLst>
                    </a:blip>
                    <a:srcRect/>
                    <a:stretch>
                      <a:fillRect/>
                    </a:stretch>
                  </pic:blipFill>
                  <pic:spPr bwMode="auto">
                    <a:xfrm>
                      <a:off x="0" y="0"/>
                      <a:ext cx="1333162" cy="1728477"/>
                    </a:xfrm>
                    <a:prstGeom prst="rect">
                      <a:avLst/>
                    </a:prstGeom>
                    <a:noFill/>
                    <a:ln w="9525">
                      <a:noFill/>
                      <a:miter lim="800000"/>
                      <a:headEnd/>
                      <a:tailEnd/>
                    </a:ln>
                  </pic:spPr>
                </pic:pic>
              </a:graphicData>
            </a:graphic>
          </wp:inline>
        </w:drawing>
      </w:r>
    </w:p>
    <w:p w:rsidR="007908EA" w:rsidRPr="008C1545" w:rsidRDefault="007908EA" w:rsidP="00290C50">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                                                в</w:t>
      </w:r>
    </w:p>
    <w:p w:rsidR="007908EA" w:rsidRPr="008C1545" w:rsidRDefault="007908EA" w:rsidP="0053064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noProof/>
          <w:sz w:val="28"/>
          <w:szCs w:val="28"/>
          <w:lang w:val="ru-RU" w:eastAsia="ru-RU"/>
        </w:rPr>
        <w:drawing>
          <wp:inline distT="0" distB="0" distL="0" distR="0" wp14:anchorId="08A5BE93" wp14:editId="598CC96B">
            <wp:extent cx="1988984" cy="2011586"/>
            <wp:effectExtent l="19050" t="0" r="0" b="0"/>
            <wp:docPr id="7192" name="Рисунок 6" descr="C:\Documents\Documents\Демченко дача — копия\Тубулопластика\IMG_3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Documents\Демченко дача — копия\Тубулопластика\IMG_3220.jpg"/>
                    <pic:cNvPicPr>
                      <a:picLocks noChangeAspect="1" noChangeArrowheads="1"/>
                    </pic:cNvPicPr>
                  </pic:nvPicPr>
                  <pic:blipFill>
                    <a:blip r:embed="rId147" cstate="screen">
                      <a:extLst>
                        <a:ext uri="{28A0092B-C50C-407E-A947-70E740481C1C}">
                          <a14:useLocalDpi xmlns:a14="http://schemas.microsoft.com/office/drawing/2010/main"/>
                        </a:ext>
                      </a:extLst>
                    </a:blip>
                    <a:srcRect/>
                    <a:stretch>
                      <a:fillRect/>
                    </a:stretch>
                  </pic:blipFill>
                  <pic:spPr bwMode="auto">
                    <a:xfrm>
                      <a:off x="0" y="0"/>
                      <a:ext cx="1990344" cy="2012962"/>
                    </a:xfrm>
                    <a:prstGeom prst="rect">
                      <a:avLst/>
                    </a:prstGeom>
                    <a:noFill/>
                    <a:ln w="9525">
                      <a:noFill/>
                      <a:miter lim="800000"/>
                      <a:headEnd/>
                      <a:tailEnd/>
                    </a:ln>
                  </pic:spPr>
                </pic:pic>
              </a:graphicData>
            </a:graphic>
          </wp:inline>
        </w:drawing>
      </w:r>
      <w:r w:rsidR="00530649">
        <w:rPr>
          <w:rFonts w:ascii="Times New Roman" w:eastAsia="Times New Roman" w:hAnsi="Times New Roman" w:cs="Times New Roman"/>
          <w:noProof/>
          <w:sz w:val="28"/>
          <w:szCs w:val="28"/>
          <w:lang w:val="ru-RU" w:eastAsia="ru-RU"/>
        </w:rPr>
        <w:t xml:space="preserve">    </w:t>
      </w:r>
      <w:r w:rsidRPr="008C1545">
        <w:rPr>
          <w:rFonts w:ascii="Times New Roman" w:eastAsia="Times New Roman" w:hAnsi="Times New Roman" w:cs="Times New Roman"/>
          <w:noProof/>
          <w:sz w:val="28"/>
          <w:szCs w:val="28"/>
          <w:lang w:val="ru-RU" w:eastAsia="ru-RU"/>
        </w:rPr>
        <w:drawing>
          <wp:inline distT="0" distB="0" distL="0" distR="0" wp14:anchorId="724F17B3" wp14:editId="5F4D2862">
            <wp:extent cx="1438682" cy="2000250"/>
            <wp:effectExtent l="0" t="0" r="9525" b="0"/>
            <wp:docPr id="7193" name="Рисунок 5" descr="C:\Documents\Documents\Демченко дача — копия\Тубулопластика\IMG_3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Documents\Демченко дача — копия\Тубулопластика\IMG_3223.jpg"/>
                    <pic:cNvPicPr>
                      <a:picLocks noChangeAspect="1" noChangeArrowheads="1"/>
                    </pic:cNvPicPr>
                  </pic:nvPicPr>
                  <pic:blipFill>
                    <a:blip r:embed="rId148" cstate="screen">
                      <a:extLst>
                        <a:ext uri="{28A0092B-C50C-407E-A947-70E740481C1C}">
                          <a14:useLocalDpi xmlns:a14="http://schemas.microsoft.com/office/drawing/2010/main"/>
                        </a:ext>
                      </a:extLst>
                    </a:blip>
                    <a:srcRect/>
                    <a:stretch>
                      <a:fillRect/>
                    </a:stretch>
                  </pic:blipFill>
                  <pic:spPr bwMode="auto">
                    <a:xfrm>
                      <a:off x="0" y="0"/>
                      <a:ext cx="1444804" cy="2008761"/>
                    </a:xfrm>
                    <a:prstGeom prst="rect">
                      <a:avLst/>
                    </a:prstGeom>
                    <a:noFill/>
                    <a:ln w="9525">
                      <a:noFill/>
                      <a:miter lim="800000"/>
                      <a:headEnd/>
                      <a:tailEnd/>
                    </a:ln>
                  </pic:spPr>
                </pic:pic>
              </a:graphicData>
            </a:graphic>
          </wp:inline>
        </w:drawing>
      </w:r>
      <w:r w:rsidR="00530649">
        <w:rPr>
          <w:rFonts w:ascii="Times New Roman" w:eastAsia="Times New Roman" w:hAnsi="Times New Roman" w:cs="Times New Roman"/>
          <w:noProof/>
          <w:sz w:val="28"/>
          <w:szCs w:val="28"/>
          <w:lang w:val="ru-RU" w:eastAsia="ru-RU"/>
        </w:rPr>
        <w:t xml:space="preserve">    </w:t>
      </w:r>
      <w:r w:rsidRPr="008C1545">
        <w:rPr>
          <w:rFonts w:ascii="Times New Roman" w:eastAsia="Times New Roman" w:hAnsi="Times New Roman" w:cs="Times New Roman"/>
          <w:noProof/>
          <w:sz w:val="28"/>
          <w:szCs w:val="28"/>
          <w:lang w:val="ru-RU" w:eastAsia="ru-RU"/>
        </w:rPr>
        <w:drawing>
          <wp:inline distT="0" distB="0" distL="0" distR="0" wp14:anchorId="30230499" wp14:editId="4A7434D4">
            <wp:extent cx="1650077" cy="1998999"/>
            <wp:effectExtent l="0" t="0" r="7620" b="1270"/>
            <wp:docPr id="7194" name="Рисунок 7" descr="C:\Documents\Documents\Демченко дача — копия\Тубулопластика\IMG_3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Documents\Демченко дача — копия\Тубулопластика\IMG_3222.jpg"/>
                    <pic:cNvPicPr>
                      <a:picLocks noChangeAspect="1" noChangeArrowheads="1"/>
                    </pic:cNvPicPr>
                  </pic:nvPicPr>
                  <pic:blipFill>
                    <a:blip r:embed="rId149" cstate="screen">
                      <a:extLst>
                        <a:ext uri="{28A0092B-C50C-407E-A947-70E740481C1C}">
                          <a14:useLocalDpi xmlns:a14="http://schemas.microsoft.com/office/drawing/2010/main"/>
                        </a:ext>
                      </a:extLst>
                    </a:blip>
                    <a:srcRect/>
                    <a:stretch>
                      <a:fillRect/>
                    </a:stretch>
                  </pic:blipFill>
                  <pic:spPr bwMode="auto">
                    <a:xfrm>
                      <a:off x="0" y="0"/>
                      <a:ext cx="1648873" cy="1997541"/>
                    </a:xfrm>
                    <a:prstGeom prst="rect">
                      <a:avLst/>
                    </a:prstGeom>
                    <a:noFill/>
                    <a:ln w="9525">
                      <a:noFill/>
                      <a:miter lim="800000"/>
                      <a:headEnd/>
                      <a:tailEnd/>
                    </a:ln>
                  </pic:spPr>
                </pic:pic>
              </a:graphicData>
            </a:graphic>
          </wp:inline>
        </w:drawing>
      </w:r>
    </w:p>
    <w:p w:rsidR="007908EA" w:rsidRPr="008C1545" w:rsidRDefault="007908EA" w:rsidP="00290C50">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г                                             д                                                е</w:t>
      </w:r>
    </w:p>
    <w:p w:rsidR="007908EA" w:rsidRPr="008C1545" w:rsidRDefault="007908EA" w:rsidP="0053064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noProof/>
          <w:sz w:val="28"/>
          <w:szCs w:val="28"/>
          <w:lang w:val="ru-RU" w:eastAsia="ru-RU"/>
        </w:rPr>
        <w:drawing>
          <wp:inline distT="0" distB="0" distL="0" distR="0" wp14:anchorId="19CD4C62" wp14:editId="73F813C1">
            <wp:extent cx="1516716" cy="2343150"/>
            <wp:effectExtent l="0" t="0" r="7620" b="0"/>
            <wp:docPr id="7195" name="Рисунок 10" descr="C:\Documents\Documents\Демченко дача — копия\Боари\1\IMG_60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Documents\Демченко дача — копия\Боари\1\IMG_6071.jpg"/>
                    <pic:cNvPicPr>
                      <a:picLocks noChangeAspect="1" noChangeArrowheads="1"/>
                    </pic:cNvPicPr>
                  </pic:nvPicPr>
                  <pic:blipFill>
                    <a:blip r:embed="rId150" cstate="screen">
                      <a:extLst>
                        <a:ext uri="{28A0092B-C50C-407E-A947-70E740481C1C}">
                          <a14:useLocalDpi xmlns:a14="http://schemas.microsoft.com/office/drawing/2010/main"/>
                        </a:ext>
                      </a:extLst>
                    </a:blip>
                    <a:srcRect/>
                    <a:stretch>
                      <a:fillRect/>
                    </a:stretch>
                  </pic:blipFill>
                  <pic:spPr bwMode="auto">
                    <a:xfrm>
                      <a:off x="0" y="0"/>
                      <a:ext cx="1517776" cy="2344788"/>
                    </a:xfrm>
                    <a:prstGeom prst="rect">
                      <a:avLst/>
                    </a:prstGeom>
                    <a:noFill/>
                    <a:ln w="9525">
                      <a:noFill/>
                      <a:miter lim="800000"/>
                      <a:headEnd/>
                      <a:tailEnd/>
                    </a:ln>
                  </pic:spPr>
                </pic:pic>
              </a:graphicData>
            </a:graphic>
          </wp:inline>
        </w:drawing>
      </w:r>
      <w:r w:rsidR="00530649">
        <w:rPr>
          <w:rFonts w:ascii="Times New Roman" w:eastAsia="Times New Roman" w:hAnsi="Times New Roman" w:cs="Times New Roman"/>
          <w:noProof/>
          <w:sz w:val="28"/>
          <w:szCs w:val="28"/>
          <w:lang w:val="ru-RU" w:eastAsia="ru-RU"/>
        </w:rPr>
        <w:t xml:space="preserve">    </w:t>
      </w:r>
      <w:r w:rsidRPr="008C1545">
        <w:rPr>
          <w:rFonts w:ascii="Times New Roman" w:eastAsia="Times New Roman" w:hAnsi="Times New Roman" w:cs="Times New Roman"/>
          <w:noProof/>
          <w:sz w:val="28"/>
          <w:szCs w:val="28"/>
          <w:lang w:val="ru-RU" w:eastAsia="ru-RU"/>
        </w:rPr>
        <w:drawing>
          <wp:inline distT="0" distB="0" distL="0" distR="0" wp14:anchorId="012B0E31" wp14:editId="6BCC204D">
            <wp:extent cx="1501025" cy="2343150"/>
            <wp:effectExtent l="0" t="0" r="4445" b="0"/>
            <wp:docPr id="7196" name="Рисунок 11" descr="C:\Documents\Documents\Демченко дача — копия\Боари\1\IMG_60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Documents\Демченко дача — копия\Боари\1\IMG_6075.jpg"/>
                    <pic:cNvPicPr>
                      <a:picLocks noChangeAspect="1" noChangeArrowheads="1"/>
                    </pic:cNvPicPr>
                  </pic:nvPicPr>
                  <pic:blipFill>
                    <a:blip r:embed="rId151" cstate="screen">
                      <a:extLst>
                        <a:ext uri="{28A0092B-C50C-407E-A947-70E740481C1C}">
                          <a14:useLocalDpi xmlns:a14="http://schemas.microsoft.com/office/drawing/2010/main"/>
                        </a:ext>
                      </a:extLst>
                    </a:blip>
                    <a:srcRect/>
                    <a:stretch>
                      <a:fillRect/>
                    </a:stretch>
                  </pic:blipFill>
                  <pic:spPr bwMode="auto">
                    <a:xfrm>
                      <a:off x="0" y="0"/>
                      <a:ext cx="1500601" cy="2342489"/>
                    </a:xfrm>
                    <a:prstGeom prst="rect">
                      <a:avLst/>
                    </a:prstGeom>
                    <a:noFill/>
                    <a:ln w="9525">
                      <a:noFill/>
                      <a:miter lim="800000"/>
                      <a:headEnd/>
                      <a:tailEnd/>
                    </a:ln>
                  </pic:spPr>
                </pic:pic>
              </a:graphicData>
            </a:graphic>
          </wp:inline>
        </w:drawing>
      </w:r>
      <w:r w:rsidR="00530649">
        <w:rPr>
          <w:rFonts w:ascii="Times New Roman" w:eastAsia="Times New Roman" w:hAnsi="Times New Roman" w:cs="Times New Roman"/>
          <w:noProof/>
          <w:sz w:val="28"/>
          <w:szCs w:val="28"/>
          <w:lang w:val="ru-RU" w:eastAsia="ru-RU"/>
        </w:rPr>
        <w:t xml:space="preserve">    </w:t>
      </w:r>
      <w:r w:rsidRPr="008C1545">
        <w:rPr>
          <w:rFonts w:ascii="Times New Roman" w:eastAsia="Times New Roman" w:hAnsi="Times New Roman" w:cs="Times New Roman"/>
          <w:noProof/>
          <w:sz w:val="28"/>
          <w:szCs w:val="28"/>
          <w:lang w:val="ru-RU" w:eastAsia="ru-RU"/>
        </w:rPr>
        <w:drawing>
          <wp:inline distT="0" distB="0" distL="0" distR="0" wp14:anchorId="4B11C381" wp14:editId="03861391">
            <wp:extent cx="1220268" cy="2331584"/>
            <wp:effectExtent l="19050" t="19050" r="18415" b="12065"/>
            <wp:docPr id="7197" name="Рисунок 14" descr="C:\Documents\Documents\Демченко дача — копия\Тубулопластика\0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Documents\Демченко дача — копия\Тубулопластика\016.1.jpg"/>
                    <pic:cNvPicPr>
                      <a:picLocks noChangeAspect="1" noChangeArrowheads="1"/>
                    </pic:cNvPicPr>
                  </pic:nvPicPr>
                  <pic:blipFill>
                    <a:blip r:embed="rId152"/>
                    <a:srcRect/>
                    <a:stretch>
                      <a:fillRect/>
                    </a:stretch>
                  </pic:blipFill>
                  <pic:spPr bwMode="auto">
                    <a:xfrm>
                      <a:off x="0" y="0"/>
                      <a:ext cx="1225765" cy="2342087"/>
                    </a:xfrm>
                    <a:prstGeom prst="rect">
                      <a:avLst/>
                    </a:prstGeom>
                    <a:solidFill>
                      <a:sysClr val="windowText" lastClr="000000"/>
                    </a:solidFill>
                    <a:ln w="9525">
                      <a:solidFill>
                        <a:sysClr val="windowText" lastClr="000000"/>
                      </a:solidFill>
                      <a:miter lim="800000"/>
                      <a:headEnd/>
                      <a:tailEnd/>
                    </a:ln>
                  </pic:spPr>
                </pic:pic>
              </a:graphicData>
            </a:graphic>
          </wp:inline>
        </w:drawing>
      </w:r>
    </w:p>
    <w:p w:rsidR="007908EA" w:rsidRPr="008C1545" w:rsidRDefault="007908EA" w:rsidP="00290C50">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ж                                       з                                       і</w:t>
      </w:r>
    </w:p>
    <w:p w:rsidR="007908EA" w:rsidRPr="008C1545" w:rsidRDefault="007908EA" w:rsidP="00530649">
      <w:pPr>
        <w:spacing w:after="0" w:line="240" w:lineRule="auto"/>
        <w:jc w:val="center"/>
        <w:rPr>
          <w:rFonts w:ascii="Times New Roman" w:eastAsia="Times New Roman" w:hAnsi="Times New Roman" w:cs="Times New Roman"/>
          <w:sz w:val="28"/>
          <w:szCs w:val="28"/>
          <w:lang w:eastAsia="ru-RU"/>
        </w:rPr>
      </w:pPr>
      <w:bookmarkStart w:id="29" w:name="_Hlk35195592"/>
      <w:r w:rsidRPr="008C1545">
        <w:rPr>
          <w:rFonts w:ascii="Times New Roman" w:eastAsia="Times New Roman" w:hAnsi="Times New Roman" w:cs="Times New Roman"/>
          <w:sz w:val="28"/>
          <w:szCs w:val="28"/>
          <w:lang w:eastAsia="ru-RU"/>
        </w:rPr>
        <w:t>Рис. 4.19. Пацієнтка К. з лівобічним гідронефрозом. а і б - фронтальні реконструкції МДКТ демонструють різко збільшену миску і стриктуру мисково-сечовідного сегменту ліворуч; в і г - у пацієнтки складна анатомія лівої ниркової вени і додаткова артерія до нижнього полюса нирки через що проведений стандартний антевазальний пієлоуретероанастомоз; д і е - через 4 місяці зафіксований рецидив гідронефрозу ліворуч з різким зниженням видільної функції нирки; ж і з - інтраопераційні фото тубулярної пластики миски ліворуч; і - МДКТ через 3 місяці після операції демонструє хорошу прохідність мисково-сечовідного сегменту.</w:t>
      </w:r>
    </w:p>
    <w:bookmarkEnd w:id="29"/>
    <w:p w:rsidR="007908EA" w:rsidRPr="008C1545" w:rsidRDefault="00290C50"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О</w:t>
      </w:r>
      <w:r w:rsidR="007908EA" w:rsidRPr="008C1545">
        <w:rPr>
          <w:rFonts w:ascii="Times New Roman" w:hAnsi="Times New Roman" w:cs="Times New Roman"/>
          <w:sz w:val="28"/>
          <w:szCs w:val="28"/>
        </w:rPr>
        <w:t xml:space="preserve">сновною умовою "ідеальної операції" у пацієнтів з уретеровазальним конфліктом </w:t>
      </w:r>
      <w:r>
        <w:rPr>
          <w:rFonts w:ascii="Times New Roman" w:hAnsi="Times New Roman" w:cs="Times New Roman"/>
          <w:sz w:val="28"/>
          <w:szCs w:val="28"/>
        </w:rPr>
        <w:t xml:space="preserve">є </w:t>
      </w:r>
      <w:r w:rsidR="007908EA" w:rsidRPr="008C1545">
        <w:rPr>
          <w:rFonts w:ascii="Times New Roman" w:hAnsi="Times New Roman" w:cs="Times New Roman"/>
          <w:sz w:val="28"/>
          <w:szCs w:val="28"/>
        </w:rPr>
        <w:t>відокремлення мисково-сечов</w:t>
      </w:r>
      <w:r>
        <w:rPr>
          <w:rFonts w:ascii="Times New Roman" w:hAnsi="Times New Roman" w:cs="Times New Roman"/>
          <w:sz w:val="28"/>
          <w:szCs w:val="28"/>
        </w:rPr>
        <w:t>ідного сегменту і нижньополярних судин та</w:t>
      </w:r>
      <w:r w:rsidR="007908EA" w:rsidRPr="008C1545">
        <w:rPr>
          <w:rFonts w:ascii="Times New Roman" w:hAnsi="Times New Roman" w:cs="Times New Roman"/>
          <w:sz w:val="28"/>
          <w:szCs w:val="28"/>
        </w:rPr>
        <w:t xml:space="preserve"> переміщення зони анастомозу нижче за </w:t>
      </w:r>
      <w:r>
        <w:rPr>
          <w:rFonts w:ascii="Times New Roman" w:hAnsi="Times New Roman" w:cs="Times New Roman"/>
          <w:sz w:val="28"/>
          <w:szCs w:val="28"/>
        </w:rPr>
        <w:t xml:space="preserve">їх </w:t>
      </w:r>
      <w:r w:rsidR="007908EA" w:rsidRPr="008C1545">
        <w:rPr>
          <w:rFonts w:ascii="Times New Roman" w:hAnsi="Times New Roman" w:cs="Times New Roman"/>
          <w:sz w:val="28"/>
          <w:szCs w:val="28"/>
        </w:rPr>
        <w:t>перехрещення</w:t>
      </w:r>
      <w:r w:rsidR="00301DE2">
        <w:rPr>
          <w:rFonts w:ascii="Times New Roman" w:hAnsi="Times New Roman" w:cs="Times New Roman"/>
          <w:sz w:val="28"/>
          <w:szCs w:val="28"/>
        </w:rPr>
        <w:t>,</w:t>
      </w:r>
      <w:r w:rsidR="007908EA" w:rsidRPr="008C1545">
        <w:rPr>
          <w:rFonts w:ascii="Times New Roman" w:hAnsi="Times New Roman" w:cs="Times New Roman"/>
          <w:sz w:val="28"/>
          <w:szCs w:val="28"/>
        </w:rPr>
        <w:t xml:space="preserve"> </w:t>
      </w:r>
      <w:r>
        <w:rPr>
          <w:rFonts w:ascii="Times New Roman" w:hAnsi="Times New Roman" w:cs="Times New Roman"/>
          <w:sz w:val="28"/>
          <w:szCs w:val="28"/>
        </w:rPr>
        <w:t>тому</w:t>
      </w:r>
      <w:r w:rsidR="007908EA" w:rsidRPr="008C1545">
        <w:rPr>
          <w:rFonts w:ascii="Times New Roman" w:hAnsi="Times New Roman" w:cs="Times New Roman"/>
          <w:sz w:val="28"/>
          <w:szCs w:val="28"/>
        </w:rPr>
        <w:t xml:space="preserve"> використання тубулярної пластики миски може вважатися одним з оптимальних хірургічних підходів. Ця теза підтверджується результатами нашого дослідження, яке продемонструвало кращі результати тубулопластики миски у порівнянні з антевазальним пієлоуретеральним анастомозом без суттєвого збільшення кількості інтра- і післяопераційних ускладнень.</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Одним з найважливіших питань при використанні тубулярних клаптів миски є адекватність їх кровопостачання, особливо в умовах тривало існуючого гідронефрозу. При </w:t>
      </w:r>
      <w:r w:rsidR="00261346">
        <w:rPr>
          <w:rFonts w:ascii="Times New Roman" w:hAnsi="Times New Roman" w:cs="Times New Roman"/>
          <w:sz w:val="28"/>
          <w:szCs w:val="28"/>
        </w:rPr>
        <w:t>зміщенні</w:t>
      </w:r>
      <w:r w:rsidRPr="008C1545">
        <w:rPr>
          <w:rFonts w:ascii="Times New Roman" w:hAnsi="Times New Roman" w:cs="Times New Roman"/>
          <w:sz w:val="28"/>
          <w:szCs w:val="28"/>
        </w:rPr>
        <w:t xml:space="preserve"> клаптя донизу може виникати </w:t>
      </w:r>
      <w:r w:rsidR="0000570D">
        <w:rPr>
          <w:rFonts w:ascii="Times New Roman" w:hAnsi="Times New Roman" w:cs="Times New Roman"/>
          <w:sz w:val="28"/>
          <w:szCs w:val="28"/>
        </w:rPr>
        <w:t>деформація</w:t>
      </w:r>
      <w:r w:rsidRPr="008C1545">
        <w:rPr>
          <w:rFonts w:ascii="Times New Roman" w:hAnsi="Times New Roman" w:cs="Times New Roman"/>
          <w:sz w:val="28"/>
          <w:szCs w:val="28"/>
        </w:rPr>
        <w:t xml:space="preserve"> тканини миски, що, у свою чергу, може призвести до порушення її трофіки. У нашій роботі в більшості випадків використовувалася методика, описана Кучера Я. Довжина клаптя миски варіювала від 2,5 до 6,0 см і досягала в середньому 3,4 ± 0,8 см. Це дозволило перемістити зону анастомозу нижче за рівень перехрещення сечових шляхів з додатковою судиною в усіх випадках. Треба відзначити, що довжина клаптя залежала виключно від двох параметрів: розмірів миски і її </w:t>
      </w:r>
      <w:r w:rsidR="005A5205">
        <w:rPr>
          <w:rFonts w:ascii="Times New Roman" w:hAnsi="Times New Roman" w:cs="Times New Roman"/>
          <w:sz w:val="28"/>
          <w:szCs w:val="28"/>
        </w:rPr>
        <w:t xml:space="preserve">екстраренальної </w:t>
      </w:r>
      <w:r w:rsidRPr="008C1545">
        <w:rPr>
          <w:rFonts w:ascii="Times New Roman" w:hAnsi="Times New Roman" w:cs="Times New Roman"/>
          <w:sz w:val="28"/>
          <w:szCs w:val="28"/>
        </w:rPr>
        <w:t xml:space="preserve">локалізації. У 37,5% пацієнтів ми використовували оригінальну модифіковану методику формування клаптя, яка дозволяла збільшити його довжину на 1,5-2,0 см без порушення трофіки. При середньому періоді спостереження 19 місяців рівень хороших і задовільних результатів відповідно досягав 95,8% і 4,2% при повній відсутності </w:t>
      </w:r>
      <w:r w:rsidR="005F1E1C">
        <w:rPr>
          <w:rFonts w:ascii="Times New Roman" w:hAnsi="Times New Roman" w:cs="Times New Roman"/>
          <w:sz w:val="28"/>
          <w:szCs w:val="28"/>
        </w:rPr>
        <w:t>незадовільних</w:t>
      </w:r>
      <w:r w:rsidRPr="008C1545">
        <w:rPr>
          <w:rFonts w:ascii="Times New Roman" w:hAnsi="Times New Roman" w:cs="Times New Roman"/>
          <w:sz w:val="28"/>
          <w:szCs w:val="28"/>
        </w:rPr>
        <w:t xml:space="preserve"> результатів.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bookmarkStart w:id="30" w:name="_Hlk35196649"/>
      <w:r w:rsidRPr="008C1545">
        <w:rPr>
          <w:rFonts w:ascii="Times New Roman" w:eastAsia="Times New Roman" w:hAnsi="Times New Roman" w:cs="Times New Roman"/>
          <w:sz w:val="28"/>
          <w:szCs w:val="28"/>
          <w:lang w:eastAsia="ru-RU"/>
        </w:rPr>
        <w:t>Хірургічна корекція верхньої третини сечоводу тубулярним клаптем миски є високоефективним і безпечним методом реконструкції верхніх сечових шляхів. Ми рекомендуємо його використання у хворих з гідронефрозом, що виник через уретеровазальний конфлікт.</w:t>
      </w:r>
    </w:p>
    <w:bookmarkEnd w:id="30"/>
    <w:p w:rsidR="00530649" w:rsidRDefault="00530649">
      <w:pPr>
        <w:rPr>
          <w:rFonts w:ascii="Times New Roman" w:hAnsi="Times New Roman" w:cs="Times New Roman"/>
          <w:b/>
          <w:bCs/>
          <w:i/>
          <w:iCs/>
          <w:sz w:val="28"/>
          <w:szCs w:val="28"/>
        </w:rPr>
      </w:pPr>
      <w:r>
        <w:rPr>
          <w:rFonts w:ascii="Times New Roman" w:hAnsi="Times New Roman" w:cs="Times New Roman"/>
          <w:b/>
          <w:bCs/>
          <w:i/>
          <w:iCs/>
          <w:sz w:val="28"/>
          <w:szCs w:val="28"/>
        </w:rPr>
        <w:br w:type="page"/>
      </w:r>
    </w:p>
    <w:p w:rsidR="007908EA" w:rsidRPr="008C1545" w:rsidRDefault="007908EA" w:rsidP="007908EA">
      <w:pPr>
        <w:spacing w:after="0" w:line="360" w:lineRule="auto"/>
        <w:ind w:firstLine="708"/>
        <w:jc w:val="both"/>
        <w:rPr>
          <w:rFonts w:ascii="Times New Roman" w:hAnsi="Times New Roman" w:cs="Times New Roman"/>
          <w:b/>
          <w:bCs/>
          <w:i/>
          <w:iCs/>
          <w:sz w:val="28"/>
          <w:szCs w:val="28"/>
        </w:rPr>
      </w:pPr>
      <w:r w:rsidRPr="008C1545">
        <w:rPr>
          <w:rFonts w:ascii="Times New Roman" w:hAnsi="Times New Roman" w:cs="Times New Roman"/>
          <w:b/>
          <w:bCs/>
          <w:i/>
          <w:iCs/>
          <w:sz w:val="28"/>
          <w:szCs w:val="28"/>
        </w:rPr>
        <w:lastRenderedPageBreak/>
        <w:t>Висновок</w:t>
      </w:r>
    </w:p>
    <w:p w:rsidR="007908EA" w:rsidRPr="008C1545" w:rsidRDefault="007908EA" w:rsidP="009F062C">
      <w:pPr>
        <w:pStyle w:val="a7"/>
        <w:numPr>
          <w:ilvl w:val="0"/>
          <w:numId w:val="3"/>
        </w:numPr>
        <w:spacing w:after="0" w:line="360" w:lineRule="auto"/>
        <w:ind w:left="426"/>
        <w:contextualSpacing w:val="0"/>
        <w:jc w:val="both"/>
        <w:rPr>
          <w:rFonts w:ascii="Times New Roman" w:hAnsi="Times New Roman" w:cs="Times New Roman"/>
          <w:sz w:val="28"/>
          <w:szCs w:val="28"/>
        </w:rPr>
      </w:pPr>
      <w:r w:rsidRPr="008C1545">
        <w:rPr>
          <w:rFonts w:ascii="Times New Roman" w:hAnsi="Times New Roman" w:cs="Times New Roman"/>
          <w:sz w:val="28"/>
          <w:szCs w:val="28"/>
        </w:rPr>
        <w:t>Запропонована модифікація мискової тубулопластики представлена подовжнім перетином миски по напряму зверху донизу з первинним формуванням максимально широкого клаптя і наступним його подовженням за рахунок множинних поперечних надрізів.</w:t>
      </w:r>
    </w:p>
    <w:p w:rsidR="007908EA" w:rsidRPr="008C1545" w:rsidRDefault="007908EA" w:rsidP="009F062C">
      <w:pPr>
        <w:pStyle w:val="a7"/>
        <w:numPr>
          <w:ilvl w:val="0"/>
          <w:numId w:val="3"/>
        </w:numPr>
        <w:spacing w:after="0" w:line="360" w:lineRule="auto"/>
        <w:ind w:left="426"/>
        <w:contextualSpacing w:val="0"/>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Хірургічна корекція верхньої третини сечоводу тубулярним клаптем миски є високоефективним і безпечним методом реконструкції верхніх сечових шляхів як у пацієнтів з протяжними стриктурами верхньої третини сечоводу, так і з уретеровазальним конфліктом із загальним рівнем післяопераційних ускладнень 19,2% (Clavien - Dindo&lt;3) і позитивних віддалених результатів 97,3%. Частота ускладнень і негативних результатів тубулопластики достовірно переважає у хворих з протяжними стриктурами сечоводу в порівнянні з групою уретеровазального конфлікту (р &lt;0,15 і &lt;0,004, відповідно). Основними негативними чинниками прогнозу результатів цієї операції є протяжні стриктури верхньої третини сечоводу (р &lt;0,009) і тривалість операції більше 120 хвилин (р &lt;0,026).</w:t>
      </w:r>
    </w:p>
    <w:p w:rsidR="007908EA" w:rsidRPr="008C1545" w:rsidRDefault="007908EA" w:rsidP="009F062C">
      <w:pPr>
        <w:pStyle w:val="a7"/>
        <w:numPr>
          <w:ilvl w:val="0"/>
          <w:numId w:val="3"/>
        </w:numPr>
        <w:spacing w:after="0" w:line="360" w:lineRule="auto"/>
        <w:ind w:left="426"/>
        <w:contextualSpacing w:val="0"/>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Порівняльний аналіз хороших і задовільних віддалених результатів у пацієнтів, що перенесли тубулярну пластику миски або стандартний антевазальний уретеропієлоанастомоз продемонстрував пріоритети клаптевої методики (95,8% в порівнянні з 86,1% і 4,2% в порівнянні з 8,3%), хоча ці відмінності були статистично не достовірними (р&gt;0,116 і р&gt;0,434).</w:t>
      </w:r>
    </w:p>
    <w:p w:rsidR="007908EA" w:rsidRPr="008C1545" w:rsidRDefault="007908EA" w:rsidP="007908EA">
      <w:pPr>
        <w:spacing w:after="0" w:line="360" w:lineRule="auto"/>
      </w:pP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shd w:val="clear" w:color="auto" w:fill="FFFFFF"/>
        </w:rPr>
        <w:t>Результати  досліджень даного розділу наведено в таких публікаціях:</w:t>
      </w:r>
    </w:p>
    <w:p w:rsidR="007908EA" w:rsidRPr="008C1545" w:rsidRDefault="007908EA" w:rsidP="007908EA">
      <w:pPr>
        <w:pStyle w:val="Standard"/>
        <w:widowControl w:val="0"/>
        <w:numPr>
          <w:ilvl w:val="0"/>
          <w:numId w:val="15"/>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Гарагатый АИ, Шусь А.В. </w:t>
      </w:r>
      <w:r w:rsidRPr="008C1545">
        <w:rPr>
          <w:rFonts w:ascii="Times New Roman" w:hAnsi="Times New Roman" w:cs="Times New Roman"/>
          <w:bCs/>
          <w:sz w:val="28"/>
          <w:szCs w:val="28"/>
          <w:lang w:val="uk-UA"/>
        </w:rPr>
        <w:t xml:space="preserve">Особенности хирургической техники уретеральной реконструкции с помощью тубулярного лоскута лоханки. </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Актуальні проблеми транспортної медицини.</w:t>
      </w:r>
      <w:r w:rsidRPr="008C1545">
        <w:rPr>
          <w:rFonts w:ascii="Times New Roman" w:hAnsi="Times New Roman" w:cs="Times New Roman"/>
          <w:sz w:val="28"/>
          <w:szCs w:val="28"/>
          <w:lang w:val="uk-UA"/>
        </w:rPr>
        <w:t xml:space="preserve">  2019; 4:58-64 </w:t>
      </w:r>
    </w:p>
    <w:p w:rsidR="007908EA" w:rsidRPr="008C1545" w:rsidRDefault="007908EA" w:rsidP="007908EA">
      <w:pPr>
        <w:pStyle w:val="Standard"/>
        <w:widowControl w:val="0"/>
        <w:numPr>
          <w:ilvl w:val="0"/>
          <w:numId w:val="15"/>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Гарагатий АИ, Шусь АВ.  </w:t>
      </w:r>
      <w:r w:rsidRPr="008C1545">
        <w:rPr>
          <w:rFonts w:ascii="Times New Roman" w:hAnsi="Times New Roman" w:cs="Times New Roman"/>
          <w:bCs/>
          <w:sz w:val="28"/>
          <w:szCs w:val="28"/>
          <w:lang w:val="uk-UA"/>
        </w:rPr>
        <w:t xml:space="preserve">Особенности хирургической техники уретеральной реконструкции с помощью </w:t>
      </w:r>
      <w:r w:rsidRPr="008C1545">
        <w:rPr>
          <w:rFonts w:ascii="Times New Roman" w:hAnsi="Times New Roman" w:cs="Times New Roman"/>
          <w:bCs/>
          <w:sz w:val="28"/>
          <w:szCs w:val="28"/>
          <w:lang w:val="uk-UA"/>
        </w:rPr>
        <w:lastRenderedPageBreak/>
        <w:t>тубулярного лоскута лоханки.</w:t>
      </w:r>
      <w:r w:rsidRPr="008C1545">
        <w:rPr>
          <w:rFonts w:ascii="Times New Roman" w:hAnsi="Times New Roman" w:cs="Times New Roman"/>
          <w:sz w:val="28"/>
          <w:szCs w:val="28"/>
          <w:lang w:val="uk-UA"/>
        </w:rPr>
        <w:t xml:space="preserve"> </w:t>
      </w:r>
      <w:r w:rsidRPr="008C1545">
        <w:rPr>
          <w:rFonts w:ascii="Times New Roman" w:hAnsi="Times New Roman" w:cs="Times New Roman"/>
          <w:bCs/>
          <w:i/>
          <w:sz w:val="28"/>
          <w:szCs w:val="28"/>
          <w:lang w:val="uk-UA"/>
        </w:rPr>
        <w:t>Sciences of Europe</w:t>
      </w:r>
      <w:r w:rsidRPr="008C1545">
        <w:rPr>
          <w:rFonts w:ascii="Times New Roman" w:hAnsi="Times New Roman" w:cs="Times New Roman"/>
          <w:bCs/>
          <w:sz w:val="28"/>
          <w:szCs w:val="28"/>
          <w:lang w:val="uk-UA"/>
        </w:rPr>
        <w:t>. 2020; 47(2): 38-44.</w:t>
      </w:r>
    </w:p>
    <w:p w:rsidR="007908EA" w:rsidRPr="008C1545" w:rsidRDefault="007908EA" w:rsidP="007908EA">
      <w:pPr>
        <w:pStyle w:val="Standard"/>
        <w:widowControl w:val="0"/>
        <w:numPr>
          <w:ilvl w:val="0"/>
          <w:numId w:val="15"/>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Хареба ГГ, Антонян ИМ, Мальцев АВ. </w:t>
      </w:r>
      <w:r w:rsidRPr="008C1545">
        <w:rPr>
          <w:rFonts w:ascii="Times New Roman" w:hAnsi="Times New Roman" w:cs="Times New Roman"/>
          <w:bCs/>
          <w:sz w:val="28"/>
          <w:szCs w:val="28"/>
          <w:lang w:val="uk-UA"/>
        </w:rPr>
        <w:t xml:space="preserve">Сравнительный анализ эффективности тубулопластики лоханки и антевазального пиелоуретероанастомоза у пациентов с гидронефрозом на почве добавочных нижнеполярных сосудов. </w:t>
      </w:r>
      <w:r w:rsidRPr="008C1545">
        <w:rPr>
          <w:rFonts w:ascii="Times New Roman" w:hAnsi="Times New Roman" w:cs="Times New Roman"/>
          <w:i/>
          <w:sz w:val="28"/>
          <w:szCs w:val="28"/>
          <w:lang w:val="uk-UA"/>
        </w:rPr>
        <w:t>Актуальні проблеми транспортної медицини</w:t>
      </w:r>
      <w:r w:rsidRPr="008C1545">
        <w:rPr>
          <w:rFonts w:ascii="Times New Roman" w:hAnsi="Times New Roman" w:cs="Times New Roman"/>
          <w:sz w:val="28"/>
          <w:szCs w:val="28"/>
          <w:lang w:val="uk-UA"/>
        </w:rPr>
        <w:t xml:space="preserve">. 2020; 1(59): 72-81 </w:t>
      </w:r>
    </w:p>
    <w:p w:rsidR="007908EA" w:rsidRPr="008C1545" w:rsidRDefault="007908EA" w:rsidP="007908EA">
      <w:pPr>
        <w:pStyle w:val="Standard"/>
        <w:widowControl w:val="0"/>
        <w:numPr>
          <w:ilvl w:val="0"/>
          <w:numId w:val="15"/>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Хареба ГГ, Антонян ИМ, Мальцев АВ. Оценка прогностических факторов реконструкции верхней трети мочеточника тубулярным лоскутом почечной лоханки. </w:t>
      </w:r>
      <w:r w:rsidRPr="008C1545">
        <w:rPr>
          <w:rFonts w:ascii="Times New Roman" w:hAnsi="Times New Roman" w:cs="Times New Roman"/>
          <w:i/>
          <w:sz w:val="28"/>
          <w:szCs w:val="28"/>
          <w:lang w:val="uk-UA"/>
        </w:rPr>
        <w:t>ScienceRise.Medical Science.</w:t>
      </w:r>
      <w:r w:rsidRPr="008C1545">
        <w:rPr>
          <w:rFonts w:ascii="Times New Roman" w:hAnsi="Times New Roman" w:cs="Times New Roman"/>
          <w:sz w:val="28"/>
          <w:szCs w:val="28"/>
          <w:lang w:val="uk-UA"/>
        </w:rPr>
        <w:t xml:space="preserve">  2020; 3 (36): 38-44. </w:t>
      </w:r>
    </w:p>
    <w:p w:rsidR="007908EA" w:rsidRPr="008C1545" w:rsidRDefault="007908EA" w:rsidP="007908EA">
      <w:pPr>
        <w:pStyle w:val="Standard"/>
        <w:numPr>
          <w:ilvl w:val="0"/>
          <w:numId w:val="15"/>
        </w:numPr>
        <w:spacing w:after="240" w:line="240" w:lineRule="auto"/>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Хареба ГГ, Антонян ИМ, Мальцев АВ. Результаты реконструкции верхней трети мочеточника тубулярным лоскутом почечной лоханки.  </w:t>
      </w:r>
      <w:r w:rsidRPr="008C1545">
        <w:rPr>
          <w:rFonts w:ascii="Times New Roman" w:hAnsi="Times New Roman" w:cs="Times New Roman"/>
          <w:bCs/>
          <w:i/>
          <w:sz w:val="28"/>
          <w:szCs w:val="28"/>
          <w:lang w:val="uk-UA"/>
        </w:rPr>
        <w:t>Norwegian journal of development of the international science</w:t>
      </w:r>
      <w:r w:rsidRPr="008C1545">
        <w:rPr>
          <w:rFonts w:ascii="Times New Roman" w:hAnsi="Times New Roman" w:cs="Times New Roman"/>
          <w:bCs/>
          <w:sz w:val="28"/>
          <w:szCs w:val="28"/>
          <w:lang w:val="uk-UA"/>
        </w:rPr>
        <w:t>. 2020; 42 (2): 42-50.</w:t>
      </w:r>
    </w:p>
    <w:p w:rsidR="007908EA" w:rsidRPr="008C1545" w:rsidRDefault="007908EA" w:rsidP="007908EA">
      <w:pPr>
        <w:pStyle w:val="Standard"/>
        <w:numPr>
          <w:ilvl w:val="0"/>
          <w:numId w:val="15"/>
        </w:numPr>
        <w:spacing w:after="240" w:line="240" w:lineRule="auto"/>
        <w:jc w:val="both"/>
        <w:rPr>
          <w:rFonts w:ascii="Times New Roman" w:hAnsi="Times New Roman" w:cs="Times New Roman"/>
          <w:lang w:val="uk-UA"/>
        </w:rPr>
      </w:pPr>
      <w:r w:rsidRPr="008C1545">
        <w:rPr>
          <w:rFonts w:ascii="Times New Roman" w:hAnsi="Times New Roman" w:cs="Times New Roman"/>
          <w:sz w:val="28"/>
          <w:szCs w:val="28"/>
          <w:lang w:val="uk-UA"/>
        </w:rPr>
        <w:t>Demchenko VN, Shchukin DV, Strakhovetskyi VS.</w:t>
      </w:r>
      <w:r w:rsidRPr="008C1545">
        <w:rPr>
          <w:rFonts w:ascii="Times New Roman" w:hAnsi="Times New Roman" w:cs="Times New Roman"/>
          <w:sz w:val="28"/>
          <w:szCs w:val="28"/>
          <w:vertAlign w:val="superscript"/>
          <w:lang w:val="uk-UA"/>
        </w:rPr>
        <w:t xml:space="preserve"> </w:t>
      </w:r>
      <w:r w:rsidRPr="008C1545">
        <w:rPr>
          <w:rFonts w:ascii="Times New Roman" w:hAnsi="Times New Roman" w:cs="Times New Roman"/>
          <w:sz w:val="28"/>
          <w:szCs w:val="28"/>
          <w:lang w:val="uk-UA"/>
        </w:rPr>
        <w:t xml:space="preserve">Reconstruction of the upper third of the ureter with a tubularized pelvis flap in difficult clinical situations. </w:t>
      </w:r>
      <w:r w:rsidRPr="008C1545">
        <w:rPr>
          <w:rFonts w:ascii="Times New Roman" w:hAnsi="Times New Roman" w:cs="Times New Roman"/>
          <w:i/>
          <w:sz w:val="28"/>
          <w:szCs w:val="28"/>
          <w:lang w:val="uk-UA"/>
        </w:rPr>
        <w:t>Georgian medical news.</w:t>
      </w:r>
      <w:r w:rsidRPr="008C1545">
        <w:rPr>
          <w:rFonts w:ascii="Times New Roman" w:hAnsi="Times New Roman" w:cs="Times New Roman"/>
          <w:sz w:val="28"/>
          <w:szCs w:val="28"/>
          <w:lang w:val="uk-UA"/>
        </w:rPr>
        <w:t xml:space="preserve"> 2020; 5 (302): 18-23</w:t>
      </w:r>
      <w:r w:rsidRPr="008C1545">
        <w:rPr>
          <w:rFonts w:ascii="Times New Roman" w:hAnsi="Times New Roman" w:cs="Times New Roman"/>
          <w:i/>
          <w:sz w:val="28"/>
          <w:szCs w:val="28"/>
          <w:lang w:val="uk-UA"/>
        </w:rPr>
        <w:t>.</w:t>
      </w:r>
    </w:p>
    <w:p w:rsidR="007908EA" w:rsidRPr="008C1545" w:rsidRDefault="007908EA" w:rsidP="007908EA">
      <w:pPr>
        <w:spacing w:after="0" w:line="360" w:lineRule="auto"/>
      </w:pP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pPr>
    </w:p>
    <w:p w:rsidR="007908EA" w:rsidRPr="008C1545" w:rsidRDefault="007908EA" w:rsidP="007908EA">
      <w:pPr>
        <w:spacing w:after="0" w:line="360" w:lineRule="auto"/>
        <w:ind w:firstLine="708"/>
        <w:jc w:val="both"/>
        <w:rPr>
          <w:rFonts w:ascii="Times New Roman" w:hAnsi="Times New Roman" w:cs="Times New Roman"/>
          <w:sz w:val="28"/>
          <w:szCs w:val="28"/>
        </w:rPr>
      </w:pPr>
    </w:p>
    <w:p w:rsidR="009E5FD0" w:rsidRDefault="009E5FD0" w:rsidP="007908EA">
      <w:pPr>
        <w:spacing w:after="0" w:line="360" w:lineRule="auto"/>
        <w:jc w:val="center"/>
        <w:rPr>
          <w:rFonts w:ascii="Times New Roman" w:hAnsi="Times New Roman" w:cs="Times New Roman"/>
          <w:b/>
          <w:bCs/>
          <w:sz w:val="28"/>
          <w:szCs w:val="28"/>
        </w:rPr>
      </w:pPr>
    </w:p>
    <w:p w:rsidR="009E5FD0" w:rsidRDefault="009E5FD0" w:rsidP="007908EA">
      <w:pPr>
        <w:spacing w:after="0" w:line="360" w:lineRule="auto"/>
        <w:jc w:val="center"/>
        <w:rPr>
          <w:rFonts w:ascii="Times New Roman" w:hAnsi="Times New Roman" w:cs="Times New Roman"/>
          <w:b/>
          <w:bCs/>
          <w:sz w:val="28"/>
          <w:szCs w:val="28"/>
        </w:rPr>
      </w:pPr>
    </w:p>
    <w:p w:rsidR="009E5FD0" w:rsidRDefault="009E5FD0" w:rsidP="007908EA">
      <w:pPr>
        <w:spacing w:after="0" w:line="360" w:lineRule="auto"/>
        <w:jc w:val="center"/>
        <w:rPr>
          <w:rFonts w:ascii="Times New Roman" w:hAnsi="Times New Roman" w:cs="Times New Roman"/>
          <w:b/>
          <w:bCs/>
          <w:sz w:val="28"/>
          <w:szCs w:val="28"/>
        </w:rPr>
      </w:pPr>
    </w:p>
    <w:p w:rsidR="009E5FD0" w:rsidRDefault="009E5FD0" w:rsidP="007908EA">
      <w:pPr>
        <w:spacing w:after="0" w:line="360" w:lineRule="auto"/>
        <w:jc w:val="center"/>
        <w:rPr>
          <w:rFonts w:ascii="Times New Roman" w:hAnsi="Times New Roman" w:cs="Times New Roman"/>
          <w:b/>
          <w:bCs/>
          <w:sz w:val="28"/>
          <w:szCs w:val="28"/>
        </w:rPr>
      </w:pPr>
    </w:p>
    <w:p w:rsidR="00530649" w:rsidRDefault="00530649">
      <w:pPr>
        <w:rPr>
          <w:rFonts w:ascii="Times New Roman" w:hAnsi="Times New Roman" w:cs="Times New Roman"/>
          <w:b/>
          <w:bCs/>
          <w:sz w:val="28"/>
          <w:szCs w:val="28"/>
        </w:rPr>
      </w:pPr>
      <w:r>
        <w:rPr>
          <w:rFonts w:ascii="Times New Roman" w:hAnsi="Times New Roman" w:cs="Times New Roman"/>
          <w:b/>
          <w:bCs/>
          <w:sz w:val="28"/>
          <w:szCs w:val="28"/>
        </w:rPr>
        <w:br w:type="page"/>
      </w:r>
    </w:p>
    <w:p w:rsidR="007908EA" w:rsidRPr="008C1545" w:rsidRDefault="007908EA" w:rsidP="007908EA">
      <w:pPr>
        <w:spacing w:after="0" w:line="360" w:lineRule="auto"/>
        <w:jc w:val="center"/>
        <w:rPr>
          <w:rFonts w:ascii="Times New Roman" w:hAnsi="Times New Roman" w:cs="Times New Roman"/>
          <w:b/>
          <w:bCs/>
          <w:sz w:val="28"/>
          <w:szCs w:val="28"/>
        </w:rPr>
      </w:pPr>
      <w:r w:rsidRPr="008C1545">
        <w:rPr>
          <w:rFonts w:ascii="Times New Roman" w:hAnsi="Times New Roman" w:cs="Times New Roman"/>
          <w:b/>
          <w:bCs/>
          <w:sz w:val="28"/>
          <w:szCs w:val="28"/>
        </w:rPr>
        <w:lastRenderedPageBreak/>
        <w:t>Розділ 5</w:t>
      </w:r>
    </w:p>
    <w:p w:rsidR="007908EA" w:rsidRPr="008C1545" w:rsidRDefault="007908EA" w:rsidP="007908EA">
      <w:pPr>
        <w:spacing w:after="0" w:line="360" w:lineRule="auto"/>
        <w:jc w:val="center"/>
        <w:rPr>
          <w:rFonts w:ascii="Times New Roman" w:hAnsi="Times New Roman" w:cs="Times New Roman"/>
          <w:b/>
          <w:bCs/>
          <w:sz w:val="28"/>
          <w:szCs w:val="28"/>
        </w:rPr>
      </w:pPr>
      <w:r w:rsidRPr="008C1545">
        <w:rPr>
          <w:rFonts w:ascii="Times New Roman" w:hAnsi="Times New Roman" w:cs="Times New Roman"/>
          <w:b/>
          <w:bCs/>
          <w:sz w:val="28"/>
          <w:szCs w:val="28"/>
        </w:rPr>
        <w:t>РОЛЬ ТУБУЛЯРИЗОВАНОГО КЛАПТЯ СЕЧОВОГО МІХУРА В РЕКОНСТРУКЦІЇ ВЕРХНІХ СЕЧОВИХ ШЛЯХІВ</w:t>
      </w:r>
    </w:p>
    <w:p w:rsidR="007908EA" w:rsidRPr="008C1545" w:rsidRDefault="007908EA" w:rsidP="007908EA">
      <w:pPr>
        <w:spacing w:after="0" w:line="360" w:lineRule="auto"/>
        <w:jc w:val="center"/>
        <w:rPr>
          <w:rFonts w:ascii="Times New Roman" w:hAnsi="Times New Roman" w:cs="Times New Roman"/>
          <w:b/>
          <w:bCs/>
          <w:sz w:val="28"/>
          <w:szCs w:val="28"/>
        </w:rPr>
      </w:pPr>
    </w:p>
    <w:p w:rsidR="007908EA" w:rsidRPr="008C1545" w:rsidRDefault="007908EA" w:rsidP="009F062C">
      <w:pPr>
        <w:pStyle w:val="a7"/>
        <w:numPr>
          <w:ilvl w:val="1"/>
          <w:numId w:val="5"/>
        </w:numPr>
        <w:spacing w:after="0" w:line="360" w:lineRule="auto"/>
        <w:ind w:left="851" w:hanging="142"/>
        <w:rPr>
          <w:rFonts w:ascii="Times New Roman" w:hAnsi="Times New Roman" w:cs="Times New Roman"/>
          <w:b/>
          <w:bCs/>
          <w:iCs/>
          <w:sz w:val="28"/>
          <w:szCs w:val="28"/>
        </w:rPr>
      </w:pPr>
      <w:r w:rsidRPr="008C1545">
        <w:rPr>
          <w:rFonts w:ascii="Times New Roman" w:hAnsi="Times New Roman" w:cs="Times New Roman"/>
          <w:b/>
          <w:bCs/>
          <w:iCs/>
          <w:sz w:val="28"/>
          <w:szCs w:val="28"/>
        </w:rPr>
        <w:t xml:space="preserve"> Оригінальна модифікація реконструкції нижньої і середньої третини сечоводу тубулярним клаптем сечового міхура за Boari</w:t>
      </w:r>
    </w:p>
    <w:p w:rsidR="007908EA" w:rsidRPr="008C1545" w:rsidRDefault="007908EA" w:rsidP="007908EA">
      <w:pPr>
        <w:pStyle w:val="a7"/>
        <w:spacing w:line="360" w:lineRule="auto"/>
        <w:ind w:left="420"/>
        <w:jc w:val="both"/>
        <w:rPr>
          <w:b/>
          <w:bCs/>
          <w:i/>
          <w:iCs/>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Хірургічна реконструкція сечоводу до теперішнього часу залишається однією з найбільш важливих проблем сучасної урології. Це пов'язано з високою </w:t>
      </w:r>
      <w:r w:rsidR="00A225C0">
        <w:rPr>
          <w:rFonts w:ascii="Times New Roman" w:hAnsi="Times New Roman" w:cs="Times New Roman"/>
          <w:sz w:val="28"/>
          <w:szCs w:val="28"/>
        </w:rPr>
        <w:t>частотою</w:t>
      </w:r>
      <w:r w:rsidRPr="008C1545">
        <w:rPr>
          <w:rFonts w:ascii="Times New Roman" w:hAnsi="Times New Roman" w:cs="Times New Roman"/>
          <w:sz w:val="28"/>
          <w:szCs w:val="28"/>
        </w:rPr>
        <w:t xml:space="preserve"> уретеральної травми при гінекологічній, проктологічній і васкулярній хірургії, а також з ятрогенними проблемами </w:t>
      </w:r>
      <w:r w:rsidR="00A225C0">
        <w:rPr>
          <w:rFonts w:ascii="Times New Roman" w:hAnsi="Times New Roman" w:cs="Times New Roman"/>
          <w:sz w:val="28"/>
          <w:szCs w:val="28"/>
        </w:rPr>
        <w:t>при ендоскопічній або відкритій</w:t>
      </w:r>
      <w:r w:rsidRPr="008C1545">
        <w:rPr>
          <w:rFonts w:ascii="Times New Roman" w:hAnsi="Times New Roman" w:cs="Times New Roman"/>
          <w:sz w:val="28"/>
          <w:szCs w:val="28"/>
        </w:rPr>
        <w:t xml:space="preserve"> урологічн</w:t>
      </w:r>
      <w:r w:rsidR="00A225C0">
        <w:rPr>
          <w:rFonts w:ascii="Times New Roman" w:hAnsi="Times New Roman" w:cs="Times New Roman"/>
          <w:sz w:val="28"/>
          <w:szCs w:val="28"/>
        </w:rPr>
        <w:t>ій</w:t>
      </w:r>
      <w:r w:rsidRPr="008C1545">
        <w:rPr>
          <w:rFonts w:ascii="Times New Roman" w:hAnsi="Times New Roman" w:cs="Times New Roman"/>
          <w:sz w:val="28"/>
          <w:szCs w:val="28"/>
        </w:rPr>
        <w:t xml:space="preserve"> хірургії [1,2]. Найчастіше уретеральна травма зустрічається при гінекологічній хірургії (0,1% - 1,5% при операціях з приводу доброякісної патології і близько 5% у разі хірургічного втручання, пов'язаного з онкологічними причинами)[3-5]. Треба також </w:t>
      </w:r>
      <w:r w:rsidR="00A225C0">
        <w:rPr>
          <w:rFonts w:ascii="Times New Roman" w:hAnsi="Times New Roman" w:cs="Times New Roman"/>
          <w:sz w:val="28"/>
          <w:szCs w:val="28"/>
        </w:rPr>
        <w:t>визначити,</w:t>
      </w:r>
      <w:r w:rsidRPr="008C1545">
        <w:rPr>
          <w:rFonts w:ascii="Times New Roman" w:hAnsi="Times New Roman" w:cs="Times New Roman"/>
          <w:sz w:val="28"/>
          <w:szCs w:val="28"/>
        </w:rPr>
        <w:t xml:space="preserve"> що широке поширення лапароскопічних процедур дуже негативно позначилося на частоті травми сечоводів [6].</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Ушкодження сечоводів можуть привести до </w:t>
      </w:r>
      <w:r w:rsidR="00A225C0">
        <w:rPr>
          <w:rFonts w:ascii="Times New Roman" w:hAnsi="Times New Roman" w:cs="Times New Roman"/>
          <w:sz w:val="28"/>
          <w:szCs w:val="28"/>
        </w:rPr>
        <w:t>тяжких наслідків, таких</w:t>
      </w:r>
      <w:r w:rsidRPr="008C1545">
        <w:rPr>
          <w:rFonts w:ascii="Times New Roman" w:hAnsi="Times New Roman" w:cs="Times New Roman"/>
          <w:sz w:val="28"/>
          <w:szCs w:val="28"/>
        </w:rPr>
        <w:t xml:space="preserve"> як формування </w:t>
      </w:r>
      <w:r w:rsidR="00A225C0">
        <w:rPr>
          <w:rFonts w:ascii="Times New Roman" w:hAnsi="Times New Roman" w:cs="Times New Roman"/>
          <w:sz w:val="28"/>
          <w:szCs w:val="28"/>
        </w:rPr>
        <w:t>уріном</w:t>
      </w:r>
      <w:r w:rsidR="00930F40">
        <w:rPr>
          <w:rFonts w:ascii="Times New Roman" w:hAnsi="Times New Roman" w:cs="Times New Roman"/>
          <w:sz w:val="28"/>
          <w:szCs w:val="28"/>
        </w:rPr>
        <w:t>, інфільтраті</w:t>
      </w:r>
      <w:r w:rsidRPr="008C1545">
        <w:rPr>
          <w:rFonts w:ascii="Times New Roman" w:hAnsi="Times New Roman" w:cs="Times New Roman"/>
          <w:sz w:val="28"/>
          <w:szCs w:val="28"/>
        </w:rPr>
        <w:t>в і нориц</w:t>
      </w:r>
      <w:r w:rsidR="00930F40">
        <w:rPr>
          <w:rFonts w:ascii="Times New Roman" w:hAnsi="Times New Roman" w:cs="Times New Roman"/>
          <w:sz w:val="28"/>
          <w:szCs w:val="28"/>
        </w:rPr>
        <w:t>ь</w:t>
      </w:r>
      <w:r w:rsidRPr="008C1545">
        <w:rPr>
          <w:rFonts w:ascii="Times New Roman" w:hAnsi="Times New Roman" w:cs="Times New Roman"/>
          <w:sz w:val="28"/>
          <w:szCs w:val="28"/>
        </w:rPr>
        <w:t>, розвиток перитоніту, гнійних фор</w:t>
      </w:r>
      <w:r w:rsidR="00930F40">
        <w:rPr>
          <w:rFonts w:ascii="Times New Roman" w:hAnsi="Times New Roman" w:cs="Times New Roman"/>
          <w:sz w:val="28"/>
          <w:szCs w:val="28"/>
        </w:rPr>
        <w:t>м пієлонефриту, сепсису, ниркової</w:t>
      </w:r>
      <w:r w:rsidRPr="008C1545">
        <w:rPr>
          <w:rFonts w:ascii="Times New Roman" w:hAnsi="Times New Roman" w:cs="Times New Roman"/>
          <w:sz w:val="28"/>
          <w:szCs w:val="28"/>
        </w:rPr>
        <w:t xml:space="preserve"> недостатності і навіть до смерті [7]. Усі ці </w:t>
      </w:r>
      <w:r w:rsidR="00930F40" w:rsidRPr="00B83928">
        <w:rPr>
          <w:rFonts w:ascii="Times New Roman" w:hAnsi="Times New Roman" w:cs="Times New Roman"/>
          <w:sz w:val="28"/>
          <w:szCs w:val="28"/>
        </w:rPr>
        <w:t>фактори</w:t>
      </w:r>
      <w:r w:rsidRPr="00B83928">
        <w:rPr>
          <w:rFonts w:ascii="Times New Roman" w:hAnsi="Times New Roman" w:cs="Times New Roman"/>
          <w:sz w:val="28"/>
          <w:szCs w:val="28"/>
        </w:rPr>
        <w:t xml:space="preserve"> істотно </w:t>
      </w:r>
      <w:r w:rsidR="00930F40" w:rsidRPr="00B83928">
        <w:rPr>
          <w:rFonts w:ascii="Times New Roman" w:hAnsi="Times New Roman" w:cs="Times New Roman"/>
          <w:sz w:val="28"/>
          <w:szCs w:val="28"/>
        </w:rPr>
        <w:t>ускладнюють</w:t>
      </w:r>
      <w:r w:rsidRPr="00B83928">
        <w:rPr>
          <w:rFonts w:ascii="Times New Roman" w:hAnsi="Times New Roman" w:cs="Times New Roman"/>
          <w:sz w:val="28"/>
          <w:szCs w:val="28"/>
        </w:rPr>
        <w:t xml:space="preserve"> можливість уретеральної реконструкції і часто </w:t>
      </w:r>
      <w:r w:rsidR="00930F40" w:rsidRPr="00B83928">
        <w:rPr>
          <w:rFonts w:ascii="Times New Roman" w:hAnsi="Times New Roman" w:cs="Times New Roman"/>
          <w:sz w:val="28"/>
          <w:szCs w:val="28"/>
        </w:rPr>
        <w:t>з</w:t>
      </w:r>
      <w:r w:rsidRPr="00B83928">
        <w:rPr>
          <w:rFonts w:ascii="Times New Roman" w:hAnsi="Times New Roman" w:cs="Times New Roman"/>
          <w:sz w:val="28"/>
          <w:szCs w:val="28"/>
        </w:rPr>
        <w:t xml:space="preserve">мушують використовувати багатоетапні операції. Ще однією з проблем є </w:t>
      </w:r>
      <w:r w:rsidR="00F44003" w:rsidRPr="00F44003">
        <w:rPr>
          <w:rFonts w:ascii="Times New Roman" w:hAnsi="Times New Roman" w:cs="Times New Roman"/>
          <w:sz w:val="28"/>
          <w:szCs w:val="28"/>
        </w:rPr>
        <w:t>те</w:t>
      </w:r>
      <w:r w:rsidRPr="00B83928">
        <w:rPr>
          <w:rFonts w:ascii="Times New Roman" w:hAnsi="Times New Roman" w:cs="Times New Roman"/>
          <w:sz w:val="28"/>
          <w:szCs w:val="28"/>
        </w:rPr>
        <w:t xml:space="preserve">, що </w:t>
      </w:r>
      <w:r w:rsidR="00F44003">
        <w:rPr>
          <w:rFonts w:ascii="Times New Roman" w:hAnsi="Times New Roman" w:cs="Times New Roman"/>
          <w:sz w:val="28"/>
          <w:szCs w:val="28"/>
        </w:rPr>
        <w:t>прохідні</w:t>
      </w:r>
      <w:r w:rsidR="00F44003" w:rsidRPr="00F44003">
        <w:rPr>
          <w:rFonts w:ascii="Times New Roman" w:hAnsi="Times New Roman" w:cs="Times New Roman"/>
          <w:sz w:val="28"/>
          <w:szCs w:val="28"/>
        </w:rPr>
        <w:t xml:space="preserve">сть </w:t>
      </w:r>
      <w:r w:rsidR="00F44003">
        <w:rPr>
          <w:rFonts w:ascii="Times New Roman" w:hAnsi="Times New Roman" w:cs="Times New Roman"/>
          <w:sz w:val="28"/>
          <w:szCs w:val="28"/>
        </w:rPr>
        <w:t>сечоводу при стриктурах або дефектах</w:t>
      </w:r>
      <w:r w:rsidRPr="00B83928">
        <w:rPr>
          <w:rFonts w:ascii="Times New Roman" w:hAnsi="Times New Roman" w:cs="Times New Roman"/>
          <w:sz w:val="28"/>
          <w:szCs w:val="28"/>
        </w:rPr>
        <w:t xml:space="preserve"> дуже складно відновити за рахунок розширюю</w:t>
      </w:r>
      <w:r w:rsidR="00F44003">
        <w:rPr>
          <w:rFonts w:ascii="Times New Roman" w:hAnsi="Times New Roman" w:cs="Times New Roman"/>
          <w:sz w:val="28"/>
          <w:szCs w:val="28"/>
        </w:rPr>
        <w:t>чих</w:t>
      </w:r>
      <w:r w:rsidRPr="00B83928">
        <w:rPr>
          <w:rFonts w:ascii="Times New Roman" w:hAnsi="Times New Roman" w:cs="Times New Roman"/>
          <w:sz w:val="28"/>
          <w:szCs w:val="28"/>
        </w:rPr>
        <w:t xml:space="preserve"> пластик, оскільки для </w:t>
      </w:r>
      <w:r w:rsidR="00F44003">
        <w:rPr>
          <w:rFonts w:ascii="Times New Roman" w:hAnsi="Times New Roman" w:cs="Times New Roman"/>
          <w:sz w:val="28"/>
          <w:szCs w:val="28"/>
        </w:rPr>
        <w:t>задовільного</w:t>
      </w:r>
      <w:r w:rsidRPr="00B83928">
        <w:rPr>
          <w:rFonts w:ascii="Times New Roman" w:hAnsi="Times New Roman" w:cs="Times New Roman"/>
          <w:sz w:val="28"/>
          <w:szCs w:val="28"/>
        </w:rPr>
        <w:t xml:space="preserve"> функціонального результату </w:t>
      </w:r>
      <w:r w:rsidR="00F44003">
        <w:rPr>
          <w:rFonts w:ascii="Times New Roman" w:hAnsi="Times New Roman" w:cs="Times New Roman"/>
          <w:sz w:val="28"/>
          <w:szCs w:val="28"/>
        </w:rPr>
        <w:t>необхідне</w:t>
      </w:r>
      <w:r w:rsidRPr="00B83928">
        <w:rPr>
          <w:rFonts w:ascii="Times New Roman" w:hAnsi="Times New Roman" w:cs="Times New Roman"/>
          <w:sz w:val="28"/>
          <w:szCs w:val="28"/>
        </w:rPr>
        <w:t xml:space="preserve"> радикальне </w:t>
      </w:r>
      <w:r w:rsidR="00E44EB7">
        <w:rPr>
          <w:rFonts w:ascii="Times New Roman" w:hAnsi="Times New Roman" w:cs="Times New Roman"/>
          <w:sz w:val="28"/>
          <w:szCs w:val="28"/>
        </w:rPr>
        <w:t>видалення</w:t>
      </w:r>
      <w:r w:rsidRPr="00B83928">
        <w:rPr>
          <w:rFonts w:ascii="Times New Roman" w:hAnsi="Times New Roman" w:cs="Times New Roman"/>
          <w:sz w:val="28"/>
          <w:szCs w:val="28"/>
        </w:rPr>
        <w:t xml:space="preserve"> рубцевої тканини в зоні ураженої ділянки сечоводу. Треба також враховувати малий діаметр цього полого трубчастого органу і </w:t>
      </w:r>
      <w:r w:rsidR="00E44EB7">
        <w:rPr>
          <w:rFonts w:ascii="Times New Roman" w:hAnsi="Times New Roman" w:cs="Times New Roman"/>
          <w:sz w:val="28"/>
          <w:szCs w:val="28"/>
        </w:rPr>
        <w:t>особливості</w:t>
      </w:r>
      <w:r w:rsidRPr="00B83928">
        <w:rPr>
          <w:rFonts w:ascii="Times New Roman" w:hAnsi="Times New Roman" w:cs="Times New Roman"/>
          <w:sz w:val="28"/>
          <w:szCs w:val="28"/>
        </w:rPr>
        <w:t xml:space="preserve"> кровопостачання його стінки. Тому при протяжних уретеральних дефектах </w:t>
      </w:r>
      <w:r w:rsidR="0048435D">
        <w:rPr>
          <w:rFonts w:ascii="Times New Roman" w:hAnsi="Times New Roman" w:cs="Times New Roman"/>
          <w:sz w:val="28"/>
          <w:szCs w:val="28"/>
        </w:rPr>
        <w:t>іноді</w:t>
      </w:r>
      <w:r w:rsidRPr="00B83928">
        <w:rPr>
          <w:rFonts w:ascii="Times New Roman" w:hAnsi="Times New Roman" w:cs="Times New Roman"/>
          <w:sz w:val="28"/>
          <w:szCs w:val="28"/>
        </w:rPr>
        <w:t xml:space="preserve"> доводиться </w:t>
      </w:r>
      <w:r w:rsidR="0048435D">
        <w:rPr>
          <w:rFonts w:ascii="Times New Roman" w:hAnsi="Times New Roman" w:cs="Times New Roman"/>
          <w:sz w:val="28"/>
          <w:szCs w:val="28"/>
        </w:rPr>
        <w:t>виконувати нефректомію</w:t>
      </w:r>
      <w:r w:rsidRPr="00B83928">
        <w:rPr>
          <w:rFonts w:ascii="Times New Roman" w:hAnsi="Times New Roman" w:cs="Times New Roman"/>
          <w:sz w:val="28"/>
          <w:szCs w:val="28"/>
        </w:rPr>
        <w:t xml:space="preserve"> або </w:t>
      </w:r>
      <w:r w:rsidR="0048435D">
        <w:rPr>
          <w:rFonts w:ascii="Times New Roman" w:hAnsi="Times New Roman" w:cs="Times New Roman"/>
          <w:sz w:val="28"/>
          <w:szCs w:val="28"/>
        </w:rPr>
        <w:t>складні</w:t>
      </w:r>
      <w:r w:rsidRPr="00B83928">
        <w:rPr>
          <w:rFonts w:ascii="Times New Roman" w:hAnsi="Times New Roman" w:cs="Times New Roman"/>
          <w:sz w:val="28"/>
          <w:szCs w:val="28"/>
        </w:rPr>
        <w:t xml:space="preserve"> </w:t>
      </w:r>
      <w:r w:rsidR="0048435D">
        <w:rPr>
          <w:rFonts w:ascii="Times New Roman" w:hAnsi="Times New Roman" w:cs="Times New Roman"/>
          <w:sz w:val="28"/>
          <w:szCs w:val="28"/>
        </w:rPr>
        <w:t>та небезпечні</w:t>
      </w:r>
      <w:r w:rsidRPr="00B83928">
        <w:rPr>
          <w:rFonts w:ascii="Times New Roman" w:hAnsi="Times New Roman" w:cs="Times New Roman"/>
          <w:sz w:val="28"/>
          <w:szCs w:val="28"/>
        </w:rPr>
        <w:t xml:space="preserve"> </w:t>
      </w:r>
      <w:r w:rsidRPr="008C1545">
        <w:rPr>
          <w:rFonts w:ascii="Times New Roman" w:hAnsi="Times New Roman" w:cs="Times New Roman"/>
          <w:sz w:val="28"/>
          <w:szCs w:val="28"/>
        </w:rPr>
        <w:lastRenderedPageBreak/>
        <w:t xml:space="preserve">реконструкції, як трансуретеро-уретероанастомоз, заміщення сечоводу тонкою кишкою або аутотрансплантація нирки [8,9]. Заміщення сечоводу за допомогою інтерпозиції апендикса, слизової щоки або клаптя очеревини не отримали значного поширення і виконуються украй рідко [10-12].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У зв'язку з цим найбільш важливого значення у відновленні сечоводів набувають хірургічні методики, які включають використання власних тканин пацієнта, уротелій [13, що містять]. Тубулярні клапті сечового міхура (операція Boari) є найбільш адекватними варіантами такої хірургічної стратегії [14-16]. Це пов'язано з єдиним ембріональним походженням і схожістю морфологічної будови сечоводів і сечового міхура, а також із збереженням анатомо-функціональної цілісності сечових шляхів.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Використання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дозволяє повністю замістити ділянку сечоводу і виконати анастомоз між здоровими тканинами без необхідності зняття лігатур, виділення клубових судин і мобілізації </w:t>
      </w:r>
      <w:r w:rsidR="005709D7">
        <w:rPr>
          <w:rFonts w:ascii="Times New Roman" w:hAnsi="Times New Roman" w:cs="Times New Roman"/>
          <w:sz w:val="28"/>
          <w:szCs w:val="28"/>
        </w:rPr>
        <w:t>сечоводу з інфільтрату в порожнині</w:t>
      </w:r>
      <w:r w:rsidRPr="008C1545">
        <w:rPr>
          <w:rFonts w:ascii="Times New Roman" w:hAnsi="Times New Roman" w:cs="Times New Roman"/>
          <w:sz w:val="28"/>
          <w:szCs w:val="28"/>
        </w:rPr>
        <w:t xml:space="preserve"> тазу. Таким чино</w:t>
      </w:r>
      <w:r w:rsidR="005709D7">
        <w:rPr>
          <w:rFonts w:ascii="Times New Roman" w:hAnsi="Times New Roman" w:cs="Times New Roman"/>
          <w:sz w:val="28"/>
          <w:szCs w:val="28"/>
        </w:rPr>
        <w:t>м, операція Boari є "рятівним мі</w:t>
      </w:r>
      <w:r w:rsidRPr="008C1545">
        <w:rPr>
          <w:rFonts w:ascii="Times New Roman" w:hAnsi="Times New Roman" w:cs="Times New Roman"/>
          <w:sz w:val="28"/>
          <w:szCs w:val="28"/>
        </w:rPr>
        <w:t>ст</w:t>
      </w:r>
      <w:r w:rsidR="005709D7">
        <w:rPr>
          <w:rFonts w:ascii="Times New Roman" w:hAnsi="Times New Roman" w:cs="Times New Roman"/>
          <w:sz w:val="28"/>
          <w:szCs w:val="28"/>
        </w:rPr>
        <w:t>к</w:t>
      </w:r>
      <w:r w:rsidRPr="008C1545">
        <w:rPr>
          <w:rFonts w:ascii="Times New Roman" w:hAnsi="Times New Roman" w:cs="Times New Roman"/>
          <w:sz w:val="28"/>
          <w:szCs w:val="28"/>
        </w:rPr>
        <w:t xml:space="preserve">ом" між сечовим міхуром і сечоводом, за допомогою якого хірург може надійно відновити анатомо-функціональну цілісність сечових шляхів без ризику ушкодження магістральних судин або органів черевної порожнини. Проте техніка виконання таких втручань потребує удосконалення, особливо у разі протяжних дефектів сечоводів. Це стосується особливостей виконання усіх етапів операції і зокрема - етапу формування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Хоча в літературі присутні окремі повідомлення про використання операції Boari  при протяжних уретеральних дефектах, на цей час залишається </w:t>
      </w:r>
      <w:r w:rsidR="00D7105C">
        <w:rPr>
          <w:rFonts w:ascii="Times New Roman" w:hAnsi="Times New Roman" w:cs="Times New Roman"/>
          <w:sz w:val="28"/>
          <w:szCs w:val="28"/>
        </w:rPr>
        <w:t>не вивченим</w:t>
      </w:r>
      <w:r w:rsidRPr="008C1545">
        <w:rPr>
          <w:rFonts w:ascii="Times New Roman" w:hAnsi="Times New Roman" w:cs="Times New Roman"/>
          <w:sz w:val="28"/>
          <w:szCs w:val="28"/>
        </w:rPr>
        <w:t xml:space="preserve"> питання про можливість заміщення сечоводу </w:t>
      </w:r>
      <w:r w:rsidR="005709D7">
        <w:rPr>
          <w:rFonts w:ascii="Times New Roman" w:hAnsi="Times New Roman" w:cs="Times New Roman"/>
          <w:sz w:val="28"/>
          <w:szCs w:val="28"/>
        </w:rPr>
        <w:t>міхуровим</w:t>
      </w:r>
      <w:r w:rsidRPr="008C1545">
        <w:rPr>
          <w:rFonts w:ascii="Times New Roman" w:hAnsi="Times New Roman" w:cs="Times New Roman"/>
          <w:sz w:val="28"/>
          <w:szCs w:val="28"/>
        </w:rPr>
        <w:t xml:space="preserve"> клаптем до його середньої і верхньої третини. </w:t>
      </w:r>
    </w:p>
    <w:p w:rsidR="007908EA" w:rsidRPr="008C1545" w:rsidRDefault="007908EA" w:rsidP="007908EA">
      <w:pPr>
        <w:spacing w:after="0" w:line="360" w:lineRule="auto"/>
        <w:ind w:firstLine="708"/>
        <w:jc w:val="both"/>
        <w:rPr>
          <w:rFonts w:ascii="Times New Roman" w:hAnsi="Times New Roman" w:cs="Times New Roman"/>
          <w:b/>
          <w:bCs/>
          <w:iCs/>
          <w:sz w:val="28"/>
          <w:szCs w:val="28"/>
        </w:rPr>
      </w:pPr>
      <w:r w:rsidRPr="008C1545">
        <w:rPr>
          <w:rFonts w:ascii="Times New Roman" w:hAnsi="Times New Roman" w:cs="Times New Roman"/>
          <w:b/>
          <w:bCs/>
          <w:iCs/>
          <w:sz w:val="28"/>
          <w:szCs w:val="28"/>
        </w:rPr>
        <w:t>Основні проблеми реконструкції сечоводу при операції Boari.</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Розглядаючи можливість виконання реконструкції сечоводу за допомогою тубулярного клаптя сечового міхура, необхідно враховувати наступні моменти: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 xml:space="preserve">- </w:t>
      </w:r>
      <w:r w:rsidR="00D7105C">
        <w:rPr>
          <w:rFonts w:ascii="Times New Roman" w:hAnsi="Times New Roman" w:cs="Times New Roman"/>
          <w:sz w:val="28"/>
          <w:szCs w:val="28"/>
        </w:rPr>
        <w:t>ємність</w:t>
      </w:r>
      <w:r w:rsidRPr="008C1545">
        <w:rPr>
          <w:rFonts w:ascii="Times New Roman" w:hAnsi="Times New Roman" w:cs="Times New Roman"/>
          <w:sz w:val="28"/>
          <w:szCs w:val="28"/>
        </w:rPr>
        <w:t xml:space="preserve"> сечового міхура і наявність патології, яка може вплинути на цей параметр;</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рівень ушкодження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 наявність рубцевих змін в </w:t>
      </w:r>
      <w:r w:rsidR="0073404B">
        <w:rPr>
          <w:rFonts w:ascii="Times New Roman" w:hAnsi="Times New Roman" w:cs="Times New Roman"/>
          <w:sz w:val="28"/>
          <w:szCs w:val="28"/>
        </w:rPr>
        <w:t>заочеревинному</w:t>
      </w:r>
      <w:r w:rsidRPr="008C1545">
        <w:rPr>
          <w:rFonts w:ascii="Times New Roman" w:hAnsi="Times New Roman" w:cs="Times New Roman"/>
          <w:sz w:val="28"/>
          <w:szCs w:val="28"/>
        </w:rPr>
        <w:t xml:space="preserve"> просторі, </w:t>
      </w:r>
      <w:r w:rsidR="00BF444C">
        <w:rPr>
          <w:rFonts w:ascii="Times New Roman" w:hAnsi="Times New Roman" w:cs="Times New Roman"/>
          <w:sz w:val="28"/>
          <w:szCs w:val="28"/>
        </w:rPr>
        <w:t>уріном</w:t>
      </w:r>
      <w:r w:rsidRPr="008C1545">
        <w:rPr>
          <w:rFonts w:ascii="Times New Roman" w:hAnsi="Times New Roman" w:cs="Times New Roman"/>
          <w:sz w:val="28"/>
          <w:szCs w:val="28"/>
        </w:rPr>
        <w:t xml:space="preserve"> або сечового перитоніту;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мобілізація сечового міхура;</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техніка формування клаптя;</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виконання антирефлюксного захисту;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 фіксація сечоводу до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w:t>
      </w:r>
    </w:p>
    <w:p w:rsidR="007908EA" w:rsidRPr="008C1545" w:rsidRDefault="007908EA" w:rsidP="007908EA">
      <w:pPr>
        <w:spacing w:after="0" w:line="360" w:lineRule="auto"/>
        <w:ind w:firstLine="708"/>
        <w:jc w:val="both"/>
        <w:rPr>
          <w:rFonts w:ascii="Times New Roman" w:hAnsi="Times New Roman" w:cs="Times New Roman"/>
          <w:sz w:val="28"/>
          <w:szCs w:val="28"/>
        </w:rPr>
      </w:pPr>
      <w:bookmarkStart w:id="31" w:name="_Hlk24835385"/>
      <w:r w:rsidRPr="008C1545">
        <w:rPr>
          <w:rFonts w:ascii="Times New Roman" w:hAnsi="Times New Roman" w:cs="Times New Roman"/>
          <w:sz w:val="28"/>
          <w:szCs w:val="28"/>
        </w:rPr>
        <w:t>- техніка тубуляризації.</w:t>
      </w:r>
    </w:p>
    <w:bookmarkEnd w:id="31"/>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Cs/>
          <w:sz w:val="28"/>
          <w:szCs w:val="28"/>
        </w:rPr>
        <w:t>Оцінка стану сечового міхура</w:t>
      </w:r>
      <w:r w:rsidRPr="008C1545">
        <w:rPr>
          <w:rFonts w:ascii="Times New Roman" w:hAnsi="Times New Roman" w:cs="Times New Roman"/>
          <w:iCs/>
          <w:sz w:val="28"/>
          <w:szCs w:val="28"/>
        </w:rPr>
        <w:t xml:space="preserve">. Головним параметром, який впливає на вибір операції Boari, є стан сечового міхура, зокрема його </w:t>
      </w:r>
      <w:r w:rsidR="00D7105C">
        <w:rPr>
          <w:rFonts w:ascii="Times New Roman" w:hAnsi="Times New Roman" w:cs="Times New Roman"/>
          <w:iCs/>
          <w:sz w:val="28"/>
          <w:szCs w:val="28"/>
        </w:rPr>
        <w:t>ємність</w:t>
      </w:r>
      <w:r w:rsidRPr="008C1545">
        <w:rPr>
          <w:rFonts w:ascii="Times New Roman" w:hAnsi="Times New Roman" w:cs="Times New Roman"/>
          <w:iCs/>
          <w:sz w:val="28"/>
          <w:szCs w:val="28"/>
        </w:rPr>
        <w:t xml:space="preserve">. Від об'єму сечового міхура безпосередньо залежать геометричні параметри клаптя. Так, якщо сечовий міхур вміщує 500 мл, хірург має можливість отримання клаптя для заміщення сечоводу до рівня його верхньої третини. Але, важливішим питанням є мінімальна </w:t>
      </w:r>
      <w:r w:rsidR="00D7105C">
        <w:rPr>
          <w:rFonts w:ascii="Times New Roman" w:hAnsi="Times New Roman" w:cs="Times New Roman"/>
          <w:iCs/>
          <w:sz w:val="28"/>
          <w:szCs w:val="28"/>
        </w:rPr>
        <w:t>ємність</w:t>
      </w:r>
      <w:r w:rsidRPr="008C1545">
        <w:rPr>
          <w:rFonts w:ascii="Times New Roman" w:hAnsi="Times New Roman" w:cs="Times New Roman"/>
          <w:iCs/>
          <w:sz w:val="28"/>
          <w:szCs w:val="28"/>
        </w:rPr>
        <w:t xml:space="preserve"> сечового міхура, при якій можливе виконання цієї операції. Більшість авторів вважають, що цей показник повинен досягати 300 мл [14-16]. Проте, остаточно на це питання відповісти украй складно. Треба також враховувати наявність у пацієнтів попередніх реконструктивних операцій на сечовому міхурі, використання променевої терапії і вираженість рубцевих змін в області тазу. Хороший функціональний стан </w:t>
      </w:r>
      <w:r w:rsidR="00BF444C">
        <w:rPr>
          <w:rFonts w:ascii="Times New Roman" w:hAnsi="Times New Roman" w:cs="Times New Roman"/>
          <w:iCs/>
          <w:sz w:val="28"/>
          <w:szCs w:val="28"/>
        </w:rPr>
        <w:t>міхура</w:t>
      </w:r>
      <w:r w:rsidRPr="008C1545">
        <w:rPr>
          <w:rFonts w:ascii="Times New Roman" w:hAnsi="Times New Roman" w:cs="Times New Roman"/>
          <w:iCs/>
          <w:sz w:val="28"/>
          <w:szCs w:val="28"/>
        </w:rPr>
        <w:t xml:space="preserve"> - основний чинник успіху усієї операції, оскільки адекватна довжина клаптя і його хороше кровопостачання в більшості випадків дозволяють виконати надійну реконструкцію з позитивним результатом. Не менш важливим питанням є стан сечового міхура після операції. Це має особливе значення у пацієнтів з нейрогенним сечовим міхуром або з детрузорної гіперактивністю. Після операції у хворих можливе посилення гіперактивності сечового міхура або стійка затримка сечі. Тому оцінка анатомо-функціональних параметрів сечового міхура є </w:t>
      </w:r>
      <w:r w:rsidRPr="008C1545">
        <w:rPr>
          <w:rFonts w:ascii="Times New Roman" w:hAnsi="Times New Roman" w:cs="Times New Roman"/>
          <w:iCs/>
          <w:sz w:val="28"/>
          <w:szCs w:val="28"/>
        </w:rPr>
        <w:lastRenderedPageBreak/>
        <w:t>основним чинником, який впливає на вибір тубулярної реконструкції за допомогою клаптя сечового міхура.</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Cs/>
          <w:sz w:val="28"/>
          <w:szCs w:val="28"/>
        </w:rPr>
        <w:t>Рівень ушкодження сечоводу</w:t>
      </w:r>
      <w:r w:rsidRPr="008C1545">
        <w:rPr>
          <w:rFonts w:ascii="Times New Roman" w:hAnsi="Times New Roman" w:cs="Times New Roman"/>
          <w:iCs/>
          <w:sz w:val="28"/>
          <w:szCs w:val="28"/>
        </w:rPr>
        <w:t>. Локалізація і протяжність дефекту сечоводу в більшості випадків добре визначаються за допомогою МДКТ з контрастним посиленням або антеградної пієлоуретерографії, виконаній через пункцію нефростому. Проте, р</w:t>
      </w:r>
      <w:r w:rsidR="00BF444C">
        <w:rPr>
          <w:rFonts w:ascii="Times New Roman" w:hAnsi="Times New Roman" w:cs="Times New Roman"/>
          <w:iCs/>
          <w:sz w:val="28"/>
          <w:szCs w:val="28"/>
        </w:rPr>
        <w:t>івень</w:t>
      </w:r>
      <w:r w:rsidRPr="008C1545">
        <w:rPr>
          <w:rFonts w:ascii="Times New Roman" w:hAnsi="Times New Roman" w:cs="Times New Roman"/>
          <w:iCs/>
          <w:sz w:val="28"/>
          <w:szCs w:val="28"/>
        </w:rPr>
        <w:t xml:space="preserve">, визначений при візуальних методах дослідження, може не відповідати рівню резекції сечоводу при операції (Рис.5.1). </w:t>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drawing>
          <wp:inline distT="0" distB="0" distL="0" distR="0" wp14:anchorId="61B68D1A" wp14:editId="33500A91">
            <wp:extent cx="1555783" cy="2728098"/>
            <wp:effectExtent l="0" t="0" r="635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3" cstate="screen">
                      <a:extLst>
                        <a:ext uri="{28A0092B-C50C-407E-A947-70E740481C1C}">
                          <a14:useLocalDpi xmlns:a14="http://schemas.microsoft.com/office/drawing/2010/main"/>
                        </a:ext>
                      </a:extLst>
                    </a:blip>
                    <a:srcRect/>
                    <a:stretch>
                      <a:fillRect/>
                    </a:stretch>
                  </pic:blipFill>
                  <pic:spPr bwMode="auto">
                    <a:xfrm>
                      <a:off x="0" y="0"/>
                      <a:ext cx="1592850" cy="2793095"/>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noProof/>
          <w:lang w:val="ru-RU" w:eastAsia="ru-RU"/>
        </w:rPr>
        <w:drawing>
          <wp:inline distT="0" distB="0" distL="0" distR="0" wp14:anchorId="20B23AA3" wp14:editId="70805082">
            <wp:extent cx="1971923" cy="2735609"/>
            <wp:effectExtent l="0" t="0" r="9525" b="762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4" cstate="screen">
                      <a:extLst>
                        <a:ext uri="{28A0092B-C50C-407E-A947-70E740481C1C}">
                          <a14:useLocalDpi xmlns:a14="http://schemas.microsoft.com/office/drawing/2010/main"/>
                        </a:ext>
                      </a:extLst>
                    </a:blip>
                    <a:srcRect/>
                    <a:stretch>
                      <a:fillRect/>
                    </a:stretch>
                  </pic:blipFill>
                  <pic:spPr bwMode="auto">
                    <a:xfrm>
                      <a:off x="0" y="0"/>
                      <a:ext cx="1982357" cy="2750084"/>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noProof/>
          <w:lang w:val="ru-RU" w:eastAsia="ru-RU"/>
        </w:rPr>
        <w:drawing>
          <wp:inline distT="0" distB="0" distL="0" distR="0" wp14:anchorId="059D8E81" wp14:editId="0870A756">
            <wp:extent cx="2197049" cy="2751068"/>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5" cstate="screen">
                      <a:extLst>
                        <a:ext uri="{28A0092B-C50C-407E-A947-70E740481C1C}">
                          <a14:useLocalDpi xmlns:a14="http://schemas.microsoft.com/office/drawing/2010/main"/>
                        </a:ext>
                      </a:extLst>
                    </a:blip>
                    <a:srcRect/>
                    <a:stretch>
                      <a:fillRect/>
                    </a:stretch>
                  </pic:blipFill>
                  <pic:spPr bwMode="auto">
                    <a:xfrm>
                      <a:off x="0" y="0"/>
                      <a:ext cx="2231242" cy="2793883"/>
                    </a:xfrm>
                    <a:prstGeom prst="rect">
                      <a:avLst/>
                    </a:prstGeom>
                    <a:noFill/>
                    <a:ln>
                      <a:noFill/>
                    </a:ln>
                  </pic:spPr>
                </pic:pic>
              </a:graphicData>
            </a:graphic>
          </wp:inline>
        </w:drawing>
      </w:r>
    </w:p>
    <w:p w:rsidR="007908EA" w:rsidRPr="008C1545" w:rsidRDefault="001555B6" w:rsidP="007908E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Рис.5.</w:t>
      </w:r>
      <w:r w:rsidR="007908EA" w:rsidRPr="008C1545">
        <w:rPr>
          <w:rFonts w:ascii="Times New Roman" w:hAnsi="Times New Roman" w:cs="Times New Roman"/>
          <w:sz w:val="28"/>
          <w:szCs w:val="28"/>
        </w:rPr>
        <w:t>1. Фронтальні реконструкції МДКТ представляють різну локалізацію уретеральної травми</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Це пов'язано з рубцевими і дистрофічними змінами в сечоводі і навколишніх тканинах. Тобто хірург, плануючи операцію повинен розуміти, що протяжність уретерального дефекту може виявитися значно </w:t>
      </w:r>
      <w:r w:rsidR="00D67660">
        <w:rPr>
          <w:rFonts w:ascii="Times New Roman" w:hAnsi="Times New Roman" w:cs="Times New Roman"/>
          <w:sz w:val="28"/>
          <w:szCs w:val="28"/>
        </w:rPr>
        <w:t>більшою</w:t>
      </w:r>
      <w:r w:rsidRPr="008C1545">
        <w:rPr>
          <w:rFonts w:ascii="Times New Roman" w:hAnsi="Times New Roman" w:cs="Times New Roman"/>
          <w:sz w:val="28"/>
          <w:szCs w:val="28"/>
        </w:rPr>
        <w:t xml:space="preserve">. Цю проблему треба також враховувати при виборі виду реконструкції. Малюнок 2 демонструє клінічне спостереження некрозу дистальної частини сечоводу в зоні його перев'язки. Сечовід на 2,5 см вище за зону некрозу визнаний нежиттєздатним. Через 3 місяці після резекції 3 см сечоводу до рівня перехрещення з клубовими судинами і виконання його клаптевої </w:t>
      </w:r>
      <w:r w:rsidR="00D67660">
        <w:rPr>
          <w:rFonts w:ascii="Times New Roman" w:hAnsi="Times New Roman" w:cs="Times New Roman"/>
          <w:sz w:val="28"/>
          <w:szCs w:val="28"/>
        </w:rPr>
        <w:t>міхурової</w:t>
      </w:r>
      <w:r w:rsidRPr="008C1545">
        <w:rPr>
          <w:rFonts w:ascii="Times New Roman" w:hAnsi="Times New Roman" w:cs="Times New Roman"/>
          <w:sz w:val="28"/>
          <w:szCs w:val="28"/>
        </w:rPr>
        <w:t xml:space="preserve"> пластики відмічений рецидив стриктури, пов'язаний з дистрофічними </w:t>
      </w:r>
      <w:r w:rsidRPr="008C1545">
        <w:rPr>
          <w:rFonts w:ascii="Times New Roman" w:hAnsi="Times New Roman" w:cs="Times New Roman"/>
          <w:sz w:val="28"/>
          <w:szCs w:val="28"/>
        </w:rPr>
        <w:lastRenderedPageBreak/>
        <w:t xml:space="preserve">змінами сечоводу до середини його середньої третини. Пацієнтці надалі проведена успішна повторна операція Boari до рівня </w:t>
      </w:r>
      <w:r w:rsidR="00827AEF">
        <w:rPr>
          <w:rFonts w:ascii="Times New Roman" w:hAnsi="Times New Roman" w:cs="Times New Roman"/>
          <w:sz w:val="28"/>
          <w:szCs w:val="28"/>
        </w:rPr>
        <w:t>границі</w:t>
      </w:r>
      <w:r w:rsidRPr="008C1545">
        <w:rPr>
          <w:rFonts w:ascii="Times New Roman" w:hAnsi="Times New Roman" w:cs="Times New Roman"/>
          <w:sz w:val="28"/>
          <w:szCs w:val="28"/>
        </w:rPr>
        <w:t xml:space="preserve"> верхньої і середньої третини сечоводу</w:t>
      </w:r>
      <w:r w:rsidR="00827AEF">
        <w:rPr>
          <w:rFonts w:ascii="Times New Roman" w:hAnsi="Times New Roman" w:cs="Times New Roman"/>
          <w:sz w:val="28"/>
          <w:szCs w:val="28"/>
        </w:rPr>
        <w:t>.</w:t>
      </w:r>
    </w:p>
    <w:p w:rsidR="009F062C" w:rsidRPr="008C1545" w:rsidRDefault="009F062C"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drawing>
          <wp:inline distT="0" distB="0" distL="0" distR="0" wp14:anchorId="64D031C2" wp14:editId="2211BD10">
            <wp:extent cx="1993651" cy="2241925"/>
            <wp:effectExtent l="0" t="0" r="6985" b="635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6" cstate="screen">
                      <a:extLst>
                        <a:ext uri="{28A0092B-C50C-407E-A947-70E740481C1C}">
                          <a14:useLocalDpi xmlns:a14="http://schemas.microsoft.com/office/drawing/2010/main"/>
                        </a:ext>
                      </a:extLst>
                    </a:blip>
                    <a:srcRect/>
                    <a:stretch>
                      <a:fillRect/>
                    </a:stretch>
                  </pic:blipFill>
                  <pic:spPr bwMode="auto">
                    <a:xfrm>
                      <a:off x="0" y="0"/>
                      <a:ext cx="2016127" cy="2267200"/>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noProof/>
          <w:lang w:val="ru-RU" w:eastAsia="ru-RU"/>
        </w:rPr>
        <w:drawing>
          <wp:inline distT="0" distB="0" distL="0" distR="0" wp14:anchorId="1D8EE3A2" wp14:editId="0DBF8902">
            <wp:extent cx="1789043" cy="2243620"/>
            <wp:effectExtent l="0" t="0" r="1905" b="4445"/>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7" cstate="screen">
                      <a:extLst>
                        <a:ext uri="{28A0092B-C50C-407E-A947-70E740481C1C}">
                          <a14:useLocalDpi xmlns:a14="http://schemas.microsoft.com/office/drawing/2010/main"/>
                        </a:ext>
                      </a:extLst>
                    </a:blip>
                    <a:srcRect/>
                    <a:stretch>
                      <a:fillRect/>
                    </a:stretch>
                  </pic:blipFill>
                  <pic:spPr bwMode="auto">
                    <a:xfrm>
                      <a:off x="0" y="0"/>
                      <a:ext cx="1846312" cy="2315440"/>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noProof/>
          <w:lang w:val="ru-RU" w:eastAsia="ru-RU"/>
        </w:rPr>
        <w:drawing>
          <wp:inline distT="0" distB="0" distL="0" distR="0" wp14:anchorId="07F7CC53" wp14:editId="48664147">
            <wp:extent cx="2008029" cy="2222674"/>
            <wp:effectExtent l="0" t="0" r="0" b="635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8" cstate="screen">
                      <a:extLst>
                        <a:ext uri="{28A0092B-C50C-407E-A947-70E740481C1C}">
                          <a14:useLocalDpi xmlns:a14="http://schemas.microsoft.com/office/drawing/2010/main"/>
                        </a:ext>
                      </a:extLst>
                    </a:blip>
                    <a:srcRect/>
                    <a:stretch>
                      <a:fillRect/>
                    </a:stretch>
                  </pic:blipFill>
                  <pic:spPr bwMode="auto">
                    <a:xfrm>
                      <a:off x="0" y="0"/>
                      <a:ext cx="2072362" cy="2293884"/>
                    </a:xfrm>
                    <a:prstGeom prst="rect">
                      <a:avLst/>
                    </a:prstGeom>
                    <a:noFill/>
                    <a:ln>
                      <a:noFill/>
                    </a:ln>
                  </pic:spPr>
                </pic:pic>
              </a:graphicData>
            </a:graphic>
          </wp:inline>
        </w:drawing>
      </w:r>
    </w:p>
    <w:p w:rsidR="007908EA" w:rsidRPr="008C1545" w:rsidRDefault="007908EA" w:rsidP="007908EA">
      <w:pPr>
        <w:spacing w:after="0" w:line="360" w:lineRule="auto"/>
        <w:ind w:firstLine="708"/>
        <w:jc w:val="center"/>
        <w:rPr>
          <w:rFonts w:ascii="Times New Roman" w:hAnsi="Times New Roman" w:cs="Times New Roman"/>
          <w:sz w:val="28"/>
          <w:szCs w:val="28"/>
        </w:rPr>
      </w:pPr>
      <w:r w:rsidRPr="008C1545">
        <w:rPr>
          <w:rFonts w:ascii="Times New Roman" w:hAnsi="Times New Roman" w:cs="Times New Roman"/>
          <w:sz w:val="28"/>
          <w:szCs w:val="28"/>
        </w:rPr>
        <w:t>Рис.5.2. Некротичні і дистрофічні зміни сечоводу внаслідок його ятрогенної травми. Блакитна стрілка - рівень некрозу сечоводу в зоні нижньої третини. Біла стрілка - рівень реальних ішемічних змін в середній третині сечоводу</w:t>
      </w:r>
      <w:r w:rsidR="00BA5FFE">
        <w:rPr>
          <w:rFonts w:ascii="Times New Roman" w:hAnsi="Times New Roman" w:cs="Times New Roman"/>
          <w:sz w:val="28"/>
          <w:szCs w:val="28"/>
        </w:rPr>
        <w:t>.</w:t>
      </w:r>
    </w:p>
    <w:p w:rsidR="007908EA" w:rsidRPr="008C1545" w:rsidRDefault="007908EA" w:rsidP="007908EA">
      <w:pPr>
        <w:spacing w:after="0" w:line="360" w:lineRule="auto"/>
        <w:ind w:firstLine="708"/>
        <w:jc w:val="both"/>
        <w:rPr>
          <w:rFonts w:ascii="Times New Roman" w:hAnsi="Times New Roman" w:cs="Times New Roman"/>
          <w:i/>
          <w:iCs/>
          <w:sz w:val="28"/>
          <w:szCs w:val="28"/>
          <w:u w:val="single"/>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iCs/>
          <w:sz w:val="28"/>
          <w:szCs w:val="28"/>
        </w:rPr>
        <w:t xml:space="preserve">Важкі рубцеві зміни в заочеревинному просторі, </w:t>
      </w:r>
      <w:r w:rsidR="00827AEF">
        <w:rPr>
          <w:rFonts w:ascii="Times New Roman" w:hAnsi="Times New Roman" w:cs="Times New Roman"/>
          <w:iCs/>
          <w:sz w:val="28"/>
          <w:szCs w:val="28"/>
        </w:rPr>
        <w:t>уріноми</w:t>
      </w:r>
      <w:r w:rsidRPr="008C1545">
        <w:rPr>
          <w:rFonts w:ascii="Times New Roman" w:hAnsi="Times New Roman" w:cs="Times New Roman"/>
          <w:iCs/>
          <w:sz w:val="28"/>
          <w:szCs w:val="28"/>
        </w:rPr>
        <w:t xml:space="preserve"> або сечовий перитоніт. Ці чинники істотно </w:t>
      </w:r>
      <w:r w:rsidR="00930F40">
        <w:rPr>
          <w:rFonts w:ascii="Times New Roman" w:hAnsi="Times New Roman" w:cs="Times New Roman"/>
          <w:iCs/>
          <w:sz w:val="28"/>
          <w:szCs w:val="28"/>
        </w:rPr>
        <w:t>ускладнюють</w:t>
      </w:r>
      <w:r w:rsidRPr="008C1545">
        <w:rPr>
          <w:rFonts w:ascii="Times New Roman" w:hAnsi="Times New Roman" w:cs="Times New Roman"/>
          <w:iCs/>
          <w:sz w:val="28"/>
          <w:szCs w:val="28"/>
        </w:rPr>
        <w:t xml:space="preserve"> виконання будь-якого виду реконструкції сечоводу. Важкий рубцевий процес в заочеревинному просторі і в </w:t>
      </w:r>
      <w:r w:rsidR="00827AEF">
        <w:rPr>
          <w:rFonts w:ascii="Times New Roman" w:hAnsi="Times New Roman" w:cs="Times New Roman"/>
          <w:iCs/>
          <w:sz w:val="28"/>
          <w:szCs w:val="28"/>
        </w:rPr>
        <w:t>порожнині</w:t>
      </w:r>
      <w:r w:rsidRPr="008C1545">
        <w:rPr>
          <w:rFonts w:ascii="Times New Roman" w:hAnsi="Times New Roman" w:cs="Times New Roman"/>
          <w:iCs/>
          <w:sz w:val="28"/>
          <w:szCs w:val="28"/>
        </w:rPr>
        <w:t xml:space="preserve"> тазу робить надзвичайно складним пошук і мобілізацію сечоводу, що у ряді ситуацій вимагає розширення хірургічного доступу до рівня нирки. Масивні рубці призводять до неможливості адекватного виділення сечового міхура і формування </w:t>
      </w:r>
      <w:r w:rsidR="00CB5CDC">
        <w:rPr>
          <w:rFonts w:ascii="Times New Roman" w:hAnsi="Times New Roman" w:cs="Times New Roman"/>
          <w:iCs/>
          <w:sz w:val="28"/>
          <w:szCs w:val="28"/>
        </w:rPr>
        <w:t>міхурового</w:t>
      </w:r>
      <w:r w:rsidRPr="008C1545">
        <w:rPr>
          <w:rFonts w:ascii="Times New Roman" w:hAnsi="Times New Roman" w:cs="Times New Roman"/>
          <w:iCs/>
          <w:sz w:val="28"/>
          <w:szCs w:val="28"/>
        </w:rPr>
        <w:t xml:space="preserve"> клаптя. Усе це змушує до проведення операції у таких пацієнтів через черевну порожнину.</w:t>
      </w:r>
    </w:p>
    <w:p w:rsidR="007908EA" w:rsidRPr="008C1545" w:rsidRDefault="00827AEF"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Уріноми</w:t>
      </w:r>
      <w:r w:rsidR="007908EA" w:rsidRPr="008C1545">
        <w:rPr>
          <w:rFonts w:ascii="Times New Roman" w:hAnsi="Times New Roman" w:cs="Times New Roman"/>
          <w:sz w:val="28"/>
          <w:szCs w:val="28"/>
        </w:rPr>
        <w:t xml:space="preserve"> у пацієнтів з уретеральної травмою можуть досягати великого об'єму (1,0-1,5 л) і поширюватися від порожнини тазу до діафрагми (Рис.5.3).</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lastRenderedPageBreak/>
        <w:drawing>
          <wp:inline distT="0" distB="0" distL="0" distR="0" wp14:anchorId="15E31251" wp14:editId="434278E1">
            <wp:extent cx="1892411" cy="2554299"/>
            <wp:effectExtent l="0"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9" cstate="screen">
                      <a:extLst>
                        <a:ext uri="{28A0092B-C50C-407E-A947-70E740481C1C}">
                          <a14:useLocalDpi xmlns:a14="http://schemas.microsoft.com/office/drawing/2010/main"/>
                        </a:ext>
                      </a:extLst>
                    </a:blip>
                    <a:srcRect/>
                    <a:stretch>
                      <a:fillRect/>
                    </a:stretch>
                  </pic:blipFill>
                  <pic:spPr bwMode="auto">
                    <a:xfrm>
                      <a:off x="0" y="0"/>
                      <a:ext cx="1906209" cy="2572923"/>
                    </a:xfrm>
                    <a:prstGeom prst="rect">
                      <a:avLst/>
                    </a:prstGeom>
                    <a:noFill/>
                    <a:ln>
                      <a:noFill/>
                    </a:ln>
                  </pic:spPr>
                </pic:pic>
              </a:graphicData>
            </a:graphic>
          </wp:inline>
        </w:drawing>
      </w:r>
      <w:r w:rsidRPr="008C1545">
        <w:rPr>
          <w:rFonts w:ascii="Times New Roman" w:eastAsia="Times New Roman" w:hAnsi="Times New Roman" w:cs="Times New Roman"/>
          <w:noProof/>
          <w:sz w:val="24"/>
          <w:szCs w:val="24"/>
          <w:lang w:val="ru-RU" w:eastAsia="ru-RU"/>
        </w:rPr>
        <w:drawing>
          <wp:inline distT="0" distB="0" distL="0" distR="0" wp14:anchorId="68242634" wp14:editId="4DDA8A42">
            <wp:extent cx="1695450" cy="2543175"/>
            <wp:effectExtent l="0" t="0" r="0" b="9525"/>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60" cstate="screen">
                      <a:extLst>
                        <a:ext uri="{28A0092B-C50C-407E-A947-70E740481C1C}">
                          <a14:useLocalDpi xmlns:a14="http://schemas.microsoft.com/office/drawing/2010/main"/>
                        </a:ext>
                      </a:extLst>
                    </a:blip>
                    <a:srcRect/>
                    <a:stretch>
                      <a:fillRect/>
                    </a:stretch>
                  </pic:blipFill>
                  <pic:spPr bwMode="auto">
                    <a:xfrm>
                      <a:off x="0" y="0"/>
                      <a:ext cx="1695450" cy="2543175"/>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Рис.5.3. МДКТ реконструкції представляють пацієнтів з обмеженою тазовою уриномої (а) і масивним сечовим набряком від тазу до діафрагми (б)</w:t>
      </w:r>
      <w:r w:rsidR="00BA5FFE">
        <w:rPr>
          <w:rFonts w:ascii="Times New Roman" w:hAnsi="Times New Roman" w:cs="Times New Roman"/>
          <w:sz w:val="28"/>
          <w:szCs w:val="28"/>
        </w:rPr>
        <w:t>.</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Це ускладнення вимагає негайного дренування. Найбільш оптимальним є одночасне дренування  </w:t>
      </w:r>
      <w:r w:rsidR="0007766A">
        <w:rPr>
          <w:rFonts w:ascii="Times New Roman" w:hAnsi="Times New Roman" w:cs="Times New Roman"/>
          <w:sz w:val="28"/>
          <w:szCs w:val="28"/>
        </w:rPr>
        <w:t>уріноми</w:t>
      </w:r>
      <w:r w:rsidRPr="008C1545">
        <w:rPr>
          <w:rFonts w:ascii="Times New Roman" w:hAnsi="Times New Roman" w:cs="Times New Roman"/>
          <w:sz w:val="28"/>
          <w:szCs w:val="28"/>
        </w:rPr>
        <w:t xml:space="preserve"> і накладення пункції нефростоми. Проте, у пацієнтів з множинними, осумкованими уріномами, а також у хворих з відсутністю уретеропієлоектазії </w:t>
      </w:r>
      <w:r w:rsidR="00827AEF">
        <w:rPr>
          <w:rFonts w:ascii="Times New Roman" w:hAnsi="Times New Roman" w:cs="Times New Roman"/>
          <w:sz w:val="28"/>
          <w:szCs w:val="28"/>
        </w:rPr>
        <w:t>при</w:t>
      </w:r>
      <w:r w:rsidRPr="008C1545">
        <w:rPr>
          <w:rFonts w:ascii="Times New Roman" w:hAnsi="Times New Roman" w:cs="Times New Roman"/>
          <w:sz w:val="28"/>
          <w:szCs w:val="28"/>
        </w:rPr>
        <w:t xml:space="preserve"> масивних </w:t>
      </w:r>
      <w:r w:rsidR="00A20481">
        <w:rPr>
          <w:rFonts w:ascii="Times New Roman" w:hAnsi="Times New Roman" w:cs="Times New Roman"/>
          <w:sz w:val="28"/>
          <w:szCs w:val="28"/>
        </w:rPr>
        <w:t>заочеревинних</w:t>
      </w:r>
      <w:r w:rsidRPr="008C1545">
        <w:rPr>
          <w:rFonts w:ascii="Times New Roman" w:hAnsi="Times New Roman" w:cs="Times New Roman"/>
          <w:sz w:val="28"/>
          <w:szCs w:val="28"/>
        </w:rPr>
        <w:t xml:space="preserve"> </w:t>
      </w:r>
      <w:r w:rsidR="00BF444C">
        <w:rPr>
          <w:rFonts w:ascii="Times New Roman" w:hAnsi="Times New Roman" w:cs="Times New Roman"/>
          <w:sz w:val="28"/>
          <w:szCs w:val="28"/>
        </w:rPr>
        <w:t>уріном</w:t>
      </w:r>
      <w:r w:rsidR="00827AEF">
        <w:rPr>
          <w:rFonts w:ascii="Times New Roman" w:hAnsi="Times New Roman" w:cs="Times New Roman"/>
          <w:sz w:val="28"/>
          <w:szCs w:val="28"/>
        </w:rPr>
        <w:t>ах</w:t>
      </w:r>
      <w:r w:rsidRPr="008C1545">
        <w:rPr>
          <w:rFonts w:ascii="Times New Roman" w:hAnsi="Times New Roman" w:cs="Times New Roman"/>
          <w:sz w:val="28"/>
          <w:szCs w:val="28"/>
        </w:rPr>
        <w:t xml:space="preserve"> доводиться використовувати відкритий підхід для дренування  і нефростомії. В більшості випадків у таких пацієнтів реконструкція проводиться другим етапом після ліквідації запальних змін в </w:t>
      </w:r>
      <w:r w:rsidR="0073404B">
        <w:rPr>
          <w:rFonts w:ascii="Times New Roman" w:hAnsi="Times New Roman" w:cs="Times New Roman"/>
          <w:sz w:val="28"/>
          <w:szCs w:val="28"/>
        </w:rPr>
        <w:t>заочеревинному</w:t>
      </w:r>
      <w:r w:rsidRPr="008C1545">
        <w:rPr>
          <w:rFonts w:ascii="Times New Roman" w:hAnsi="Times New Roman" w:cs="Times New Roman"/>
          <w:sz w:val="28"/>
          <w:szCs w:val="28"/>
        </w:rPr>
        <w:t xml:space="preserve"> просторі. Але, треба враховувати розвиток вираженої рубцевої тканини навколо сечоводу на усьому його протязі при використанні цієї хірургічної тактики. Тому виконання операції Boari відразу після дренування сечових шляхів має певні переваги. Проте ефективність такого підходу ще не вивчена, також як і формування тубулярного клаптя сечового міхура на тлі серозного сечового перитоніту.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Cs/>
          <w:sz w:val="28"/>
          <w:szCs w:val="28"/>
        </w:rPr>
        <w:t>Мобілізація сечового міхура</w:t>
      </w:r>
      <w:r w:rsidRPr="008C1545">
        <w:rPr>
          <w:rFonts w:ascii="Times New Roman" w:hAnsi="Times New Roman" w:cs="Times New Roman"/>
          <w:iCs/>
          <w:sz w:val="28"/>
          <w:szCs w:val="28"/>
        </w:rPr>
        <w:t xml:space="preserve">. Виділення сечового міхура також є відповідальним етапом операції, який проводиться </w:t>
      </w:r>
      <w:r w:rsidR="00182218">
        <w:rPr>
          <w:rFonts w:ascii="Times New Roman" w:hAnsi="Times New Roman" w:cs="Times New Roman"/>
          <w:iCs/>
          <w:sz w:val="28"/>
          <w:szCs w:val="28"/>
        </w:rPr>
        <w:t>при його заповненні</w:t>
      </w:r>
      <w:r w:rsidRPr="008C1545">
        <w:rPr>
          <w:rFonts w:ascii="Times New Roman" w:hAnsi="Times New Roman" w:cs="Times New Roman"/>
          <w:iCs/>
          <w:sz w:val="28"/>
          <w:szCs w:val="28"/>
        </w:rPr>
        <w:t xml:space="preserve"> 200-300 мл фізіологічного розчину.  Недостатня мобілізація </w:t>
      </w:r>
      <w:r w:rsidR="00BF444C">
        <w:rPr>
          <w:rFonts w:ascii="Times New Roman" w:hAnsi="Times New Roman" w:cs="Times New Roman"/>
          <w:iCs/>
          <w:sz w:val="28"/>
          <w:szCs w:val="28"/>
        </w:rPr>
        <w:t>міхура</w:t>
      </w:r>
      <w:r w:rsidRPr="008C1545">
        <w:rPr>
          <w:rFonts w:ascii="Times New Roman" w:hAnsi="Times New Roman" w:cs="Times New Roman"/>
          <w:iCs/>
          <w:sz w:val="28"/>
          <w:szCs w:val="28"/>
        </w:rPr>
        <w:t xml:space="preserve"> призводить до утруднень при формуванні клаптя і при ушиванні рани </w:t>
      </w:r>
      <w:r w:rsidR="00BF444C">
        <w:rPr>
          <w:rFonts w:ascii="Times New Roman" w:hAnsi="Times New Roman" w:cs="Times New Roman"/>
          <w:iCs/>
          <w:sz w:val="28"/>
          <w:szCs w:val="28"/>
        </w:rPr>
        <w:t>міхура</w:t>
      </w:r>
      <w:r w:rsidRPr="008C1545">
        <w:rPr>
          <w:rFonts w:ascii="Times New Roman" w:hAnsi="Times New Roman" w:cs="Times New Roman"/>
          <w:iCs/>
          <w:sz w:val="28"/>
          <w:szCs w:val="28"/>
        </w:rPr>
        <w:t xml:space="preserve">. При цьому в </w:t>
      </w:r>
      <w:r w:rsidRPr="008C1545">
        <w:rPr>
          <w:rFonts w:ascii="Times New Roman" w:hAnsi="Times New Roman" w:cs="Times New Roman"/>
          <w:iCs/>
          <w:sz w:val="28"/>
          <w:szCs w:val="28"/>
        </w:rPr>
        <w:lastRenderedPageBreak/>
        <w:t xml:space="preserve">зоні швів виникає підвищене натяжіння тканин, </w:t>
      </w:r>
      <w:r w:rsidR="007063B1">
        <w:rPr>
          <w:rFonts w:ascii="Times New Roman" w:hAnsi="Times New Roman" w:cs="Times New Roman"/>
          <w:iCs/>
          <w:sz w:val="28"/>
          <w:szCs w:val="28"/>
        </w:rPr>
        <w:t>що може привести до прорізування</w:t>
      </w:r>
      <w:r w:rsidRPr="008C1545">
        <w:rPr>
          <w:rFonts w:ascii="Times New Roman" w:hAnsi="Times New Roman" w:cs="Times New Roman"/>
          <w:iCs/>
          <w:sz w:val="28"/>
          <w:szCs w:val="28"/>
        </w:rPr>
        <w:t xml:space="preserve"> шовних ниток. Зайва мобілізація супроводжується </w:t>
      </w:r>
      <w:r w:rsidR="00A17329">
        <w:rPr>
          <w:rFonts w:ascii="Times New Roman" w:hAnsi="Times New Roman" w:cs="Times New Roman"/>
          <w:iCs/>
          <w:sz w:val="28"/>
          <w:szCs w:val="28"/>
        </w:rPr>
        <w:t>потоншення</w:t>
      </w:r>
      <w:r w:rsidRPr="008C1545">
        <w:rPr>
          <w:rFonts w:ascii="Times New Roman" w:hAnsi="Times New Roman" w:cs="Times New Roman"/>
          <w:iCs/>
          <w:sz w:val="28"/>
          <w:szCs w:val="28"/>
        </w:rPr>
        <w:t xml:space="preserve">м </w:t>
      </w:r>
      <w:r w:rsidR="00D67660">
        <w:rPr>
          <w:rFonts w:ascii="Times New Roman" w:hAnsi="Times New Roman" w:cs="Times New Roman"/>
          <w:iCs/>
          <w:sz w:val="28"/>
          <w:szCs w:val="28"/>
        </w:rPr>
        <w:t>міхурової</w:t>
      </w:r>
      <w:r w:rsidRPr="008C1545">
        <w:rPr>
          <w:rFonts w:ascii="Times New Roman" w:hAnsi="Times New Roman" w:cs="Times New Roman"/>
          <w:iCs/>
          <w:sz w:val="28"/>
          <w:szCs w:val="28"/>
        </w:rPr>
        <w:t xml:space="preserve"> стінки і погіршенням її кровопостачання </w:t>
      </w:r>
      <w:r w:rsidR="003457B2">
        <w:rPr>
          <w:rFonts w:ascii="Times New Roman" w:hAnsi="Times New Roman" w:cs="Times New Roman"/>
          <w:iCs/>
          <w:sz w:val="28"/>
          <w:szCs w:val="28"/>
        </w:rPr>
        <w:t>через</w:t>
      </w:r>
      <w:r w:rsidR="007063B1">
        <w:rPr>
          <w:rFonts w:ascii="Times New Roman" w:hAnsi="Times New Roman" w:cs="Times New Roman"/>
          <w:iCs/>
          <w:sz w:val="28"/>
          <w:szCs w:val="28"/>
        </w:rPr>
        <w:t xml:space="preserve"> перетин</w:t>
      </w:r>
      <w:r w:rsidRPr="008C1545">
        <w:rPr>
          <w:rFonts w:ascii="Times New Roman" w:hAnsi="Times New Roman" w:cs="Times New Roman"/>
          <w:iCs/>
          <w:sz w:val="28"/>
          <w:szCs w:val="28"/>
        </w:rPr>
        <w:t xml:space="preserve"> верхньо- і середньоміхурових судин.</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Cs/>
          <w:sz w:val="28"/>
          <w:szCs w:val="28"/>
        </w:rPr>
        <w:t>Техніка формування клаптя</w:t>
      </w:r>
      <w:r w:rsidRPr="008C1545">
        <w:rPr>
          <w:rFonts w:ascii="Times New Roman" w:hAnsi="Times New Roman" w:cs="Times New Roman"/>
          <w:iCs/>
          <w:sz w:val="28"/>
          <w:szCs w:val="28"/>
        </w:rPr>
        <w:t xml:space="preserve">. Викроювання клаптя сечового міхура є "моментом істини" усього хірургічного втручання, оскільки саме від нього залежить успіх лікування пацієнта. Формування занадто вузького або занадто короткого клаптя неминуче приведе до незадовільних результатів. Треба усвідомлювати про те, що у хірурга є тільки одна спроба. Тому помилки на етапі викроювання </w:t>
      </w:r>
      <w:r w:rsidR="00CB5CDC">
        <w:rPr>
          <w:rFonts w:ascii="Times New Roman" w:hAnsi="Times New Roman" w:cs="Times New Roman"/>
          <w:iCs/>
          <w:sz w:val="28"/>
          <w:szCs w:val="28"/>
        </w:rPr>
        <w:t>міхурового</w:t>
      </w:r>
      <w:r w:rsidRPr="008C1545">
        <w:rPr>
          <w:rFonts w:ascii="Times New Roman" w:hAnsi="Times New Roman" w:cs="Times New Roman"/>
          <w:iCs/>
          <w:sz w:val="28"/>
          <w:szCs w:val="28"/>
        </w:rPr>
        <w:t xml:space="preserve"> клаптя є справжньою трагедією як для лікаря, так і для пацієнта.  </w:t>
      </w:r>
    </w:p>
    <w:p w:rsidR="00FF6DF2"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У зв'язку з вищепереліченими проблемами планувати цей етап операції треба дуже ретельно. При цьому необхідно враховувати протяжність дефекту сечоводу, </w:t>
      </w:r>
      <w:r w:rsidR="00D7105C">
        <w:rPr>
          <w:rFonts w:ascii="Times New Roman" w:hAnsi="Times New Roman" w:cs="Times New Roman"/>
          <w:sz w:val="28"/>
          <w:szCs w:val="28"/>
        </w:rPr>
        <w:t>ємність</w:t>
      </w:r>
      <w:r w:rsidRPr="008C1545">
        <w:rPr>
          <w:rFonts w:ascii="Times New Roman" w:hAnsi="Times New Roman" w:cs="Times New Roman"/>
          <w:sz w:val="28"/>
          <w:szCs w:val="28"/>
        </w:rPr>
        <w:t xml:space="preserve"> сечового міхура і еластичність його стінки. Основне правило викроювання клаптя - ширина його основи має бути більше ширини проксимального кінця і складати 3-4 см. Проте треба враховувати, що чим довше має бути клапоть, тим більше вузькою буде його основа.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Для отримання найбільш довгих клаптів використовується мобілізація сечового міхура з формуванням спіралевидного клаптя, який бере початок на задньолатеральної поверхні </w:t>
      </w:r>
      <w:r w:rsidR="00BF444C">
        <w:rPr>
          <w:rFonts w:ascii="Times New Roman" w:hAnsi="Times New Roman" w:cs="Times New Roman"/>
          <w:sz w:val="28"/>
          <w:szCs w:val="28"/>
        </w:rPr>
        <w:t>міхура</w:t>
      </w:r>
      <w:r w:rsidRPr="008C1545">
        <w:rPr>
          <w:rFonts w:ascii="Times New Roman" w:hAnsi="Times New Roman" w:cs="Times New Roman"/>
          <w:sz w:val="28"/>
          <w:szCs w:val="28"/>
        </w:rPr>
        <w:t xml:space="preserve">. На етапі викроювання хірург як правило </w:t>
      </w:r>
      <w:r w:rsidR="00FF6DF2">
        <w:rPr>
          <w:rFonts w:ascii="Times New Roman" w:hAnsi="Times New Roman" w:cs="Times New Roman"/>
          <w:sz w:val="28"/>
          <w:szCs w:val="28"/>
        </w:rPr>
        <w:t>зустрічається</w:t>
      </w:r>
      <w:r w:rsidRPr="008C1545">
        <w:rPr>
          <w:rFonts w:ascii="Times New Roman" w:hAnsi="Times New Roman" w:cs="Times New Roman"/>
          <w:sz w:val="28"/>
          <w:szCs w:val="28"/>
        </w:rPr>
        <w:t xml:space="preserve"> ще з однією проблемою - із зменшенням клаптя в розмірах </w:t>
      </w:r>
      <w:r w:rsidR="003457B2">
        <w:rPr>
          <w:rFonts w:ascii="Times New Roman" w:hAnsi="Times New Roman" w:cs="Times New Roman"/>
          <w:sz w:val="28"/>
          <w:szCs w:val="28"/>
        </w:rPr>
        <w:t>через</w:t>
      </w:r>
      <w:r w:rsidRPr="008C1545">
        <w:rPr>
          <w:rFonts w:ascii="Times New Roman" w:hAnsi="Times New Roman" w:cs="Times New Roman"/>
          <w:sz w:val="28"/>
          <w:szCs w:val="28"/>
        </w:rPr>
        <w:t xml:space="preserve"> скорочення детрузора, внаслідок чого плановані розміри клаптя можуть значно відрізнятися від отриманих. Особливо велику проблему представляє зменшення ширини клаптя, оскільки це може привести до неможливості його тубуляризації. Усі вищеперелічені моменти необхідно ретельно враховувати. Тому створення "ідеального"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є дуже складним завданням, рішення якого на цей час в основному залежить від досвіду і мистецтва оперуючого хірурга. Найбільш надійний спосіб формування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пропонує операція Demel, яка полягає в поперечному перетині однієї з половин сечового міхура з наступним </w:t>
      </w:r>
      <w:r w:rsidRPr="008C1545">
        <w:rPr>
          <w:rFonts w:ascii="Times New Roman" w:hAnsi="Times New Roman" w:cs="Times New Roman"/>
          <w:sz w:val="28"/>
          <w:szCs w:val="28"/>
        </w:rPr>
        <w:lastRenderedPageBreak/>
        <w:t>подовжнім його ушиванням. Така техніка дозволяє зберегти адекватне кровопостачання клаптя, при цьому хірург не може помилитися у виборі ширини клаптя. Проте, операція Demel не дозволяє отримати протяжні клапті для заміщення середньої або верхньої третини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Cs/>
          <w:sz w:val="28"/>
          <w:szCs w:val="28"/>
        </w:rPr>
        <w:t>Антирефлюксний захист</w:t>
      </w:r>
      <w:r w:rsidRPr="008C1545">
        <w:rPr>
          <w:rFonts w:ascii="Times New Roman" w:hAnsi="Times New Roman" w:cs="Times New Roman"/>
          <w:iCs/>
          <w:sz w:val="28"/>
          <w:szCs w:val="28"/>
        </w:rPr>
        <w:t>. У літературі описані різні варіанти операції Boari відносно використання антирефлюксного захисту. Деякі автори вважають, що простий прямий анастомоз забезпечує хороший функціональний результат і не супроводжується клінічно значущим міхурово-сечовідним рефлюксом. Хоча, тубулярний клапоть сечового міхура можна розглядати, як аналог петлі кишкового сечового резервуару</w:t>
      </w:r>
      <w:r w:rsidR="00D948BA">
        <w:rPr>
          <w:rFonts w:ascii="Times New Roman" w:hAnsi="Times New Roman" w:cs="Times New Roman"/>
          <w:iCs/>
          <w:sz w:val="28"/>
          <w:szCs w:val="28"/>
        </w:rPr>
        <w:t xml:space="preserve"> </w:t>
      </w:r>
      <w:r w:rsidRPr="008C1545">
        <w:rPr>
          <w:rFonts w:ascii="Times New Roman" w:hAnsi="Times New Roman" w:cs="Times New Roman"/>
          <w:iCs/>
          <w:sz w:val="28"/>
          <w:szCs w:val="28"/>
        </w:rPr>
        <w:t xml:space="preserve">по Бриккеру і цим виправдати відсутність необхідності використання антирефлюксних методик, ми </w:t>
      </w:r>
      <w:r w:rsidR="00D948BA">
        <w:rPr>
          <w:rFonts w:ascii="Times New Roman" w:hAnsi="Times New Roman" w:cs="Times New Roman"/>
          <w:iCs/>
          <w:sz w:val="28"/>
          <w:szCs w:val="28"/>
        </w:rPr>
        <w:t>є прибічниками</w:t>
      </w:r>
      <w:r w:rsidRPr="008C1545">
        <w:rPr>
          <w:rFonts w:ascii="Times New Roman" w:hAnsi="Times New Roman" w:cs="Times New Roman"/>
          <w:iCs/>
          <w:sz w:val="28"/>
          <w:szCs w:val="28"/>
        </w:rPr>
        <w:t xml:space="preserve"> техніки операції Boari, яка включає формування підслизового тунеля в початковій частині клаптя і дозволяє створити надійний антирефлюксний механізм. Наслідки міхурово-сечовідного рефлюксу можуть серйозно вплинути на подальший стан ниркової функції і якість життя пацієнта, включаючи загострення пієлонефриту, необхідність повторних хірургічних втручань або втрату нирки.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Cs/>
          <w:sz w:val="28"/>
          <w:szCs w:val="28"/>
        </w:rPr>
        <w:t xml:space="preserve">Фіксація сечоводу до </w:t>
      </w:r>
      <w:r w:rsidR="00CB5CDC">
        <w:rPr>
          <w:rFonts w:ascii="Times New Roman" w:hAnsi="Times New Roman" w:cs="Times New Roman"/>
          <w:b/>
          <w:iCs/>
          <w:sz w:val="28"/>
          <w:szCs w:val="28"/>
        </w:rPr>
        <w:t>міхурового</w:t>
      </w:r>
      <w:r w:rsidRPr="008C1545">
        <w:rPr>
          <w:rFonts w:ascii="Times New Roman" w:hAnsi="Times New Roman" w:cs="Times New Roman"/>
          <w:b/>
          <w:iCs/>
          <w:sz w:val="28"/>
          <w:szCs w:val="28"/>
        </w:rPr>
        <w:t xml:space="preserve"> клаптя</w:t>
      </w:r>
      <w:r w:rsidRPr="008C1545">
        <w:rPr>
          <w:rFonts w:ascii="Times New Roman" w:hAnsi="Times New Roman" w:cs="Times New Roman"/>
          <w:iCs/>
          <w:sz w:val="28"/>
          <w:szCs w:val="28"/>
        </w:rPr>
        <w:t xml:space="preserve">. Серед основних причин невдач клаптевих </w:t>
      </w:r>
      <w:r w:rsidR="003E6B02">
        <w:rPr>
          <w:rFonts w:ascii="Times New Roman" w:hAnsi="Times New Roman" w:cs="Times New Roman"/>
          <w:iCs/>
          <w:sz w:val="28"/>
          <w:szCs w:val="28"/>
        </w:rPr>
        <w:t>міхурових</w:t>
      </w:r>
      <w:r w:rsidRPr="008C1545">
        <w:rPr>
          <w:rFonts w:ascii="Times New Roman" w:hAnsi="Times New Roman" w:cs="Times New Roman"/>
          <w:iCs/>
          <w:sz w:val="28"/>
          <w:szCs w:val="28"/>
        </w:rPr>
        <w:t xml:space="preserve"> методик провідну роль грають стриктури в області анастомозу між дистальним кінцем клаптя і сечоводом. Їх розвиток можна пояснити поганим кровопостачанням дистальної частини сечоводу або тубуляризованого клаптя сечового міхура. Проте, на наш погляд найбільше значення має неправильна і груба фіксація сечоводу до клаптя великою кількістю швів, що неминуче призводить до погіршення перфузії цієї зони і активного формування сполучної тканини. Треба також враховувати можливість одночасного існування декількох чинників ішемії анастомозу. Тому ми вважаємо, що фіксацію сечоводу до тубулярному клаптя треба здійснювати мінімальною кількістю швів на рівні адвентиціального шару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b/>
          <w:iCs/>
          <w:sz w:val="28"/>
          <w:szCs w:val="28"/>
        </w:rPr>
        <w:lastRenderedPageBreak/>
        <w:t>Техніка тубуляризації</w:t>
      </w:r>
      <w:r w:rsidRPr="008C1545">
        <w:rPr>
          <w:rFonts w:ascii="Times New Roman" w:hAnsi="Times New Roman" w:cs="Times New Roman"/>
          <w:iCs/>
          <w:sz w:val="28"/>
          <w:szCs w:val="28"/>
        </w:rPr>
        <w:t xml:space="preserve">. Трансформація прямокутного або </w:t>
      </w:r>
      <w:r w:rsidR="0021210F">
        <w:rPr>
          <w:rFonts w:ascii="Times New Roman" w:hAnsi="Times New Roman" w:cs="Times New Roman"/>
          <w:iCs/>
          <w:sz w:val="28"/>
          <w:szCs w:val="28"/>
        </w:rPr>
        <w:t>трапецієподібного</w:t>
      </w:r>
      <w:r w:rsidRPr="008C1545">
        <w:rPr>
          <w:rFonts w:ascii="Times New Roman" w:hAnsi="Times New Roman" w:cs="Times New Roman"/>
          <w:iCs/>
          <w:sz w:val="28"/>
          <w:szCs w:val="28"/>
        </w:rPr>
        <w:t xml:space="preserve"> клаптя в тубулярний як правило не представляє серйозних технічних проблем. Проте, цей етап також може мати декілька модифікацій: ушивання знизу-вгору або згори-вниз. Тубуляризація знизу-вгору технічно простіше, але накласти анастомоз з антирефлюксної захистом при використанні цього варіанту значно складніше. Виконання анастомозу між сечоводом і </w:t>
      </w:r>
      <w:r w:rsidR="005709D7">
        <w:rPr>
          <w:rFonts w:ascii="Times New Roman" w:hAnsi="Times New Roman" w:cs="Times New Roman"/>
          <w:iCs/>
          <w:sz w:val="28"/>
          <w:szCs w:val="28"/>
        </w:rPr>
        <w:t>міхуровим</w:t>
      </w:r>
      <w:r w:rsidRPr="008C1545">
        <w:rPr>
          <w:rFonts w:ascii="Times New Roman" w:hAnsi="Times New Roman" w:cs="Times New Roman"/>
          <w:iCs/>
          <w:sz w:val="28"/>
          <w:szCs w:val="28"/>
        </w:rPr>
        <w:t xml:space="preserve"> клаптем при другому варіанті тубуляризації здійснюється в умовах набагато кращої </w:t>
      </w:r>
      <w:r w:rsidR="00C97DD6">
        <w:rPr>
          <w:rFonts w:ascii="Times New Roman" w:hAnsi="Times New Roman" w:cs="Times New Roman"/>
          <w:iCs/>
          <w:sz w:val="28"/>
          <w:szCs w:val="28"/>
        </w:rPr>
        <w:t>візуалізації</w:t>
      </w:r>
      <w:r w:rsidRPr="008C1545">
        <w:rPr>
          <w:rFonts w:ascii="Times New Roman" w:hAnsi="Times New Roman" w:cs="Times New Roman"/>
          <w:iCs/>
          <w:sz w:val="28"/>
          <w:szCs w:val="28"/>
        </w:rPr>
        <w:t xml:space="preserve"> і дозволяє легко створити підслизовий антирефлюксний тунель.</w:t>
      </w:r>
    </w:p>
    <w:p w:rsidR="00530649" w:rsidRDefault="00530649" w:rsidP="007908EA">
      <w:pPr>
        <w:spacing w:after="0" w:line="360" w:lineRule="auto"/>
        <w:ind w:firstLine="708"/>
        <w:jc w:val="both"/>
        <w:rPr>
          <w:rFonts w:ascii="Times New Roman" w:hAnsi="Times New Roman" w:cs="Times New Roman"/>
          <w:b/>
          <w:bCs/>
          <w:sz w:val="28"/>
          <w:szCs w:val="28"/>
        </w:rPr>
      </w:pPr>
    </w:p>
    <w:p w:rsidR="007908EA" w:rsidRPr="008C1545" w:rsidRDefault="007908EA" w:rsidP="007908EA">
      <w:pPr>
        <w:spacing w:after="0" w:line="360" w:lineRule="auto"/>
        <w:ind w:firstLine="708"/>
        <w:jc w:val="both"/>
        <w:rPr>
          <w:rFonts w:ascii="Times New Roman" w:hAnsi="Times New Roman" w:cs="Times New Roman"/>
          <w:b/>
          <w:bCs/>
          <w:sz w:val="28"/>
          <w:szCs w:val="28"/>
        </w:rPr>
      </w:pPr>
      <w:r w:rsidRPr="008C1545">
        <w:rPr>
          <w:rFonts w:ascii="Times New Roman" w:hAnsi="Times New Roman" w:cs="Times New Roman"/>
          <w:b/>
          <w:bCs/>
          <w:sz w:val="28"/>
          <w:szCs w:val="28"/>
        </w:rPr>
        <w:t>Оригінальна модифікація операції Boari</w:t>
      </w:r>
    </w:p>
    <w:p w:rsidR="007908EA" w:rsidRPr="008C1545" w:rsidRDefault="007908EA" w:rsidP="007908EA">
      <w:pPr>
        <w:spacing w:after="0" w:line="360" w:lineRule="auto"/>
        <w:ind w:firstLine="708"/>
        <w:jc w:val="both"/>
        <w:rPr>
          <w:rFonts w:ascii="Times New Roman" w:hAnsi="Times New Roman" w:cs="Times New Roman"/>
          <w:sz w:val="28"/>
          <w:szCs w:val="28"/>
        </w:rPr>
      </w:pPr>
      <w:bookmarkStart w:id="32" w:name="_Hlk43237716"/>
      <w:r w:rsidRPr="008C1545">
        <w:rPr>
          <w:rFonts w:ascii="Times New Roman" w:hAnsi="Times New Roman" w:cs="Times New Roman"/>
          <w:sz w:val="28"/>
          <w:szCs w:val="28"/>
        </w:rPr>
        <w:t>Усе вищеперелічене демонструє, що реконструкція сечоводу за допомогою тубулярного клаптя сечового міхура відноситься до технічно складних хірургічних втручань, її результати багато в чому залежать від досвіду або суб'єктивних переваг хірурга, а сама операція вимагає модернізації із створенням уніфікованого варіанту хірургічної техніки її виконання. З цією метою ми розробили оригінальну модифікацію операції Boari, яка полягає у формуванні клаптя оптимальної довжини і ширини за рахунок його множинних поперечних надрізів, а також у фіксації сечоводу до клаптя мінімальною кількістю швів тільки на рівні адвентиціального шару сечоводу.</w:t>
      </w:r>
    </w:p>
    <w:bookmarkEnd w:id="32"/>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Після максимально можливої мобілізації сечового міхура виконується перетин сечоводу, на відстані 0,5-1,0 см від верхнього рівня його стриктури. Сечовий міхур береться на </w:t>
      </w:r>
      <w:r w:rsidR="00E9047A">
        <w:rPr>
          <w:rFonts w:ascii="Times New Roman" w:hAnsi="Times New Roman" w:cs="Times New Roman"/>
          <w:sz w:val="28"/>
          <w:szCs w:val="28"/>
        </w:rPr>
        <w:t>лігатуру</w:t>
      </w:r>
      <w:r w:rsidRPr="008C1545">
        <w:rPr>
          <w:rFonts w:ascii="Times New Roman" w:hAnsi="Times New Roman" w:cs="Times New Roman"/>
          <w:sz w:val="28"/>
          <w:szCs w:val="28"/>
        </w:rPr>
        <w:t xml:space="preserve"> поряд з початковою частиною клаптя. Зона початкової частини клаптя позначається ще двома </w:t>
      </w:r>
      <w:r w:rsidR="00E9047A">
        <w:rPr>
          <w:rFonts w:ascii="Times New Roman" w:hAnsi="Times New Roman" w:cs="Times New Roman"/>
          <w:sz w:val="28"/>
          <w:szCs w:val="28"/>
        </w:rPr>
        <w:t>лігатурами</w:t>
      </w:r>
      <w:r w:rsidRPr="008C1545">
        <w:rPr>
          <w:rFonts w:ascii="Times New Roman" w:hAnsi="Times New Roman" w:cs="Times New Roman"/>
          <w:sz w:val="28"/>
          <w:szCs w:val="28"/>
        </w:rPr>
        <w:t xml:space="preserve">, відстань між якими складає не менше 2,5 см. Сечовий міхур розкривається між </w:t>
      </w:r>
      <w:r w:rsidR="00E9047A">
        <w:rPr>
          <w:rFonts w:ascii="Times New Roman" w:hAnsi="Times New Roman" w:cs="Times New Roman"/>
          <w:sz w:val="28"/>
          <w:szCs w:val="28"/>
        </w:rPr>
        <w:t>міхуровою</w:t>
      </w:r>
      <w:r w:rsidRPr="008C1545">
        <w:rPr>
          <w:rFonts w:ascii="Times New Roman" w:hAnsi="Times New Roman" w:cs="Times New Roman"/>
          <w:sz w:val="28"/>
          <w:szCs w:val="28"/>
        </w:rPr>
        <w:t xml:space="preserve"> і клаптевими </w:t>
      </w:r>
      <w:r w:rsidR="00E9047A">
        <w:rPr>
          <w:rFonts w:ascii="Times New Roman" w:hAnsi="Times New Roman" w:cs="Times New Roman"/>
          <w:sz w:val="28"/>
          <w:szCs w:val="28"/>
        </w:rPr>
        <w:t>лігатурами</w:t>
      </w:r>
      <w:r w:rsidRPr="008C1545">
        <w:rPr>
          <w:rFonts w:ascii="Times New Roman" w:hAnsi="Times New Roman" w:cs="Times New Roman"/>
          <w:sz w:val="28"/>
          <w:szCs w:val="28"/>
        </w:rPr>
        <w:t xml:space="preserve">. Далі виконується розтин сечового міхура від клаптевих держалок під кутом 45º до його латеральної стінки з одного боку і верхньолатеральної стінки - з іншою (Рис.5.4). </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lastRenderedPageBreak/>
        <w:drawing>
          <wp:inline distT="0" distB="0" distL="0" distR="0" wp14:anchorId="53F6D8FF" wp14:editId="3FEF925E">
            <wp:extent cx="3539631" cy="3286125"/>
            <wp:effectExtent l="0" t="0" r="381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1" cstate="screen">
                      <a:extLst>
                        <a:ext uri="{28A0092B-C50C-407E-A947-70E740481C1C}">
                          <a14:useLocalDpi xmlns:a14="http://schemas.microsoft.com/office/drawing/2010/main"/>
                        </a:ext>
                      </a:extLst>
                    </a:blip>
                    <a:srcRect/>
                    <a:stretch>
                      <a:fillRect/>
                    </a:stretch>
                  </pic:blipFill>
                  <pic:spPr bwMode="auto">
                    <a:xfrm>
                      <a:off x="0" y="0"/>
                      <a:ext cx="3547661" cy="3293580"/>
                    </a:xfrm>
                    <a:prstGeom prst="rect">
                      <a:avLst/>
                    </a:prstGeom>
                    <a:noFill/>
                    <a:ln>
                      <a:noFill/>
                    </a:ln>
                  </pic:spPr>
                </pic:pic>
              </a:graphicData>
            </a:graphic>
          </wp:inline>
        </w:drawing>
      </w:r>
    </w:p>
    <w:p w:rsidR="007908EA" w:rsidRPr="008C1545" w:rsidRDefault="007908EA" w:rsidP="00BA5FFE">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Рис.5.4. Розтин сечового міхура від клаптевих держалок під кутом 45°</w:t>
      </w:r>
      <w:r w:rsidR="00BA5FFE">
        <w:rPr>
          <w:rFonts w:ascii="Times New Roman" w:hAnsi="Times New Roman" w:cs="Times New Roman"/>
          <w:sz w:val="28"/>
          <w:szCs w:val="28"/>
        </w:rPr>
        <w:t>.</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При цьому формується </w:t>
      </w:r>
      <w:r w:rsidR="00DF0229">
        <w:rPr>
          <w:rFonts w:ascii="Times New Roman" w:hAnsi="Times New Roman" w:cs="Times New Roman"/>
          <w:sz w:val="28"/>
          <w:szCs w:val="28"/>
        </w:rPr>
        <w:t>трапецієподібний</w:t>
      </w:r>
      <w:r w:rsidRPr="008C1545">
        <w:rPr>
          <w:rFonts w:ascii="Times New Roman" w:hAnsi="Times New Roman" w:cs="Times New Roman"/>
          <w:sz w:val="28"/>
          <w:szCs w:val="28"/>
        </w:rPr>
        <w:t xml:space="preserve"> клапоть з широкою основою, який відвертається </w:t>
      </w:r>
      <w:r w:rsidR="00C56A6B">
        <w:rPr>
          <w:rFonts w:ascii="Times New Roman" w:hAnsi="Times New Roman" w:cs="Times New Roman"/>
          <w:sz w:val="28"/>
          <w:szCs w:val="28"/>
        </w:rPr>
        <w:t>і натягу</w:t>
      </w:r>
      <w:r w:rsidRPr="008C1545">
        <w:rPr>
          <w:rFonts w:ascii="Times New Roman" w:hAnsi="Times New Roman" w:cs="Times New Roman"/>
          <w:sz w:val="28"/>
          <w:szCs w:val="28"/>
        </w:rPr>
        <w:t>ється. Для збільшення довжини клаптя ножицями ви</w:t>
      </w:r>
      <w:r w:rsidR="00C56A6B">
        <w:rPr>
          <w:rFonts w:ascii="Times New Roman" w:hAnsi="Times New Roman" w:cs="Times New Roman"/>
          <w:sz w:val="28"/>
          <w:szCs w:val="28"/>
        </w:rPr>
        <w:t>конують</w:t>
      </w:r>
      <w:r w:rsidRPr="008C1545">
        <w:rPr>
          <w:rFonts w:ascii="Times New Roman" w:hAnsi="Times New Roman" w:cs="Times New Roman"/>
          <w:sz w:val="28"/>
          <w:szCs w:val="28"/>
        </w:rPr>
        <w:t xml:space="preserve"> 4 або 5 неглибоких поперечних надр</w:t>
      </w:r>
      <w:r w:rsidR="00C56A6B">
        <w:rPr>
          <w:rFonts w:ascii="Times New Roman" w:hAnsi="Times New Roman" w:cs="Times New Roman"/>
          <w:sz w:val="28"/>
          <w:szCs w:val="28"/>
        </w:rPr>
        <w:t>ізів</w:t>
      </w:r>
      <w:r w:rsidRPr="008C1545">
        <w:rPr>
          <w:rFonts w:ascii="Times New Roman" w:hAnsi="Times New Roman" w:cs="Times New Roman"/>
          <w:sz w:val="28"/>
          <w:szCs w:val="28"/>
        </w:rPr>
        <w:t xml:space="preserve"> з кожного боку клаптя з інтервалом 10-15 мм (залежно від довжини клаптя) і на відстані 10 мм від його основи (Рис.5.5). У початковій частині клаптя створюється підслизовий тунель завдовжки від 1,0 до 2,0 см, через який проводиться сечовід. </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64CEF0EB" wp14:editId="71FD603A">
            <wp:extent cx="3785614" cy="3026063"/>
            <wp:effectExtent l="0" t="0" r="5715" b="3175"/>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2" cstate="screen">
                      <a:extLst>
                        <a:ext uri="{28A0092B-C50C-407E-A947-70E740481C1C}">
                          <a14:useLocalDpi xmlns:a14="http://schemas.microsoft.com/office/drawing/2010/main"/>
                        </a:ext>
                      </a:extLst>
                    </a:blip>
                    <a:srcRect/>
                    <a:stretch>
                      <a:fillRect/>
                    </a:stretch>
                  </pic:blipFill>
                  <pic:spPr bwMode="auto">
                    <a:xfrm>
                      <a:off x="0" y="0"/>
                      <a:ext cx="3799632" cy="3037269"/>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w:t>
      </w:r>
      <w:r w:rsidR="00BA5FFE">
        <w:rPr>
          <w:rFonts w:ascii="Times New Roman" w:hAnsi="Times New Roman" w:cs="Times New Roman"/>
          <w:sz w:val="28"/>
          <w:szCs w:val="28"/>
        </w:rPr>
        <w:t>.5.</w:t>
      </w:r>
      <w:r w:rsidRPr="008C1545">
        <w:rPr>
          <w:rFonts w:ascii="Times New Roman" w:hAnsi="Times New Roman" w:cs="Times New Roman"/>
          <w:sz w:val="28"/>
          <w:szCs w:val="28"/>
        </w:rPr>
        <w:t>5. Множинні поперечні надсічки клаптя для збільшення його довжини.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 xml:space="preserve">Дистальна частина сечоводу фіксується до слизової оболонки клаптя одним швом. У сечовід встановлюється стент. Далі накладають два шви між адвентиціальним шаром бічних поверхонь сечоводу і усіма шарами стінки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в області входження сечоводу в підслизовий тунель (Рис 6). Виконується тубуляризація початкового відділу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Після цього здійснюється додаткова фіксація передньої поверхні сечоводу до клаптя двома швами, що захоплюють тільки його адвентиціальний шар (Рис.5.7). Міхуровий клапоть повністю тубуляризується у варіанті "згори-донизу". Потім ушивається нижня частина рани сечового міхура.</w:t>
      </w:r>
    </w:p>
    <w:p w:rsidR="007908EA" w:rsidRPr="008C1545" w:rsidRDefault="007908EA" w:rsidP="007908EA">
      <w:pPr>
        <w:spacing w:after="0" w:line="360" w:lineRule="auto"/>
        <w:ind w:firstLine="708"/>
        <w:jc w:val="both"/>
        <w:rPr>
          <w:rFonts w:ascii="Times New Roman" w:hAnsi="Times New Roman" w:cs="Times New Roman"/>
          <w:sz w:val="28"/>
          <w:szCs w:val="28"/>
        </w:rPr>
      </w:pPr>
      <w:bookmarkStart w:id="33" w:name="_Hlk24502982"/>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18E9CCEA" wp14:editId="5C66EA13">
            <wp:extent cx="3446988" cy="3147426"/>
            <wp:effectExtent l="0" t="0" r="127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3" cstate="screen">
                      <a:extLst>
                        <a:ext uri="{28A0092B-C50C-407E-A947-70E740481C1C}">
                          <a14:useLocalDpi xmlns:a14="http://schemas.microsoft.com/office/drawing/2010/main"/>
                        </a:ext>
                      </a:extLst>
                    </a:blip>
                    <a:srcRect/>
                    <a:stretch>
                      <a:fillRect/>
                    </a:stretch>
                  </pic:blipFill>
                  <pic:spPr bwMode="auto">
                    <a:xfrm>
                      <a:off x="0" y="0"/>
                      <a:ext cx="3451954" cy="3151961"/>
                    </a:xfrm>
                    <a:prstGeom prst="rect">
                      <a:avLst/>
                    </a:prstGeom>
                    <a:noFill/>
                    <a:ln>
                      <a:noFill/>
                    </a:ln>
                  </pic:spPr>
                </pic:pic>
              </a:graphicData>
            </a:graphic>
          </wp:inline>
        </w:drawing>
      </w:r>
    </w:p>
    <w:p w:rsidR="00530649" w:rsidRDefault="007908EA" w:rsidP="00BA5FFE">
      <w:pPr>
        <w:spacing w:after="0" w:line="276" w:lineRule="auto"/>
        <w:jc w:val="center"/>
        <w:rPr>
          <w:rFonts w:ascii="Times New Roman" w:hAnsi="Times New Roman" w:cs="Times New Roman"/>
          <w:sz w:val="28"/>
          <w:szCs w:val="28"/>
        </w:rPr>
      </w:pPr>
      <w:r w:rsidRPr="008C1545">
        <w:rPr>
          <w:rFonts w:ascii="Times New Roman" w:hAnsi="Times New Roman" w:cs="Times New Roman"/>
          <w:sz w:val="28"/>
          <w:szCs w:val="28"/>
        </w:rPr>
        <w:t>Ри</w:t>
      </w:r>
      <w:r w:rsidR="00BA5FFE">
        <w:rPr>
          <w:rFonts w:ascii="Times New Roman" w:hAnsi="Times New Roman" w:cs="Times New Roman"/>
          <w:sz w:val="28"/>
          <w:szCs w:val="28"/>
        </w:rPr>
        <w:t>с</w:t>
      </w:r>
      <w:r w:rsidRPr="008C1545">
        <w:rPr>
          <w:rFonts w:ascii="Times New Roman" w:hAnsi="Times New Roman" w:cs="Times New Roman"/>
          <w:sz w:val="28"/>
          <w:szCs w:val="28"/>
        </w:rPr>
        <w:t>.5.6. Фіксація сечоводу одним швом за дистальний кінець і двома швами за адвентиціальну оболонку в зоні його проходження через підслизовий тунель.</w:t>
      </w:r>
    </w:p>
    <w:p w:rsidR="00530649" w:rsidRDefault="00530649" w:rsidP="007908EA">
      <w:pPr>
        <w:spacing w:after="0" w:line="360" w:lineRule="auto"/>
        <w:jc w:val="center"/>
        <w:rPr>
          <w:rFonts w:ascii="Times New Roman" w:hAnsi="Times New Roman" w:cs="Times New Roman"/>
          <w:sz w:val="28"/>
          <w:szCs w:val="28"/>
        </w:rPr>
      </w:pPr>
    </w:p>
    <w:p w:rsidR="007908EA" w:rsidRPr="008C1545" w:rsidRDefault="00530649" w:rsidP="00BA5FFE">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t xml:space="preserve">Ця модифікація тубулярної пластики сечового міхура дозволяє створити клапоть оптимальної довжини і ширини за рахунок первинного викроювання максимально широкого клаптя з його наступним формуванням за рахунок множинних поперечних надрізів. При цьому зберігається широка основа клаптя, а її подовження відбувається за рахунок незначного </w:t>
      </w:r>
      <w:r w:rsidRPr="008C1545">
        <w:rPr>
          <w:rFonts w:ascii="Times New Roman" w:hAnsi="Times New Roman" w:cs="Times New Roman"/>
          <w:sz w:val="28"/>
          <w:szCs w:val="28"/>
        </w:rPr>
        <w:lastRenderedPageBreak/>
        <w:t>зменшення ширини на декількох ділянках. Така хірургічна техніка дозволяє збільшити довжину клаптя на 4.0-5,0 см.</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732EB62A" wp14:editId="620F4C3D">
            <wp:extent cx="3429000" cy="3639395"/>
            <wp:effectExtent l="0" t="0" r="0" b="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4" cstate="screen">
                      <a:extLst>
                        <a:ext uri="{28A0092B-C50C-407E-A947-70E740481C1C}">
                          <a14:useLocalDpi xmlns:a14="http://schemas.microsoft.com/office/drawing/2010/main"/>
                        </a:ext>
                      </a:extLst>
                    </a:blip>
                    <a:srcRect/>
                    <a:stretch>
                      <a:fillRect/>
                    </a:stretch>
                  </pic:blipFill>
                  <pic:spPr bwMode="auto">
                    <a:xfrm>
                      <a:off x="0" y="0"/>
                      <a:ext cx="3439433" cy="3650469"/>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Рис.5.7. Фіксація передньої поверхні сечоводу до клаптя двома швами, що захоплюють тільки його адвентиціальний шар.</w:t>
      </w:r>
    </w:p>
    <w:bookmarkEnd w:id="33"/>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Головну перевагу нашої модифікації ми бачимо в можливості дозованого впливу на геометричні параметри клаптя без зменшення ширини його основи. Фіксація сечоводу до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тільки п'ятьма швами, чотири з яких обмежуються адвентицією сечоводу, дозволяє максимально зберегти його кровопостачання і забезпечує хороший функціональний результат усієї операції.</w:t>
      </w:r>
    </w:p>
    <w:p w:rsidR="007908EA" w:rsidRPr="008C1545" w:rsidRDefault="007908EA" w:rsidP="007908EA">
      <w:pPr>
        <w:spacing w:after="0" w:line="360" w:lineRule="auto"/>
        <w:ind w:firstLine="708"/>
        <w:jc w:val="both"/>
        <w:rPr>
          <w:rFonts w:ascii="Times New Roman" w:hAnsi="Times New Roman" w:cs="Times New Roman"/>
          <w:sz w:val="28"/>
          <w:szCs w:val="28"/>
        </w:rPr>
      </w:pPr>
      <w:bookmarkStart w:id="34" w:name="_Hlk43237804"/>
      <w:bookmarkStart w:id="35" w:name="_Hlk24891941"/>
      <w:r w:rsidRPr="008C1545">
        <w:rPr>
          <w:rFonts w:ascii="Times New Roman" w:hAnsi="Times New Roman" w:cs="Times New Roman"/>
          <w:sz w:val="28"/>
          <w:szCs w:val="28"/>
        </w:rPr>
        <w:t xml:space="preserve">Пластика сечоводу тубуляризованим </w:t>
      </w:r>
      <w:r w:rsidR="005709D7">
        <w:rPr>
          <w:rFonts w:ascii="Times New Roman" w:hAnsi="Times New Roman" w:cs="Times New Roman"/>
          <w:sz w:val="28"/>
          <w:szCs w:val="28"/>
        </w:rPr>
        <w:t>міхуровим</w:t>
      </w:r>
      <w:r w:rsidRPr="008C1545">
        <w:rPr>
          <w:rFonts w:ascii="Times New Roman" w:hAnsi="Times New Roman" w:cs="Times New Roman"/>
          <w:sz w:val="28"/>
          <w:szCs w:val="28"/>
        </w:rPr>
        <w:t xml:space="preserve"> клаптем є одній з важливих опцій уретеральної реконструкції. Ця операція вимагає модернізації із створенням уніфікованого варіанту хірургічної техніки її виконання. Запропонована модифікація заміщення сечоводу тубуляризированим </w:t>
      </w:r>
      <w:r w:rsidR="005709D7">
        <w:rPr>
          <w:rFonts w:ascii="Times New Roman" w:hAnsi="Times New Roman" w:cs="Times New Roman"/>
          <w:sz w:val="28"/>
          <w:szCs w:val="28"/>
        </w:rPr>
        <w:t>міхуровим</w:t>
      </w:r>
      <w:r w:rsidRPr="008C1545">
        <w:rPr>
          <w:rFonts w:ascii="Times New Roman" w:hAnsi="Times New Roman" w:cs="Times New Roman"/>
          <w:sz w:val="28"/>
          <w:szCs w:val="28"/>
        </w:rPr>
        <w:t xml:space="preserve"> клаптем дозволяє створити клапоть оптимальної довжини і ширини за рахунок первинного викроювання максимально широкого клаптя з його наступним формуванням за рахунок </w:t>
      </w:r>
      <w:r w:rsidRPr="008C1545">
        <w:rPr>
          <w:rFonts w:ascii="Times New Roman" w:hAnsi="Times New Roman" w:cs="Times New Roman"/>
          <w:sz w:val="28"/>
          <w:szCs w:val="28"/>
        </w:rPr>
        <w:lastRenderedPageBreak/>
        <w:t xml:space="preserve">множинних поперечних надрізів, а також дозволяє максимально зберегти кровопостачання сечоводу в області анастомозу. </w:t>
      </w:r>
    </w:p>
    <w:bookmarkEnd w:id="34"/>
    <w:p w:rsidR="007908EA" w:rsidRPr="008C1545" w:rsidRDefault="007908EA" w:rsidP="007908EA">
      <w:pPr>
        <w:spacing w:after="0" w:line="360" w:lineRule="auto"/>
        <w:ind w:firstLine="708"/>
        <w:jc w:val="both"/>
        <w:rPr>
          <w:rFonts w:ascii="Times New Roman" w:hAnsi="Times New Roman" w:cs="Times New Roman"/>
          <w:b/>
          <w:bCs/>
          <w:i/>
          <w:iCs/>
          <w:sz w:val="28"/>
          <w:szCs w:val="28"/>
        </w:rPr>
      </w:pPr>
    </w:p>
    <w:p w:rsidR="007908EA" w:rsidRPr="008C1545" w:rsidRDefault="007908EA" w:rsidP="007908EA">
      <w:pPr>
        <w:spacing w:after="0" w:line="360" w:lineRule="auto"/>
        <w:ind w:left="709"/>
        <w:jc w:val="both"/>
        <w:rPr>
          <w:rFonts w:ascii="Times New Roman" w:hAnsi="Times New Roman" w:cs="Times New Roman"/>
          <w:b/>
          <w:bCs/>
          <w:iCs/>
          <w:sz w:val="28"/>
          <w:szCs w:val="28"/>
        </w:rPr>
      </w:pPr>
      <w:r w:rsidRPr="008C1545">
        <w:rPr>
          <w:rFonts w:ascii="Times New Roman" w:hAnsi="Times New Roman" w:cs="Times New Roman"/>
          <w:b/>
          <w:bCs/>
          <w:iCs/>
          <w:sz w:val="28"/>
          <w:szCs w:val="28"/>
        </w:rPr>
        <w:t>5.2 Загальні результати реконструкції сечоводу за рахунок тубуляризованих клаптів сечового міхура</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bookmarkStart w:id="36" w:name="_Hlk37010513"/>
      <w:r w:rsidRPr="008C1545">
        <w:rPr>
          <w:rFonts w:ascii="Times New Roman" w:eastAsia="Times New Roman" w:hAnsi="Times New Roman" w:cs="Times New Roman"/>
          <w:sz w:val="28"/>
          <w:szCs w:val="28"/>
          <w:lang w:eastAsia="ru-RU"/>
        </w:rPr>
        <w:t>Ми провели ретроспективну оцінку результатів хірургічних втручань з використанням запропонованої методики операції Boari, які були виконані в одному спеціалізованому центрі. До дослідження увійшло 81 пацієнт (70 жінок і 11 чоловіків), які були оперовані в клініці з 2011 по 2019 роки. Їх середній вік складав 47,4±12,2 років. У усій групі переважали ятрогенні проблеми (98,8%). Правосторонні зміни мали місце в 40 (49,4%) випадках, лівобічні - в 41 (50,6%) спостереженні. Пацієнти з двобічніми ушкодженнями складали 9,9% (8 пацієнтів) від усієї вивченої популяції. Особливості досліджених пацієнтів демонструє таблиця 5.1.</w:t>
      </w:r>
    </w:p>
    <w:p w:rsidR="007908EA" w:rsidRPr="008C1545" w:rsidRDefault="007908EA" w:rsidP="007908EA">
      <w:pPr>
        <w:spacing w:after="0" w:line="360" w:lineRule="auto"/>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5.1.</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Основні особливості досліджених пацієнтів</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9"/>
        <w:gridCol w:w="2552"/>
      </w:tblGrid>
      <w:tr w:rsidR="007908EA" w:rsidRPr="008C1545" w:rsidTr="001E5C99">
        <w:tc>
          <w:tcPr>
            <w:tcW w:w="679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255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Всього</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((n=81)</w:t>
            </w:r>
          </w:p>
        </w:tc>
      </w:tr>
      <w:tr w:rsidR="007908EA" w:rsidRPr="008C1545" w:rsidTr="001E5C99">
        <w:tc>
          <w:tcPr>
            <w:tcW w:w="679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Травма виявлена при операції</w:t>
            </w:r>
          </w:p>
        </w:tc>
        <w:tc>
          <w:tcPr>
            <w:tcW w:w="255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 (11,1%)</w:t>
            </w:r>
          </w:p>
        </w:tc>
      </w:tr>
      <w:tr w:rsidR="007908EA" w:rsidRPr="008C1545" w:rsidTr="001E5C99">
        <w:tc>
          <w:tcPr>
            <w:tcW w:w="679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Травма виявлена після операції, доба</w:t>
            </w:r>
          </w:p>
        </w:tc>
        <w:tc>
          <w:tcPr>
            <w:tcW w:w="255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7,0±5,4</w:t>
            </w:r>
          </w:p>
        </w:tc>
      </w:tr>
      <w:tr w:rsidR="007908EA" w:rsidRPr="008C1545" w:rsidTr="001E5C99">
        <w:tc>
          <w:tcPr>
            <w:tcW w:w="679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Сечовідно-вагінальний нориця</w:t>
            </w:r>
          </w:p>
        </w:tc>
        <w:tc>
          <w:tcPr>
            <w:tcW w:w="255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20 (24,7%)</w:t>
            </w:r>
          </w:p>
        </w:tc>
      </w:tr>
      <w:tr w:rsidR="007908EA" w:rsidRPr="008C1545" w:rsidTr="001E5C99">
        <w:tc>
          <w:tcPr>
            <w:tcW w:w="679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Урінома</w:t>
            </w:r>
          </w:p>
        </w:tc>
        <w:tc>
          <w:tcPr>
            <w:tcW w:w="255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14 (17,3%)</w:t>
            </w:r>
          </w:p>
        </w:tc>
      </w:tr>
      <w:tr w:rsidR="007908EA" w:rsidRPr="008C1545" w:rsidTr="001E5C99">
        <w:trPr>
          <w:trHeight w:val="471"/>
        </w:trPr>
        <w:tc>
          <w:tcPr>
            <w:tcW w:w="679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Сечовий перитоніт</w:t>
            </w:r>
          </w:p>
        </w:tc>
        <w:tc>
          <w:tcPr>
            <w:tcW w:w="255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 (4,9%)</w:t>
            </w:r>
          </w:p>
        </w:tc>
      </w:tr>
      <w:tr w:rsidR="007908EA" w:rsidRPr="008C1545" w:rsidTr="001E5C99">
        <w:tc>
          <w:tcPr>
            <w:tcW w:w="679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Об'єм МП, мл</w:t>
            </w:r>
          </w:p>
        </w:tc>
        <w:tc>
          <w:tcPr>
            <w:tcW w:w="255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332,0±102,2</w:t>
            </w:r>
          </w:p>
        </w:tc>
      </w:tr>
      <w:tr w:rsidR="007908EA" w:rsidRPr="008C1545" w:rsidTr="001E5C99">
        <w:tc>
          <w:tcPr>
            <w:tcW w:w="679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Пункційна нефростома</w:t>
            </w:r>
          </w:p>
        </w:tc>
        <w:tc>
          <w:tcPr>
            <w:tcW w:w="255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35 (43,2%)</w:t>
            </w:r>
          </w:p>
        </w:tc>
      </w:tr>
    </w:tbl>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Дефекти сечоводу були виявлені при операції тільки в 11,1% випадків. У інших спостереженнях (88,9%) уретеральні ушкодження були діагностовані в різні терміни післяопераційного періоду - в середньому через 7,0±5,4 діб. У 14 (17,3%) пацієнтів при встановленні діагнозу ятрогенної травми сечоводу виявлені масивні уріноми </w:t>
      </w:r>
      <w:r w:rsidR="00194ABB">
        <w:rPr>
          <w:rFonts w:ascii="Times New Roman" w:eastAsia="Times New Roman" w:hAnsi="Times New Roman" w:cs="Times New Roman"/>
          <w:sz w:val="28"/>
          <w:szCs w:val="28"/>
          <w:lang w:eastAsia="ru-RU"/>
        </w:rPr>
        <w:t>заочеревинного</w:t>
      </w:r>
      <w:r w:rsidRPr="008C1545">
        <w:rPr>
          <w:rFonts w:ascii="Times New Roman" w:eastAsia="Times New Roman" w:hAnsi="Times New Roman" w:cs="Times New Roman"/>
          <w:sz w:val="28"/>
          <w:szCs w:val="28"/>
          <w:lang w:eastAsia="ru-RU"/>
        </w:rPr>
        <w:t xml:space="preserve"> простору, які </w:t>
      </w:r>
      <w:r w:rsidRPr="008C1545">
        <w:rPr>
          <w:rFonts w:ascii="Times New Roman" w:eastAsia="Times New Roman" w:hAnsi="Times New Roman" w:cs="Times New Roman"/>
          <w:sz w:val="28"/>
          <w:szCs w:val="28"/>
          <w:lang w:eastAsia="ru-RU"/>
        </w:rPr>
        <w:lastRenderedPageBreak/>
        <w:t xml:space="preserve">були дреновані до реконструкції сечових шляхів в 9 (64,3%) випадках. У 5 (35,7%) спостереженнях реконструкція поєднувалася з дренуванням </w:t>
      </w:r>
      <w:r w:rsidR="00A225C0">
        <w:rPr>
          <w:rFonts w:ascii="Times New Roman" w:eastAsia="Times New Roman" w:hAnsi="Times New Roman" w:cs="Times New Roman"/>
          <w:sz w:val="28"/>
          <w:szCs w:val="28"/>
          <w:lang w:eastAsia="ru-RU"/>
        </w:rPr>
        <w:t>уріном</w:t>
      </w:r>
      <w:r w:rsidRPr="008C1545">
        <w:rPr>
          <w:rFonts w:ascii="Times New Roman" w:eastAsia="Times New Roman" w:hAnsi="Times New Roman" w:cs="Times New Roman"/>
          <w:sz w:val="28"/>
          <w:szCs w:val="28"/>
          <w:lang w:eastAsia="ru-RU"/>
        </w:rPr>
        <w:t xml:space="preserve"> (Рис.5.8). Сечовідно-вагінальні </w:t>
      </w:r>
      <w:r w:rsidR="00BD3FD1">
        <w:rPr>
          <w:rFonts w:ascii="Times New Roman" w:eastAsia="Times New Roman" w:hAnsi="Times New Roman" w:cs="Times New Roman"/>
          <w:sz w:val="28"/>
          <w:szCs w:val="28"/>
          <w:lang w:eastAsia="ru-RU"/>
        </w:rPr>
        <w:t>нориці</w:t>
      </w:r>
      <w:r w:rsidRPr="008C1545">
        <w:rPr>
          <w:rFonts w:ascii="Times New Roman" w:eastAsia="Times New Roman" w:hAnsi="Times New Roman" w:cs="Times New Roman"/>
          <w:sz w:val="28"/>
          <w:szCs w:val="28"/>
          <w:lang w:eastAsia="ru-RU"/>
        </w:rPr>
        <w:t xml:space="preserve"> були діагностовані у 20 (24,7%) пацієнток (Рис.5.9). Пун</w:t>
      </w:r>
      <w:r w:rsidR="00194ABB">
        <w:rPr>
          <w:rFonts w:ascii="Times New Roman" w:eastAsia="Times New Roman" w:hAnsi="Times New Roman" w:cs="Times New Roman"/>
          <w:sz w:val="28"/>
          <w:szCs w:val="28"/>
          <w:lang w:eastAsia="ru-RU"/>
        </w:rPr>
        <w:t>кційна нефростомія або відкрита</w:t>
      </w:r>
      <w:r w:rsidRPr="008C1545">
        <w:rPr>
          <w:rFonts w:ascii="Times New Roman" w:eastAsia="Times New Roman" w:hAnsi="Times New Roman" w:cs="Times New Roman"/>
          <w:sz w:val="28"/>
          <w:szCs w:val="28"/>
          <w:lang w:eastAsia="ru-RU"/>
        </w:rPr>
        <w:t xml:space="preserve"> перед виконанням реконструктивної операції </w:t>
      </w:r>
      <w:r w:rsidR="00194ABB">
        <w:rPr>
          <w:rFonts w:ascii="Times New Roman" w:eastAsia="Times New Roman" w:hAnsi="Times New Roman" w:cs="Times New Roman"/>
          <w:sz w:val="28"/>
          <w:szCs w:val="28"/>
          <w:lang w:eastAsia="ru-RU"/>
        </w:rPr>
        <w:t>проводилася</w:t>
      </w:r>
      <w:r w:rsidRPr="008C1545">
        <w:rPr>
          <w:rFonts w:ascii="Times New Roman" w:eastAsia="Times New Roman" w:hAnsi="Times New Roman" w:cs="Times New Roman"/>
          <w:sz w:val="28"/>
          <w:szCs w:val="28"/>
          <w:lang w:eastAsia="ru-RU"/>
        </w:rPr>
        <w:t xml:space="preserve"> в 35 (43,2%) спостереженнях.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7EC92F43" wp14:editId="07270678">
            <wp:extent cx="3206563" cy="2142699"/>
            <wp:effectExtent l="0" t="0" r="0" b="0"/>
            <wp:docPr id="148" name="Picture 5">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46188E9C-0CF1-4144-AB21-7BD667E669D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4" name="Picture 5">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46188E9C-0CF1-4144-AB21-7BD667E669D5}"/>
                        </a:ext>
                      </a:extLst>
                    </pic:cNvPr>
                    <pic:cNvPicPr>
                      <a:picLocks noChangeAspect="1" noChangeArrowheads="1"/>
                    </pic:cNvPicPr>
                  </pic:nvPicPr>
                  <pic:blipFill>
                    <a:blip r:embed="rId165" cstate="screen">
                      <a:extLst>
                        <a:ext uri="{28A0092B-C50C-407E-A947-70E740481C1C}">
                          <a14:useLocalDpi xmlns:a14="http://schemas.microsoft.com/office/drawing/2010/main"/>
                        </a:ext>
                      </a:extLst>
                    </a:blip>
                    <a:srcRect/>
                    <a:stretch>
                      <a:fillRect/>
                    </a:stretch>
                  </pic:blipFill>
                  <pic:spPr bwMode="auto">
                    <a:xfrm>
                      <a:off x="0" y="0"/>
                      <a:ext cx="3250100" cy="2171792"/>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7F2FD712" wp14:editId="695AD78E">
            <wp:extent cx="2598872" cy="2756848"/>
            <wp:effectExtent l="0" t="0" r="0" b="5715"/>
            <wp:docPr id="149" name="Picture 7">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2280BAB8-BB42-4EBA-818A-62944412AB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6" name="Picture 7">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2280BAB8-BB42-4EBA-818A-62944412AB83}"/>
                        </a:ext>
                      </a:extLst>
                    </pic:cNvPr>
                    <pic:cNvPicPr>
                      <a:picLocks noChangeAspect="1" noChangeArrowheads="1"/>
                    </pic:cNvPicPr>
                  </pic:nvPicPr>
                  <pic:blipFill>
                    <a:blip r:embed="rId166" cstate="screen">
                      <a:extLst>
                        <a:ext uri="{28A0092B-C50C-407E-A947-70E740481C1C}">
                          <a14:useLocalDpi xmlns:a14="http://schemas.microsoft.com/office/drawing/2010/main"/>
                        </a:ext>
                      </a:extLst>
                    </a:blip>
                    <a:srcRect/>
                    <a:stretch>
                      <a:fillRect/>
                    </a:stretch>
                  </pic:blipFill>
                  <pic:spPr bwMode="auto">
                    <a:xfrm>
                      <a:off x="0" y="0"/>
                      <a:ext cx="2621777" cy="2781146"/>
                    </a:xfrm>
                    <a:prstGeom prst="rect">
                      <a:avLst/>
                    </a:prstGeom>
                    <a:noFill/>
                    <a:ln>
                      <a:noFill/>
                    </a:ln>
                  </pic:spPr>
                </pic:pic>
              </a:graphicData>
            </a:graphic>
          </wp:inline>
        </w:drawing>
      </w:r>
    </w:p>
    <w:p w:rsidR="007908EA" w:rsidRPr="008C1545" w:rsidRDefault="007908EA" w:rsidP="00194ABB">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w:t>
      </w:r>
    </w:p>
    <w:p w:rsidR="007908EA" w:rsidRPr="008C1545" w:rsidRDefault="007908EA" w:rsidP="00BA5FFE">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Рис.5.8. МДКТ аксіальні скан (а) і фронтальна (б) реконструкці</w:t>
      </w:r>
      <w:r w:rsidR="00194ABB">
        <w:rPr>
          <w:rFonts w:ascii="Times New Roman" w:hAnsi="Times New Roman" w:cs="Times New Roman"/>
          <w:sz w:val="28"/>
          <w:szCs w:val="28"/>
        </w:rPr>
        <w:t>я демонструють урі</w:t>
      </w:r>
      <w:r w:rsidRPr="008C1545">
        <w:rPr>
          <w:rFonts w:ascii="Times New Roman" w:hAnsi="Times New Roman" w:cs="Times New Roman"/>
          <w:sz w:val="28"/>
          <w:szCs w:val="28"/>
        </w:rPr>
        <w:t>ному, яка була дренована при виконанні уретеральної реконструкції.</w:t>
      </w:r>
    </w:p>
    <w:p w:rsidR="00530649" w:rsidRPr="008C1545" w:rsidRDefault="00530649" w:rsidP="00530649">
      <w:pPr>
        <w:spacing w:after="0" w:line="360" w:lineRule="auto"/>
        <w:ind w:firstLine="708"/>
        <w:jc w:val="both"/>
      </w:pPr>
      <w:r w:rsidRPr="008C1545">
        <w:rPr>
          <w:rFonts w:ascii="Times New Roman" w:eastAsia="Times New Roman" w:hAnsi="Times New Roman" w:cs="Times New Roman"/>
          <w:sz w:val="28"/>
          <w:szCs w:val="28"/>
          <w:lang w:eastAsia="ru-RU"/>
        </w:rPr>
        <w:t>Середній об'єм сечового міхура у пацієнтів складав 332,0±102,2мл</w:t>
      </w:r>
    </w:p>
    <w:p w:rsidR="00530649" w:rsidRDefault="00530649" w:rsidP="00530649">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Техніка </w:t>
      </w:r>
      <w:r>
        <w:rPr>
          <w:rFonts w:ascii="Times New Roman" w:eastAsia="Times New Roman" w:hAnsi="Times New Roman" w:cs="Times New Roman"/>
          <w:sz w:val="28"/>
          <w:szCs w:val="28"/>
          <w:lang w:eastAsia="ru-RU"/>
        </w:rPr>
        <w:t>проведених</w:t>
      </w:r>
      <w:r w:rsidRPr="008C1545">
        <w:rPr>
          <w:rFonts w:ascii="Times New Roman" w:eastAsia="Times New Roman" w:hAnsi="Times New Roman" w:cs="Times New Roman"/>
          <w:sz w:val="28"/>
          <w:szCs w:val="28"/>
          <w:lang w:eastAsia="ru-RU"/>
        </w:rPr>
        <w:t xml:space="preserve"> хірургічних втручань дещо відрізнялася від класичної операції Boari за рахунок використання мінімальної кількості швів для з'єднання сечоводу з </w:t>
      </w:r>
      <w:r>
        <w:rPr>
          <w:rFonts w:ascii="Times New Roman" w:eastAsia="Times New Roman" w:hAnsi="Times New Roman" w:cs="Times New Roman"/>
          <w:sz w:val="28"/>
          <w:szCs w:val="28"/>
          <w:lang w:eastAsia="ru-RU"/>
        </w:rPr>
        <w:t>міхуровим</w:t>
      </w:r>
      <w:r w:rsidRPr="008C1545">
        <w:rPr>
          <w:rFonts w:ascii="Times New Roman" w:eastAsia="Times New Roman" w:hAnsi="Times New Roman" w:cs="Times New Roman"/>
          <w:sz w:val="28"/>
          <w:szCs w:val="28"/>
          <w:lang w:eastAsia="ru-RU"/>
        </w:rPr>
        <w:t xml:space="preserve"> клаптем і відсутності фіксації клаптя до поперекового м'яза.  Вона включала введення в </w:t>
      </w:r>
      <w:r>
        <w:rPr>
          <w:rFonts w:ascii="Times New Roman" w:eastAsia="Times New Roman" w:hAnsi="Times New Roman" w:cs="Times New Roman"/>
          <w:sz w:val="28"/>
          <w:szCs w:val="28"/>
          <w:lang w:eastAsia="ru-RU"/>
        </w:rPr>
        <w:t>міхур</w:t>
      </w:r>
      <w:r w:rsidRPr="008C1545">
        <w:rPr>
          <w:rFonts w:ascii="Times New Roman" w:eastAsia="Times New Roman" w:hAnsi="Times New Roman" w:cs="Times New Roman"/>
          <w:sz w:val="28"/>
          <w:szCs w:val="28"/>
          <w:lang w:eastAsia="ru-RU"/>
        </w:rPr>
        <w:t xml:space="preserve"> 250-300 мл фізіологічного розчину, мобілізація верхівки і бічних поверхонь сечового міхура. Об'єм мобілізації </w:t>
      </w:r>
      <w:r>
        <w:rPr>
          <w:rFonts w:ascii="Times New Roman" w:eastAsia="Times New Roman" w:hAnsi="Times New Roman" w:cs="Times New Roman"/>
          <w:sz w:val="28"/>
          <w:szCs w:val="28"/>
          <w:lang w:eastAsia="ru-RU"/>
        </w:rPr>
        <w:t>міхура</w:t>
      </w:r>
      <w:r w:rsidRPr="008C1545">
        <w:rPr>
          <w:rFonts w:ascii="Times New Roman" w:eastAsia="Times New Roman" w:hAnsi="Times New Roman" w:cs="Times New Roman"/>
          <w:sz w:val="28"/>
          <w:szCs w:val="28"/>
          <w:lang w:eastAsia="ru-RU"/>
        </w:rPr>
        <w:t xml:space="preserve"> залежав від протяжності клаптя. При необхідності викроювання клаптя завдовжки більше 5 см виділяли контралатеральную і задню частину сечового міхура. </w:t>
      </w:r>
    </w:p>
    <w:p w:rsidR="007908EA" w:rsidRPr="008C1545" w:rsidRDefault="007908EA" w:rsidP="007908EA">
      <w:pPr>
        <w:spacing w:after="0" w:line="360" w:lineRule="auto"/>
        <w:jc w:val="both"/>
        <w:rPr>
          <w:rFonts w:ascii="Times New Roman" w:hAnsi="Times New Roman" w:cs="Times New Roman"/>
          <w:sz w:val="28"/>
          <w:szCs w:val="28"/>
        </w:rPr>
      </w:pPr>
    </w:p>
    <w:p w:rsidR="007908EA" w:rsidRPr="008C1545" w:rsidRDefault="007908EA" w:rsidP="00530649">
      <w:pPr>
        <w:spacing w:after="0" w:line="360" w:lineRule="auto"/>
        <w:jc w:val="center"/>
      </w:pPr>
      <w:r w:rsidRPr="008C1545">
        <w:rPr>
          <w:noProof/>
          <w:lang w:val="ru-RU" w:eastAsia="ru-RU"/>
        </w:rPr>
        <w:lastRenderedPageBreak/>
        <w:drawing>
          <wp:inline distT="0" distB="0" distL="0" distR="0" wp14:anchorId="2D4154B9" wp14:editId="3E5BF6FA">
            <wp:extent cx="2472055" cy="2974922"/>
            <wp:effectExtent l="0" t="0" r="4445"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7" cstate="screen">
                      <a:extLst>
                        <a:ext uri="{28A0092B-C50C-407E-A947-70E740481C1C}">
                          <a14:useLocalDpi xmlns:a14="http://schemas.microsoft.com/office/drawing/2010/main"/>
                        </a:ext>
                      </a:extLst>
                    </a:blip>
                    <a:srcRect/>
                    <a:stretch>
                      <a:fillRect/>
                    </a:stretch>
                  </pic:blipFill>
                  <pic:spPr bwMode="auto">
                    <a:xfrm>
                      <a:off x="0" y="0"/>
                      <a:ext cx="2497949" cy="3006083"/>
                    </a:xfrm>
                    <a:prstGeom prst="rect">
                      <a:avLst/>
                    </a:prstGeom>
                    <a:noFill/>
                    <a:ln>
                      <a:noFill/>
                    </a:ln>
                  </pic:spPr>
                </pic:pic>
              </a:graphicData>
            </a:graphic>
          </wp:inline>
        </w:drawing>
      </w:r>
      <w:r w:rsidRPr="008C1545">
        <w:rPr>
          <w:noProof/>
          <w:lang w:val="ru-RU" w:eastAsia="ru-RU"/>
        </w:rPr>
        <w:drawing>
          <wp:inline distT="0" distB="0" distL="0" distR="0" wp14:anchorId="59617817" wp14:editId="0B48F80E">
            <wp:extent cx="2673350" cy="2933969"/>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8" cstate="screen">
                      <a:extLst>
                        <a:ext uri="{28A0092B-C50C-407E-A947-70E740481C1C}">
                          <a14:useLocalDpi xmlns:a14="http://schemas.microsoft.com/office/drawing/2010/main"/>
                        </a:ext>
                      </a:extLst>
                    </a:blip>
                    <a:srcRect/>
                    <a:stretch>
                      <a:fillRect/>
                    </a:stretch>
                  </pic:blipFill>
                  <pic:spPr bwMode="auto">
                    <a:xfrm>
                      <a:off x="0" y="0"/>
                      <a:ext cx="2683834" cy="2945475"/>
                    </a:xfrm>
                    <a:prstGeom prst="rect">
                      <a:avLst/>
                    </a:prstGeom>
                    <a:noFill/>
                    <a:ln>
                      <a:noFill/>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530649">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518ABA5F" wp14:editId="521C9EE9">
            <wp:extent cx="2495550" cy="2472876"/>
            <wp:effectExtent l="0" t="0" r="0" b="381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9" cstate="screen">
                      <a:extLst>
                        <a:ext uri="{28A0092B-C50C-407E-A947-70E740481C1C}">
                          <a14:useLocalDpi xmlns:a14="http://schemas.microsoft.com/office/drawing/2010/main"/>
                        </a:ext>
                      </a:extLst>
                    </a:blip>
                    <a:srcRect/>
                    <a:stretch>
                      <a:fillRect/>
                    </a:stretch>
                  </pic:blipFill>
                  <pic:spPr bwMode="auto">
                    <a:xfrm>
                      <a:off x="0" y="0"/>
                      <a:ext cx="2518117" cy="2495238"/>
                    </a:xfrm>
                    <a:prstGeom prst="rect">
                      <a:avLst/>
                    </a:prstGeom>
                    <a:noFill/>
                    <a:ln>
                      <a:noFill/>
                    </a:ln>
                  </pic:spPr>
                </pic:pic>
              </a:graphicData>
            </a:graphic>
          </wp:inline>
        </w:drawing>
      </w:r>
      <w:r w:rsidRPr="008C1545">
        <w:rPr>
          <w:noProof/>
          <w:lang w:val="ru-RU" w:eastAsia="ru-RU"/>
        </w:rPr>
        <w:drawing>
          <wp:inline distT="0" distB="0" distL="0" distR="0" wp14:anchorId="5815C64F" wp14:editId="5665AA4D">
            <wp:extent cx="2038350" cy="2518795"/>
            <wp:effectExtent l="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0" cstate="screen">
                      <a:extLst>
                        <a:ext uri="{28A0092B-C50C-407E-A947-70E740481C1C}">
                          <a14:useLocalDpi xmlns:a14="http://schemas.microsoft.com/office/drawing/2010/main"/>
                        </a:ext>
                      </a:extLst>
                    </a:blip>
                    <a:srcRect/>
                    <a:stretch>
                      <a:fillRect/>
                    </a:stretch>
                  </pic:blipFill>
                  <pic:spPr bwMode="auto">
                    <a:xfrm>
                      <a:off x="0" y="0"/>
                      <a:ext cx="2041904" cy="2523187"/>
                    </a:xfrm>
                    <a:prstGeom prst="rect">
                      <a:avLst/>
                    </a:prstGeom>
                    <a:noFill/>
                    <a:ln>
                      <a:noFill/>
                    </a:ln>
                  </pic:spPr>
                </pic:pic>
              </a:graphicData>
            </a:graphic>
          </wp:inline>
        </w:drawing>
      </w:r>
    </w:p>
    <w:p w:rsidR="007908EA" w:rsidRPr="008C1545" w:rsidRDefault="00007A67" w:rsidP="007908E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7908EA" w:rsidRPr="008C1545">
        <w:rPr>
          <w:rFonts w:ascii="Times New Roman" w:hAnsi="Times New Roman" w:cs="Times New Roman"/>
          <w:sz w:val="28"/>
          <w:szCs w:val="28"/>
        </w:rPr>
        <w:t xml:space="preserve">                                                                г</w:t>
      </w:r>
    </w:p>
    <w:p w:rsidR="007908EA" w:rsidRPr="008C1545" w:rsidRDefault="007908EA" w:rsidP="00530649">
      <w:pPr>
        <w:spacing w:after="0" w:line="360" w:lineRule="auto"/>
        <w:jc w:val="center"/>
        <w:rPr>
          <w:rFonts w:ascii="Times New Roman" w:eastAsia="Times New Roman" w:hAnsi="Times New Roman" w:cs="Times New Roman"/>
          <w:sz w:val="28"/>
          <w:szCs w:val="28"/>
          <w:lang w:eastAsia="ru-RU"/>
        </w:rPr>
      </w:pPr>
      <w:r w:rsidRPr="008C1545">
        <w:rPr>
          <w:rFonts w:ascii="Times New Roman" w:hAnsi="Times New Roman" w:cs="Times New Roman"/>
          <w:sz w:val="28"/>
          <w:szCs w:val="28"/>
        </w:rPr>
        <w:t>Рис.5.9. Фронтальні і сагітальні МДКТ реконструкції пацієнток з сечовідно-вагінальними нориціми.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530649"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Ширина дистальної частини клаптя складала не менше 2,0 см, ширина основи клаптя - не менше 4,0 см. В більшості випадків (77 хворих - 95,1%) в дистальній частині клаптя створювали підслизовий тунель завдовжки не менше 10 мм. </w:t>
      </w:r>
      <w:r w:rsidR="007908EA" w:rsidRPr="008C1545">
        <w:rPr>
          <w:rFonts w:ascii="Times New Roman" w:eastAsia="Times New Roman" w:hAnsi="Times New Roman" w:cs="Times New Roman"/>
          <w:sz w:val="28"/>
          <w:szCs w:val="28"/>
          <w:lang w:eastAsia="ru-RU"/>
        </w:rPr>
        <w:t xml:space="preserve">Сечовід із стентом проводили через тунель і фіксували до слизової оболонки сечового міхура за допомогою одного вузлового шва. Після цього клапоть тубуляризували і чотирма вузловими швами фіксували </w:t>
      </w:r>
      <w:r w:rsidR="007908EA" w:rsidRPr="008C1545">
        <w:rPr>
          <w:rFonts w:ascii="Times New Roman" w:eastAsia="Times New Roman" w:hAnsi="Times New Roman" w:cs="Times New Roman"/>
          <w:sz w:val="28"/>
          <w:szCs w:val="28"/>
          <w:lang w:eastAsia="ru-RU"/>
        </w:rPr>
        <w:lastRenderedPageBreak/>
        <w:t xml:space="preserve">до адвентиції сечоводу. У 4 (4,9%) спостереженнях використовувався простий анастомоз між клаптем і сечоводом без формування підслизового тунеля. Мобілізація нирки виконувалася у 32 (39,5%) хворих. Для реконструкції сечоводу до рівня його середньої або верхньої третини використовували оригінальну модифікацію операції Boari, яка полягає у формуванні клаптя оптимальної довжини і ширини за рахунок його множинних поперечних надрізів.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Уретральний катетер видаляли через 2 тижні, а сечовідний стент через 2 місяці з моменту операції. Середній період спостереження за пацієнтами склав 16,8±4,8 місяця. Результати оцінювали через 3, 6 і 12 місяців після операції на підставі аналізу скарг пацієнтів, клінічної картини, даних ультрасонографії, МСКТ або екскреторної урографії.</w:t>
      </w:r>
    </w:p>
    <w:p w:rsidR="007908EA" w:rsidRPr="008C1545" w:rsidRDefault="003457B2" w:rsidP="007908EA">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Через</w:t>
      </w:r>
      <w:r w:rsidR="00194ABB">
        <w:rPr>
          <w:rFonts w:ascii="Times New Roman" w:eastAsia="Times New Roman" w:hAnsi="Times New Roman" w:cs="Times New Roman"/>
          <w:sz w:val="28"/>
          <w:szCs w:val="28"/>
          <w:lang w:eastAsia="ru-RU"/>
        </w:rPr>
        <w:t xml:space="preserve"> виражений фіброз</w:t>
      </w:r>
      <w:r w:rsidR="007908EA" w:rsidRPr="008C1545">
        <w:rPr>
          <w:rFonts w:ascii="Times New Roman" w:eastAsia="Times New Roman" w:hAnsi="Times New Roman" w:cs="Times New Roman"/>
          <w:sz w:val="28"/>
          <w:szCs w:val="28"/>
          <w:lang w:eastAsia="ru-RU"/>
        </w:rPr>
        <w:t xml:space="preserve"> </w:t>
      </w:r>
      <w:r w:rsidR="00194ABB">
        <w:rPr>
          <w:rFonts w:ascii="Times New Roman" w:eastAsia="Times New Roman" w:hAnsi="Times New Roman" w:cs="Times New Roman"/>
          <w:sz w:val="28"/>
          <w:szCs w:val="28"/>
          <w:lang w:eastAsia="ru-RU"/>
        </w:rPr>
        <w:t>заочеревинного</w:t>
      </w:r>
      <w:r w:rsidR="007908EA" w:rsidRPr="008C1545">
        <w:rPr>
          <w:rFonts w:ascii="Times New Roman" w:eastAsia="Times New Roman" w:hAnsi="Times New Roman" w:cs="Times New Roman"/>
          <w:sz w:val="28"/>
          <w:szCs w:val="28"/>
          <w:lang w:eastAsia="ru-RU"/>
        </w:rPr>
        <w:t xml:space="preserve"> простору анастомоз між сечоводом і тубулярним клаптем сечового міхура здійснювали через черевну порожнину в 11 (13,6%) спостереженнях (Рис</w:t>
      </w:r>
      <w:r w:rsidR="00530649">
        <w:rPr>
          <w:rFonts w:ascii="Times New Roman" w:eastAsia="Times New Roman" w:hAnsi="Times New Roman" w:cs="Times New Roman"/>
          <w:sz w:val="28"/>
          <w:szCs w:val="28"/>
          <w:lang w:eastAsia="ru-RU"/>
        </w:rPr>
        <w:t>.5.</w:t>
      </w:r>
      <w:r w:rsidR="007908EA" w:rsidRPr="008C1545">
        <w:rPr>
          <w:rFonts w:ascii="Times New Roman" w:eastAsia="Times New Roman" w:hAnsi="Times New Roman" w:cs="Times New Roman"/>
          <w:sz w:val="28"/>
          <w:szCs w:val="28"/>
          <w:lang w:eastAsia="ru-RU"/>
        </w:rPr>
        <w:t xml:space="preserve">10). </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0AC75888" wp14:editId="1C9C03E5">
            <wp:extent cx="2857500" cy="2271164"/>
            <wp:effectExtent l="0" t="0" r="0" b="0"/>
            <wp:docPr id="154" name="Picture 2">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8AE37944-3496-463D-99CF-946FB433DF3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4339" name="Picture 2">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8AE37944-3496-463D-99CF-946FB433DF37}"/>
                        </a:ext>
                      </a:extLst>
                    </pic:cNvPr>
                    <pic:cNvPicPr>
                      <a:picLocks noGrp="1" noChangeAspect="1" noChangeArrowheads="1"/>
                    </pic:cNvPicPr>
                  </pic:nvPicPr>
                  <pic:blipFill>
                    <a:blip r:embed="rId171" cstate="screen">
                      <a:extLst>
                        <a:ext uri="{28A0092B-C50C-407E-A947-70E740481C1C}">
                          <a14:useLocalDpi xmlns:a14="http://schemas.microsoft.com/office/drawing/2010/main"/>
                        </a:ext>
                      </a:extLst>
                    </a:blip>
                    <a:srcRect/>
                    <a:stretch>
                      <a:fillRect/>
                    </a:stretch>
                  </pic:blipFill>
                  <pic:spPr bwMode="auto">
                    <a:xfrm>
                      <a:off x="0" y="0"/>
                      <a:ext cx="2869179" cy="2280447"/>
                    </a:xfrm>
                    <a:prstGeom prst="rect">
                      <a:avLst/>
                    </a:prstGeom>
                    <a:noFill/>
                    <a:ln w="9525">
                      <a:noFill/>
                      <a:miter lim="800000"/>
                      <a:headEnd/>
                      <a:tailEnd/>
                    </a:ln>
                    <a:effectLst/>
                  </pic:spPr>
                </pic:pic>
              </a:graphicData>
            </a:graphic>
          </wp:inline>
        </w:drawing>
      </w:r>
      <w:r w:rsidRPr="008C1545">
        <w:rPr>
          <w:noProof/>
          <w:lang w:val="ru-RU" w:eastAsia="ru-RU"/>
        </w:rPr>
        <w:drawing>
          <wp:inline distT="0" distB="0" distL="0" distR="0" wp14:anchorId="284E1B4B" wp14:editId="5779E170">
            <wp:extent cx="2800350" cy="2258317"/>
            <wp:effectExtent l="0" t="0" r="0" b="8890"/>
            <wp:docPr id="155" name="Picture 3">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AD34CD0F-1A4A-45EC-899D-68AC5D0DE1D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4340" name="Picture 3">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AD34CD0F-1A4A-45EC-899D-68AC5D0DE1D7}"/>
                        </a:ext>
                      </a:extLst>
                    </pic:cNvPr>
                    <pic:cNvPicPr>
                      <a:picLocks noGrp="1" noChangeAspect="1" noChangeArrowheads="1"/>
                    </pic:cNvPicPr>
                  </pic:nvPicPr>
                  <pic:blipFill>
                    <a:blip r:embed="rId172" cstate="screen">
                      <a:extLst>
                        <a:ext uri="{28A0092B-C50C-407E-A947-70E740481C1C}">
                          <a14:useLocalDpi xmlns:a14="http://schemas.microsoft.com/office/drawing/2010/main"/>
                        </a:ext>
                      </a:extLst>
                    </a:blip>
                    <a:srcRect/>
                    <a:stretch>
                      <a:fillRect/>
                    </a:stretch>
                  </pic:blipFill>
                  <pic:spPr bwMode="auto">
                    <a:xfrm>
                      <a:off x="0" y="0"/>
                      <a:ext cx="2816871" cy="2271641"/>
                    </a:xfrm>
                    <a:prstGeom prst="rect">
                      <a:avLst/>
                    </a:prstGeom>
                    <a:noFill/>
                    <a:ln w="9525">
                      <a:noFill/>
                      <a:miter lim="800000"/>
                      <a:headEnd/>
                      <a:tailEnd/>
                    </a:ln>
                    <a:effectLst/>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w:t>
      </w:r>
    </w:p>
    <w:p w:rsidR="007908EA" w:rsidRPr="008C1545" w:rsidRDefault="007908EA" w:rsidP="00530649">
      <w:pPr>
        <w:spacing w:after="0" w:line="24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Рис.5.10. Інтраопераційні фото пацієнтки з рецидивною стриктурою уретероцистоанастомоза після лапароскопічної операції (а). Зовнішній вигляд тубуляризованого клаптя сечового міхура, анастомозованого з правим сечоводом через черевну порожнину (б).</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Для корекції міхуров</w:t>
      </w:r>
      <w:r w:rsidR="00F106C2">
        <w:rPr>
          <w:rFonts w:ascii="Times New Roman" w:eastAsia="Times New Roman" w:hAnsi="Times New Roman" w:cs="Times New Roman"/>
          <w:sz w:val="28"/>
          <w:szCs w:val="28"/>
          <w:lang w:eastAsia="ru-RU"/>
        </w:rPr>
        <w:t>о-сечовідно-вагінальних нориць</w:t>
      </w:r>
      <w:r w:rsidRPr="008C1545">
        <w:rPr>
          <w:rFonts w:ascii="Times New Roman" w:eastAsia="Times New Roman" w:hAnsi="Times New Roman" w:cs="Times New Roman"/>
          <w:sz w:val="28"/>
          <w:szCs w:val="28"/>
          <w:lang w:eastAsia="ru-RU"/>
        </w:rPr>
        <w:t xml:space="preserve"> </w:t>
      </w:r>
      <w:r w:rsidR="00F106C2">
        <w:rPr>
          <w:rFonts w:ascii="Times New Roman" w:eastAsia="Times New Roman" w:hAnsi="Times New Roman" w:cs="Times New Roman"/>
          <w:sz w:val="28"/>
          <w:szCs w:val="28"/>
          <w:lang w:eastAsia="ru-RU"/>
        </w:rPr>
        <w:t>клаптеву операцію</w:t>
      </w:r>
      <w:r w:rsidRPr="008C1545">
        <w:rPr>
          <w:rFonts w:ascii="Times New Roman" w:eastAsia="Times New Roman" w:hAnsi="Times New Roman" w:cs="Times New Roman"/>
          <w:sz w:val="28"/>
          <w:szCs w:val="28"/>
          <w:lang w:eastAsia="ru-RU"/>
        </w:rPr>
        <w:t xml:space="preserve"> поєднувал</w:t>
      </w:r>
      <w:r w:rsidR="00F106C2">
        <w:rPr>
          <w:rFonts w:ascii="Times New Roman" w:eastAsia="Times New Roman" w:hAnsi="Times New Roman" w:cs="Times New Roman"/>
          <w:sz w:val="28"/>
          <w:szCs w:val="28"/>
          <w:lang w:eastAsia="ru-RU"/>
        </w:rPr>
        <w:t>и з ушиванням міхурово-піхвової</w:t>
      </w:r>
      <w:r w:rsidRPr="008C1545">
        <w:rPr>
          <w:rFonts w:ascii="Times New Roman" w:eastAsia="Times New Roman" w:hAnsi="Times New Roman" w:cs="Times New Roman"/>
          <w:sz w:val="28"/>
          <w:szCs w:val="28"/>
          <w:lang w:eastAsia="ru-RU"/>
        </w:rPr>
        <w:t xml:space="preserve"> нориці по O´Connor в 3 (3,7%) спостереженнях (Рис.5.11).</w:t>
      </w:r>
    </w:p>
    <w:p w:rsidR="007908EA" w:rsidRPr="008C1545" w:rsidRDefault="007908EA" w:rsidP="007908EA">
      <w:pPr>
        <w:spacing w:after="0"/>
        <w:jc w:val="center"/>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79CA73AE" wp14:editId="66C4CCED">
            <wp:extent cx="2808288" cy="3079750"/>
            <wp:effectExtent l="0" t="0" r="0" b="6350"/>
            <wp:docPr id="156" name="Picture 6">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ACF65A00-6D29-4213-AAE0-ADACF32E86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0" name="Picture 6">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ACF65A00-6D29-4213-AAE0-ADACF32E8665}"/>
                        </a:ext>
                      </a:extLst>
                    </pic:cNvPr>
                    <pic:cNvPicPr>
                      <a:picLocks noChangeAspect="1" noChangeArrowheads="1"/>
                    </pic:cNvPicPr>
                  </pic:nvPicPr>
                  <pic:blipFill>
                    <a:blip r:embed="rId173" cstate="screen">
                      <a:extLst>
                        <a:ext uri="{28A0092B-C50C-407E-A947-70E740481C1C}">
                          <a14:useLocalDpi xmlns:a14="http://schemas.microsoft.com/office/drawing/2010/main"/>
                        </a:ext>
                      </a:extLst>
                    </a:blip>
                    <a:srcRect/>
                    <a:stretch>
                      <a:fillRect/>
                    </a:stretch>
                  </pic:blipFill>
                  <pic:spPr bwMode="auto">
                    <a:xfrm>
                      <a:off x="0" y="0"/>
                      <a:ext cx="2808288" cy="3079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r w:rsidRPr="008C1545">
        <w:rPr>
          <w:noProof/>
          <w:lang w:val="ru-RU" w:eastAsia="ru-RU"/>
        </w:rPr>
        <w:drawing>
          <wp:inline distT="0" distB="0" distL="0" distR="0" wp14:anchorId="26F67D89" wp14:editId="593AB7A7">
            <wp:extent cx="2954332" cy="3082925"/>
            <wp:effectExtent l="0" t="0" r="0" b="3175"/>
            <wp:docPr id="157" name="Picture 5">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AEB60957-FD62-41FC-840C-F631392F917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9" name="Picture 5">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AEB60957-FD62-41FC-840C-F631392F9170}"/>
                        </a:ext>
                      </a:extLst>
                    </pic:cNvPr>
                    <pic:cNvPicPr>
                      <a:picLocks noChangeAspect="1" noChangeArrowheads="1"/>
                    </pic:cNvPicPr>
                  </pic:nvPicPr>
                  <pic:blipFill>
                    <a:blip r:embed="rId174" cstate="screen">
                      <a:extLst>
                        <a:ext uri="{28A0092B-C50C-407E-A947-70E740481C1C}">
                          <a14:useLocalDpi xmlns:a14="http://schemas.microsoft.com/office/drawing/2010/main"/>
                        </a:ext>
                      </a:extLst>
                    </a:blip>
                    <a:srcRect/>
                    <a:stretch>
                      <a:fillRect/>
                    </a:stretch>
                  </pic:blipFill>
                  <pic:spPr bwMode="auto">
                    <a:xfrm>
                      <a:off x="0" y="0"/>
                      <a:ext cx="2956531" cy="3085220"/>
                    </a:xfrm>
                    <a:prstGeom prst="rect">
                      <a:avLst/>
                    </a:prstGeom>
                    <a:noFill/>
                    <a:ln>
                      <a:noFill/>
                    </a:ln>
                  </pic:spPr>
                </pic:pic>
              </a:graphicData>
            </a:graphic>
          </wp:inline>
        </w:drawing>
      </w:r>
    </w:p>
    <w:p w:rsidR="007908EA" w:rsidRPr="008C1545" w:rsidRDefault="007908EA" w:rsidP="007908EA">
      <w:pPr>
        <w:spacing w:after="0"/>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w:t>
      </w:r>
    </w:p>
    <w:p w:rsidR="007908EA" w:rsidRPr="008C1545" w:rsidRDefault="007908EA" w:rsidP="007908EA">
      <w:pPr>
        <w:spacing w:after="0"/>
        <w:jc w:val="center"/>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3CA45510" wp14:editId="07602706">
            <wp:extent cx="2879725" cy="3619500"/>
            <wp:effectExtent l="0" t="0" r="0" b="0"/>
            <wp:docPr id="158" name="Picture 4">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02AE21D-6650-4D1D-A6C6-652F2D33E1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8" name="Picture 4">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02AE21D-6650-4D1D-A6C6-652F2D33E1E9}"/>
                        </a:ext>
                      </a:extLst>
                    </pic:cNvPr>
                    <pic:cNvPicPr>
                      <a:picLocks noChangeAspect="1" noChangeArrowheads="1"/>
                    </pic:cNvPicPr>
                  </pic:nvPicPr>
                  <pic:blipFill>
                    <a:blip r:embed="rId175" cstate="screen">
                      <a:extLst>
                        <a:ext uri="{28A0092B-C50C-407E-A947-70E740481C1C}">
                          <a14:useLocalDpi xmlns:a14="http://schemas.microsoft.com/office/drawing/2010/main"/>
                        </a:ext>
                      </a:extLst>
                    </a:blip>
                    <a:srcRect/>
                    <a:stretch>
                      <a:fillRect/>
                    </a:stretch>
                  </pic:blipFill>
                  <pic:spPr bwMode="auto">
                    <a:xfrm>
                      <a:off x="0" y="0"/>
                      <a:ext cx="2879725" cy="3619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rsidR="007908EA" w:rsidRPr="008C1545" w:rsidRDefault="007908EA" w:rsidP="007908EA">
      <w:pPr>
        <w:spacing w:after="0"/>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в</w:t>
      </w:r>
    </w:p>
    <w:p w:rsidR="007908EA" w:rsidRPr="008C1545" w:rsidRDefault="007908EA" w:rsidP="009F062C">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w:t>
      </w:r>
      <w:r w:rsidR="00530649">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11. Інтраопераційні фото пацієнток, яким була виконана синхронна операція O´Connor і реконструкція сечоводу за Boari.</w:t>
      </w:r>
    </w:p>
    <w:p w:rsidR="007908EA" w:rsidRPr="008C1545" w:rsidRDefault="007908EA" w:rsidP="009F062C">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 xml:space="preserve">а - візуалізується великий міхурово-піхвовий нориця, розташований поряд з міжсечовідною складкою. Обидва сечоводи катетеризовані. Верхня і задня стінки сечового міхура розітнуті до рівня нориці; б - задня стінка </w:t>
      </w:r>
      <w:r w:rsidR="00BF444C">
        <w:rPr>
          <w:rFonts w:ascii="Times New Roman" w:eastAsia="Times New Roman" w:hAnsi="Times New Roman" w:cs="Times New Roman"/>
          <w:sz w:val="28"/>
          <w:szCs w:val="28"/>
          <w:lang w:eastAsia="ru-RU"/>
        </w:rPr>
        <w:t>міхура</w:t>
      </w:r>
      <w:r w:rsidRPr="008C1545">
        <w:rPr>
          <w:rFonts w:ascii="Times New Roman" w:eastAsia="Times New Roman" w:hAnsi="Times New Roman" w:cs="Times New Roman"/>
          <w:sz w:val="28"/>
          <w:szCs w:val="28"/>
          <w:lang w:eastAsia="ru-RU"/>
        </w:rPr>
        <w:t xml:space="preserve"> ушита разом зі норицяем. Сформований міхуровий клапоть для операції Boari; </w:t>
      </w:r>
      <w:r w:rsidR="00F106C2">
        <w:rPr>
          <w:rFonts w:ascii="Times New Roman" w:eastAsia="Times New Roman" w:hAnsi="Times New Roman" w:cs="Times New Roman"/>
          <w:sz w:val="28"/>
          <w:szCs w:val="28"/>
          <w:lang w:eastAsia="ru-RU"/>
        </w:rPr>
        <w:t>в</w:t>
      </w:r>
      <w:r w:rsidRPr="008C1545">
        <w:rPr>
          <w:rFonts w:ascii="Times New Roman" w:eastAsia="Times New Roman" w:hAnsi="Times New Roman" w:cs="Times New Roman"/>
          <w:sz w:val="28"/>
          <w:szCs w:val="28"/>
          <w:lang w:eastAsia="ru-RU"/>
        </w:rPr>
        <w:t xml:space="preserve"> - верхня і задня стінки сечового міхура розітнуті до рівня нориці, його ліва половина підготовлена для формування клаптя.</w:t>
      </w:r>
    </w:p>
    <w:p w:rsidR="00F106C2"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 </w:t>
      </w:r>
      <w:r w:rsidRPr="008C1545">
        <w:rPr>
          <w:rFonts w:ascii="Times New Roman" w:eastAsia="Times New Roman" w:hAnsi="Times New Roman" w:cs="Times New Roman"/>
          <w:sz w:val="28"/>
          <w:szCs w:val="28"/>
          <w:lang w:eastAsia="ru-RU"/>
        </w:rPr>
        <w:tab/>
      </w:r>
    </w:p>
    <w:p w:rsidR="00F106C2" w:rsidRDefault="007908EA" w:rsidP="00F106C2">
      <w:pPr>
        <w:spacing w:after="0" w:line="360" w:lineRule="auto"/>
        <w:ind w:firstLine="720"/>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 У однієї пацієнтки була виконана двоетапна реконструкція усього сечоводу за допомогою пластики його верхньої третини тубулярним клаптем миски і реконструкції нижньої і середньої третини сечоводу тубулярним клаптем сечового міхура. У 1 хворий з єдиною ниркою операція Boari проводилася на фоні заздалегідь проведеного кольпоклейзису </w:t>
      </w:r>
      <w:r w:rsidR="00F106C2">
        <w:rPr>
          <w:rFonts w:ascii="Times New Roman" w:eastAsia="Times New Roman" w:hAnsi="Times New Roman" w:cs="Times New Roman"/>
          <w:sz w:val="28"/>
          <w:szCs w:val="28"/>
          <w:lang w:eastAsia="ru-RU"/>
        </w:rPr>
        <w:t>з приводу гігантської міхурово-піхвової нориці</w:t>
      </w:r>
      <w:r w:rsidRPr="008C1545">
        <w:rPr>
          <w:rFonts w:ascii="Times New Roman" w:eastAsia="Times New Roman" w:hAnsi="Times New Roman" w:cs="Times New Roman"/>
          <w:sz w:val="28"/>
          <w:szCs w:val="28"/>
          <w:lang w:eastAsia="ru-RU"/>
        </w:rPr>
        <w:t xml:space="preserve"> і постпроменевого мікроциста (Рис.5. 12). </w:t>
      </w:r>
    </w:p>
    <w:p w:rsidR="007908EA" w:rsidRPr="008C1545" w:rsidRDefault="007908EA" w:rsidP="00F106C2">
      <w:pPr>
        <w:spacing w:after="0" w:line="360" w:lineRule="auto"/>
        <w:ind w:firstLine="720"/>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У 6 (7,4%) випадках був здійснений анастомоз між тубуляризованим клаптем сечового міхура і подвоєними сечоводами (Рис.5.13).</w:t>
      </w:r>
    </w:p>
    <w:p w:rsidR="007908EA" w:rsidRPr="008C1545" w:rsidRDefault="007908EA" w:rsidP="007908EA">
      <w:pPr>
        <w:spacing w:after="0"/>
        <w:jc w:val="center"/>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0EC5CD5A" wp14:editId="5563A3B3">
            <wp:extent cx="2140272" cy="2751778"/>
            <wp:effectExtent l="0" t="0" r="0" b="0"/>
            <wp:docPr id="159" name="Picture 2">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6E02287D-445B-42DD-8743-370C35D0F6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2" name="Picture 2">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6E02287D-445B-42DD-8743-370C35D0F61A}"/>
                        </a:ext>
                      </a:extLst>
                    </pic:cNvPr>
                    <pic:cNvPicPr>
                      <a:picLocks noChangeAspect="1" noChangeArrowheads="1"/>
                    </pic:cNvPicPr>
                  </pic:nvPicPr>
                  <pic:blipFill>
                    <a:blip r:embed="rId176" cstate="screen">
                      <a:extLst>
                        <a:ext uri="{28A0092B-C50C-407E-A947-70E740481C1C}">
                          <a14:useLocalDpi xmlns:a14="http://schemas.microsoft.com/office/drawing/2010/main"/>
                        </a:ext>
                      </a:extLst>
                    </a:blip>
                    <a:srcRect/>
                    <a:stretch>
                      <a:fillRect/>
                    </a:stretch>
                  </pic:blipFill>
                  <pic:spPr bwMode="auto">
                    <a:xfrm>
                      <a:off x="0" y="0"/>
                      <a:ext cx="2188164" cy="2813354"/>
                    </a:xfrm>
                    <a:prstGeom prst="rect">
                      <a:avLst/>
                    </a:prstGeom>
                    <a:noFill/>
                    <a:ln>
                      <a:noFill/>
                    </a:ln>
                  </pic:spPr>
                </pic:pic>
              </a:graphicData>
            </a:graphic>
          </wp:inline>
        </w:drawing>
      </w:r>
      <w:r w:rsidRPr="008C1545">
        <w:rPr>
          <w:noProof/>
          <w:lang w:val="ru-RU" w:eastAsia="ru-RU"/>
        </w:rPr>
        <w:drawing>
          <wp:inline distT="0" distB="0" distL="0" distR="0" wp14:anchorId="6A8BF818" wp14:editId="16B9AA68">
            <wp:extent cx="2384922" cy="2780788"/>
            <wp:effectExtent l="0" t="0" r="0" b="635"/>
            <wp:docPr id="7168" name="Picture 4">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262C2D8-198D-4172-B451-4B5DEC094A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4" name="Picture 4">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262C2D8-198D-4172-B451-4B5DEC094AA0}"/>
                        </a:ext>
                      </a:extLst>
                    </pic:cNvPr>
                    <pic:cNvPicPr>
                      <a:picLocks noChangeAspect="1" noChangeArrowheads="1"/>
                    </pic:cNvPicPr>
                  </pic:nvPicPr>
                  <pic:blipFill>
                    <a:blip r:embed="rId177" cstate="screen">
                      <a:extLst>
                        <a:ext uri="{28A0092B-C50C-407E-A947-70E740481C1C}">
                          <a14:useLocalDpi xmlns:a14="http://schemas.microsoft.com/office/drawing/2010/main"/>
                        </a:ext>
                      </a:extLst>
                    </a:blip>
                    <a:srcRect/>
                    <a:stretch>
                      <a:fillRect/>
                    </a:stretch>
                  </pic:blipFill>
                  <pic:spPr bwMode="auto">
                    <a:xfrm>
                      <a:off x="0" y="0"/>
                      <a:ext cx="2434971" cy="2839145"/>
                    </a:xfrm>
                    <a:prstGeom prst="rect">
                      <a:avLst/>
                    </a:prstGeom>
                    <a:noFill/>
                    <a:ln>
                      <a:noFill/>
                    </a:ln>
                  </pic:spPr>
                </pic:pic>
              </a:graphicData>
            </a:graphic>
          </wp:inline>
        </w:drawing>
      </w:r>
    </w:p>
    <w:p w:rsidR="007908EA" w:rsidRPr="008C1545" w:rsidRDefault="007908EA" w:rsidP="007908EA">
      <w:pPr>
        <w:spacing w:after="0"/>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w:t>
      </w:r>
    </w:p>
    <w:p w:rsidR="007908EA" w:rsidRPr="008C1545" w:rsidRDefault="007908EA" w:rsidP="007908EA">
      <w:pPr>
        <w:spacing w:after="0"/>
        <w:jc w:val="center"/>
        <w:rPr>
          <w:rFonts w:ascii="Times New Roman" w:eastAsia="Times New Roman" w:hAnsi="Times New Roman" w:cs="Times New Roman"/>
          <w:sz w:val="28"/>
          <w:szCs w:val="28"/>
          <w:lang w:eastAsia="ru-RU"/>
        </w:rPr>
      </w:pPr>
      <w:r w:rsidRPr="008C1545">
        <w:rPr>
          <w:noProof/>
          <w:lang w:val="ru-RU" w:eastAsia="ru-RU"/>
        </w:rPr>
        <w:lastRenderedPageBreak/>
        <w:drawing>
          <wp:inline distT="0" distB="0" distL="0" distR="0" wp14:anchorId="6BCB0AA8" wp14:editId="6764B5AE">
            <wp:extent cx="2277152" cy="2276061"/>
            <wp:effectExtent l="0" t="0" r="8890" b="0"/>
            <wp:docPr id="7169" name="Picture 3">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D00874CE-8E74-44C0-A5ED-3E2A2EDB2B9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3" name="Picture 3">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D00874CE-8E74-44C0-A5ED-3E2A2EDB2B9B}"/>
                        </a:ext>
                      </a:extLst>
                    </pic:cNvPr>
                    <pic:cNvPicPr>
                      <a:picLocks noChangeAspect="1" noChangeArrowheads="1"/>
                    </pic:cNvPicPr>
                  </pic:nvPicPr>
                  <pic:blipFill>
                    <a:blip r:embed="rId178" cstate="screen">
                      <a:extLst>
                        <a:ext uri="{28A0092B-C50C-407E-A947-70E740481C1C}">
                          <a14:useLocalDpi xmlns:a14="http://schemas.microsoft.com/office/drawing/2010/main"/>
                        </a:ext>
                      </a:extLst>
                    </a:blip>
                    <a:srcRect/>
                    <a:stretch>
                      <a:fillRect/>
                    </a:stretch>
                  </pic:blipFill>
                  <pic:spPr bwMode="auto">
                    <a:xfrm>
                      <a:off x="0" y="0"/>
                      <a:ext cx="2311558" cy="2310450"/>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1D9ACEB9" wp14:editId="56F94202">
            <wp:extent cx="1466544" cy="3176313"/>
            <wp:effectExtent l="0" t="0" r="635" b="5080"/>
            <wp:docPr id="7198" name="Picture 5" descr="C:\Личные файлы\Documents\Фото\109NIKON\DSCN2309.JPG">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4A77AFF-ECE8-4CD2-A3E9-B355B5FC616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55" name="Picture 5" descr="C:\Личные файлы\Documents\Фото\109NIKON\DSCN2309.JPG">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4A77AFF-ECE8-4CD2-A3E9-B355B5FC6168}"/>
                        </a:ext>
                      </a:extLst>
                    </pic:cNvPr>
                    <pic:cNvPicPr>
                      <a:picLocks noChangeAspect="1" noChangeArrowheads="1"/>
                    </pic:cNvPicPr>
                  </pic:nvPicPr>
                  <pic:blipFill>
                    <a:blip r:embed="rId179" cstate="screen">
                      <a:extLst>
                        <a:ext uri="{28A0092B-C50C-407E-A947-70E740481C1C}">
                          <a14:useLocalDpi xmlns:a14="http://schemas.microsoft.com/office/drawing/2010/main"/>
                        </a:ext>
                      </a:extLst>
                    </a:blip>
                    <a:srcRect/>
                    <a:stretch>
                      <a:fillRect/>
                    </a:stretch>
                  </pic:blipFill>
                  <pic:spPr bwMode="auto">
                    <a:xfrm>
                      <a:off x="0" y="0"/>
                      <a:ext cx="1474563" cy="3193681"/>
                    </a:xfrm>
                    <a:prstGeom prst="rect">
                      <a:avLst/>
                    </a:prstGeom>
                    <a:noFill/>
                    <a:ln>
                      <a:noFill/>
                    </a:ln>
                  </pic:spPr>
                </pic:pic>
              </a:graphicData>
            </a:graphic>
          </wp:inline>
        </w:drawing>
      </w:r>
    </w:p>
    <w:p w:rsidR="007908EA" w:rsidRPr="008C1545" w:rsidRDefault="007908EA" w:rsidP="007908EA">
      <w:pPr>
        <w:spacing w:after="0"/>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в                                                         г</w:t>
      </w:r>
    </w:p>
    <w:p w:rsidR="007908EA" w:rsidRPr="008C1545" w:rsidRDefault="007908EA" w:rsidP="007908EA">
      <w:pPr>
        <w:spacing w:after="0"/>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w:t>
      </w:r>
      <w:r w:rsidR="00BA5FFE">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 xml:space="preserve">12. Інтраопераційні фото пацієнтки, якою було проведено ушивання міхурово-піхвового нориці за допомогою кольпоклейзису і черезочеревинну операцію Boari з приводу стриктури нижньої третини єдиної лівої нирки. а - гігантський міхурово-піхвовий нориця; б - сечовий міхур ушитий; в - виконаний кольпоклейзис; г - етап формування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і його анастомозу з сечоводом</w:t>
      </w:r>
    </w:p>
    <w:p w:rsidR="007908EA" w:rsidRPr="008C1545" w:rsidRDefault="007908EA" w:rsidP="007908EA">
      <w:pPr>
        <w:spacing w:after="0"/>
        <w:jc w:val="center"/>
        <w:rPr>
          <w:rFonts w:ascii="Times New Roman" w:eastAsia="Times New Roman" w:hAnsi="Times New Roman" w:cs="Times New Roman"/>
          <w:sz w:val="28"/>
          <w:szCs w:val="28"/>
          <w:lang w:eastAsia="ru-RU"/>
        </w:rPr>
      </w:pP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33662669" wp14:editId="70DC6242">
            <wp:extent cx="2107096" cy="3120891"/>
            <wp:effectExtent l="0" t="0" r="7620" b="3810"/>
            <wp:docPr id="7199" name="Рисунок 7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0" cstate="screen">
                      <a:extLst>
                        <a:ext uri="{28A0092B-C50C-407E-A947-70E740481C1C}">
                          <a14:useLocalDpi xmlns:a14="http://schemas.microsoft.com/office/drawing/2010/main"/>
                        </a:ext>
                      </a:extLst>
                    </a:blip>
                    <a:srcRect/>
                    <a:stretch>
                      <a:fillRect/>
                    </a:stretch>
                  </pic:blipFill>
                  <pic:spPr bwMode="auto">
                    <a:xfrm>
                      <a:off x="0" y="0"/>
                      <a:ext cx="2162440" cy="3202862"/>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Рис.5. 13. Анастомоз двох сечоводів з широким </w:t>
      </w:r>
      <w:r w:rsidR="005709D7">
        <w:rPr>
          <w:rFonts w:ascii="Times New Roman" w:eastAsia="Times New Roman" w:hAnsi="Times New Roman" w:cs="Times New Roman"/>
          <w:sz w:val="28"/>
          <w:szCs w:val="28"/>
          <w:lang w:eastAsia="ru-RU"/>
        </w:rPr>
        <w:t>міхуровим</w:t>
      </w:r>
      <w:r w:rsidRPr="008C1545">
        <w:rPr>
          <w:rFonts w:ascii="Times New Roman" w:eastAsia="Times New Roman" w:hAnsi="Times New Roman" w:cs="Times New Roman"/>
          <w:sz w:val="28"/>
          <w:szCs w:val="28"/>
          <w:lang w:eastAsia="ru-RU"/>
        </w:rPr>
        <w:t xml:space="preserve"> клаптем.</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 xml:space="preserve">Основні результати представлені в таблиці 5.2. Довжина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варіювала від 4 до 21 см і складала в середньому 11,2±5,4 см </w:t>
      </w:r>
    </w:p>
    <w:p w:rsidR="007908EA" w:rsidRPr="008C1545" w:rsidRDefault="007908EA" w:rsidP="007908EA">
      <w:pPr>
        <w:spacing w:after="0" w:line="360" w:lineRule="auto"/>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5.2.</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Основні результати операції Boari у 81 пацієнта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8"/>
        <w:gridCol w:w="2551"/>
      </w:tblGrid>
      <w:tr w:rsidR="007908EA" w:rsidRPr="008C1545" w:rsidTr="001E5C99">
        <w:tc>
          <w:tcPr>
            <w:tcW w:w="6658"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p>
        </w:tc>
        <w:tc>
          <w:tcPr>
            <w:tcW w:w="2551"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Всього</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((n=81)</w:t>
            </w:r>
          </w:p>
        </w:tc>
      </w:tr>
      <w:tr w:rsidR="007908EA" w:rsidRPr="008C1545" w:rsidTr="001E5C99">
        <w:tc>
          <w:tcPr>
            <w:tcW w:w="6658"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Довжина клаптя, см</w:t>
            </w:r>
          </w:p>
        </w:tc>
        <w:tc>
          <w:tcPr>
            <w:tcW w:w="2551"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11,2±5,4</w:t>
            </w:r>
          </w:p>
        </w:tc>
      </w:tr>
      <w:tr w:rsidR="007908EA" w:rsidRPr="008C1545" w:rsidTr="001E5C99">
        <w:tc>
          <w:tcPr>
            <w:tcW w:w="6658"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Інтраопераційні ускладнення</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травма аорти або клубової артерії</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травма НПВ</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кровотеча більше 500 мл</w:t>
            </w:r>
          </w:p>
        </w:tc>
        <w:tc>
          <w:tcPr>
            <w:tcW w:w="2551"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12 (14,8%)</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(2,5%)</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(2,5%)</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8 (9,9%)</w:t>
            </w:r>
          </w:p>
        </w:tc>
      </w:tr>
      <w:tr w:rsidR="007908EA" w:rsidRPr="008C1545" w:rsidTr="001E5C99">
        <w:tc>
          <w:tcPr>
            <w:tcW w:w="6658"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Ранні післяопераційні ускладнення</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підтікання сечі з п/об рани</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загострення пієлонефриту</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стійкий парез </w:t>
            </w:r>
            <w:r w:rsidR="00FD50A2">
              <w:rPr>
                <w:rFonts w:ascii="Times New Roman" w:eastAsia="Times New Roman" w:hAnsi="Times New Roman" w:cs="Times New Roman"/>
                <w:sz w:val="24"/>
                <w:szCs w:val="24"/>
                <w:lang w:eastAsia="ru-RU"/>
              </w:rPr>
              <w:t>кишечника</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виражена дизурія</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ронічна затримка сечі</w:t>
            </w:r>
          </w:p>
        </w:tc>
        <w:tc>
          <w:tcPr>
            <w:tcW w:w="2551"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37 (45,7%)</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34 (42,0%)</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12 (14,8%)</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22 (27,2%)</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16 (19,8%)</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(7,4%)</w:t>
            </w:r>
          </w:p>
        </w:tc>
      </w:tr>
      <w:tr w:rsidR="007908EA" w:rsidRPr="008C1545" w:rsidTr="001E5C99">
        <w:trPr>
          <w:trHeight w:val="1601"/>
        </w:trPr>
        <w:tc>
          <w:tcPr>
            <w:tcW w:w="6658"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Віддалений функціональний результат</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хороший</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задовільний</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w:t>
            </w:r>
            <w:r w:rsidR="00F106C2">
              <w:rPr>
                <w:rFonts w:ascii="Times New Roman" w:eastAsia="Times New Roman" w:hAnsi="Times New Roman" w:cs="Times New Roman"/>
                <w:sz w:val="24"/>
                <w:szCs w:val="24"/>
                <w:lang w:eastAsia="ru-RU"/>
              </w:rPr>
              <w:t>незадовільний</w:t>
            </w:r>
          </w:p>
        </w:tc>
        <w:tc>
          <w:tcPr>
            <w:tcW w:w="2551"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65 (80,2%)</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(8,6%)</w:t>
            </w:r>
          </w:p>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 (11,1%)</w:t>
            </w:r>
          </w:p>
        </w:tc>
      </w:tr>
      <w:tr w:rsidR="007908EA" w:rsidRPr="008C1545" w:rsidTr="001E5C99">
        <w:tc>
          <w:tcPr>
            <w:tcW w:w="6658"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Зменшення </w:t>
            </w:r>
            <w:r w:rsidR="003B38D5">
              <w:rPr>
                <w:rFonts w:ascii="Times New Roman" w:eastAsia="Times New Roman" w:hAnsi="Times New Roman" w:cs="Times New Roman"/>
                <w:sz w:val="24"/>
                <w:szCs w:val="24"/>
                <w:lang w:eastAsia="ru-RU"/>
              </w:rPr>
              <w:t>ємності</w:t>
            </w:r>
            <w:r w:rsidRPr="008C1545">
              <w:rPr>
                <w:rFonts w:ascii="Times New Roman" w:eastAsia="Times New Roman" w:hAnsi="Times New Roman" w:cs="Times New Roman"/>
                <w:sz w:val="24"/>
                <w:szCs w:val="24"/>
                <w:lang w:eastAsia="ru-RU"/>
              </w:rPr>
              <w:t xml:space="preserve"> сечового міхура із стійкою гіперактивністю</w:t>
            </w:r>
          </w:p>
        </w:tc>
        <w:tc>
          <w:tcPr>
            <w:tcW w:w="2551"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(3,7%)</w:t>
            </w:r>
          </w:p>
        </w:tc>
      </w:tr>
      <w:tr w:rsidR="007908EA" w:rsidRPr="008C1545" w:rsidTr="001E5C99">
        <w:tc>
          <w:tcPr>
            <w:tcW w:w="6658"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Повторна операція Boari</w:t>
            </w:r>
          </w:p>
        </w:tc>
        <w:tc>
          <w:tcPr>
            <w:tcW w:w="2551"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(8,6%)</w:t>
            </w:r>
          </w:p>
        </w:tc>
      </w:tr>
      <w:tr w:rsidR="007908EA" w:rsidRPr="008C1545" w:rsidTr="001E5C99">
        <w:tc>
          <w:tcPr>
            <w:tcW w:w="6658"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Нефректомія</w:t>
            </w:r>
          </w:p>
        </w:tc>
        <w:tc>
          <w:tcPr>
            <w:tcW w:w="2551" w:type="dxa"/>
          </w:tcPr>
          <w:p w:rsidR="007908EA" w:rsidRPr="008C1545" w:rsidRDefault="007908EA" w:rsidP="009F062C">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(2,5%)</w:t>
            </w:r>
          </w:p>
        </w:tc>
      </w:tr>
    </w:tbl>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Загальна частота інтраопераційних ускладнень не перевищувала 14,8%. В більшості випадків вони були пов'язані з фіброзними або запальними змінами в </w:t>
      </w:r>
      <w:r w:rsidR="0073404B">
        <w:rPr>
          <w:rFonts w:ascii="Times New Roman" w:eastAsia="Times New Roman" w:hAnsi="Times New Roman" w:cs="Times New Roman"/>
          <w:sz w:val="28"/>
          <w:szCs w:val="28"/>
          <w:lang w:eastAsia="ru-RU"/>
        </w:rPr>
        <w:t>заочеревинному</w:t>
      </w:r>
      <w:r w:rsidRPr="008C1545">
        <w:rPr>
          <w:rFonts w:ascii="Times New Roman" w:eastAsia="Times New Roman" w:hAnsi="Times New Roman" w:cs="Times New Roman"/>
          <w:sz w:val="28"/>
          <w:szCs w:val="28"/>
          <w:lang w:eastAsia="ru-RU"/>
        </w:rPr>
        <w:t xml:space="preserve"> просторі.  Ушкодження загальної клубової артерії, було зафіксовано у пацієнта, що переніс до цього дві уретероцистонеостомії. Ця травма супроводжувалася масивною кровотечею (близько 1500 мл) і зажадала протезування клубової артерії. Ще у двох пацієнтів при виділенні сечоводу з масивних рубцевих зрощень відзначалося ушкодження аорти і нижньої порожнистої вени.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Хоча ранні післяопераційні ускладнення зустрічалися у 45,7% пацієнтів, вони не були важкими (Clavien - Dindo I - II) і вимагали хірургічної корекції тільки в одному випадку (Clavien - Dindo III (1,2%) - цистостомія пункції з приводу хронічною затримкою сечі).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bookmarkStart w:id="37" w:name="_Hlk43239505"/>
      <w:r w:rsidRPr="008C1545">
        <w:rPr>
          <w:rFonts w:ascii="Times New Roman" w:eastAsia="Times New Roman" w:hAnsi="Times New Roman" w:cs="Times New Roman"/>
          <w:sz w:val="28"/>
          <w:szCs w:val="28"/>
          <w:lang w:eastAsia="ru-RU"/>
        </w:rPr>
        <w:lastRenderedPageBreak/>
        <w:t xml:space="preserve">Загальне </w:t>
      </w:r>
      <w:r w:rsidR="00BA1774">
        <w:rPr>
          <w:rFonts w:ascii="Times New Roman" w:eastAsia="Times New Roman" w:hAnsi="Times New Roman" w:cs="Times New Roman"/>
          <w:sz w:val="28"/>
          <w:szCs w:val="28"/>
          <w:lang w:eastAsia="ru-RU"/>
        </w:rPr>
        <w:t>кількість</w:t>
      </w:r>
      <w:r w:rsidRPr="008C1545">
        <w:rPr>
          <w:rFonts w:ascii="Times New Roman" w:eastAsia="Times New Roman" w:hAnsi="Times New Roman" w:cs="Times New Roman"/>
          <w:sz w:val="28"/>
          <w:szCs w:val="28"/>
          <w:lang w:eastAsia="ru-RU"/>
        </w:rPr>
        <w:t xml:space="preserve"> позитивних віддалених результатів (хороший + задовільний результат) склало 88,9%. </w:t>
      </w:r>
    </w:p>
    <w:bookmarkEnd w:id="37"/>
    <w:p w:rsidR="007908EA" w:rsidRPr="008C1545" w:rsidRDefault="007908EA" w:rsidP="007908EA">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w:t>
      </w:r>
      <w:r w:rsidRPr="008C1545">
        <w:rPr>
          <w:rFonts w:ascii="Times New Roman" w:eastAsia="Times New Roman" w:hAnsi="Times New Roman" w:cs="Times New Roman"/>
          <w:sz w:val="24"/>
          <w:szCs w:val="24"/>
          <w:lang w:eastAsia="ru-RU"/>
        </w:rPr>
        <w:tab/>
      </w:r>
      <w:r w:rsidRPr="008C1545">
        <w:rPr>
          <w:rFonts w:ascii="Times New Roman" w:eastAsia="Times New Roman" w:hAnsi="Times New Roman" w:cs="Times New Roman"/>
          <w:sz w:val="28"/>
          <w:szCs w:val="28"/>
          <w:lang w:eastAsia="ru-RU"/>
        </w:rPr>
        <w:t xml:space="preserve"> Серед 9 (11,1%) пацієнтів з </w:t>
      </w:r>
      <w:r w:rsidR="008313BA">
        <w:rPr>
          <w:rFonts w:ascii="Times New Roman" w:eastAsia="Times New Roman" w:hAnsi="Times New Roman" w:cs="Times New Roman"/>
          <w:sz w:val="28"/>
          <w:szCs w:val="28"/>
          <w:lang w:eastAsia="ru-RU"/>
        </w:rPr>
        <w:t>незадовільними</w:t>
      </w:r>
      <w:r w:rsidRPr="008C1545">
        <w:rPr>
          <w:rFonts w:ascii="Times New Roman" w:eastAsia="Times New Roman" w:hAnsi="Times New Roman" w:cs="Times New Roman"/>
          <w:sz w:val="28"/>
          <w:szCs w:val="28"/>
          <w:lang w:eastAsia="ru-RU"/>
        </w:rPr>
        <w:t xml:space="preserve"> результатами в 7 (8,6%) випадках були проведені повторні операції Boari. Їх віддалені результати були оцінені, як хороші в 6 з 7 (85,7%) спостережень і як задовільні - в одному (14,3%). До нефректомії довелося вдатися тільки в 2 (2,3%) випадках. Таким чином, остаточний рівень позитивних і хороших результатів відповідно склав 97,5% і 87,7% (Рис 14).</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4"/>
          <w:szCs w:val="24"/>
          <w:lang w:eastAsia="ru-RU"/>
        </w:rPr>
        <w:t xml:space="preserve"> </w:t>
      </w:r>
      <w:r w:rsidRPr="008C1545">
        <w:rPr>
          <w:rFonts w:ascii="Times New Roman" w:eastAsia="Times New Roman" w:hAnsi="Times New Roman" w:cs="Times New Roman"/>
          <w:sz w:val="24"/>
          <w:szCs w:val="24"/>
          <w:lang w:eastAsia="ru-RU"/>
        </w:rPr>
        <w:tab/>
      </w:r>
      <w:r w:rsidRPr="008C1545">
        <w:rPr>
          <w:rFonts w:ascii="Times New Roman" w:eastAsia="Times New Roman" w:hAnsi="Times New Roman" w:cs="Times New Roman"/>
          <w:sz w:val="28"/>
          <w:szCs w:val="28"/>
          <w:lang w:eastAsia="ru-RU"/>
        </w:rPr>
        <w:t xml:space="preserve">Стійке зменшення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сечового міхура відмічене лише у 3 з 81 (3,7%) хворих.</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51B26F31" wp14:editId="45609653">
            <wp:extent cx="2057400" cy="2654717"/>
            <wp:effectExtent l="0" t="0" r="0" b="0"/>
            <wp:docPr id="7200" name="Рисунок 7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1" cstate="screen">
                      <a:extLst>
                        <a:ext uri="{28A0092B-C50C-407E-A947-70E740481C1C}">
                          <a14:useLocalDpi xmlns:a14="http://schemas.microsoft.com/office/drawing/2010/main"/>
                        </a:ext>
                      </a:extLst>
                    </a:blip>
                    <a:srcRect/>
                    <a:stretch>
                      <a:fillRect/>
                    </a:stretch>
                  </pic:blipFill>
                  <pic:spPr bwMode="auto">
                    <a:xfrm>
                      <a:off x="0" y="0"/>
                      <a:ext cx="2077641" cy="2680835"/>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2573BABB" wp14:editId="63CF63D6">
            <wp:extent cx="1800225" cy="2639240"/>
            <wp:effectExtent l="0" t="0" r="0" b="8890"/>
            <wp:docPr id="7201" name="Рисунок 7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2" cstate="screen">
                      <a:extLst>
                        <a:ext uri="{28A0092B-C50C-407E-A947-70E740481C1C}">
                          <a14:useLocalDpi xmlns:a14="http://schemas.microsoft.com/office/drawing/2010/main"/>
                        </a:ext>
                      </a:extLst>
                    </a:blip>
                    <a:srcRect/>
                    <a:stretch>
                      <a:fillRect/>
                    </a:stretch>
                  </pic:blipFill>
                  <pic:spPr bwMode="auto">
                    <a:xfrm>
                      <a:off x="0" y="0"/>
                      <a:ext cx="1822369" cy="2671704"/>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2635E2A8" wp14:editId="7C451FAB">
            <wp:extent cx="1943100" cy="2629300"/>
            <wp:effectExtent l="0" t="0" r="0" b="0"/>
            <wp:docPr id="7202" name="Рисунок 7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3" cstate="email">
                      <a:extLst>
                        <a:ext uri="{28A0092B-C50C-407E-A947-70E740481C1C}">
                          <a14:useLocalDpi xmlns:a14="http://schemas.microsoft.com/office/drawing/2010/main"/>
                        </a:ext>
                      </a:extLst>
                    </a:blip>
                    <a:srcRect/>
                    <a:stretch>
                      <a:fillRect/>
                    </a:stretch>
                  </pic:blipFill>
                  <pic:spPr bwMode="auto">
                    <a:xfrm>
                      <a:off x="0" y="0"/>
                      <a:ext cx="1946346" cy="2633693"/>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                                       в</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Рис.5.14. Фронтальні реконструкції МДКТ демонструють </w:t>
      </w:r>
      <w:r w:rsidR="009B422F">
        <w:rPr>
          <w:rFonts w:ascii="Times New Roman" w:eastAsia="Times New Roman" w:hAnsi="Times New Roman" w:cs="Times New Roman"/>
          <w:sz w:val="28"/>
          <w:szCs w:val="28"/>
          <w:lang w:eastAsia="ru-RU"/>
        </w:rPr>
        <w:t>хороші</w:t>
      </w:r>
      <w:r w:rsidRPr="008C1545">
        <w:rPr>
          <w:rFonts w:ascii="Times New Roman" w:eastAsia="Times New Roman" w:hAnsi="Times New Roman" w:cs="Times New Roman"/>
          <w:sz w:val="28"/>
          <w:szCs w:val="28"/>
          <w:lang w:eastAsia="ru-RU"/>
        </w:rPr>
        <w:t xml:space="preserve"> результати уретеральної реконструкції </w:t>
      </w:r>
      <w:r w:rsidR="005709D7">
        <w:rPr>
          <w:rFonts w:ascii="Times New Roman" w:eastAsia="Times New Roman" w:hAnsi="Times New Roman" w:cs="Times New Roman"/>
          <w:sz w:val="28"/>
          <w:szCs w:val="28"/>
          <w:lang w:eastAsia="ru-RU"/>
        </w:rPr>
        <w:t>міхуровим</w:t>
      </w:r>
      <w:r w:rsidRPr="008C1545">
        <w:rPr>
          <w:rFonts w:ascii="Times New Roman" w:eastAsia="Times New Roman" w:hAnsi="Times New Roman" w:cs="Times New Roman"/>
          <w:sz w:val="28"/>
          <w:szCs w:val="28"/>
          <w:lang w:eastAsia="ru-RU"/>
        </w:rPr>
        <w:t xml:space="preserve"> клаптем до нижньої (а), середньої (б) і верхньої (в) третини сечоводу з використанням антирефлюксної захисту.</w:t>
      </w:r>
    </w:p>
    <w:bookmarkEnd w:id="36"/>
    <w:p w:rsidR="007908EA" w:rsidRPr="008C1545" w:rsidRDefault="007908EA" w:rsidP="007908EA">
      <w:pPr>
        <w:spacing w:after="0" w:line="360" w:lineRule="auto"/>
        <w:ind w:firstLine="708"/>
        <w:jc w:val="both"/>
        <w:rPr>
          <w:rFonts w:ascii="Times New Roman" w:hAnsi="Times New Roman" w:cs="Times New Roman"/>
          <w:sz w:val="28"/>
          <w:szCs w:val="28"/>
        </w:rPr>
      </w:pPr>
    </w:p>
    <w:p w:rsidR="009F062C"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У 2 (2,5%) пацієнток із задовільним результатом відзначалася специфічна проблема, пов'язана з формуванням гіперплазії слизової оболонки в області сечовідно-клаптевого анастомозу. У цих ситуаціях використовувалася ендоскопічна резекція гіперпластичних змін (Рис.5.15).</w:t>
      </w:r>
    </w:p>
    <w:p w:rsidR="007908EA" w:rsidRPr="008C1545" w:rsidRDefault="009F062C" w:rsidP="009F062C">
      <w:pPr>
        <w:rPr>
          <w:rFonts w:ascii="Times New Roman" w:hAnsi="Times New Roman" w:cs="Times New Roman"/>
          <w:sz w:val="28"/>
          <w:szCs w:val="28"/>
        </w:rPr>
      </w:pPr>
      <w:r>
        <w:rPr>
          <w:rFonts w:ascii="Times New Roman" w:hAnsi="Times New Roman" w:cs="Times New Roman"/>
          <w:sz w:val="28"/>
          <w:szCs w:val="28"/>
        </w:rPr>
        <w:br w:type="page"/>
      </w:r>
      <w:r w:rsidR="007908EA" w:rsidRPr="008C1545">
        <w:rPr>
          <w:noProof/>
          <w:lang w:val="ru-RU" w:eastAsia="ru-RU"/>
        </w:rPr>
        <w:lastRenderedPageBreak/>
        <w:drawing>
          <wp:inline distT="0" distB="0" distL="0" distR="0" wp14:anchorId="7986D346" wp14:editId="44642ADA">
            <wp:extent cx="1606126" cy="2264066"/>
            <wp:effectExtent l="0" t="0" r="0" b="3175"/>
            <wp:docPr id="32" name="Picture 3">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C3F53CBB-4F38-4111-9F0B-3F7FEF1C74D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8916" name="Picture 3">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C3F53CBB-4F38-4111-9F0B-3F7FEF1C74DB}"/>
                        </a:ext>
                      </a:extLst>
                    </pic:cNvPr>
                    <pic:cNvPicPr>
                      <a:picLocks noGrp="1" noChangeAspect="1" noChangeArrowheads="1"/>
                    </pic:cNvPicPr>
                  </pic:nvPicPr>
                  <pic:blipFill>
                    <a:blip r:embed="rId184" cstate="screen">
                      <a:extLst>
                        <a:ext uri="{28A0092B-C50C-407E-A947-70E740481C1C}">
                          <a14:useLocalDpi xmlns:a14="http://schemas.microsoft.com/office/drawing/2010/main"/>
                        </a:ext>
                      </a:extLst>
                    </a:blip>
                    <a:srcRect/>
                    <a:stretch>
                      <a:fillRect/>
                    </a:stretch>
                  </pic:blipFill>
                  <pic:spPr bwMode="auto">
                    <a:xfrm>
                      <a:off x="0" y="0"/>
                      <a:ext cx="1663736" cy="2345275"/>
                    </a:xfrm>
                    <a:prstGeom prst="rect">
                      <a:avLst/>
                    </a:prstGeom>
                    <a:noFill/>
                    <a:ln w="9525">
                      <a:noFill/>
                      <a:miter lim="800000"/>
                      <a:headEnd/>
                      <a:tailEnd/>
                    </a:ln>
                    <a:effectLst/>
                  </pic:spPr>
                </pic:pic>
              </a:graphicData>
            </a:graphic>
          </wp:inline>
        </w:drawing>
      </w:r>
      <w:r w:rsidR="007908EA" w:rsidRPr="008C1545">
        <w:rPr>
          <w:noProof/>
          <w:lang w:val="ru-RU" w:eastAsia="ru-RU"/>
        </w:rPr>
        <w:drawing>
          <wp:inline distT="0" distB="0" distL="0" distR="0" wp14:anchorId="51CCC1CA" wp14:editId="37333EFF">
            <wp:extent cx="1811213" cy="1752200"/>
            <wp:effectExtent l="0" t="0" r="0" b="635"/>
            <wp:docPr id="33" name="Picture 2">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60AC98B0-83D0-445A-B65F-370A2D5ED434}"/>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8915" name="Picture 2">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60AC98B0-83D0-445A-B65F-370A2D5ED434}"/>
                        </a:ext>
                      </a:extLst>
                    </pic:cNvPr>
                    <pic:cNvPicPr>
                      <a:picLocks noGrp="1" noChangeAspect="1" noChangeArrowheads="1"/>
                    </pic:cNvPicPr>
                  </pic:nvPicPr>
                  <pic:blipFill>
                    <a:blip r:embed="rId185" cstate="screen">
                      <a:extLst>
                        <a:ext uri="{28A0092B-C50C-407E-A947-70E740481C1C}">
                          <a14:useLocalDpi xmlns:a14="http://schemas.microsoft.com/office/drawing/2010/main"/>
                        </a:ext>
                      </a:extLst>
                    </a:blip>
                    <a:srcRect/>
                    <a:stretch>
                      <a:fillRect/>
                    </a:stretch>
                  </pic:blipFill>
                  <pic:spPr bwMode="auto">
                    <a:xfrm>
                      <a:off x="0" y="0"/>
                      <a:ext cx="1897376" cy="1835555"/>
                    </a:xfrm>
                    <a:prstGeom prst="rect">
                      <a:avLst/>
                    </a:prstGeom>
                    <a:noFill/>
                    <a:ln w="9525">
                      <a:noFill/>
                      <a:miter lim="800000"/>
                      <a:headEnd/>
                      <a:tailEnd/>
                    </a:ln>
                    <a:effectLst/>
                  </pic:spPr>
                </pic:pic>
              </a:graphicData>
            </a:graphic>
          </wp:inline>
        </w:drawing>
      </w:r>
      <w:r w:rsidR="007908EA" w:rsidRPr="008C1545">
        <w:rPr>
          <w:rFonts w:ascii="Times New Roman" w:hAnsi="Times New Roman" w:cs="Times New Roman"/>
          <w:sz w:val="28"/>
          <w:szCs w:val="28"/>
        </w:rPr>
        <w:t xml:space="preserve"> </w:t>
      </w:r>
      <w:r w:rsidR="007908EA" w:rsidRPr="008C1545">
        <w:rPr>
          <w:noProof/>
          <w:lang w:val="ru-RU" w:eastAsia="ru-RU"/>
        </w:rPr>
        <w:drawing>
          <wp:inline distT="0" distB="0" distL="0" distR="0" wp14:anchorId="44048398" wp14:editId="7C393894">
            <wp:extent cx="2369489" cy="2304850"/>
            <wp:effectExtent l="0" t="0" r="0" b="63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6" cstate="email">
                      <a:extLst>
                        <a:ext uri="{28A0092B-C50C-407E-A947-70E740481C1C}">
                          <a14:useLocalDpi xmlns:a14="http://schemas.microsoft.com/office/drawing/2010/main"/>
                        </a:ext>
                      </a:extLst>
                    </a:blip>
                    <a:srcRect/>
                    <a:stretch>
                      <a:fillRect/>
                    </a:stretch>
                  </pic:blipFill>
                  <pic:spPr bwMode="auto">
                    <a:xfrm>
                      <a:off x="0" y="0"/>
                      <a:ext cx="2507045" cy="2438653"/>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                                  в</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5EE2E631" wp14:editId="41A5D9DD">
            <wp:extent cx="1733550" cy="303033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87" cstate="email">
                      <a:extLst>
                        <a:ext uri="{28A0092B-C50C-407E-A947-70E740481C1C}">
                          <a14:useLocalDpi xmlns:a14="http://schemas.microsoft.com/office/drawing/2010/main"/>
                        </a:ext>
                      </a:extLst>
                    </a:blip>
                    <a:srcRect/>
                    <a:stretch>
                      <a:fillRect/>
                    </a:stretch>
                  </pic:blipFill>
                  <pic:spPr bwMode="auto">
                    <a:xfrm>
                      <a:off x="0" y="0"/>
                      <a:ext cx="1755679" cy="3069017"/>
                    </a:xfrm>
                    <a:prstGeom prst="rect">
                      <a:avLst/>
                    </a:prstGeom>
                    <a:noFill/>
                    <a:ln>
                      <a:noFill/>
                    </a:ln>
                  </pic:spPr>
                </pic:pic>
              </a:graphicData>
            </a:graphic>
          </wp:inline>
        </w:drawing>
      </w:r>
      <w:r w:rsidRPr="008C1545">
        <w:rPr>
          <w:noProof/>
          <w:lang w:val="ru-RU" w:eastAsia="ru-RU"/>
        </w:rPr>
        <w:drawing>
          <wp:inline distT="0" distB="0" distL="0" distR="0" wp14:anchorId="12A3DAFD" wp14:editId="3314DE5F">
            <wp:extent cx="1971391" cy="3016197"/>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88" cstate="screen">
                      <a:extLst>
                        <a:ext uri="{28A0092B-C50C-407E-A947-70E740481C1C}">
                          <a14:useLocalDpi xmlns:a14="http://schemas.microsoft.com/office/drawing/2010/main"/>
                        </a:ext>
                      </a:extLst>
                    </a:blip>
                    <a:srcRect/>
                    <a:stretch>
                      <a:fillRect/>
                    </a:stretch>
                  </pic:blipFill>
                  <pic:spPr bwMode="auto">
                    <a:xfrm>
                      <a:off x="0" y="0"/>
                      <a:ext cx="1999374" cy="3059010"/>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г                                      д</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w:t>
      </w:r>
      <w:r w:rsidR="00BA5FFE">
        <w:rPr>
          <w:rFonts w:ascii="Times New Roman" w:hAnsi="Times New Roman" w:cs="Times New Roman"/>
          <w:sz w:val="28"/>
          <w:szCs w:val="28"/>
        </w:rPr>
        <w:t>.5.</w:t>
      </w:r>
      <w:r w:rsidRPr="008C1545">
        <w:rPr>
          <w:rFonts w:ascii="Times New Roman" w:hAnsi="Times New Roman" w:cs="Times New Roman"/>
          <w:sz w:val="28"/>
          <w:szCs w:val="28"/>
        </w:rPr>
        <w:t xml:space="preserve">15.  Пацієнтка із задовільними результатами операції Boari </w:t>
      </w:r>
      <w:r w:rsidR="003457B2">
        <w:rPr>
          <w:rFonts w:ascii="Times New Roman" w:hAnsi="Times New Roman" w:cs="Times New Roman"/>
          <w:sz w:val="28"/>
          <w:szCs w:val="28"/>
        </w:rPr>
        <w:t>через</w:t>
      </w:r>
      <w:r w:rsidRPr="008C1545">
        <w:rPr>
          <w:rFonts w:ascii="Times New Roman" w:hAnsi="Times New Roman" w:cs="Times New Roman"/>
          <w:sz w:val="28"/>
          <w:szCs w:val="28"/>
        </w:rPr>
        <w:t xml:space="preserve"> гіпертрофічних змін слизової оболонки сечоводу в зоні анастомозу. а, би - фронтальні реконструкції МДКТ демонструють звуження правостороннього клаптя з обструкцією правого сечоводу; в - ендоскопічне зображення гіперплазованої слизової оболонки в області клаптя (синя стрілка), катетерик безперешкодно проведений в сечовід; г, д - фронтальні реконструкції МДКТ після ендоскопічної резекції гіперплазованої слизової оболонки представляють хорошу прохідність правого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 xml:space="preserve">Ще у однієї (1,2%) пацієнтки були зафіксовані запальні зміни в куксі сечоводу, що залишилася, які виникли через 4 року після операції Boari (Рис.5.16). Під час операції кукса нативного сечоводу була перев'язана. Це ускладнення вдалося </w:t>
      </w:r>
      <w:r w:rsidR="00CB2FCE">
        <w:rPr>
          <w:rFonts w:ascii="Times New Roman" w:hAnsi="Times New Roman" w:cs="Times New Roman"/>
          <w:sz w:val="28"/>
          <w:szCs w:val="28"/>
        </w:rPr>
        <w:t>ліквідувати</w:t>
      </w:r>
      <w:r w:rsidRPr="008C1545">
        <w:rPr>
          <w:rFonts w:ascii="Times New Roman" w:hAnsi="Times New Roman" w:cs="Times New Roman"/>
          <w:sz w:val="28"/>
          <w:szCs w:val="28"/>
        </w:rPr>
        <w:t xml:space="preserve"> консервативно за допомогою антибактеріальної терапії. При цьому в реконструйованому сечоводі були відсутні ознаки обструкції, а результат реконструкції оцінений, як хороший.</w:t>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drawing>
          <wp:inline distT="0" distB="0" distL="0" distR="0" wp14:anchorId="42A3C0C6" wp14:editId="1F2732BD">
            <wp:extent cx="3155614" cy="3247696"/>
            <wp:effectExtent l="0" t="0" r="6985" b="0"/>
            <wp:docPr id="37" name="Picture 2">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D7C40274-A18C-4813-AC2A-CE1F72262B7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7347" name="Picture 2">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D7C40274-A18C-4813-AC2A-CE1F72262B7E}"/>
                        </a:ext>
                      </a:extLst>
                    </pic:cNvPr>
                    <pic:cNvPicPr>
                      <a:picLocks noGrp="1" noChangeAspect="1" noChangeArrowheads="1"/>
                    </pic:cNvPicPr>
                  </pic:nvPicPr>
                  <pic:blipFill>
                    <a:blip r:embed="rId189" cstate="screen">
                      <a:extLst>
                        <a:ext uri="{28A0092B-C50C-407E-A947-70E740481C1C}">
                          <a14:useLocalDpi xmlns:a14="http://schemas.microsoft.com/office/drawing/2010/main"/>
                        </a:ext>
                      </a:extLst>
                    </a:blip>
                    <a:srcRect/>
                    <a:stretch>
                      <a:fillRect/>
                    </a:stretch>
                  </pic:blipFill>
                  <pic:spPr bwMode="auto">
                    <a:xfrm>
                      <a:off x="0" y="0"/>
                      <a:ext cx="3194950" cy="3288180"/>
                    </a:xfrm>
                    <a:prstGeom prst="rect">
                      <a:avLst/>
                    </a:prstGeom>
                    <a:noFill/>
                    <a:ln w="9525">
                      <a:noFill/>
                      <a:miter lim="800000"/>
                      <a:headEnd/>
                      <a:tailEnd/>
                    </a:ln>
                    <a:effectLst/>
                  </pic:spPr>
                </pic:pic>
              </a:graphicData>
            </a:graphic>
          </wp:inline>
        </w:drawing>
      </w:r>
      <w:r w:rsidRPr="008C1545">
        <w:rPr>
          <w:rFonts w:ascii="Times New Roman" w:hAnsi="Times New Roman" w:cs="Times New Roman"/>
          <w:sz w:val="28"/>
          <w:szCs w:val="28"/>
        </w:rPr>
        <w:t xml:space="preserve"> </w:t>
      </w:r>
      <w:r w:rsidRPr="008C1545">
        <w:rPr>
          <w:noProof/>
          <w:lang w:val="ru-RU" w:eastAsia="ru-RU"/>
        </w:rPr>
        <w:drawing>
          <wp:inline distT="0" distB="0" distL="0" distR="0" wp14:anchorId="3DD24916" wp14:editId="474AB552">
            <wp:extent cx="2634030" cy="3228975"/>
            <wp:effectExtent l="0" t="0" r="0" b="0"/>
            <wp:docPr id="38" name="Picture 3">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EFF7D52B-1881-4487-9526-BBB53A2470C5}"/>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7348" name="Picture 3">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EFF7D52B-1881-4487-9526-BBB53A2470C5}"/>
                        </a:ext>
                      </a:extLst>
                    </pic:cNvPr>
                    <pic:cNvPicPr>
                      <a:picLocks noGrp="1" noChangeAspect="1" noChangeArrowheads="1"/>
                    </pic:cNvPicPr>
                  </pic:nvPicPr>
                  <pic:blipFill>
                    <a:blip r:embed="rId190" cstate="screen">
                      <a:lum bright="-10000" contrast="10000"/>
                      <a:extLst>
                        <a:ext uri="{28A0092B-C50C-407E-A947-70E740481C1C}">
                          <a14:useLocalDpi xmlns:a14="http://schemas.microsoft.com/office/drawing/2010/main"/>
                        </a:ext>
                      </a:extLst>
                    </a:blip>
                    <a:srcRect/>
                    <a:stretch>
                      <a:fillRect/>
                    </a:stretch>
                  </pic:blipFill>
                  <pic:spPr bwMode="auto">
                    <a:xfrm>
                      <a:off x="0" y="0"/>
                      <a:ext cx="2664622" cy="3266476"/>
                    </a:xfrm>
                    <a:prstGeom prst="rect">
                      <a:avLst/>
                    </a:prstGeom>
                    <a:noFill/>
                    <a:ln w="9525">
                      <a:noFill/>
                      <a:miter lim="800000"/>
                      <a:headEnd/>
                      <a:tailEnd/>
                    </a:ln>
                    <a:effectLst/>
                  </pic:spPr>
                </pic:pic>
              </a:graphicData>
            </a:graphic>
          </wp:inline>
        </w:drawing>
      </w:r>
    </w:p>
    <w:p w:rsidR="007908EA" w:rsidRPr="008C1545" w:rsidRDefault="007908EA" w:rsidP="00F513E2">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Рис.5.16. Фронтальні реконструкції МДКТ. а - виражені запальні зміни в області кукси правого сечоводу; б - реконструйований правий сечовід без ознак обструкції.</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Одним з наслідків використання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для уретеральної реконструкції є деформація сечового міхура, яка найбільш виражена у пацієнтів з широкими і протяжними клаптями. У нашому дослідженні ця особливість була присутня у 33 (40,7%) хворих, проте вона не супроводжувалася яким-небудь зв'язком з наявністю і вираженістю симптомів після операції (табл.5.3). У 24 (72,7%) з 33 пацієнтів ці зміни зникали через 2 року після операції (Рис.5.17).</w:t>
      </w:r>
    </w:p>
    <w:p w:rsidR="007908EA" w:rsidRPr="008C1545" w:rsidRDefault="007908EA" w:rsidP="007908EA">
      <w:pPr>
        <w:spacing w:after="0" w:line="360" w:lineRule="auto"/>
        <w:jc w:val="right"/>
        <w:rPr>
          <w:rFonts w:ascii="Times New Roman" w:hAnsi="Times New Roman" w:cs="Times New Roman"/>
          <w:sz w:val="28"/>
          <w:szCs w:val="28"/>
        </w:rPr>
      </w:pPr>
    </w:p>
    <w:p w:rsidR="007908EA" w:rsidRPr="008C1545" w:rsidRDefault="007908EA" w:rsidP="007908EA">
      <w:pPr>
        <w:spacing w:after="0" w:line="360" w:lineRule="auto"/>
        <w:jc w:val="right"/>
        <w:rPr>
          <w:rFonts w:ascii="Times New Roman" w:hAnsi="Times New Roman" w:cs="Times New Roman"/>
          <w:sz w:val="28"/>
          <w:szCs w:val="28"/>
        </w:rPr>
      </w:pPr>
      <w:r w:rsidRPr="008C1545">
        <w:rPr>
          <w:rFonts w:ascii="Times New Roman" w:hAnsi="Times New Roman" w:cs="Times New Roman"/>
          <w:sz w:val="28"/>
          <w:szCs w:val="28"/>
        </w:rPr>
        <w:lastRenderedPageBreak/>
        <w:t>Таблиця 5.3</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Співвідношення між деформацією сечового міхура після операції Boari, протяжністю клаптя і наявністю симптомів</w:t>
      </w:r>
    </w:p>
    <w:tbl>
      <w:tblPr>
        <w:tblStyle w:val="aa"/>
        <w:tblW w:w="0" w:type="auto"/>
        <w:tblLook w:val="04A0" w:firstRow="1" w:lastRow="0" w:firstColumn="1" w:lastColumn="0" w:noHBand="0" w:noVBand="1"/>
      </w:tblPr>
      <w:tblGrid>
        <w:gridCol w:w="1669"/>
        <w:gridCol w:w="1303"/>
        <w:gridCol w:w="1701"/>
        <w:gridCol w:w="1559"/>
        <w:gridCol w:w="1701"/>
        <w:gridCol w:w="1412"/>
      </w:tblGrid>
      <w:tr w:rsidR="007908EA" w:rsidRPr="008C1545" w:rsidTr="001E5C99">
        <w:tc>
          <w:tcPr>
            <w:tcW w:w="1669" w:type="dxa"/>
          </w:tcPr>
          <w:p w:rsidR="007908EA" w:rsidRPr="008C1545" w:rsidRDefault="007908EA" w:rsidP="001E5C99">
            <w:pPr>
              <w:spacing w:line="360" w:lineRule="auto"/>
              <w:jc w:val="both"/>
              <w:rPr>
                <w:rFonts w:ascii="Times New Roman" w:hAnsi="Times New Roman" w:cs="Times New Roman"/>
                <w:sz w:val="24"/>
                <w:szCs w:val="24"/>
              </w:rPr>
            </w:pPr>
          </w:p>
        </w:tc>
        <w:tc>
          <w:tcPr>
            <w:tcW w:w="1303"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Дизурія з ГАМП (n=16)</w:t>
            </w:r>
          </w:p>
        </w:tc>
        <w:tc>
          <w:tcPr>
            <w:tcW w:w="1701"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 xml:space="preserve">Хронічна затримка </w:t>
            </w:r>
          </w:p>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сечі (n=6)</w:t>
            </w:r>
          </w:p>
        </w:tc>
        <w:tc>
          <w:tcPr>
            <w:tcW w:w="155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Короткий клапоть</w:t>
            </w:r>
          </w:p>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(n=31)</w:t>
            </w:r>
          </w:p>
        </w:tc>
        <w:tc>
          <w:tcPr>
            <w:tcW w:w="1701"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Довгий клапоть</w:t>
            </w:r>
          </w:p>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(n=33)</w:t>
            </w:r>
          </w:p>
        </w:tc>
        <w:tc>
          <w:tcPr>
            <w:tcW w:w="1412"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Дуже довгий клапоть (n=9)</w:t>
            </w:r>
          </w:p>
        </w:tc>
      </w:tr>
      <w:tr w:rsidR="007908EA" w:rsidRPr="008C1545" w:rsidTr="001E5C99">
        <w:tc>
          <w:tcPr>
            <w:tcW w:w="16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Без вираженої деформації (n=48)</w:t>
            </w:r>
          </w:p>
          <w:p w:rsidR="007908EA" w:rsidRPr="008C1545" w:rsidRDefault="007908EA" w:rsidP="001E5C99">
            <w:pPr>
              <w:spacing w:line="360" w:lineRule="auto"/>
              <w:jc w:val="both"/>
              <w:rPr>
                <w:rFonts w:ascii="Times New Roman" w:hAnsi="Times New Roman" w:cs="Times New Roman"/>
                <w:sz w:val="24"/>
                <w:szCs w:val="24"/>
              </w:rPr>
            </w:pPr>
          </w:p>
        </w:tc>
        <w:tc>
          <w:tcPr>
            <w:tcW w:w="1303"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7 (43,8%)</w:t>
            </w:r>
          </w:p>
        </w:tc>
        <w:tc>
          <w:tcPr>
            <w:tcW w:w="1701"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 (33,3%)</w:t>
            </w:r>
          </w:p>
        </w:tc>
        <w:tc>
          <w:tcPr>
            <w:tcW w:w="155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29 (93,5%)</w:t>
            </w:r>
          </w:p>
        </w:tc>
        <w:tc>
          <w:tcPr>
            <w:tcW w:w="1701"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16 (48,9%) *</w:t>
            </w:r>
          </w:p>
        </w:tc>
        <w:tc>
          <w:tcPr>
            <w:tcW w:w="1412"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3 (33,3%) *</w:t>
            </w:r>
          </w:p>
        </w:tc>
      </w:tr>
      <w:tr w:rsidR="007908EA" w:rsidRPr="008C1545" w:rsidTr="001E5C99">
        <w:tc>
          <w:tcPr>
            <w:tcW w:w="16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З вираженою деформацією (n=33)</w:t>
            </w:r>
          </w:p>
        </w:tc>
        <w:tc>
          <w:tcPr>
            <w:tcW w:w="1303"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9 (56,2%)</w:t>
            </w:r>
          </w:p>
        </w:tc>
        <w:tc>
          <w:tcPr>
            <w:tcW w:w="1701"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4 (66,7%)</w:t>
            </w:r>
          </w:p>
        </w:tc>
        <w:tc>
          <w:tcPr>
            <w:tcW w:w="155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 (6,5%)</w:t>
            </w:r>
          </w:p>
        </w:tc>
        <w:tc>
          <w:tcPr>
            <w:tcW w:w="1701"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17 (51,1%) *</w:t>
            </w:r>
          </w:p>
        </w:tc>
        <w:tc>
          <w:tcPr>
            <w:tcW w:w="1412"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6 (66,7%) *</w:t>
            </w:r>
          </w:p>
        </w:tc>
      </w:tr>
      <w:tr w:rsidR="007908EA" w:rsidRPr="008C1545" w:rsidTr="001E5C99">
        <w:tc>
          <w:tcPr>
            <w:tcW w:w="16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Р</w:t>
            </w:r>
          </w:p>
        </w:tc>
        <w:tc>
          <w:tcPr>
            <w:tcW w:w="1303"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&gt;0,488</w:t>
            </w:r>
          </w:p>
        </w:tc>
        <w:tc>
          <w:tcPr>
            <w:tcW w:w="1701"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&gt;0,274</w:t>
            </w:r>
          </w:p>
        </w:tc>
        <w:tc>
          <w:tcPr>
            <w:tcW w:w="155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&lt;0,001</w:t>
            </w:r>
          </w:p>
        </w:tc>
        <w:tc>
          <w:tcPr>
            <w:tcW w:w="1701"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&gt;0,859</w:t>
            </w:r>
          </w:p>
        </w:tc>
        <w:tc>
          <w:tcPr>
            <w:tcW w:w="1412"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&gt;0,176</w:t>
            </w:r>
          </w:p>
        </w:tc>
      </w:tr>
    </w:tbl>
    <w:p w:rsidR="007908EA"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 - * - p &lt;0,001 по відношенню до короткого клаптя</w:t>
      </w:r>
    </w:p>
    <w:p w:rsidR="00F513E2" w:rsidRPr="008C1545" w:rsidRDefault="00F513E2" w:rsidP="007908EA">
      <w:pPr>
        <w:spacing w:after="0" w:line="360" w:lineRule="auto"/>
        <w:jc w:val="both"/>
        <w:rPr>
          <w:sz w:val="28"/>
          <w:szCs w:val="28"/>
        </w:rPr>
      </w:pP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181AECF3" wp14:editId="5C00D7CE">
            <wp:extent cx="1753481" cy="2783370"/>
            <wp:effectExtent l="0" t="0" r="0" b="0"/>
            <wp:docPr id="39" name="Picture 2">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D223586B-AA29-45D7-913D-868560D9D92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8371" name="Picture 2">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D223586B-AA29-45D7-913D-868560D9D921}"/>
                        </a:ext>
                      </a:extLst>
                    </pic:cNvPr>
                    <pic:cNvPicPr>
                      <a:picLocks noGrp="1" noChangeAspect="1" noChangeArrowheads="1"/>
                    </pic:cNvPicPr>
                  </pic:nvPicPr>
                  <pic:blipFill>
                    <a:blip r:embed="rId191" cstate="screen">
                      <a:extLst>
                        <a:ext uri="{28A0092B-C50C-407E-A947-70E740481C1C}">
                          <a14:useLocalDpi xmlns:a14="http://schemas.microsoft.com/office/drawing/2010/main"/>
                        </a:ext>
                      </a:extLst>
                    </a:blip>
                    <a:srcRect/>
                    <a:stretch>
                      <a:fillRect/>
                    </a:stretch>
                  </pic:blipFill>
                  <pic:spPr bwMode="auto">
                    <a:xfrm>
                      <a:off x="0" y="0"/>
                      <a:ext cx="1753481" cy="2783370"/>
                    </a:xfrm>
                    <a:prstGeom prst="rect">
                      <a:avLst/>
                    </a:prstGeom>
                    <a:noFill/>
                    <a:ln w="9525">
                      <a:noFill/>
                      <a:miter lim="800000"/>
                      <a:headEnd/>
                      <a:tailEnd/>
                    </a:ln>
                    <a:effectLst/>
                  </pic:spPr>
                </pic:pic>
              </a:graphicData>
            </a:graphic>
          </wp:inline>
        </w:drawing>
      </w:r>
      <w:r w:rsidRPr="008C1545">
        <w:rPr>
          <w:noProof/>
          <w:lang w:val="ru-RU" w:eastAsia="ru-RU"/>
        </w:rPr>
        <w:drawing>
          <wp:inline distT="0" distB="0" distL="0" distR="0" wp14:anchorId="2763D626" wp14:editId="3C1B4141">
            <wp:extent cx="2418523" cy="2806235"/>
            <wp:effectExtent l="0" t="0" r="1270" b="0"/>
            <wp:docPr id="7203" name="Picture 4">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6D45C196-7FB2-4101-925B-7D1B28D971D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8373" name="Picture 4">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6D45C196-7FB2-4101-925B-7D1B28D971DE}"/>
                        </a:ext>
                      </a:extLst>
                    </pic:cNvPr>
                    <pic:cNvPicPr>
                      <a:picLocks noGrp="1" noChangeAspect="1" noChangeArrowheads="1"/>
                    </pic:cNvPicPr>
                  </pic:nvPicPr>
                  <pic:blipFill>
                    <a:blip r:embed="rId192" cstate="screen">
                      <a:extLst>
                        <a:ext uri="{28A0092B-C50C-407E-A947-70E740481C1C}">
                          <a14:useLocalDpi xmlns:a14="http://schemas.microsoft.com/office/drawing/2010/main"/>
                        </a:ext>
                      </a:extLst>
                    </a:blip>
                    <a:srcRect/>
                    <a:stretch>
                      <a:fillRect/>
                    </a:stretch>
                  </pic:blipFill>
                  <pic:spPr bwMode="auto">
                    <a:xfrm>
                      <a:off x="0" y="0"/>
                      <a:ext cx="2418523" cy="2806235"/>
                    </a:xfrm>
                    <a:prstGeom prst="rect">
                      <a:avLst/>
                    </a:prstGeom>
                    <a:noFill/>
                    <a:ln w="9525">
                      <a:noFill/>
                      <a:miter lim="800000"/>
                      <a:headEnd/>
                      <a:tailEnd/>
                    </a:ln>
                    <a:effectLst/>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w:t>
      </w:r>
    </w:p>
    <w:bookmarkEnd w:id="35"/>
    <w:p w:rsidR="00F513E2" w:rsidRDefault="00F513E2" w:rsidP="007908EA">
      <w:pPr>
        <w:spacing w:after="0" w:line="360" w:lineRule="auto"/>
        <w:jc w:val="center"/>
        <w:rPr>
          <w:rFonts w:ascii="Times New Roman" w:hAnsi="Times New Roman" w:cs="Times New Roman"/>
          <w:sz w:val="28"/>
          <w:szCs w:val="28"/>
        </w:rPr>
      </w:pP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Рис.5.17. Фронтальні МДКТ реконструкції пацієнта після операції Boari ліворуч. а - через 6 місяців; би - через 2 року після операції.</w:t>
      </w:r>
    </w:p>
    <w:p w:rsidR="007908EA" w:rsidRPr="008C1545" w:rsidRDefault="00F513E2" w:rsidP="007908EA">
      <w:pPr>
        <w:spacing w:after="0" w:line="360" w:lineRule="auto"/>
        <w:ind w:left="709"/>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5.3 Порівняння результатів уні</w:t>
      </w:r>
      <w:r w:rsidR="007908EA" w:rsidRPr="008C1545">
        <w:rPr>
          <w:rFonts w:ascii="Times New Roman" w:eastAsia="Times New Roman" w:hAnsi="Times New Roman" w:cs="Times New Roman"/>
          <w:b/>
          <w:sz w:val="28"/>
          <w:szCs w:val="28"/>
          <w:lang w:eastAsia="ru-RU"/>
        </w:rPr>
        <w:t>латеральної реконструкції сечоводу за рахунок тубуляризованних клаптів сечового міхура різної довжини</w:t>
      </w:r>
    </w:p>
    <w:p w:rsidR="007908EA" w:rsidRPr="008C1545" w:rsidRDefault="007908EA" w:rsidP="007908EA">
      <w:pPr>
        <w:spacing w:after="0" w:line="360" w:lineRule="auto"/>
        <w:jc w:val="both"/>
        <w:rPr>
          <w:rFonts w:ascii="Times New Roman" w:eastAsia="Times New Roman" w:hAnsi="Times New Roman" w:cs="Times New Roman"/>
          <w:b/>
          <w:i/>
          <w:sz w:val="28"/>
          <w:szCs w:val="28"/>
          <w:lang w:eastAsia="ru-RU"/>
        </w:rPr>
      </w:pPr>
      <w:r w:rsidRPr="008C1545">
        <w:rPr>
          <w:rFonts w:ascii="Times New Roman" w:eastAsia="Times New Roman" w:hAnsi="Times New Roman" w:cs="Times New Roman"/>
          <w:b/>
          <w:i/>
          <w:sz w:val="28"/>
          <w:szCs w:val="28"/>
          <w:lang w:eastAsia="ru-RU"/>
        </w:rPr>
        <w:t xml:space="preserve">  </w:t>
      </w:r>
      <w:r w:rsidRPr="008C1545">
        <w:rPr>
          <w:rFonts w:ascii="Times New Roman" w:eastAsia="Times New Roman" w:hAnsi="Times New Roman" w:cs="Times New Roman"/>
          <w:b/>
          <w:i/>
          <w:sz w:val="28"/>
          <w:szCs w:val="28"/>
          <w:lang w:eastAsia="ru-RU"/>
        </w:rPr>
        <w:tab/>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До дослідження увійшли 73 пацієнти (63 жінки і 10 чоловіків), якими були проведені тільки унілатеральні операції в клініці з 2011 по 2019 роки. Їх середній вік складав 46,2±12,1 років. Спектр патології сечоводу у даних хворих представлений в таблиці 5.4. В усій групі переважали ятрогенні проблеми (98,6%). Правосторонні </w:t>
      </w:r>
      <w:r w:rsidR="00F513E2">
        <w:rPr>
          <w:rFonts w:ascii="Times New Roman" w:eastAsia="Times New Roman" w:hAnsi="Times New Roman" w:cs="Times New Roman"/>
          <w:sz w:val="28"/>
          <w:szCs w:val="28"/>
          <w:lang w:eastAsia="ru-RU"/>
        </w:rPr>
        <w:t>ушкодження</w:t>
      </w:r>
      <w:r w:rsidRPr="008C1545">
        <w:rPr>
          <w:rFonts w:ascii="Times New Roman" w:eastAsia="Times New Roman" w:hAnsi="Times New Roman" w:cs="Times New Roman"/>
          <w:sz w:val="28"/>
          <w:szCs w:val="28"/>
          <w:lang w:eastAsia="ru-RU"/>
        </w:rPr>
        <w:t xml:space="preserve"> мали місце в 33 (45,2%) випадках, лівобічні - в 40 (54,8%) спостереженнях. Пацієнти з двобічніми ушкодженнями в це дослідження включені не були. </w:t>
      </w:r>
    </w:p>
    <w:p w:rsidR="007908EA" w:rsidRPr="008C1545" w:rsidRDefault="007908EA" w:rsidP="007908EA">
      <w:pPr>
        <w:spacing w:after="0" w:line="360" w:lineRule="auto"/>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5.4.</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Спектр патології сечоводу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3"/>
        <w:gridCol w:w="2517"/>
      </w:tblGrid>
      <w:tr w:rsidR="007908EA" w:rsidRPr="008C1545" w:rsidTr="001E5C99">
        <w:tc>
          <w:tcPr>
            <w:tcW w:w="7054" w:type="dxa"/>
          </w:tcPr>
          <w:p w:rsidR="007908EA" w:rsidRPr="008C1545" w:rsidRDefault="007908EA" w:rsidP="001E5C9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Патологія сечоводу</w:t>
            </w:r>
          </w:p>
        </w:tc>
        <w:tc>
          <w:tcPr>
            <w:tcW w:w="2517" w:type="dxa"/>
          </w:tcPr>
          <w:p w:rsidR="007908EA" w:rsidRPr="008C1545" w:rsidRDefault="007908EA" w:rsidP="001E5C9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N (%)</w:t>
            </w:r>
          </w:p>
        </w:tc>
      </w:tr>
      <w:tr w:rsidR="007908EA" w:rsidRPr="008C1545" w:rsidTr="001E5C99">
        <w:tc>
          <w:tcPr>
            <w:tcW w:w="7054" w:type="dxa"/>
          </w:tcPr>
          <w:p w:rsidR="007908EA" w:rsidRPr="008C1545" w:rsidRDefault="007908EA" w:rsidP="001E5C99">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Заочеревинний фіброз</w:t>
            </w:r>
          </w:p>
        </w:tc>
        <w:tc>
          <w:tcPr>
            <w:tcW w:w="2517" w:type="dxa"/>
          </w:tcPr>
          <w:p w:rsidR="007908EA" w:rsidRPr="008C1545" w:rsidRDefault="007908EA" w:rsidP="001E5C9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1 (1,4%)</w:t>
            </w:r>
          </w:p>
        </w:tc>
      </w:tr>
      <w:tr w:rsidR="007908EA" w:rsidRPr="008C1545" w:rsidTr="001E5C99">
        <w:tc>
          <w:tcPr>
            <w:tcW w:w="7054" w:type="dxa"/>
          </w:tcPr>
          <w:p w:rsidR="007908EA" w:rsidRPr="008C1545" w:rsidRDefault="007908EA" w:rsidP="001E5C99">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Акушерсько-гінекологічна травма</w:t>
            </w:r>
          </w:p>
        </w:tc>
        <w:tc>
          <w:tcPr>
            <w:tcW w:w="2517" w:type="dxa"/>
          </w:tcPr>
          <w:p w:rsidR="007908EA" w:rsidRPr="008C1545" w:rsidRDefault="007908EA" w:rsidP="001E5C9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51 (69,9%)</w:t>
            </w:r>
          </w:p>
        </w:tc>
      </w:tr>
      <w:tr w:rsidR="007908EA" w:rsidRPr="008C1545" w:rsidTr="001E5C99">
        <w:tc>
          <w:tcPr>
            <w:tcW w:w="7054" w:type="dxa"/>
          </w:tcPr>
          <w:p w:rsidR="007908EA" w:rsidRPr="008C1545" w:rsidRDefault="007908EA" w:rsidP="001E5C99">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Травма при уретероскопії</w:t>
            </w:r>
          </w:p>
        </w:tc>
        <w:tc>
          <w:tcPr>
            <w:tcW w:w="2517" w:type="dxa"/>
          </w:tcPr>
          <w:p w:rsidR="007908EA" w:rsidRPr="008C1545" w:rsidRDefault="007908EA" w:rsidP="001E5C9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4 (5,5%)</w:t>
            </w:r>
          </w:p>
        </w:tc>
      </w:tr>
      <w:tr w:rsidR="007908EA" w:rsidRPr="008C1545" w:rsidTr="001E5C99">
        <w:tc>
          <w:tcPr>
            <w:tcW w:w="7054" w:type="dxa"/>
          </w:tcPr>
          <w:p w:rsidR="007908EA" w:rsidRPr="008C1545" w:rsidRDefault="007908EA" w:rsidP="001E5C99">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Травма при видаленні прямої кишки</w:t>
            </w:r>
          </w:p>
        </w:tc>
        <w:tc>
          <w:tcPr>
            <w:tcW w:w="2517" w:type="dxa"/>
          </w:tcPr>
          <w:p w:rsidR="007908EA" w:rsidRPr="008C1545" w:rsidRDefault="007908EA" w:rsidP="001E5C9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4 (5,5%)</w:t>
            </w:r>
          </w:p>
        </w:tc>
      </w:tr>
      <w:tr w:rsidR="007908EA" w:rsidRPr="008C1545" w:rsidTr="001E5C99">
        <w:tc>
          <w:tcPr>
            <w:tcW w:w="7054" w:type="dxa"/>
          </w:tcPr>
          <w:p w:rsidR="007908EA" w:rsidRPr="008C1545" w:rsidRDefault="007908EA" w:rsidP="001E5C99">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Травма при аорто-стегновом шунтуванні</w:t>
            </w:r>
          </w:p>
        </w:tc>
        <w:tc>
          <w:tcPr>
            <w:tcW w:w="2517" w:type="dxa"/>
          </w:tcPr>
          <w:p w:rsidR="007908EA" w:rsidRPr="008C1545" w:rsidRDefault="007908EA" w:rsidP="001E5C9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2 (2,7%)</w:t>
            </w:r>
          </w:p>
        </w:tc>
      </w:tr>
      <w:tr w:rsidR="007908EA" w:rsidRPr="008C1545" w:rsidTr="001E5C99">
        <w:tc>
          <w:tcPr>
            <w:tcW w:w="7054" w:type="dxa"/>
          </w:tcPr>
          <w:p w:rsidR="007908EA" w:rsidRPr="008C1545" w:rsidRDefault="007908EA" w:rsidP="001E5C99">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Постпроменева стриктура</w:t>
            </w:r>
          </w:p>
        </w:tc>
        <w:tc>
          <w:tcPr>
            <w:tcW w:w="2517" w:type="dxa"/>
          </w:tcPr>
          <w:p w:rsidR="007908EA" w:rsidRPr="008C1545" w:rsidRDefault="007908EA" w:rsidP="001E5C9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6 (8,2%)</w:t>
            </w:r>
          </w:p>
        </w:tc>
      </w:tr>
      <w:tr w:rsidR="007908EA" w:rsidRPr="008C1545" w:rsidTr="001E5C99">
        <w:tc>
          <w:tcPr>
            <w:tcW w:w="7054" w:type="dxa"/>
          </w:tcPr>
          <w:p w:rsidR="007908EA" w:rsidRPr="008C1545" w:rsidRDefault="007908EA" w:rsidP="001E5C99">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Резекція сечового міхура з приводу пухлини</w:t>
            </w:r>
          </w:p>
        </w:tc>
        <w:tc>
          <w:tcPr>
            <w:tcW w:w="2517" w:type="dxa"/>
          </w:tcPr>
          <w:p w:rsidR="007908EA" w:rsidRPr="008C1545" w:rsidRDefault="007908EA" w:rsidP="001E5C99">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5 (6,8%)</w:t>
            </w:r>
          </w:p>
        </w:tc>
      </w:tr>
    </w:tbl>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Відповідно до протяжності тубуляризованного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усі пацієнти були розподілені на три групи: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bookmarkStart w:id="38" w:name="_Hlk37010662"/>
      <w:r w:rsidRPr="008C1545">
        <w:rPr>
          <w:rFonts w:ascii="Times New Roman" w:eastAsia="Times New Roman" w:hAnsi="Times New Roman" w:cs="Times New Roman"/>
          <w:sz w:val="28"/>
          <w:szCs w:val="28"/>
          <w:lang w:eastAsia="ru-RU"/>
        </w:rPr>
        <w:t>1 група (короткий клапоть) - реконструкція нижньої третини сечоводу до рівня його перехрещення з клубовими судинами (31/42,5% пацієнта);</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2 група (довгий клапоть) - реконструкція нижньої і середньої третини сечоводу до рівня на 3 см вище за його перехрещення з клубовими судинами (33/45,2% пацієнта);</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3 група (дуже довгий клапоть) - реконструкція нижньої і середньої третини сечоводу до рівня його верхньої третини (9/12,3% пацієнтів).</w:t>
      </w:r>
    </w:p>
    <w:bookmarkEnd w:id="38"/>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Особливості досліджених пацієнтів демонструє таблиця 5.5.</w:t>
      </w:r>
    </w:p>
    <w:p w:rsidR="007908EA" w:rsidRPr="008C1545" w:rsidRDefault="007908EA" w:rsidP="007908EA">
      <w:pPr>
        <w:spacing w:after="0" w:line="360" w:lineRule="auto"/>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5.5.</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Основні особливості досліджених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1910"/>
        <w:gridCol w:w="1910"/>
        <w:gridCol w:w="1910"/>
        <w:gridCol w:w="1912"/>
      </w:tblGrid>
      <w:tr w:rsidR="007908EA" w:rsidRPr="008C1545" w:rsidTr="001E5C99">
        <w:tc>
          <w:tcPr>
            <w:tcW w:w="1929"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p>
        </w:tc>
        <w:tc>
          <w:tcPr>
            <w:tcW w:w="1910" w:type="dxa"/>
            <w:shd w:val="clear" w:color="auto" w:fill="auto"/>
          </w:tcPr>
          <w:p w:rsidR="007908EA" w:rsidRPr="008C1545" w:rsidRDefault="007908EA" w:rsidP="007B7124">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Група 1</w:t>
            </w:r>
          </w:p>
          <w:p w:rsidR="007908EA" w:rsidRPr="008C1545" w:rsidRDefault="007908EA" w:rsidP="007B7124">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(n=31)</w:t>
            </w:r>
          </w:p>
        </w:tc>
        <w:tc>
          <w:tcPr>
            <w:tcW w:w="1910" w:type="dxa"/>
            <w:shd w:val="clear" w:color="auto" w:fill="auto"/>
          </w:tcPr>
          <w:p w:rsidR="007908EA" w:rsidRPr="008C1545" w:rsidRDefault="007908EA" w:rsidP="007B7124">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Група 2</w:t>
            </w:r>
          </w:p>
          <w:p w:rsidR="007908EA" w:rsidRPr="008C1545" w:rsidRDefault="007908EA" w:rsidP="007B7124">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(n=33)</w:t>
            </w:r>
          </w:p>
        </w:tc>
        <w:tc>
          <w:tcPr>
            <w:tcW w:w="1910" w:type="dxa"/>
            <w:shd w:val="clear" w:color="auto" w:fill="auto"/>
          </w:tcPr>
          <w:p w:rsidR="007908EA" w:rsidRPr="008C1545" w:rsidRDefault="007908EA" w:rsidP="007B7124">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Група 3</w:t>
            </w:r>
          </w:p>
          <w:p w:rsidR="007908EA" w:rsidRPr="008C1545" w:rsidRDefault="007908EA" w:rsidP="007B7124">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(n=9)</w:t>
            </w:r>
          </w:p>
        </w:tc>
        <w:tc>
          <w:tcPr>
            <w:tcW w:w="1912" w:type="dxa"/>
            <w:shd w:val="clear" w:color="auto" w:fill="auto"/>
          </w:tcPr>
          <w:p w:rsidR="007908EA" w:rsidRPr="008C1545" w:rsidRDefault="007908EA" w:rsidP="007B7124">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Всього</w:t>
            </w:r>
          </w:p>
          <w:p w:rsidR="007908EA" w:rsidRPr="008C1545" w:rsidRDefault="007908EA" w:rsidP="007B7124">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(n=73)</w:t>
            </w:r>
          </w:p>
        </w:tc>
      </w:tr>
      <w:tr w:rsidR="007908EA" w:rsidRPr="008C1545" w:rsidTr="001E5C99">
        <w:tc>
          <w:tcPr>
            <w:tcW w:w="1929"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Травма виявлена при операції</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2 (6,5%) </w:t>
            </w:r>
            <w:r w:rsidRPr="008C1545">
              <w:rPr>
                <w:rFonts w:ascii="Times New Roman" w:eastAsia="Times New Roman" w:hAnsi="Times New Roman" w:cs="Times New Roman"/>
                <w:sz w:val="28"/>
                <w:szCs w:val="28"/>
                <w:lang w:eastAsia="ru-RU"/>
              </w:rPr>
              <w:t>#</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2 (6,1%) </w:t>
            </w:r>
            <w:r w:rsidRPr="008C1545">
              <w:rPr>
                <w:rFonts w:ascii="Times New Roman" w:eastAsia="Times New Roman" w:hAnsi="Times New Roman" w:cs="Times New Roman"/>
                <w:sz w:val="28"/>
                <w:szCs w:val="28"/>
                <w:lang w:eastAsia="ru-RU"/>
              </w:rPr>
              <w:t>*</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(33,3%)</w:t>
            </w:r>
          </w:p>
        </w:tc>
        <w:tc>
          <w:tcPr>
            <w:tcW w:w="1912"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(9,6%)</w:t>
            </w:r>
          </w:p>
        </w:tc>
      </w:tr>
      <w:tr w:rsidR="007908EA" w:rsidRPr="008C1545" w:rsidTr="001E5C99">
        <w:tc>
          <w:tcPr>
            <w:tcW w:w="1929"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Травма виявлена після операції, сут</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7,5±4,9#</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7,6±4,7*</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13,0±6,4</w:t>
            </w:r>
          </w:p>
        </w:tc>
        <w:tc>
          <w:tcPr>
            <w:tcW w:w="1912"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7,3±5,1</w:t>
            </w:r>
          </w:p>
        </w:tc>
      </w:tr>
      <w:tr w:rsidR="007908EA" w:rsidRPr="008C1545" w:rsidTr="001E5C99">
        <w:tc>
          <w:tcPr>
            <w:tcW w:w="1929"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bookmarkStart w:id="39" w:name="_Hlk36763879"/>
            <w:r w:rsidRPr="008C1545">
              <w:rPr>
                <w:rFonts w:ascii="Times New Roman" w:eastAsia="Times New Roman" w:hAnsi="Times New Roman" w:cs="Times New Roman"/>
                <w:sz w:val="24"/>
                <w:szCs w:val="24"/>
                <w:lang w:eastAsia="ru-RU"/>
              </w:rPr>
              <w:t>Сечовідно-вагінальна нориця</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(19,4%)</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8 (24,2%)</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(22,2%)</w:t>
            </w:r>
          </w:p>
        </w:tc>
        <w:tc>
          <w:tcPr>
            <w:tcW w:w="1912"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16 (21,9%)</w:t>
            </w:r>
          </w:p>
        </w:tc>
      </w:tr>
      <w:bookmarkEnd w:id="39"/>
      <w:tr w:rsidR="007908EA" w:rsidRPr="008C1545" w:rsidTr="001E5C99">
        <w:tc>
          <w:tcPr>
            <w:tcW w:w="1929"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Урінома</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4 (12,9%) </w:t>
            </w:r>
            <w:r w:rsidRPr="008C1545">
              <w:rPr>
                <w:rFonts w:ascii="Times New Roman" w:eastAsia="Times New Roman" w:hAnsi="Times New Roman" w:cs="Times New Roman"/>
                <w:sz w:val="28"/>
                <w:szCs w:val="28"/>
                <w:lang w:eastAsia="ru-RU"/>
              </w:rPr>
              <w:t>#</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4 (12,1%) </w:t>
            </w:r>
          </w:p>
        </w:tc>
        <w:tc>
          <w:tcPr>
            <w:tcW w:w="1910" w:type="dxa"/>
            <w:shd w:val="clear" w:color="auto" w:fill="auto"/>
          </w:tcPr>
          <w:p w:rsidR="007908EA" w:rsidRPr="008C1545" w:rsidRDefault="007908EA" w:rsidP="007B7124">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(33,3%)</w:t>
            </w:r>
          </w:p>
        </w:tc>
        <w:tc>
          <w:tcPr>
            <w:tcW w:w="1912"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11 (15,1%)</w:t>
            </w:r>
          </w:p>
        </w:tc>
      </w:tr>
      <w:tr w:rsidR="007908EA" w:rsidRPr="008C1545" w:rsidTr="001E5C99">
        <w:trPr>
          <w:trHeight w:val="882"/>
        </w:trPr>
        <w:tc>
          <w:tcPr>
            <w:tcW w:w="1929"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Сечовий перитоніт</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r w:rsidRPr="008C1545">
              <w:rPr>
                <w:rFonts w:ascii="Times New Roman" w:eastAsia="Times New Roman" w:hAnsi="Times New Roman" w:cs="Times New Roman"/>
                <w:sz w:val="28"/>
                <w:szCs w:val="28"/>
                <w:lang w:eastAsia="ru-RU"/>
              </w:rPr>
              <w:t>#</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1 (3,0%) </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tc>
        <w:tc>
          <w:tcPr>
            <w:tcW w:w="1912"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(2,7%)</w:t>
            </w:r>
          </w:p>
        </w:tc>
      </w:tr>
      <w:tr w:rsidR="007908EA" w:rsidRPr="008C1545" w:rsidTr="001E5C99">
        <w:tc>
          <w:tcPr>
            <w:tcW w:w="1929"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Об'єм СМ, мл</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329,0±111,6#</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324,2±85,8*</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427,8±71,2</w:t>
            </w:r>
          </w:p>
        </w:tc>
        <w:tc>
          <w:tcPr>
            <w:tcW w:w="1912"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339,0±100,1</w:t>
            </w:r>
          </w:p>
        </w:tc>
      </w:tr>
      <w:tr w:rsidR="007908EA" w:rsidRPr="008C1545" w:rsidTr="001E5C99">
        <w:tc>
          <w:tcPr>
            <w:tcW w:w="1929" w:type="dxa"/>
            <w:shd w:val="clear" w:color="auto" w:fill="auto"/>
          </w:tcPr>
          <w:p w:rsidR="007908EA" w:rsidRPr="008C1545" w:rsidRDefault="003E6F03" w:rsidP="007B7124">
            <w:pPr>
              <w:spacing w:after="0" w:line="276"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Пункційна</w:t>
            </w:r>
            <w:r w:rsidR="007908EA" w:rsidRPr="008C1545">
              <w:rPr>
                <w:rFonts w:ascii="Times New Roman" w:eastAsia="Times New Roman" w:hAnsi="Times New Roman" w:cs="Times New Roman"/>
                <w:sz w:val="24"/>
                <w:szCs w:val="24"/>
                <w:lang w:eastAsia="ru-RU"/>
              </w:rPr>
              <w:t xml:space="preserve"> нефростома</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13 (41,9%)</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lang w:eastAsia="ru-RU"/>
              </w:rPr>
            </w:pPr>
            <w:r w:rsidRPr="008C1545">
              <w:rPr>
                <w:rFonts w:ascii="Times New Roman" w:eastAsia="Times New Roman" w:hAnsi="Times New Roman" w:cs="Times New Roman"/>
                <w:sz w:val="24"/>
                <w:szCs w:val="24"/>
                <w:lang w:eastAsia="ru-RU"/>
              </w:rPr>
              <w:t>12 (36,4%)</w:t>
            </w:r>
          </w:p>
        </w:tc>
        <w:tc>
          <w:tcPr>
            <w:tcW w:w="1910"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(55,6%)</w:t>
            </w:r>
          </w:p>
        </w:tc>
        <w:tc>
          <w:tcPr>
            <w:tcW w:w="1912" w:type="dxa"/>
            <w:shd w:val="clear" w:color="auto" w:fill="auto"/>
          </w:tcPr>
          <w:p w:rsidR="007908EA" w:rsidRPr="008C1545" w:rsidRDefault="007908EA" w:rsidP="007B7124">
            <w:pPr>
              <w:spacing w:after="0" w:line="276" w:lineRule="auto"/>
              <w:jc w:val="both"/>
              <w:rPr>
                <w:rFonts w:ascii="Times New Roman" w:eastAsia="Times New Roman" w:hAnsi="Times New Roman" w:cs="Times New Roman"/>
                <w:sz w:val="24"/>
                <w:szCs w:val="24"/>
                <w:lang w:eastAsia="ru-RU"/>
              </w:rPr>
            </w:pPr>
            <w:bookmarkStart w:id="40" w:name="_Hlk36764008"/>
            <w:r w:rsidRPr="008C1545">
              <w:rPr>
                <w:rFonts w:ascii="Times New Roman" w:eastAsia="Times New Roman" w:hAnsi="Times New Roman" w:cs="Times New Roman"/>
                <w:sz w:val="24"/>
                <w:szCs w:val="24"/>
                <w:lang w:eastAsia="ru-RU"/>
              </w:rPr>
              <w:t>30 (41,1%)</w:t>
            </w:r>
            <w:bookmarkEnd w:id="40"/>
          </w:p>
        </w:tc>
      </w:tr>
    </w:tbl>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ª - при р &lt;0,05 між 1 і 2 групами; # - при р &lt;0,05 між 1 і 3 групами; *- р &lt;0,05 між 2 і 3 групами</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color w:val="FF0000"/>
          <w:sz w:val="28"/>
          <w:szCs w:val="28"/>
          <w:lang w:eastAsia="ru-RU"/>
        </w:rPr>
      </w:pPr>
      <w:r w:rsidRPr="008C1545">
        <w:rPr>
          <w:rFonts w:ascii="Times New Roman" w:eastAsia="Times New Roman" w:hAnsi="Times New Roman" w:cs="Times New Roman"/>
          <w:sz w:val="28"/>
          <w:szCs w:val="28"/>
          <w:lang w:eastAsia="ru-RU"/>
        </w:rPr>
        <w:t xml:space="preserve">Дефекти сечоводу були виявлені при операції тільки в 9,6% випадків. Достовірно частіше інтраопераційно ідентифікувалися протяжні уретеральні ушкодження. </w:t>
      </w:r>
      <w:r w:rsidR="00435258">
        <w:rPr>
          <w:rFonts w:ascii="Times New Roman" w:eastAsia="Times New Roman" w:hAnsi="Times New Roman" w:cs="Times New Roman"/>
          <w:sz w:val="28"/>
          <w:szCs w:val="28"/>
          <w:lang w:eastAsia="ru-RU"/>
        </w:rPr>
        <w:t>В</w:t>
      </w:r>
      <w:r w:rsidRPr="008C1545">
        <w:rPr>
          <w:rFonts w:ascii="Times New Roman" w:eastAsia="Times New Roman" w:hAnsi="Times New Roman" w:cs="Times New Roman"/>
          <w:sz w:val="28"/>
          <w:szCs w:val="28"/>
          <w:lang w:eastAsia="ru-RU"/>
        </w:rPr>
        <w:t xml:space="preserve"> інших спостереженнях (90,4%) уретеральні дефекти були діагностовані в різні терміни післяопераційного періоду - в середньому через 7,3±5,1 діб. У 3 групі цей показник був значно вищий і складав 13,0±6,4 діб. У 11 (15,1%) пацієнтів при встановленні діагнозу ятрогенної травми сечоводу виявлені масивні уріноми </w:t>
      </w:r>
      <w:r w:rsidR="00194ABB">
        <w:rPr>
          <w:rFonts w:ascii="Times New Roman" w:eastAsia="Times New Roman" w:hAnsi="Times New Roman" w:cs="Times New Roman"/>
          <w:sz w:val="28"/>
          <w:szCs w:val="28"/>
          <w:lang w:eastAsia="ru-RU"/>
        </w:rPr>
        <w:t>заочеревинного</w:t>
      </w:r>
      <w:r w:rsidRPr="008C1545">
        <w:rPr>
          <w:rFonts w:ascii="Times New Roman" w:eastAsia="Times New Roman" w:hAnsi="Times New Roman" w:cs="Times New Roman"/>
          <w:sz w:val="28"/>
          <w:szCs w:val="28"/>
          <w:lang w:eastAsia="ru-RU"/>
        </w:rPr>
        <w:t xml:space="preserve"> простору, які достовірно частіше спостерігалися у пацієнток з протяжними уретеральними дефектами (2 і 3 групи). У двох випадках (у хворих з 2 і 3 групи) зачеревна урінома поєднувалася з сечовим перитоні</w:t>
      </w:r>
      <w:r w:rsidR="00C01574">
        <w:rPr>
          <w:rFonts w:ascii="Times New Roman" w:eastAsia="Times New Roman" w:hAnsi="Times New Roman" w:cs="Times New Roman"/>
          <w:sz w:val="28"/>
          <w:szCs w:val="28"/>
          <w:lang w:eastAsia="ru-RU"/>
        </w:rPr>
        <w:t>том. Сечовідно-вагінальні нориц</w:t>
      </w:r>
      <w:r w:rsidRPr="008C1545">
        <w:rPr>
          <w:rFonts w:ascii="Times New Roman" w:eastAsia="Times New Roman" w:hAnsi="Times New Roman" w:cs="Times New Roman"/>
          <w:sz w:val="28"/>
          <w:szCs w:val="28"/>
          <w:lang w:eastAsia="ru-RU"/>
        </w:rPr>
        <w:t xml:space="preserve">і були </w:t>
      </w:r>
      <w:r w:rsidRPr="008C1545">
        <w:rPr>
          <w:rFonts w:ascii="Times New Roman" w:eastAsia="Times New Roman" w:hAnsi="Times New Roman" w:cs="Times New Roman"/>
          <w:sz w:val="28"/>
          <w:szCs w:val="28"/>
          <w:lang w:eastAsia="ru-RU"/>
        </w:rPr>
        <w:lastRenderedPageBreak/>
        <w:t xml:space="preserve">діагностовані у 16 (21,9%) пацієнток. Їх частота була схожою в усіх досліджених вибірках. Пункційна нефростомія або відкритої перед виконанням реконструктивної операції використовувалася в 30 (41,1%) спостереженнях. Середній об'єм сечового міхура у пацієнтів досягав 339,0±100,1 мл і був достовірно великим у пацієнтів 3 групи в порівнянні з хворими з 1 і 2 групи. Середній період спостереження за пацієнтами був 16,5±5,6 місяця.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Основні результати у пацієнтів трьох груп представлені в таблиці 5. 6. Довжина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достовірно відрізнялася в усіх трьох групах, варіювала від 4 до 21 см і складала в середньому 11,3±5,1 см </w:t>
      </w:r>
    </w:p>
    <w:p w:rsidR="007908EA" w:rsidRPr="008C1545" w:rsidRDefault="007908EA" w:rsidP="007908EA">
      <w:pPr>
        <w:spacing w:after="0" w:line="240" w:lineRule="auto"/>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5.6.</w:t>
      </w:r>
    </w:p>
    <w:p w:rsidR="007908EA" w:rsidRPr="008C1545" w:rsidRDefault="007908EA" w:rsidP="007908EA">
      <w:pPr>
        <w:spacing w:after="0" w:line="24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Основні результати у пацієнтів трьох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4"/>
        <w:gridCol w:w="1300"/>
        <w:gridCol w:w="1417"/>
        <w:gridCol w:w="1276"/>
        <w:gridCol w:w="1383"/>
      </w:tblGrid>
      <w:tr w:rsidR="007908EA" w:rsidRPr="008C1545" w:rsidTr="001E5C99">
        <w:tc>
          <w:tcPr>
            <w:tcW w:w="4195" w:type="dxa"/>
          </w:tcPr>
          <w:p w:rsidR="007908EA" w:rsidRPr="008C1545" w:rsidRDefault="007908EA" w:rsidP="001E5C99">
            <w:pPr>
              <w:spacing w:after="0"/>
              <w:jc w:val="both"/>
              <w:rPr>
                <w:rFonts w:ascii="Times New Roman" w:eastAsia="Times New Roman" w:hAnsi="Times New Roman" w:cs="Times New Roman"/>
                <w:sz w:val="24"/>
                <w:szCs w:val="24"/>
                <w:lang w:eastAsia="ru-RU"/>
              </w:rPr>
            </w:pPr>
            <w:bookmarkStart w:id="41" w:name="_Hlk36760653"/>
          </w:p>
        </w:tc>
        <w:tc>
          <w:tcPr>
            <w:tcW w:w="1300"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Група 1</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(n=31)</w:t>
            </w:r>
          </w:p>
        </w:tc>
        <w:tc>
          <w:tcPr>
            <w:tcW w:w="1417"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Група 2</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(n=33)</w:t>
            </w:r>
          </w:p>
        </w:tc>
        <w:tc>
          <w:tcPr>
            <w:tcW w:w="1276"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Група 3</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(n=9)</w:t>
            </w:r>
          </w:p>
        </w:tc>
        <w:tc>
          <w:tcPr>
            <w:tcW w:w="1383"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Всього</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(n=73)</w:t>
            </w:r>
          </w:p>
        </w:tc>
      </w:tr>
      <w:bookmarkEnd w:id="41"/>
      <w:tr w:rsidR="007908EA" w:rsidRPr="008C1545" w:rsidTr="001E5C99">
        <w:tc>
          <w:tcPr>
            <w:tcW w:w="4195"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Довжина клаптя, см</w:t>
            </w:r>
          </w:p>
        </w:tc>
        <w:tc>
          <w:tcPr>
            <w:tcW w:w="1300"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6,4±1,7ª#</w:t>
            </w:r>
          </w:p>
        </w:tc>
        <w:tc>
          <w:tcPr>
            <w:tcW w:w="1417"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13,5±2,6*</w:t>
            </w:r>
          </w:p>
        </w:tc>
        <w:tc>
          <w:tcPr>
            <w:tcW w:w="1276"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20,2±1,3</w:t>
            </w:r>
          </w:p>
        </w:tc>
        <w:tc>
          <w:tcPr>
            <w:tcW w:w="1383"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11,3±5,1</w:t>
            </w:r>
          </w:p>
        </w:tc>
      </w:tr>
      <w:tr w:rsidR="007908EA" w:rsidRPr="008C1545" w:rsidTr="001E5C99">
        <w:tc>
          <w:tcPr>
            <w:tcW w:w="4195"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Інтраопераційні ускладнення</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травма аорти або </w:t>
            </w:r>
            <w:r w:rsidR="00FD50A2">
              <w:rPr>
                <w:rFonts w:ascii="Times New Roman" w:eastAsia="Times New Roman" w:hAnsi="Times New Roman" w:cs="Times New Roman"/>
                <w:sz w:val="24"/>
                <w:szCs w:val="24"/>
                <w:lang w:eastAsia="ru-RU"/>
              </w:rPr>
              <w:t>клуб</w:t>
            </w:r>
            <w:r w:rsidRPr="008C1545">
              <w:rPr>
                <w:rFonts w:ascii="Times New Roman" w:eastAsia="Times New Roman" w:hAnsi="Times New Roman" w:cs="Times New Roman"/>
                <w:sz w:val="24"/>
                <w:szCs w:val="24"/>
                <w:lang w:eastAsia="ru-RU"/>
              </w:rPr>
              <w:t>. артерії</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травма НПВ</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кровотеча більше 500 мл</w:t>
            </w:r>
          </w:p>
        </w:tc>
        <w:tc>
          <w:tcPr>
            <w:tcW w:w="1300"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3 (9,7%) </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3 (9,7%) </w:t>
            </w:r>
          </w:p>
        </w:tc>
        <w:tc>
          <w:tcPr>
            <w:tcW w:w="1417"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4 (12,1%) </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1 (3,0%) </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1 (3,0) </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3 (9,1%) </w:t>
            </w:r>
          </w:p>
        </w:tc>
        <w:tc>
          <w:tcPr>
            <w:tcW w:w="1276"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(33,3%)</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tc>
        <w:tc>
          <w:tcPr>
            <w:tcW w:w="1383"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 (13,7%)</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(2,7%)</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(2,7%)</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(10%)</w:t>
            </w:r>
          </w:p>
        </w:tc>
      </w:tr>
      <w:tr w:rsidR="007908EA" w:rsidRPr="008C1545" w:rsidTr="001E5C99">
        <w:tc>
          <w:tcPr>
            <w:tcW w:w="4195"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Ранні післяопераційні ускладнення</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підтікання сечі з п/об рани</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загострення пієлонефриту</w:t>
            </w:r>
          </w:p>
          <w:p w:rsidR="007908EA" w:rsidRPr="008C1545" w:rsidRDefault="00C01574" w:rsidP="001E5C99">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7908EA" w:rsidRPr="008C1545">
              <w:rPr>
                <w:rFonts w:ascii="Times New Roman" w:eastAsia="Times New Roman" w:hAnsi="Times New Roman" w:cs="Times New Roman"/>
                <w:sz w:val="24"/>
                <w:szCs w:val="24"/>
                <w:lang w:eastAsia="ru-RU"/>
              </w:rPr>
              <w:t xml:space="preserve"> - стійкий парез </w:t>
            </w:r>
            <w:r w:rsidR="00FD50A2">
              <w:rPr>
                <w:rFonts w:ascii="Times New Roman" w:eastAsia="Times New Roman" w:hAnsi="Times New Roman" w:cs="Times New Roman"/>
                <w:sz w:val="24"/>
                <w:szCs w:val="24"/>
                <w:lang w:eastAsia="ru-RU"/>
              </w:rPr>
              <w:t>кишечника</w:t>
            </w:r>
          </w:p>
          <w:p w:rsidR="007908EA" w:rsidRPr="008C1545" w:rsidRDefault="00C01574" w:rsidP="001E5C99">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7908EA" w:rsidRPr="008C1545">
              <w:rPr>
                <w:rFonts w:ascii="Times New Roman" w:eastAsia="Times New Roman" w:hAnsi="Times New Roman" w:cs="Times New Roman"/>
                <w:sz w:val="24"/>
                <w:szCs w:val="24"/>
                <w:lang w:eastAsia="ru-RU"/>
              </w:rPr>
              <w:t xml:space="preserve"> - виражена дизурія</w:t>
            </w:r>
          </w:p>
          <w:p w:rsidR="007908EA" w:rsidRPr="008C1545" w:rsidRDefault="00C01574" w:rsidP="001E5C99">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7908EA" w:rsidRPr="008C1545">
              <w:rPr>
                <w:rFonts w:ascii="Times New Roman" w:eastAsia="Times New Roman" w:hAnsi="Times New Roman" w:cs="Times New Roman"/>
                <w:sz w:val="24"/>
                <w:szCs w:val="24"/>
                <w:lang w:eastAsia="ru-RU"/>
              </w:rPr>
              <w:t>- хронічна затримка сечі</w:t>
            </w:r>
          </w:p>
        </w:tc>
        <w:tc>
          <w:tcPr>
            <w:tcW w:w="1300" w:type="dxa"/>
          </w:tcPr>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13 (41,9%)</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(9,7%)</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 (29,0%)</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(19,4%)</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1 (3,2%) </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(3,2%)</w:t>
            </w:r>
          </w:p>
        </w:tc>
        <w:tc>
          <w:tcPr>
            <w:tcW w:w="1417" w:type="dxa"/>
          </w:tcPr>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15 (45,5%)</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 (12,1%)</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 (27,3%)</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(15,2%)</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2 (6,1%) </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(3,0%)</w:t>
            </w:r>
          </w:p>
        </w:tc>
        <w:tc>
          <w:tcPr>
            <w:tcW w:w="1276" w:type="dxa"/>
          </w:tcPr>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 (44,4%)</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(22,2%)</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(33,3%)</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(33,3%)</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(22,2%)</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tc>
        <w:tc>
          <w:tcPr>
            <w:tcW w:w="1383" w:type="dxa"/>
          </w:tcPr>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32 (43,8%)</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 (12,3%)</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21 (28,8%)</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14 (19,2%)</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(6,8%)</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(2,7%)</w:t>
            </w:r>
          </w:p>
        </w:tc>
      </w:tr>
      <w:tr w:rsidR="007908EA" w:rsidRPr="008C1545" w:rsidTr="001E5C99">
        <w:tc>
          <w:tcPr>
            <w:tcW w:w="4195"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Віддалений функціональний результат</w:t>
            </w:r>
          </w:p>
          <w:p w:rsidR="007908EA" w:rsidRPr="008C1545" w:rsidRDefault="00C01574" w:rsidP="001E5C99">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7908EA" w:rsidRPr="008C1545">
              <w:rPr>
                <w:rFonts w:ascii="Times New Roman" w:eastAsia="Times New Roman" w:hAnsi="Times New Roman" w:cs="Times New Roman"/>
                <w:sz w:val="24"/>
                <w:szCs w:val="24"/>
                <w:lang w:eastAsia="ru-RU"/>
              </w:rPr>
              <w:t xml:space="preserve"> - хороший</w:t>
            </w:r>
          </w:p>
          <w:p w:rsidR="007908EA" w:rsidRPr="008C1545" w:rsidRDefault="00C01574" w:rsidP="001E5C99">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7908EA" w:rsidRPr="008C1545">
              <w:rPr>
                <w:rFonts w:ascii="Times New Roman" w:eastAsia="Times New Roman" w:hAnsi="Times New Roman" w:cs="Times New Roman"/>
                <w:sz w:val="24"/>
                <w:szCs w:val="24"/>
                <w:lang w:eastAsia="ru-RU"/>
              </w:rPr>
              <w:t>- задовільний</w:t>
            </w:r>
          </w:p>
          <w:p w:rsidR="007908EA" w:rsidRPr="008C1545" w:rsidRDefault="00C01574" w:rsidP="001E5C99">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7908EA" w:rsidRPr="008C1545">
              <w:rPr>
                <w:rFonts w:ascii="Times New Roman" w:eastAsia="Times New Roman" w:hAnsi="Times New Roman" w:cs="Times New Roman"/>
                <w:sz w:val="24"/>
                <w:szCs w:val="24"/>
                <w:lang w:eastAsia="ru-RU"/>
              </w:rPr>
              <w:t xml:space="preserve"> - </w:t>
            </w:r>
            <w:r w:rsidR="00F106C2">
              <w:rPr>
                <w:rFonts w:ascii="Times New Roman" w:eastAsia="Times New Roman" w:hAnsi="Times New Roman" w:cs="Times New Roman"/>
                <w:sz w:val="24"/>
                <w:szCs w:val="24"/>
                <w:lang w:eastAsia="ru-RU"/>
              </w:rPr>
              <w:t>незадовільний</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w:t>
            </w:r>
          </w:p>
        </w:tc>
        <w:tc>
          <w:tcPr>
            <w:tcW w:w="1300" w:type="dxa"/>
          </w:tcPr>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26 (83,9%)</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(9,7%)</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(6,5%)</w:t>
            </w:r>
          </w:p>
        </w:tc>
        <w:tc>
          <w:tcPr>
            <w:tcW w:w="1417" w:type="dxa"/>
          </w:tcPr>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27 (81,8%)</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(6,1%)</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 (12,1%)</w:t>
            </w:r>
          </w:p>
        </w:tc>
        <w:tc>
          <w:tcPr>
            <w:tcW w:w="1276" w:type="dxa"/>
          </w:tcPr>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(77,8%)</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tc>
        <w:tc>
          <w:tcPr>
            <w:tcW w:w="1383" w:type="dxa"/>
          </w:tcPr>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60 (82,2%)</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 (8,2%)</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(9,6%)</w:t>
            </w:r>
          </w:p>
        </w:tc>
      </w:tr>
      <w:tr w:rsidR="007908EA" w:rsidRPr="008C1545" w:rsidTr="001E5C99">
        <w:tc>
          <w:tcPr>
            <w:tcW w:w="4195"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Зменшення </w:t>
            </w:r>
            <w:r w:rsidR="003B38D5">
              <w:rPr>
                <w:rFonts w:ascii="Times New Roman" w:eastAsia="Times New Roman" w:hAnsi="Times New Roman" w:cs="Times New Roman"/>
                <w:sz w:val="24"/>
                <w:szCs w:val="24"/>
                <w:lang w:eastAsia="ru-RU"/>
              </w:rPr>
              <w:t>ємності</w:t>
            </w:r>
            <w:r w:rsidRPr="008C1545">
              <w:rPr>
                <w:rFonts w:ascii="Times New Roman" w:eastAsia="Times New Roman" w:hAnsi="Times New Roman" w:cs="Times New Roman"/>
                <w:sz w:val="24"/>
                <w:szCs w:val="24"/>
                <w:lang w:eastAsia="ru-RU"/>
              </w:rPr>
              <w:t xml:space="preserve"> сечового міхура із стійкою гіперактивністю</w:t>
            </w:r>
          </w:p>
        </w:tc>
        <w:tc>
          <w:tcPr>
            <w:tcW w:w="1300"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0 </w:t>
            </w:r>
          </w:p>
        </w:tc>
        <w:tc>
          <w:tcPr>
            <w:tcW w:w="1417"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(6,1%)</w:t>
            </w:r>
          </w:p>
        </w:tc>
        <w:tc>
          <w:tcPr>
            <w:tcW w:w="1276"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tc>
        <w:tc>
          <w:tcPr>
            <w:tcW w:w="1383"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(4,1%)</w:t>
            </w:r>
          </w:p>
        </w:tc>
      </w:tr>
      <w:tr w:rsidR="007908EA" w:rsidRPr="008C1545" w:rsidTr="001E5C99">
        <w:tc>
          <w:tcPr>
            <w:tcW w:w="4195"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Повторна операція Boari</w:t>
            </w:r>
          </w:p>
        </w:tc>
        <w:tc>
          <w:tcPr>
            <w:tcW w:w="1300"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(6,5%)</w:t>
            </w:r>
          </w:p>
        </w:tc>
        <w:tc>
          <w:tcPr>
            <w:tcW w:w="1417"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(9,1%)</w:t>
            </w:r>
          </w:p>
        </w:tc>
        <w:tc>
          <w:tcPr>
            <w:tcW w:w="1276"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tc>
        <w:tc>
          <w:tcPr>
            <w:tcW w:w="1383"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(6,8%)</w:t>
            </w:r>
          </w:p>
        </w:tc>
      </w:tr>
      <w:tr w:rsidR="007908EA" w:rsidRPr="008C1545" w:rsidTr="001E5C99">
        <w:tc>
          <w:tcPr>
            <w:tcW w:w="4195"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Нефректомія</w:t>
            </w:r>
          </w:p>
        </w:tc>
        <w:tc>
          <w:tcPr>
            <w:tcW w:w="1300"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tc>
        <w:tc>
          <w:tcPr>
            <w:tcW w:w="1417"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(3,0%)</w:t>
            </w:r>
          </w:p>
        </w:tc>
        <w:tc>
          <w:tcPr>
            <w:tcW w:w="1276"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tc>
        <w:tc>
          <w:tcPr>
            <w:tcW w:w="1383" w:type="dxa"/>
          </w:tcPr>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(2,7%)</w:t>
            </w:r>
          </w:p>
        </w:tc>
      </w:tr>
    </w:tbl>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ª - при р &lt;0,05 між 1 і 2 групами; # - при р &lt;0,05 між 1 і 3 групами; *- р &lt;0,05 між 2 і 3 групами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 xml:space="preserve">Загальна частота інтраопераційних ускладнень не перевищувала 13,7%. Їх </w:t>
      </w:r>
      <w:r w:rsidR="00BA1774">
        <w:rPr>
          <w:rFonts w:ascii="Times New Roman" w:eastAsia="Times New Roman" w:hAnsi="Times New Roman" w:cs="Times New Roman"/>
          <w:sz w:val="28"/>
          <w:szCs w:val="28"/>
          <w:lang w:eastAsia="ru-RU"/>
        </w:rPr>
        <w:t>кількість</w:t>
      </w:r>
      <w:r w:rsidRPr="008C1545">
        <w:rPr>
          <w:rFonts w:ascii="Times New Roman" w:eastAsia="Times New Roman" w:hAnsi="Times New Roman" w:cs="Times New Roman"/>
          <w:sz w:val="28"/>
          <w:szCs w:val="28"/>
          <w:lang w:eastAsia="ru-RU"/>
        </w:rPr>
        <w:t xml:space="preserve"> було вище в третій групі, проте ці відмінності не були достовірні.</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Хоча ранні післяопераційні ускладнення зустрічалися досить часто (43,8%), вони не були важкими, </w:t>
      </w:r>
      <w:r w:rsidR="00C426FC">
        <w:rPr>
          <w:rFonts w:ascii="Times New Roman" w:eastAsia="Times New Roman" w:hAnsi="Times New Roman" w:cs="Times New Roman"/>
          <w:sz w:val="28"/>
          <w:szCs w:val="28"/>
          <w:lang w:eastAsia="ru-RU"/>
        </w:rPr>
        <w:t>ліквідовані</w:t>
      </w:r>
      <w:r w:rsidRPr="008C1545">
        <w:rPr>
          <w:rFonts w:ascii="Times New Roman" w:eastAsia="Times New Roman" w:hAnsi="Times New Roman" w:cs="Times New Roman"/>
          <w:sz w:val="28"/>
          <w:szCs w:val="28"/>
          <w:lang w:eastAsia="ru-RU"/>
        </w:rPr>
        <w:t xml:space="preserve"> консервативно (Clavien - Dindo I - II) і вимагали хірургічної корекції тільки в одному випадку (Clavien - Dindo III (1,4%) - цистостомія пункції з п</w:t>
      </w:r>
      <w:r w:rsidR="003B38D5">
        <w:rPr>
          <w:rFonts w:ascii="Times New Roman" w:eastAsia="Times New Roman" w:hAnsi="Times New Roman" w:cs="Times New Roman"/>
          <w:sz w:val="28"/>
          <w:szCs w:val="28"/>
          <w:lang w:eastAsia="ru-RU"/>
        </w:rPr>
        <w:t>риводу хронічною затримкою сечі</w:t>
      </w:r>
      <w:r w:rsidRPr="008C1545">
        <w:rPr>
          <w:rFonts w:ascii="Times New Roman" w:eastAsia="Times New Roman" w:hAnsi="Times New Roman" w:cs="Times New Roman"/>
          <w:sz w:val="28"/>
          <w:szCs w:val="28"/>
          <w:lang w:eastAsia="ru-RU"/>
        </w:rPr>
        <w:t xml:space="preserve">.  Рівень післяопераційних ускладнень достовірно не залежав від протяжності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Найбільш частою проблемою було загострення пієлонефриту, яке з однаковою частотою спостерігалося в усіх трьох групах. Серед специфічних ускладнень необхідно виділити виражену дизурію, яка частіше зустрічалася у пацієнтів 3 групи з дуже довгими </w:t>
      </w:r>
      <w:r w:rsidR="005709D7">
        <w:rPr>
          <w:rFonts w:ascii="Times New Roman" w:eastAsia="Times New Roman" w:hAnsi="Times New Roman" w:cs="Times New Roman"/>
          <w:sz w:val="28"/>
          <w:szCs w:val="28"/>
          <w:lang w:eastAsia="ru-RU"/>
        </w:rPr>
        <w:t>міхуровим</w:t>
      </w:r>
      <w:r w:rsidRPr="008C1545">
        <w:rPr>
          <w:rFonts w:ascii="Times New Roman" w:eastAsia="Times New Roman" w:hAnsi="Times New Roman" w:cs="Times New Roman"/>
          <w:sz w:val="28"/>
          <w:szCs w:val="28"/>
          <w:lang w:eastAsia="ru-RU"/>
        </w:rPr>
        <w:t>и клаптями. Проте, відмінності між групами по цьому параметру не були статистично значущими. Симптоми дизурії зникали в середньому через тиждень після операції. Підтікання сечі з рани мало місце у 9 з 73 (12,3%) пацієнтів і купірувалося самостійно в середньому через 10 діб.</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Загальне </w:t>
      </w:r>
      <w:r w:rsidR="00BA1774">
        <w:rPr>
          <w:rFonts w:ascii="Times New Roman" w:eastAsia="Times New Roman" w:hAnsi="Times New Roman" w:cs="Times New Roman"/>
          <w:sz w:val="28"/>
          <w:szCs w:val="28"/>
          <w:lang w:eastAsia="ru-RU"/>
        </w:rPr>
        <w:t>кількість</w:t>
      </w:r>
      <w:r w:rsidRPr="008C1545">
        <w:rPr>
          <w:rFonts w:ascii="Times New Roman" w:eastAsia="Times New Roman" w:hAnsi="Times New Roman" w:cs="Times New Roman"/>
          <w:sz w:val="28"/>
          <w:szCs w:val="28"/>
          <w:lang w:eastAsia="ru-RU"/>
        </w:rPr>
        <w:t xml:space="preserve"> позитивних віддалених результатів (хороший + задовільний результат) склало 90,4%. Розподіл позитивних і негативних результатів статистично не розрізнявся серед пацієнтів усіх трьох груп (Рис.  5.18 і 5.19). </w:t>
      </w:r>
    </w:p>
    <w:p w:rsidR="007908EA" w:rsidRPr="008C1545" w:rsidRDefault="007908EA" w:rsidP="007908EA">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noProof/>
          <w:sz w:val="24"/>
          <w:szCs w:val="24"/>
          <w:lang w:val="ru-RU" w:eastAsia="ru-RU"/>
        </w:rPr>
        <w:drawing>
          <wp:inline distT="0" distB="0" distL="0" distR="0" wp14:anchorId="7CA31F18" wp14:editId="18ECDCAC">
            <wp:extent cx="1965618" cy="2581910"/>
            <wp:effectExtent l="0" t="0" r="0" b="8890"/>
            <wp:docPr id="7204" name="Рисунок 720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Grp="1" noChangeAspect="1" noChangeArrowheads="1"/>
                    </pic:cNvPicPr>
                  </pic:nvPicPr>
                  <pic:blipFill>
                    <a:blip r:embed="rId193" cstate="screen">
                      <a:lum bright="10000" contrast="10000"/>
                      <a:extLst>
                        <a:ext uri="{28A0092B-C50C-407E-A947-70E740481C1C}">
                          <a14:useLocalDpi xmlns:a14="http://schemas.microsoft.com/office/drawing/2010/main"/>
                        </a:ext>
                      </a:extLst>
                    </a:blip>
                    <a:srcRect/>
                    <a:stretch>
                      <a:fillRect/>
                    </a:stretch>
                  </pic:blipFill>
                  <pic:spPr bwMode="auto">
                    <a:xfrm>
                      <a:off x="0" y="0"/>
                      <a:ext cx="1995425" cy="2621063"/>
                    </a:xfrm>
                    <a:prstGeom prst="rect">
                      <a:avLst/>
                    </a:prstGeom>
                    <a:noFill/>
                    <a:ln>
                      <a:noFill/>
                    </a:ln>
                  </pic:spPr>
                </pic:pic>
              </a:graphicData>
            </a:graphic>
          </wp:inline>
        </w:drawing>
      </w:r>
      <w:r w:rsidRPr="008C1545">
        <w:rPr>
          <w:rFonts w:ascii="Times New Roman" w:eastAsia="Times New Roman" w:hAnsi="Times New Roman" w:cs="Times New Roman"/>
          <w:sz w:val="24"/>
          <w:szCs w:val="24"/>
          <w:lang w:eastAsia="ru-RU"/>
        </w:rPr>
        <w:t xml:space="preserve">   </w:t>
      </w:r>
      <w:r w:rsidRPr="008C1545">
        <w:rPr>
          <w:noProof/>
          <w:lang w:val="ru-RU" w:eastAsia="ru-RU"/>
        </w:rPr>
        <w:drawing>
          <wp:inline distT="0" distB="0" distL="0" distR="0" wp14:anchorId="51DA7D30" wp14:editId="460177F3">
            <wp:extent cx="1805305" cy="2593424"/>
            <wp:effectExtent l="0" t="0" r="4445" b="0"/>
            <wp:docPr id="7205" name="Рисунок 7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4" cstate="screen">
                      <a:extLst>
                        <a:ext uri="{28A0092B-C50C-407E-A947-70E740481C1C}">
                          <a14:useLocalDpi xmlns:a14="http://schemas.microsoft.com/office/drawing/2010/main"/>
                        </a:ext>
                      </a:extLst>
                    </a:blip>
                    <a:srcRect/>
                    <a:stretch>
                      <a:fillRect/>
                    </a:stretch>
                  </pic:blipFill>
                  <pic:spPr bwMode="auto">
                    <a:xfrm>
                      <a:off x="0" y="0"/>
                      <a:ext cx="1837720" cy="2639990"/>
                    </a:xfrm>
                    <a:prstGeom prst="rect">
                      <a:avLst/>
                    </a:prstGeom>
                    <a:noFill/>
                    <a:ln>
                      <a:noFill/>
                    </a:ln>
                  </pic:spPr>
                </pic:pic>
              </a:graphicData>
            </a:graphic>
          </wp:inline>
        </w:drawing>
      </w:r>
      <w:r w:rsidRPr="008C1545">
        <w:rPr>
          <w:rFonts w:ascii="Times New Roman" w:eastAsia="Times New Roman" w:hAnsi="Times New Roman" w:cs="Times New Roman"/>
          <w:sz w:val="24"/>
          <w:szCs w:val="24"/>
          <w:lang w:eastAsia="ru-RU"/>
        </w:rPr>
        <w:t xml:space="preserve"> </w:t>
      </w:r>
      <w:r w:rsidRPr="008C1545">
        <w:rPr>
          <w:noProof/>
          <w:lang w:val="ru-RU" w:eastAsia="ru-RU"/>
        </w:rPr>
        <w:drawing>
          <wp:inline distT="0" distB="0" distL="0" distR="0" wp14:anchorId="41637321" wp14:editId="1F448844">
            <wp:extent cx="1817634" cy="2581022"/>
            <wp:effectExtent l="0" t="0" r="0" b="0"/>
            <wp:docPr id="7206" name="Рисунок 7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5" cstate="screen">
                      <a:extLst>
                        <a:ext uri="{28A0092B-C50C-407E-A947-70E740481C1C}">
                          <a14:useLocalDpi xmlns:a14="http://schemas.microsoft.com/office/drawing/2010/main"/>
                        </a:ext>
                      </a:extLst>
                    </a:blip>
                    <a:srcRect/>
                    <a:stretch>
                      <a:fillRect/>
                    </a:stretch>
                  </pic:blipFill>
                  <pic:spPr bwMode="auto">
                    <a:xfrm>
                      <a:off x="0" y="0"/>
                      <a:ext cx="1828620" cy="2596622"/>
                    </a:xfrm>
                    <a:prstGeom prst="rect">
                      <a:avLst/>
                    </a:prstGeom>
                    <a:noFill/>
                    <a:ln>
                      <a:noFill/>
                    </a:ln>
                  </pic:spPr>
                </pic:pic>
              </a:graphicData>
            </a:graphic>
          </wp:inline>
        </w:drawing>
      </w:r>
    </w:p>
    <w:p w:rsidR="007908EA" w:rsidRPr="008C1545" w:rsidRDefault="007908EA" w:rsidP="007B7124">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Рис.5.1</w:t>
      </w:r>
      <w:r w:rsidR="00BA5FFE">
        <w:rPr>
          <w:rFonts w:ascii="Times New Roman" w:eastAsia="Times New Roman" w:hAnsi="Times New Roman" w:cs="Times New Roman"/>
          <w:sz w:val="28"/>
          <w:szCs w:val="28"/>
          <w:lang w:eastAsia="ru-RU"/>
        </w:rPr>
        <w:t>8</w:t>
      </w:r>
      <w:r w:rsidRPr="008C1545">
        <w:rPr>
          <w:rFonts w:ascii="Times New Roman" w:eastAsia="Times New Roman" w:hAnsi="Times New Roman" w:cs="Times New Roman"/>
          <w:sz w:val="28"/>
          <w:szCs w:val="28"/>
          <w:lang w:eastAsia="ru-RU"/>
        </w:rPr>
        <w:t xml:space="preserve">. Фронтальні МДКТ скани демонструють </w:t>
      </w:r>
      <w:r w:rsidR="009B422F">
        <w:rPr>
          <w:rFonts w:ascii="Times New Roman" w:eastAsia="Times New Roman" w:hAnsi="Times New Roman" w:cs="Times New Roman"/>
          <w:sz w:val="28"/>
          <w:szCs w:val="28"/>
          <w:lang w:eastAsia="ru-RU"/>
        </w:rPr>
        <w:t>хороші</w:t>
      </w:r>
      <w:r w:rsidRPr="008C1545">
        <w:rPr>
          <w:rFonts w:ascii="Times New Roman" w:eastAsia="Times New Roman" w:hAnsi="Times New Roman" w:cs="Times New Roman"/>
          <w:sz w:val="28"/>
          <w:szCs w:val="28"/>
          <w:lang w:eastAsia="ru-RU"/>
        </w:rPr>
        <w:t xml:space="preserve"> віддалені результати операції Boari при реконструкції нижньої третини сечоводу.</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noProof/>
          <w:sz w:val="24"/>
          <w:szCs w:val="24"/>
          <w:lang w:val="ru-RU" w:eastAsia="ru-RU"/>
        </w:rPr>
        <w:lastRenderedPageBreak/>
        <w:drawing>
          <wp:inline distT="0" distB="0" distL="0" distR="0" wp14:anchorId="232C52ED" wp14:editId="767606BE">
            <wp:extent cx="2121390" cy="3199473"/>
            <wp:effectExtent l="0" t="0" r="0" b="1270"/>
            <wp:docPr id="7207" name="Рисунок 7207"/>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Grp="1" noChangeAspect="1" noChangeArrowheads="1"/>
                    </pic:cNvPicPr>
                  </pic:nvPicPr>
                  <pic:blipFill>
                    <a:blip r:embed="rId196" cstate="screen">
                      <a:extLst>
                        <a:ext uri="{28A0092B-C50C-407E-A947-70E740481C1C}">
                          <a14:useLocalDpi xmlns:a14="http://schemas.microsoft.com/office/drawing/2010/main"/>
                        </a:ext>
                      </a:extLst>
                    </a:blip>
                    <a:srcRect/>
                    <a:stretch>
                      <a:fillRect/>
                    </a:stretch>
                  </pic:blipFill>
                  <pic:spPr bwMode="auto">
                    <a:xfrm>
                      <a:off x="0" y="0"/>
                      <a:ext cx="2141028" cy="3229090"/>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28ED8D27" wp14:editId="3C4CDAD3">
            <wp:extent cx="2019300" cy="3188254"/>
            <wp:effectExtent l="0" t="0" r="0" b="0"/>
            <wp:docPr id="7208" name="Рисунок 7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7" cstate="screen">
                      <a:extLst>
                        <a:ext uri="{28A0092B-C50C-407E-A947-70E740481C1C}">
                          <a14:useLocalDpi xmlns:a14="http://schemas.microsoft.com/office/drawing/2010/main"/>
                        </a:ext>
                      </a:extLst>
                    </a:blip>
                    <a:srcRect/>
                    <a:stretch>
                      <a:fillRect/>
                    </a:stretch>
                  </pic:blipFill>
                  <pic:spPr bwMode="auto">
                    <a:xfrm>
                      <a:off x="0" y="0"/>
                      <a:ext cx="2055776" cy="3245846"/>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6B739955" wp14:editId="4CCE330F">
            <wp:extent cx="1400622" cy="3212194"/>
            <wp:effectExtent l="0" t="0" r="9525" b="7620"/>
            <wp:docPr id="7209" name="Рисунок 7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8" cstate="screen">
                      <a:extLst>
                        <a:ext uri="{28A0092B-C50C-407E-A947-70E740481C1C}">
                          <a14:useLocalDpi xmlns:a14="http://schemas.microsoft.com/office/drawing/2010/main"/>
                        </a:ext>
                      </a:extLst>
                    </a:blip>
                    <a:srcRect/>
                    <a:stretch>
                      <a:fillRect/>
                    </a:stretch>
                  </pic:blipFill>
                  <pic:spPr bwMode="auto">
                    <a:xfrm>
                      <a:off x="0" y="0"/>
                      <a:ext cx="1418864" cy="3254030"/>
                    </a:xfrm>
                    <a:prstGeom prst="rect">
                      <a:avLst/>
                    </a:prstGeom>
                    <a:noFill/>
                    <a:ln>
                      <a:noFill/>
                    </a:ln>
                  </pic:spPr>
                </pic:pic>
              </a:graphicData>
            </a:graphic>
          </wp:inline>
        </w:drawing>
      </w:r>
    </w:p>
    <w:p w:rsidR="007908EA" w:rsidRPr="008C1545" w:rsidRDefault="007908EA" w:rsidP="007B7124">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w:t>
      </w:r>
      <w:r w:rsidR="007B7124">
        <w:rPr>
          <w:rFonts w:ascii="Times New Roman" w:eastAsia="Times New Roman" w:hAnsi="Times New Roman" w:cs="Times New Roman"/>
          <w:sz w:val="28"/>
          <w:szCs w:val="28"/>
          <w:lang w:eastAsia="ru-RU"/>
        </w:rPr>
        <w:t>.</w:t>
      </w:r>
      <w:r w:rsidRPr="008C1545">
        <w:rPr>
          <w:rFonts w:ascii="Times New Roman" w:eastAsia="Times New Roman" w:hAnsi="Times New Roman" w:cs="Times New Roman"/>
          <w:sz w:val="28"/>
          <w:szCs w:val="28"/>
          <w:lang w:eastAsia="ru-RU"/>
        </w:rPr>
        <w:t>5.1</w:t>
      </w:r>
      <w:r w:rsidR="00BA5FFE">
        <w:rPr>
          <w:rFonts w:ascii="Times New Roman" w:eastAsia="Times New Roman" w:hAnsi="Times New Roman" w:cs="Times New Roman"/>
          <w:sz w:val="28"/>
          <w:szCs w:val="28"/>
          <w:lang w:eastAsia="ru-RU"/>
        </w:rPr>
        <w:t>9</w:t>
      </w:r>
      <w:r w:rsidRPr="008C1545">
        <w:rPr>
          <w:rFonts w:ascii="Times New Roman" w:eastAsia="Times New Roman" w:hAnsi="Times New Roman" w:cs="Times New Roman"/>
          <w:sz w:val="28"/>
          <w:szCs w:val="28"/>
          <w:lang w:eastAsia="ru-RU"/>
        </w:rPr>
        <w:t xml:space="preserve">. Фронтальні МДКТ скани демонструють </w:t>
      </w:r>
      <w:r w:rsidR="009B422F">
        <w:rPr>
          <w:rFonts w:ascii="Times New Roman" w:eastAsia="Times New Roman" w:hAnsi="Times New Roman" w:cs="Times New Roman"/>
          <w:sz w:val="28"/>
          <w:szCs w:val="28"/>
          <w:lang w:eastAsia="ru-RU"/>
        </w:rPr>
        <w:t>хороші</w:t>
      </w:r>
      <w:r w:rsidRPr="008C1545">
        <w:rPr>
          <w:rFonts w:ascii="Times New Roman" w:eastAsia="Times New Roman" w:hAnsi="Times New Roman" w:cs="Times New Roman"/>
          <w:sz w:val="28"/>
          <w:szCs w:val="28"/>
          <w:lang w:eastAsia="ru-RU"/>
        </w:rPr>
        <w:t xml:space="preserve"> віддалені результати операції Boari при уретеральній реконструкції до середньої третини сечоводу</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noProof/>
          <w:sz w:val="24"/>
          <w:szCs w:val="24"/>
          <w:lang w:val="ru-RU" w:eastAsia="ru-RU"/>
        </w:rPr>
        <w:drawing>
          <wp:inline distT="0" distB="0" distL="0" distR="0" wp14:anchorId="1D89B6EB" wp14:editId="473B2180">
            <wp:extent cx="2384404" cy="3179206"/>
            <wp:effectExtent l="0" t="0" r="0" b="2540"/>
            <wp:docPr id="7210" name="Рисунок 7210"/>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Grp="1" noChangeAspect="1" noChangeArrowheads="1"/>
                    </pic:cNvPicPr>
                  </pic:nvPicPr>
                  <pic:blipFill>
                    <a:blip r:embed="rId199" cstate="screen">
                      <a:extLst>
                        <a:ext uri="{28A0092B-C50C-407E-A947-70E740481C1C}">
                          <a14:useLocalDpi xmlns:a14="http://schemas.microsoft.com/office/drawing/2010/main"/>
                        </a:ext>
                      </a:extLst>
                    </a:blip>
                    <a:srcRect/>
                    <a:stretch>
                      <a:fillRect/>
                    </a:stretch>
                  </pic:blipFill>
                  <pic:spPr bwMode="auto">
                    <a:xfrm>
                      <a:off x="0" y="0"/>
                      <a:ext cx="2438403" cy="3251205"/>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4280F3F5" wp14:editId="681BCA47">
            <wp:extent cx="1743711" cy="3183294"/>
            <wp:effectExtent l="0" t="0" r="8890" b="0"/>
            <wp:docPr id="7211" name="Рисунок 7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0" cstate="screen">
                      <a:extLst>
                        <a:ext uri="{28A0092B-C50C-407E-A947-70E740481C1C}">
                          <a14:useLocalDpi xmlns:a14="http://schemas.microsoft.com/office/drawing/2010/main"/>
                        </a:ext>
                      </a:extLst>
                    </a:blip>
                    <a:srcRect/>
                    <a:stretch>
                      <a:fillRect/>
                    </a:stretch>
                  </pic:blipFill>
                  <pic:spPr bwMode="auto">
                    <a:xfrm>
                      <a:off x="0" y="0"/>
                      <a:ext cx="1817597" cy="3318180"/>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0D2C028D" wp14:editId="6C6A9F41">
            <wp:extent cx="1660498" cy="3225822"/>
            <wp:effectExtent l="0" t="0" r="0" b="0"/>
            <wp:docPr id="7212" name="Рисунок 7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1" cstate="email">
                      <a:extLst>
                        <a:ext uri="{28A0092B-C50C-407E-A947-70E740481C1C}">
                          <a14:useLocalDpi xmlns:a14="http://schemas.microsoft.com/office/drawing/2010/main"/>
                        </a:ext>
                      </a:extLst>
                    </a:blip>
                    <a:srcRect/>
                    <a:stretch>
                      <a:fillRect/>
                    </a:stretch>
                  </pic:blipFill>
                  <pic:spPr bwMode="auto">
                    <a:xfrm>
                      <a:off x="0" y="0"/>
                      <a:ext cx="1676786" cy="3257464"/>
                    </a:xfrm>
                    <a:prstGeom prst="rect">
                      <a:avLst/>
                    </a:prstGeom>
                    <a:noFill/>
                    <a:ln>
                      <a:noFill/>
                    </a:ln>
                  </pic:spPr>
                </pic:pic>
              </a:graphicData>
            </a:graphic>
          </wp:inline>
        </w:drawing>
      </w:r>
    </w:p>
    <w:p w:rsidR="007908EA" w:rsidRPr="008C1545" w:rsidRDefault="007908EA" w:rsidP="007B7124">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Рис.5.</w:t>
      </w:r>
      <w:r w:rsidR="00BA5FFE">
        <w:rPr>
          <w:rFonts w:ascii="Times New Roman" w:eastAsia="Times New Roman" w:hAnsi="Times New Roman" w:cs="Times New Roman"/>
          <w:sz w:val="28"/>
          <w:szCs w:val="28"/>
          <w:lang w:eastAsia="ru-RU"/>
        </w:rPr>
        <w:t>20</w:t>
      </w:r>
      <w:r w:rsidRPr="008C1545">
        <w:rPr>
          <w:rFonts w:ascii="Times New Roman" w:eastAsia="Times New Roman" w:hAnsi="Times New Roman" w:cs="Times New Roman"/>
          <w:sz w:val="28"/>
          <w:szCs w:val="28"/>
          <w:lang w:eastAsia="ru-RU"/>
        </w:rPr>
        <w:t xml:space="preserve">. Фронтальні МДКТ скани пацієнтів з </w:t>
      </w:r>
      <w:r w:rsidR="0004705E">
        <w:rPr>
          <w:rFonts w:ascii="Times New Roman" w:eastAsia="Times New Roman" w:hAnsi="Times New Roman" w:cs="Times New Roman"/>
          <w:sz w:val="28"/>
          <w:szCs w:val="28"/>
          <w:lang w:eastAsia="ru-RU"/>
        </w:rPr>
        <w:t>хорошим</w:t>
      </w:r>
      <w:r w:rsidRPr="008C1545">
        <w:rPr>
          <w:rFonts w:ascii="Times New Roman" w:eastAsia="Times New Roman" w:hAnsi="Times New Roman" w:cs="Times New Roman"/>
          <w:sz w:val="28"/>
          <w:szCs w:val="28"/>
          <w:lang w:eastAsia="ru-RU"/>
        </w:rPr>
        <w:t>и віддаленими результатами операції Boari при реконструкції сечоводу до його верхньої третини.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55DE6">
        <w:rPr>
          <w:rFonts w:ascii="Times New Roman" w:eastAsia="Times New Roman" w:hAnsi="Times New Roman" w:cs="Times New Roman"/>
          <w:sz w:val="28"/>
          <w:szCs w:val="28"/>
          <w:lang w:eastAsia="ru-RU"/>
        </w:rPr>
        <w:lastRenderedPageBreak/>
        <w:t xml:space="preserve">Серед 7 (9,6%) пацієнтів з незадовільними результатами в 5 (6,8%) випадках були проведені повторні операції Boari. Їх віддалені результати були оцінені, як хороші в 4 спостереженнях і як задовільні - в одному. До нефректомії довелося вдатися тільки в 2 (2,3%) випадках. Таким чином, остаточний рівень позитивних і хороших результатів відповідно склав 97,3% і 87,7%. Головною проблемою у пацієнтів з негативними результатами </w:t>
      </w:r>
      <w:r w:rsidR="00855DE6" w:rsidRPr="00855DE6">
        <w:rPr>
          <w:rFonts w:ascii="Times New Roman" w:eastAsia="Times New Roman" w:hAnsi="Times New Roman" w:cs="Times New Roman"/>
          <w:sz w:val="28"/>
          <w:szCs w:val="28"/>
          <w:lang w:eastAsia="ru-RU"/>
        </w:rPr>
        <w:t>було</w:t>
      </w:r>
      <w:r w:rsidRPr="00855DE6">
        <w:rPr>
          <w:rFonts w:ascii="Times New Roman" w:eastAsia="Times New Roman" w:hAnsi="Times New Roman" w:cs="Times New Roman"/>
          <w:sz w:val="28"/>
          <w:szCs w:val="28"/>
          <w:lang w:eastAsia="ru-RU"/>
        </w:rPr>
        <w:t xml:space="preserve"> формування стриктур сечоводу в зоні анастомозу між клаптем сечового міхура і сечоводом, або вище за анастомоз, що було пов'язано з неадекватністю макроскопічної оцінки життєздатності сечоводу (Рис.5.2</w:t>
      </w:r>
      <w:r w:rsidR="00BA5FFE">
        <w:rPr>
          <w:rFonts w:ascii="Times New Roman" w:eastAsia="Times New Roman" w:hAnsi="Times New Roman" w:cs="Times New Roman"/>
          <w:sz w:val="28"/>
          <w:szCs w:val="28"/>
          <w:lang w:eastAsia="ru-RU"/>
        </w:rPr>
        <w:t>1</w:t>
      </w:r>
      <w:r w:rsidRPr="00855DE6">
        <w:rPr>
          <w:rFonts w:ascii="Times New Roman" w:eastAsia="Times New Roman" w:hAnsi="Times New Roman" w:cs="Times New Roman"/>
          <w:sz w:val="28"/>
          <w:szCs w:val="28"/>
          <w:lang w:eastAsia="ru-RU"/>
        </w:rPr>
        <w:t>).</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516C7E1E" wp14:editId="4A2F2854">
            <wp:extent cx="2629628" cy="2030900"/>
            <wp:effectExtent l="0" t="0" r="0" b="7620"/>
            <wp:docPr id="7213" name="Рисунок 7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2" cstate="screen">
                      <a:extLst>
                        <a:ext uri="{28A0092B-C50C-407E-A947-70E740481C1C}">
                          <a14:useLocalDpi xmlns:a14="http://schemas.microsoft.com/office/drawing/2010/main"/>
                        </a:ext>
                      </a:extLst>
                    </a:blip>
                    <a:srcRect/>
                    <a:stretch>
                      <a:fillRect/>
                    </a:stretch>
                  </pic:blipFill>
                  <pic:spPr bwMode="auto">
                    <a:xfrm>
                      <a:off x="0" y="0"/>
                      <a:ext cx="2684452" cy="2073242"/>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0E2AF9C8" wp14:editId="21BD2A47">
            <wp:extent cx="3086492" cy="2020819"/>
            <wp:effectExtent l="0" t="0" r="0" b="0"/>
            <wp:docPr id="7214" name="Рисунок 7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03" cstate="screen">
                      <a:extLst>
                        <a:ext uri="{28A0092B-C50C-407E-A947-70E740481C1C}">
                          <a14:useLocalDpi xmlns:a14="http://schemas.microsoft.com/office/drawing/2010/main"/>
                        </a:ext>
                      </a:extLst>
                    </a:blip>
                    <a:srcRect/>
                    <a:stretch>
                      <a:fillRect/>
                    </a:stretch>
                  </pic:blipFill>
                  <pic:spPr bwMode="auto">
                    <a:xfrm>
                      <a:off x="0" y="0"/>
                      <a:ext cx="3105736" cy="2033419"/>
                    </a:xfrm>
                    <a:prstGeom prst="rect">
                      <a:avLst/>
                    </a:prstGeom>
                    <a:noFill/>
                    <a:ln>
                      <a:noFill/>
                    </a:ln>
                  </pic:spPr>
                </pic:pic>
              </a:graphicData>
            </a:graphic>
          </wp:inline>
        </w:drawing>
      </w:r>
    </w:p>
    <w:p w:rsidR="007908EA" w:rsidRPr="008C1545" w:rsidRDefault="007908EA" w:rsidP="007B7124">
      <w:pPr>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Рис.5.2</w:t>
      </w:r>
      <w:r w:rsidR="00BA5FFE">
        <w:rPr>
          <w:rFonts w:ascii="Times New Roman" w:eastAsia="Times New Roman" w:hAnsi="Times New Roman" w:cs="Times New Roman"/>
          <w:sz w:val="28"/>
          <w:szCs w:val="28"/>
          <w:lang w:eastAsia="ru-RU"/>
        </w:rPr>
        <w:t>1</w:t>
      </w:r>
      <w:r w:rsidRPr="008C1545">
        <w:rPr>
          <w:rFonts w:ascii="Times New Roman" w:eastAsia="Times New Roman" w:hAnsi="Times New Roman" w:cs="Times New Roman"/>
          <w:sz w:val="28"/>
          <w:szCs w:val="28"/>
          <w:lang w:eastAsia="ru-RU"/>
        </w:rPr>
        <w:t xml:space="preserve">. Інтраопераційні фото демонструють некротичні зміни середньої третини правого сечоводу </w:t>
      </w:r>
      <w:r w:rsidR="00855DE6" w:rsidRPr="00855DE6">
        <w:rPr>
          <w:rFonts w:ascii="Times New Roman" w:eastAsia="Times New Roman" w:hAnsi="Times New Roman" w:cs="Times New Roman"/>
          <w:sz w:val="28"/>
          <w:szCs w:val="28"/>
          <w:lang w:eastAsia="ru-RU"/>
        </w:rPr>
        <w:t>завдовжки</w:t>
      </w:r>
      <w:r w:rsidRPr="008C1545">
        <w:rPr>
          <w:rFonts w:ascii="Times New Roman" w:eastAsia="Times New Roman" w:hAnsi="Times New Roman" w:cs="Times New Roman"/>
          <w:sz w:val="28"/>
          <w:szCs w:val="28"/>
          <w:lang w:eastAsia="ru-RU"/>
        </w:rPr>
        <w:t xml:space="preserve"> 2,5 см через 2 місяці після первинної операції Boari. Міхуровий клапоть має хороше кровопостачання, зовні не змінений (білі стрілки).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bookmarkStart w:id="42" w:name="_Hlk36979379"/>
      <w:r w:rsidRPr="008C1545">
        <w:rPr>
          <w:rFonts w:ascii="Times New Roman" w:eastAsia="Times New Roman" w:hAnsi="Times New Roman" w:cs="Times New Roman"/>
          <w:sz w:val="28"/>
          <w:szCs w:val="28"/>
          <w:lang w:eastAsia="ru-RU"/>
        </w:rPr>
        <w:t xml:space="preserve">Стійке зменшення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сечового міхура відмічене лише у 3 з 73 (4,1%) хворих, але на наш погляд воно було пов'язане не з виконанням клаптевої пластики, а з променевою терапією </w:t>
      </w:r>
      <w:r w:rsidR="00855DE6" w:rsidRPr="00855DE6">
        <w:rPr>
          <w:rFonts w:ascii="Times New Roman" w:eastAsia="Times New Roman" w:hAnsi="Times New Roman" w:cs="Times New Roman"/>
          <w:sz w:val="28"/>
          <w:szCs w:val="28"/>
          <w:lang w:eastAsia="ru-RU"/>
        </w:rPr>
        <w:t xml:space="preserve">- </w:t>
      </w:r>
      <w:r w:rsidRPr="008C1545">
        <w:rPr>
          <w:rFonts w:ascii="Times New Roman" w:eastAsia="Times New Roman" w:hAnsi="Times New Roman" w:cs="Times New Roman"/>
          <w:sz w:val="28"/>
          <w:szCs w:val="28"/>
          <w:lang w:eastAsia="ru-RU"/>
        </w:rPr>
        <w:t>в одному випадку</w:t>
      </w:r>
      <w:r w:rsidR="00855DE6" w:rsidRPr="00855DE6">
        <w:rPr>
          <w:rFonts w:ascii="Times New Roman" w:eastAsia="Times New Roman" w:hAnsi="Times New Roman" w:cs="Times New Roman"/>
          <w:sz w:val="28"/>
          <w:szCs w:val="28"/>
          <w:lang w:eastAsia="ru-RU"/>
        </w:rPr>
        <w:t>,</w:t>
      </w:r>
      <w:r w:rsidRPr="008C1545">
        <w:rPr>
          <w:rFonts w:ascii="Times New Roman" w:eastAsia="Times New Roman" w:hAnsi="Times New Roman" w:cs="Times New Roman"/>
          <w:sz w:val="28"/>
          <w:szCs w:val="28"/>
          <w:lang w:eastAsia="ru-RU"/>
        </w:rPr>
        <w:t xml:space="preserve"> тривалими запальними змінами в сечовому міхурі</w:t>
      </w:r>
      <w:r w:rsidR="00855DE6">
        <w:rPr>
          <w:rFonts w:ascii="Times New Roman" w:eastAsia="Times New Roman" w:hAnsi="Times New Roman" w:cs="Times New Roman"/>
          <w:sz w:val="28"/>
          <w:szCs w:val="28"/>
          <w:lang w:val="ru-RU" w:eastAsia="ru-RU"/>
        </w:rPr>
        <w:t xml:space="preserve"> -</w:t>
      </w:r>
      <w:r w:rsidRPr="008C1545">
        <w:rPr>
          <w:rFonts w:ascii="Times New Roman" w:eastAsia="Times New Roman" w:hAnsi="Times New Roman" w:cs="Times New Roman"/>
          <w:sz w:val="28"/>
          <w:szCs w:val="28"/>
          <w:lang w:eastAsia="ru-RU"/>
        </w:rPr>
        <w:t xml:space="preserve"> в двох інших спостереженнях.</w:t>
      </w:r>
    </w:p>
    <w:p w:rsidR="007908EA" w:rsidRPr="008C1545" w:rsidRDefault="007908EA" w:rsidP="007908EA">
      <w:pPr>
        <w:spacing w:after="0" w:line="360" w:lineRule="auto"/>
        <w:ind w:firstLine="708"/>
        <w:jc w:val="center"/>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left="709"/>
        <w:rPr>
          <w:rFonts w:ascii="Times New Roman" w:eastAsia="Times New Roman" w:hAnsi="Times New Roman" w:cs="Times New Roman"/>
          <w:b/>
          <w:bCs/>
          <w:iCs/>
          <w:sz w:val="28"/>
          <w:szCs w:val="28"/>
          <w:lang w:eastAsia="ru-RU"/>
        </w:rPr>
      </w:pPr>
      <w:r w:rsidRPr="008C1545">
        <w:rPr>
          <w:rFonts w:ascii="Times New Roman" w:eastAsia="Times New Roman" w:hAnsi="Times New Roman" w:cs="Times New Roman"/>
          <w:b/>
          <w:bCs/>
          <w:iCs/>
          <w:sz w:val="28"/>
          <w:szCs w:val="28"/>
          <w:lang w:eastAsia="ru-RU"/>
        </w:rPr>
        <w:t>5.4 Дослідження чинників прогнозу при виконанні реконструкції сечоводу тубуляризованим клаптем сечового міхура</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Ми провели прогностичний аналіз результатів операції Boari, в який були включені пацієнти як з унілатеральними так і двобічніми </w:t>
      </w:r>
      <w:r w:rsidRPr="008C1545">
        <w:rPr>
          <w:rFonts w:ascii="Times New Roman" w:hAnsi="Times New Roman" w:cs="Times New Roman"/>
          <w:sz w:val="28"/>
          <w:szCs w:val="28"/>
        </w:rPr>
        <w:lastRenderedPageBreak/>
        <w:t>ушкодженнями. Враховуючи відсутність репрезентативності між третьою і іншими групами, вона була об'єднана з другою групою для формування загальної вибірки довгих клаптів. Тому в цьому аналізі усі хворі були розділені на групи з коротким і протяжним (довгим) клаптем. При дослідженні прогностичного значення деяких параметрів пацієнтів і хірургічних втручань за допомогою статистичного калькулятора було виявлено, що рівень ускладнень був об'єктивно пов'язаний тільки з наявністю у пацієнток сечовідно-вагінальн</w:t>
      </w:r>
      <w:r w:rsidR="00937B17">
        <w:rPr>
          <w:rFonts w:ascii="Times New Roman" w:hAnsi="Times New Roman" w:cs="Times New Roman"/>
          <w:sz w:val="28"/>
          <w:szCs w:val="28"/>
        </w:rPr>
        <w:t>ої</w:t>
      </w:r>
      <w:r w:rsidRPr="008C1545">
        <w:rPr>
          <w:rFonts w:ascii="Times New Roman" w:hAnsi="Times New Roman" w:cs="Times New Roman"/>
          <w:sz w:val="28"/>
          <w:szCs w:val="28"/>
        </w:rPr>
        <w:t xml:space="preserve"> нориці (табл.5.7).</w:t>
      </w:r>
    </w:p>
    <w:p w:rsidR="007908EA" w:rsidRPr="008C1545" w:rsidRDefault="007908EA" w:rsidP="007908EA">
      <w:pPr>
        <w:spacing w:after="0" w:line="360" w:lineRule="auto"/>
        <w:ind w:firstLine="708"/>
        <w:jc w:val="right"/>
        <w:rPr>
          <w:rFonts w:ascii="Times New Roman" w:hAnsi="Times New Roman" w:cs="Times New Roman"/>
          <w:sz w:val="28"/>
          <w:szCs w:val="28"/>
        </w:rPr>
      </w:pPr>
      <w:r w:rsidRPr="008C1545">
        <w:rPr>
          <w:rFonts w:ascii="Times New Roman" w:hAnsi="Times New Roman" w:cs="Times New Roman"/>
          <w:sz w:val="28"/>
          <w:szCs w:val="28"/>
        </w:rPr>
        <w:t>Таблиця 5.7</w:t>
      </w:r>
    </w:p>
    <w:p w:rsidR="007908EA" w:rsidRPr="008C1545" w:rsidRDefault="007908EA" w:rsidP="007908EA">
      <w:pPr>
        <w:spacing w:after="0" w:line="360" w:lineRule="auto"/>
        <w:ind w:firstLine="708"/>
        <w:jc w:val="center"/>
        <w:rPr>
          <w:rFonts w:ascii="Times New Roman" w:hAnsi="Times New Roman" w:cs="Times New Roman"/>
          <w:sz w:val="28"/>
          <w:szCs w:val="28"/>
        </w:rPr>
      </w:pPr>
      <w:r w:rsidRPr="008C1545">
        <w:rPr>
          <w:rFonts w:ascii="Times New Roman" w:hAnsi="Times New Roman" w:cs="Times New Roman"/>
          <w:sz w:val="28"/>
          <w:szCs w:val="28"/>
        </w:rPr>
        <w:t>Результати аналізу чинників прогнозу відносно ранніх післяопераційних ускладнень операції Boari за допомогою частотного калькулятора</w:t>
      </w:r>
    </w:p>
    <w:tbl>
      <w:tblPr>
        <w:tblStyle w:val="aa"/>
        <w:tblW w:w="0" w:type="auto"/>
        <w:tblLook w:val="04A0" w:firstRow="1" w:lastRow="0" w:firstColumn="1" w:lastColumn="0" w:noHBand="0" w:noVBand="1"/>
      </w:tblPr>
      <w:tblGrid>
        <w:gridCol w:w="4219"/>
        <w:gridCol w:w="1499"/>
        <w:gridCol w:w="1791"/>
        <w:gridCol w:w="1896"/>
      </w:tblGrid>
      <w:tr w:rsidR="007908EA" w:rsidRPr="00937B17" w:rsidTr="001E5C99">
        <w:tc>
          <w:tcPr>
            <w:tcW w:w="421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Параметри пацієнтів і операцій</w:t>
            </w:r>
          </w:p>
        </w:tc>
        <w:tc>
          <w:tcPr>
            <w:tcW w:w="1499" w:type="dxa"/>
          </w:tcPr>
          <w:p w:rsidR="007908EA" w:rsidRPr="00937B17" w:rsidRDefault="007908EA" w:rsidP="001E5C99">
            <w:pPr>
              <w:tabs>
                <w:tab w:val="left" w:pos="0"/>
              </w:tabs>
              <w:spacing w:line="360" w:lineRule="auto"/>
              <w:jc w:val="center"/>
              <w:rPr>
                <w:rFonts w:ascii="Times New Roman" w:hAnsi="Times New Roman" w:cs="Times New Roman"/>
                <w:sz w:val="24"/>
                <w:szCs w:val="24"/>
              </w:rPr>
            </w:pPr>
            <w:r w:rsidRPr="00937B17">
              <w:rPr>
                <w:rFonts w:ascii="Times New Roman" w:hAnsi="Times New Roman" w:cs="Times New Roman"/>
                <w:sz w:val="24"/>
                <w:szCs w:val="24"/>
              </w:rPr>
              <w:t>Без ускладнень</w:t>
            </w:r>
          </w:p>
          <w:p w:rsidR="007908EA" w:rsidRPr="00937B17" w:rsidRDefault="007908EA" w:rsidP="001E5C99">
            <w:pPr>
              <w:spacing w:line="360" w:lineRule="auto"/>
              <w:jc w:val="center"/>
              <w:rPr>
                <w:rFonts w:ascii="Times New Roman" w:hAnsi="Times New Roman" w:cs="Times New Roman"/>
                <w:sz w:val="24"/>
                <w:szCs w:val="24"/>
              </w:rPr>
            </w:pPr>
            <w:r w:rsidRPr="00937B17">
              <w:rPr>
                <w:rFonts w:ascii="Times New Roman" w:hAnsi="Times New Roman" w:cs="Times New Roman"/>
                <w:sz w:val="24"/>
                <w:szCs w:val="24"/>
              </w:rPr>
              <w:t>(n=44)</w:t>
            </w:r>
          </w:p>
        </w:tc>
        <w:tc>
          <w:tcPr>
            <w:tcW w:w="1791" w:type="dxa"/>
          </w:tcPr>
          <w:p w:rsidR="007908EA" w:rsidRPr="00937B17" w:rsidRDefault="007908EA" w:rsidP="001E5C99">
            <w:pPr>
              <w:tabs>
                <w:tab w:val="left" w:pos="0"/>
              </w:tabs>
              <w:spacing w:line="360" w:lineRule="auto"/>
              <w:jc w:val="center"/>
              <w:rPr>
                <w:rFonts w:ascii="Times New Roman" w:hAnsi="Times New Roman" w:cs="Times New Roman"/>
                <w:sz w:val="24"/>
                <w:szCs w:val="24"/>
              </w:rPr>
            </w:pPr>
            <w:r w:rsidRPr="00937B17">
              <w:rPr>
                <w:rFonts w:ascii="Times New Roman" w:hAnsi="Times New Roman" w:cs="Times New Roman"/>
                <w:sz w:val="24"/>
                <w:szCs w:val="24"/>
              </w:rPr>
              <w:t>З ускладненнями</w:t>
            </w:r>
          </w:p>
          <w:p w:rsidR="007908EA" w:rsidRPr="00937B17" w:rsidRDefault="007908EA" w:rsidP="001E5C99">
            <w:pPr>
              <w:spacing w:line="360" w:lineRule="auto"/>
              <w:jc w:val="center"/>
              <w:rPr>
                <w:rFonts w:ascii="Times New Roman" w:hAnsi="Times New Roman" w:cs="Times New Roman"/>
                <w:sz w:val="24"/>
                <w:szCs w:val="24"/>
              </w:rPr>
            </w:pPr>
            <w:r w:rsidRPr="00937B17">
              <w:rPr>
                <w:rFonts w:ascii="Times New Roman" w:hAnsi="Times New Roman" w:cs="Times New Roman"/>
                <w:sz w:val="24"/>
                <w:szCs w:val="24"/>
              </w:rPr>
              <w:t>(n=37)</w:t>
            </w:r>
          </w:p>
        </w:tc>
        <w:tc>
          <w:tcPr>
            <w:tcW w:w="1896" w:type="dxa"/>
          </w:tcPr>
          <w:p w:rsidR="007908EA" w:rsidRPr="00937B17" w:rsidRDefault="007908EA" w:rsidP="001E5C99">
            <w:pPr>
              <w:tabs>
                <w:tab w:val="left" w:pos="0"/>
              </w:tabs>
              <w:spacing w:line="360" w:lineRule="auto"/>
              <w:jc w:val="center"/>
              <w:rPr>
                <w:rFonts w:ascii="Times New Roman" w:hAnsi="Times New Roman" w:cs="Times New Roman"/>
                <w:sz w:val="24"/>
                <w:szCs w:val="24"/>
              </w:rPr>
            </w:pPr>
            <w:r w:rsidRPr="00937B17">
              <w:rPr>
                <w:rFonts w:ascii="Times New Roman" w:hAnsi="Times New Roman" w:cs="Times New Roman"/>
                <w:sz w:val="24"/>
                <w:szCs w:val="24"/>
              </w:rPr>
              <w:t>P при використанні</w:t>
            </w:r>
          </w:p>
          <w:p w:rsidR="007908EA" w:rsidRPr="00937B17" w:rsidRDefault="007908EA" w:rsidP="001E5C99">
            <w:pPr>
              <w:tabs>
                <w:tab w:val="left" w:pos="0"/>
              </w:tabs>
              <w:spacing w:line="360" w:lineRule="auto"/>
              <w:jc w:val="center"/>
              <w:rPr>
                <w:rFonts w:ascii="Times New Roman" w:hAnsi="Times New Roman" w:cs="Times New Roman"/>
                <w:sz w:val="24"/>
                <w:szCs w:val="24"/>
              </w:rPr>
            </w:pPr>
            <w:r w:rsidRPr="00937B17">
              <w:rPr>
                <w:rFonts w:ascii="Times New Roman" w:hAnsi="Times New Roman" w:cs="Times New Roman"/>
                <w:sz w:val="24"/>
                <w:szCs w:val="24"/>
              </w:rPr>
              <w:t>статистичного калькулятора</w:t>
            </w:r>
          </w:p>
          <w:p w:rsidR="007908EA" w:rsidRPr="00937B17" w:rsidRDefault="007908EA" w:rsidP="001E5C99">
            <w:pPr>
              <w:spacing w:line="360" w:lineRule="auto"/>
              <w:jc w:val="center"/>
              <w:rPr>
                <w:rFonts w:ascii="Times New Roman" w:hAnsi="Times New Roman" w:cs="Times New Roman"/>
                <w:sz w:val="24"/>
                <w:szCs w:val="24"/>
              </w:rPr>
            </w:pPr>
          </w:p>
        </w:tc>
      </w:tr>
      <w:tr w:rsidR="007908EA" w:rsidRPr="00937B17" w:rsidTr="001E5C99">
        <w:tc>
          <w:tcPr>
            <w:tcW w:w="421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Вік старше 60 років (n=13)</w:t>
            </w:r>
          </w:p>
        </w:tc>
        <w:tc>
          <w:tcPr>
            <w:tcW w:w="149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4 (9,1%)</w:t>
            </w:r>
          </w:p>
        </w:tc>
        <w:tc>
          <w:tcPr>
            <w:tcW w:w="1791"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9 (24,3%)</w:t>
            </w:r>
          </w:p>
        </w:tc>
        <w:tc>
          <w:tcPr>
            <w:tcW w:w="1896"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&gt;0,067</w:t>
            </w:r>
          </w:p>
        </w:tc>
      </w:tr>
      <w:tr w:rsidR="007908EA" w:rsidRPr="00937B17" w:rsidTr="001E5C99">
        <w:tc>
          <w:tcPr>
            <w:tcW w:w="421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Короткий клапоть (n=34)</w:t>
            </w:r>
          </w:p>
        </w:tc>
        <w:tc>
          <w:tcPr>
            <w:tcW w:w="149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16 (36,4%)</w:t>
            </w:r>
          </w:p>
        </w:tc>
        <w:tc>
          <w:tcPr>
            <w:tcW w:w="1791"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18 (48,6%)</w:t>
            </w:r>
          </w:p>
        </w:tc>
        <w:tc>
          <w:tcPr>
            <w:tcW w:w="1896"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&gt;0,271</w:t>
            </w:r>
          </w:p>
        </w:tc>
      </w:tr>
      <w:tr w:rsidR="007908EA" w:rsidRPr="00937B17" w:rsidTr="001E5C99">
        <w:tc>
          <w:tcPr>
            <w:tcW w:w="4219" w:type="dxa"/>
          </w:tcPr>
          <w:p w:rsidR="007908EA" w:rsidRPr="00937B17" w:rsidRDefault="00977701" w:rsidP="001E5C99">
            <w:pPr>
              <w:spacing w:line="360" w:lineRule="auto"/>
              <w:jc w:val="both"/>
              <w:rPr>
                <w:rFonts w:ascii="Times New Roman" w:hAnsi="Times New Roman" w:cs="Times New Roman"/>
                <w:sz w:val="24"/>
                <w:szCs w:val="24"/>
              </w:rPr>
            </w:pPr>
            <w:r>
              <w:rPr>
                <w:rFonts w:ascii="Times New Roman" w:hAnsi="Times New Roman" w:cs="Times New Roman"/>
                <w:sz w:val="24"/>
                <w:szCs w:val="24"/>
              </w:rPr>
              <w:t>Довгий</w:t>
            </w:r>
            <w:r w:rsidR="007908EA" w:rsidRPr="00937B17">
              <w:rPr>
                <w:rFonts w:ascii="Times New Roman" w:hAnsi="Times New Roman" w:cs="Times New Roman"/>
                <w:sz w:val="24"/>
                <w:szCs w:val="24"/>
              </w:rPr>
              <w:t xml:space="preserve"> клапоть (n=47)</w:t>
            </w:r>
          </w:p>
        </w:tc>
        <w:tc>
          <w:tcPr>
            <w:tcW w:w="149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23 (52,3%)</w:t>
            </w:r>
          </w:p>
        </w:tc>
        <w:tc>
          <w:tcPr>
            <w:tcW w:w="1791"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24 (64,9%)</w:t>
            </w:r>
          </w:p>
        </w:tc>
        <w:tc>
          <w:tcPr>
            <w:tcW w:w="1896"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&gt;0,256</w:t>
            </w:r>
          </w:p>
        </w:tc>
      </w:tr>
      <w:tr w:rsidR="007908EA" w:rsidRPr="00937B17" w:rsidTr="001E5C99">
        <w:tc>
          <w:tcPr>
            <w:tcW w:w="421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Постпроменева стриктура (n=6)</w:t>
            </w:r>
          </w:p>
        </w:tc>
        <w:tc>
          <w:tcPr>
            <w:tcW w:w="149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2 (4,5%)</w:t>
            </w:r>
          </w:p>
        </w:tc>
        <w:tc>
          <w:tcPr>
            <w:tcW w:w="1791"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4 (10,8%)</w:t>
            </w:r>
          </w:p>
        </w:tc>
        <w:tc>
          <w:tcPr>
            <w:tcW w:w="1896"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&gt;0,283</w:t>
            </w:r>
          </w:p>
        </w:tc>
      </w:tr>
      <w:tr w:rsidR="007908EA" w:rsidRPr="00937B17" w:rsidTr="001E5C99">
        <w:tc>
          <w:tcPr>
            <w:tcW w:w="421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Урінома (n=15)</w:t>
            </w:r>
          </w:p>
        </w:tc>
        <w:tc>
          <w:tcPr>
            <w:tcW w:w="149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7 (15,9%)</w:t>
            </w:r>
          </w:p>
        </w:tc>
        <w:tc>
          <w:tcPr>
            <w:tcW w:w="1791"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8 (21,6%)</w:t>
            </w:r>
          </w:p>
        </w:tc>
        <w:tc>
          <w:tcPr>
            <w:tcW w:w="1896"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&gt;0,512</w:t>
            </w:r>
          </w:p>
        </w:tc>
      </w:tr>
      <w:tr w:rsidR="007908EA" w:rsidRPr="00937B17" w:rsidTr="001E5C99">
        <w:tc>
          <w:tcPr>
            <w:tcW w:w="4219" w:type="dxa"/>
            <w:shd w:val="clear" w:color="auto" w:fill="D9D9D9" w:themeFill="background1" w:themeFillShade="D9"/>
          </w:tcPr>
          <w:p w:rsidR="007908EA" w:rsidRPr="00937B17" w:rsidRDefault="00937B17" w:rsidP="001E5C99">
            <w:pPr>
              <w:spacing w:line="360" w:lineRule="auto"/>
              <w:jc w:val="both"/>
              <w:rPr>
                <w:rFonts w:ascii="Times New Roman" w:hAnsi="Times New Roman" w:cs="Times New Roman"/>
                <w:sz w:val="24"/>
                <w:szCs w:val="24"/>
              </w:rPr>
            </w:pPr>
            <w:r>
              <w:rPr>
                <w:rFonts w:ascii="Times New Roman" w:hAnsi="Times New Roman" w:cs="Times New Roman"/>
                <w:sz w:val="24"/>
                <w:szCs w:val="24"/>
              </w:rPr>
              <w:t>Сечовідно-вагінальна</w:t>
            </w:r>
            <w:r w:rsidR="007908EA" w:rsidRPr="00937B17">
              <w:rPr>
                <w:rFonts w:ascii="Times New Roman" w:hAnsi="Times New Roman" w:cs="Times New Roman"/>
                <w:sz w:val="24"/>
                <w:szCs w:val="24"/>
              </w:rPr>
              <w:t xml:space="preserve"> нориця (n=20)</w:t>
            </w:r>
          </w:p>
        </w:tc>
        <w:tc>
          <w:tcPr>
            <w:tcW w:w="1499" w:type="dxa"/>
            <w:shd w:val="clear" w:color="auto" w:fill="D9D9D9" w:themeFill="background1" w:themeFillShade="D9"/>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7 (15,9%)</w:t>
            </w:r>
          </w:p>
        </w:tc>
        <w:tc>
          <w:tcPr>
            <w:tcW w:w="1791" w:type="dxa"/>
            <w:shd w:val="clear" w:color="auto" w:fill="D9D9D9" w:themeFill="background1" w:themeFillShade="D9"/>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13 (35,1%)</w:t>
            </w:r>
          </w:p>
        </w:tc>
        <w:tc>
          <w:tcPr>
            <w:tcW w:w="1896" w:type="dxa"/>
            <w:shd w:val="clear" w:color="auto" w:fill="D9D9D9" w:themeFill="background1" w:themeFillShade="D9"/>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b/>
                <w:sz w:val="24"/>
                <w:szCs w:val="24"/>
              </w:rPr>
              <w:t>&lt;0,049</w:t>
            </w:r>
          </w:p>
        </w:tc>
      </w:tr>
      <w:tr w:rsidR="007908EA" w:rsidRPr="00937B17" w:rsidTr="001E5C99">
        <w:tc>
          <w:tcPr>
            <w:tcW w:w="4219" w:type="dxa"/>
          </w:tcPr>
          <w:p w:rsidR="007908EA" w:rsidRPr="00937B17" w:rsidRDefault="00937B17" w:rsidP="00937B17">
            <w:pPr>
              <w:spacing w:line="360" w:lineRule="auto"/>
              <w:jc w:val="both"/>
              <w:rPr>
                <w:rFonts w:ascii="Times New Roman" w:hAnsi="Times New Roman" w:cs="Times New Roman"/>
                <w:sz w:val="24"/>
                <w:szCs w:val="24"/>
              </w:rPr>
            </w:pPr>
            <w:r>
              <w:rPr>
                <w:rFonts w:ascii="Times New Roman" w:hAnsi="Times New Roman" w:cs="Times New Roman"/>
                <w:sz w:val="24"/>
                <w:szCs w:val="24"/>
              </w:rPr>
              <w:t>Об'єм СМ</w:t>
            </w:r>
            <w:r w:rsidR="007908EA" w:rsidRPr="00937B17">
              <w:rPr>
                <w:rFonts w:ascii="Times New Roman" w:hAnsi="Times New Roman" w:cs="Times New Roman"/>
                <w:sz w:val="24"/>
                <w:szCs w:val="24"/>
              </w:rPr>
              <w:t xml:space="preserve"> менше 350 мл (n=49)</w:t>
            </w:r>
          </w:p>
        </w:tc>
        <w:tc>
          <w:tcPr>
            <w:tcW w:w="149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27 (61,4%)</w:t>
            </w:r>
          </w:p>
        </w:tc>
        <w:tc>
          <w:tcPr>
            <w:tcW w:w="1791"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22 (59,5%)</w:t>
            </w:r>
          </w:p>
        </w:tc>
        <w:tc>
          <w:tcPr>
            <w:tcW w:w="1896"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&gt;0,862</w:t>
            </w:r>
          </w:p>
        </w:tc>
      </w:tr>
      <w:tr w:rsidR="007908EA" w:rsidRPr="00937B17" w:rsidTr="001E5C99">
        <w:tc>
          <w:tcPr>
            <w:tcW w:w="421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Без пункційної нефростоми (n=46)</w:t>
            </w:r>
          </w:p>
        </w:tc>
        <w:tc>
          <w:tcPr>
            <w:tcW w:w="149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24 (54,5%)</w:t>
            </w:r>
          </w:p>
        </w:tc>
        <w:tc>
          <w:tcPr>
            <w:tcW w:w="1791"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21 (56,8%)</w:t>
            </w:r>
          </w:p>
        </w:tc>
        <w:tc>
          <w:tcPr>
            <w:tcW w:w="1896"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&gt;0,836</w:t>
            </w:r>
          </w:p>
        </w:tc>
      </w:tr>
      <w:tr w:rsidR="007908EA" w:rsidRPr="00937B17" w:rsidTr="001E5C99">
        <w:tc>
          <w:tcPr>
            <w:tcW w:w="421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Двостороннє ушкодження (n=8)</w:t>
            </w:r>
          </w:p>
        </w:tc>
        <w:tc>
          <w:tcPr>
            <w:tcW w:w="149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3 (6,8%)</w:t>
            </w:r>
          </w:p>
        </w:tc>
        <w:tc>
          <w:tcPr>
            <w:tcW w:w="1791"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5 (13,5%)</w:t>
            </w:r>
          </w:p>
        </w:tc>
        <w:tc>
          <w:tcPr>
            <w:tcW w:w="1896"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&gt;0,317</w:t>
            </w:r>
          </w:p>
        </w:tc>
      </w:tr>
      <w:tr w:rsidR="007908EA" w:rsidRPr="00937B17" w:rsidTr="001E5C99">
        <w:tc>
          <w:tcPr>
            <w:tcW w:w="421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Травма виявлена інтраопераційно (n=9)</w:t>
            </w:r>
          </w:p>
        </w:tc>
        <w:tc>
          <w:tcPr>
            <w:tcW w:w="149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6 (13,6%)</w:t>
            </w:r>
          </w:p>
        </w:tc>
        <w:tc>
          <w:tcPr>
            <w:tcW w:w="1791"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3 (8,1%)</w:t>
            </w:r>
          </w:p>
        </w:tc>
        <w:tc>
          <w:tcPr>
            <w:tcW w:w="1896"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&gt;0,435</w:t>
            </w:r>
          </w:p>
        </w:tc>
      </w:tr>
      <w:tr w:rsidR="007908EA" w:rsidRPr="00937B17" w:rsidTr="001E5C99">
        <w:tc>
          <w:tcPr>
            <w:tcW w:w="421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Реконструкція до 7 діб після операції (n=37)</w:t>
            </w:r>
          </w:p>
        </w:tc>
        <w:tc>
          <w:tcPr>
            <w:tcW w:w="149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23 (52,3%)</w:t>
            </w:r>
          </w:p>
        </w:tc>
        <w:tc>
          <w:tcPr>
            <w:tcW w:w="1791"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14 (37,8%)</w:t>
            </w:r>
          </w:p>
        </w:tc>
        <w:tc>
          <w:tcPr>
            <w:tcW w:w="1896"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&gt;0,196</w:t>
            </w:r>
          </w:p>
        </w:tc>
      </w:tr>
      <w:tr w:rsidR="007908EA" w:rsidRPr="00937B17" w:rsidTr="001E5C99">
        <w:tc>
          <w:tcPr>
            <w:tcW w:w="421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Реконструкція більш, ніж через 7 діб після операції (n=35)</w:t>
            </w:r>
          </w:p>
        </w:tc>
        <w:tc>
          <w:tcPr>
            <w:tcW w:w="1499"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15 (34,1%)</w:t>
            </w:r>
          </w:p>
        </w:tc>
        <w:tc>
          <w:tcPr>
            <w:tcW w:w="1791"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20 (54,1%)</w:t>
            </w:r>
          </w:p>
        </w:tc>
        <w:tc>
          <w:tcPr>
            <w:tcW w:w="1896" w:type="dxa"/>
          </w:tcPr>
          <w:p w:rsidR="007908EA" w:rsidRPr="00937B17" w:rsidRDefault="007908EA" w:rsidP="001E5C99">
            <w:pPr>
              <w:spacing w:line="360" w:lineRule="auto"/>
              <w:jc w:val="both"/>
              <w:rPr>
                <w:rFonts w:ascii="Times New Roman" w:hAnsi="Times New Roman" w:cs="Times New Roman"/>
                <w:sz w:val="24"/>
                <w:szCs w:val="24"/>
              </w:rPr>
            </w:pPr>
            <w:r w:rsidRPr="00937B17">
              <w:rPr>
                <w:rFonts w:ascii="Times New Roman" w:hAnsi="Times New Roman" w:cs="Times New Roman"/>
                <w:sz w:val="24"/>
                <w:szCs w:val="24"/>
              </w:rPr>
              <w:t>&gt;0,074</w:t>
            </w:r>
          </w:p>
        </w:tc>
      </w:tr>
    </w:tbl>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В результаті логіт-регресіонного аналізу отримано рівняння: K</w:t>
      </w:r>
      <w:r w:rsidR="00977701">
        <w:rPr>
          <w:rFonts w:ascii="Times New Roman" w:eastAsia="Times New Roman" w:hAnsi="Times New Roman" w:cs="Times New Roman"/>
          <w:sz w:val="28"/>
          <w:szCs w:val="28"/>
          <w:lang w:eastAsia="ru-RU"/>
        </w:rPr>
        <w:t>7</w:t>
      </w:r>
      <w:r w:rsidRPr="008C1545">
        <w:rPr>
          <w:rFonts w:ascii="Times New Roman" w:eastAsia="Times New Roman" w:hAnsi="Times New Roman" w:cs="Times New Roman"/>
          <w:sz w:val="28"/>
          <w:szCs w:val="28"/>
          <w:lang w:eastAsia="ru-RU"/>
        </w:rPr>
        <w:t xml:space="preserve"> = 0,77*МВС- 1,18, де К</w:t>
      </w:r>
      <w:r w:rsidR="00977701">
        <w:rPr>
          <w:rFonts w:ascii="Times New Roman" w:eastAsia="Times New Roman" w:hAnsi="Times New Roman" w:cs="Times New Roman"/>
          <w:sz w:val="28"/>
          <w:szCs w:val="28"/>
          <w:lang w:eastAsia="ru-RU"/>
        </w:rPr>
        <w:t>7</w:t>
      </w:r>
      <w:r w:rsidRPr="008C1545">
        <w:rPr>
          <w:rFonts w:ascii="Times New Roman" w:eastAsia="Times New Roman" w:hAnsi="Times New Roman" w:cs="Times New Roman"/>
          <w:sz w:val="28"/>
          <w:szCs w:val="28"/>
          <w:lang w:eastAsia="ru-RU"/>
        </w:rPr>
        <w:t xml:space="preserve"> - прогностичний коефіцієнт, </w:t>
      </w:r>
      <w:r w:rsidR="00977701">
        <w:rPr>
          <w:rFonts w:ascii="Times New Roman" w:eastAsia="Times New Roman" w:hAnsi="Times New Roman" w:cs="Times New Roman"/>
          <w:sz w:val="28"/>
          <w:szCs w:val="28"/>
          <w:lang w:eastAsia="ru-RU"/>
        </w:rPr>
        <w:t>С</w:t>
      </w:r>
      <w:r w:rsidRPr="008C1545">
        <w:rPr>
          <w:rFonts w:ascii="Times New Roman" w:eastAsia="Times New Roman" w:hAnsi="Times New Roman" w:cs="Times New Roman"/>
          <w:sz w:val="28"/>
          <w:szCs w:val="28"/>
          <w:lang w:eastAsia="ru-RU"/>
        </w:rPr>
        <w:t>В</w:t>
      </w:r>
      <w:r w:rsidR="00977701">
        <w:rPr>
          <w:rFonts w:ascii="Times New Roman" w:eastAsia="Times New Roman" w:hAnsi="Times New Roman" w:cs="Times New Roman"/>
          <w:sz w:val="28"/>
          <w:szCs w:val="28"/>
          <w:lang w:eastAsia="ru-RU"/>
        </w:rPr>
        <w:t>Н</w:t>
      </w:r>
      <w:r w:rsidRPr="008C1545">
        <w:rPr>
          <w:rFonts w:ascii="Times New Roman" w:eastAsia="Times New Roman" w:hAnsi="Times New Roman" w:cs="Times New Roman"/>
          <w:sz w:val="28"/>
          <w:szCs w:val="28"/>
          <w:lang w:eastAsia="ru-RU"/>
        </w:rPr>
        <w:t xml:space="preserve"> - сечовідно-вагінальний нориця (1-есть; 2 - ні).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Методом дільника було встановлено граничне значення К</w:t>
      </w:r>
      <w:r w:rsidR="00977701">
        <w:rPr>
          <w:rFonts w:ascii="Times New Roman" w:eastAsia="Times New Roman" w:hAnsi="Times New Roman" w:cs="Times New Roman"/>
          <w:sz w:val="28"/>
          <w:szCs w:val="28"/>
          <w:lang w:eastAsia="ru-RU"/>
        </w:rPr>
        <w:t>7</w:t>
      </w:r>
      <w:r w:rsidRPr="008C1545">
        <w:rPr>
          <w:rFonts w:ascii="Times New Roman" w:eastAsia="Times New Roman" w:hAnsi="Times New Roman" w:cs="Times New Roman"/>
          <w:sz w:val="28"/>
          <w:szCs w:val="28"/>
          <w:lang w:eastAsia="ru-RU"/>
        </w:rPr>
        <w:t xml:space="preserve"> = - 0,15, нижче за яке прогнозується розвиток ранніх післяопераційних ускладнень операції Boari.</w:t>
      </w:r>
    </w:p>
    <w:p w:rsidR="007908EA" w:rsidRPr="008C1545" w:rsidRDefault="007908EA" w:rsidP="007908EA">
      <w:pPr>
        <w:spacing w:after="0" w:line="360" w:lineRule="auto"/>
        <w:ind w:firstLine="708"/>
        <w:jc w:val="both"/>
        <w:rPr>
          <w:rFonts w:ascii="Times New Roman" w:eastAsia="Times New Roman" w:hAnsi="Times New Roman" w:cs="Times New Roman"/>
          <w:b/>
          <w:sz w:val="28"/>
          <w:szCs w:val="28"/>
          <w:lang w:eastAsia="ru-RU"/>
        </w:rPr>
      </w:pPr>
      <w:r w:rsidRPr="008C1545">
        <w:rPr>
          <w:rFonts w:ascii="Times New Roman" w:eastAsia="Times New Roman" w:hAnsi="Times New Roman" w:cs="Times New Roman"/>
          <w:b/>
          <w:sz w:val="28"/>
          <w:szCs w:val="28"/>
          <w:lang w:eastAsia="ru-RU"/>
        </w:rPr>
        <w:t xml:space="preserve">Приклад 1. </w:t>
      </w:r>
      <w:r w:rsidR="00977701">
        <w:rPr>
          <w:rFonts w:ascii="Times New Roman" w:eastAsia="Times New Roman" w:hAnsi="Times New Roman" w:cs="Times New Roman"/>
          <w:b/>
          <w:sz w:val="28"/>
          <w:szCs w:val="28"/>
          <w:lang w:eastAsia="ru-RU"/>
        </w:rPr>
        <w:t>С</w:t>
      </w:r>
      <w:r w:rsidRPr="008C1545">
        <w:rPr>
          <w:rFonts w:ascii="Times New Roman" w:eastAsia="Times New Roman" w:hAnsi="Times New Roman" w:cs="Times New Roman"/>
          <w:b/>
          <w:sz w:val="28"/>
          <w:szCs w:val="28"/>
          <w:lang w:eastAsia="ru-RU"/>
        </w:rPr>
        <w:t>В</w:t>
      </w:r>
      <w:r w:rsidR="00977701">
        <w:rPr>
          <w:rFonts w:ascii="Times New Roman" w:eastAsia="Times New Roman" w:hAnsi="Times New Roman" w:cs="Times New Roman"/>
          <w:b/>
          <w:sz w:val="28"/>
          <w:szCs w:val="28"/>
          <w:lang w:eastAsia="ru-RU"/>
        </w:rPr>
        <w:t>Н</w:t>
      </w:r>
      <w:r w:rsidRPr="008C1545">
        <w:rPr>
          <w:rFonts w:ascii="Times New Roman" w:eastAsia="Times New Roman" w:hAnsi="Times New Roman" w:cs="Times New Roman"/>
          <w:b/>
          <w:sz w:val="28"/>
          <w:szCs w:val="28"/>
          <w:lang w:eastAsia="ru-RU"/>
        </w:rPr>
        <w:t xml:space="preserve"> - сечовідно-вагінальний нориця є - 1.</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K</w:t>
      </w:r>
      <w:r w:rsidR="00977701">
        <w:rPr>
          <w:rFonts w:ascii="Times New Roman" w:eastAsia="Times New Roman" w:hAnsi="Times New Roman" w:cs="Times New Roman"/>
          <w:sz w:val="28"/>
          <w:szCs w:val="28"/>
          <w:lang w:eastAsia="ru-RU"/>
        </w:rPr>
        <w:t>7</w:t>
      </w:r>
      <w:r w:rsidRPr="008C1545">
        <w:rPr>
          <w:rFonts w:ascii="Times New Roman" w:eastAsia="Times New Roman" w:hAnsi="Times New Roman" w:cs="Times New Roman"/>
          <w:sz w:val="28"/>
          <w:szCs w:val="28"/>
          <w:lang w:eastAsia="ru-RU"/>
        </w:rPr>
        <w:t>= 0,77*1-1,18 = - 0,41</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Значення рівняння менш - 0,15 констатує високу вірогідність розвитку ранніх післяопераційних ускладнень операції Boari з діагностичною точністю 0,76.</w:t>
      </w:r>
    </w:p>
    <w:p w:rsidR="007908EA" w:rsidRPr="008C1545" w:rsidRDefault="00977701" w:rsidP="007908EA">
      <w:pPr>
        <w:spacing w:after="0" w:line="360" w:lineRule="auto"/>
        <w:ind w:firstLine="708"/>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Приклад 2. СВН</w:t>
      </w:r>
      <w:r w:rsidR="007908EA" w:rsidRPr="008C1545">
        <w:rPr>
          <w:rFonts w:ascii="Times New Roman" w:eastAsia="Times New Roman" w:hAnsi="Times New Roman" w:cs="Times New Roman"/>
          <w:b/>
          <w:sz w:val="28"/>
          <w:szCs w:val="28"/>
          <w:lang w:eastAsia="ru-RU"/>
        </w:rPr>
        <w:t xml:space="preserve"> - сечовідно-вагінального нориці немає - 2.</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K</w:t>
      </w:r>
      <w:r w:rsidR="00977701">
        <w:rPr>
          <w:rFonts w:ascii="Times New Roman" w:eastAsia="Times New Roman" w:hAnsi="Times New Roman" w:cs="Times New Roman"/>
          <w:sz w:val="28"/>
          <w:szCs w:val="28"/>
          <w:lang w:eastAsia="ru-RU"/>
        </w:rPr>
        <w:t>7</w:t>
      </w:r>
      <w:r w:rsidRPr="008C1545">
        <w:rPr>
          <w:rFonts w:ascii="Times New Roman" w:eastAsia="Times New Roman" w:hAnsi="Times New Roman" w:cs="Times New Roman"/>
          <w:sz w:val="28"/>
          <w:szCs w:val="28"/>
          <w:lang w:eastAsia="ru-RU"/>
        </w:rPr>
        <w:t xml:space="preserve"> = 0,77*2-1,18 = 0,36</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Значення рівняння більш - 0,15 верифікує малу вірогідність розвитку ранніх післяопераційних ускладнень операції Boari.</w:t>
      </w:r>
    </w:p>
    <w:p w:rsidR="007B7124" w:rsidRDefault="007908EA" w:rsidP="007B7124">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  Результати аналізу параметрів, які впливають на віддалені результати реконструкції сечоводу тубуляризованим клаптем сечового міхура, за допомогою статистичного калькулятора представлені в таблиці 5.8. Достовірне прогностичне значення при цьому було виявлене тільки у одного чинника - об'єм сечового міхура менше 350 мл.</w:t>
      </w:r>
      <w:r w:rsidR="007B7124" w:rsidRPr="007B7124">
        <w:rPr>
          <w:rFonts w:ascii="Times New Roman" w:eastAsia="Times New Roman" w:hAnsi="Times New Roman" w:cs="Times New Roman"/>
          <w:sz w:val="28"/>
          <w:szCs w:val="28"/>
          <w:lang w:eastAsia="ru-RU"/>
        </w:rPr>
        <w:t xml:space="preserve"> </w:t>
      </w:r>
    </w:p>
    <w:p w:rsidR="007B7124" w:rsidRPr="008C1545" w:rsidRDefault="007B7124" w:rsidP="007B7124">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В результаті логіт-регресіонного аналізу отримано рівняння: K</w:t>
      </w:r>
      <w:r>
        <w:rPr>
          <w:rFonts w:ascii="Times New Roman" w:eastAsia="Times New Roman" w:hAnsi="Times New Roman" w:cs="Times New Roman"/>
          <w:sz w:val="28"/>
          <w:szCs w:val="28"/>
          <w:lang w:eastAsia="ru-RU"/>
        </w:rPr>
        <w:t>8</w:t>
      </w:r>
      <w:r w:rsidRPr="008C1545">
        <w:rPr>
          <w:rFonts w:ascii="Times New Roman" w:eastAsia="Times New Roman" w:hAnsi="Times New Roman" w:cs="Times New Roman"/>
          <w:sz w:val="28"/>
          <w:szCs w:val="28"/>
          <w:lang w:eastAsia="ru-RU"/>
        </w:rPr>
        <w:t xml:space="preserve"> = - 1,18*ОМП+3,15, де К</w:t>
      </w:r>
      <w:r>
        <w:rPr>
          <w:rFonts w:ascii="Times New Roman" w:eastAsia="Times New Roman" w:hAnsi="Times New Roman" w:cs="Times New Roman"/>
          <w:sz w:val="28"/>
          <w:szCs w:val="28"/>
          <w:lang w:eastAsia="ru-RU"/>
        </w:rPr>
        <w:t>8</w:t>
      </w:r>
      <w:r w:rsidRPr="008C1545">
        <w:rPr>
          <w:rFonts w:ascii="Times New Roman" w:eastAsia="Times New Roman" w:hAnsi="Times New Roman" w:cs="Times New Roman"/>
          <w:sz w:val="28"/>
          <w:szCs w:val="28"/>
          <w:lang w:eastAsia="ru-RU"/>
        </w:rPr>
        <w:t xml:space="preserve"> - прогностичний коефіцієнт, О</w:t>
      </w:r>
      <w:r>
        <w:rPr>
          <w:rFonts w:ascii="Times New Roman" w:eastAsia="Times New Roman" w:hAnsi="Times New Roman" w:cs="Times New Roman"/>
          <w:sz w:val="28"/>
          <w:szCs w:val="28"/>
          <w:lang w:eastAsia="ru-RU"/>
        </w:rPr>
        <w:t>С</w:t>
      </w:r>
      <w:r w:rsidRPr="008C1545">
        <w:rPr>
          <w:rFonts w:ascii="Times New Roman" w:eastAsia="Times New Roman" w:hAnsi="Times New Roman" w:cs="Times New Roman"/>
          <w:sz w:val="28"/>
          <w:szCs w:val="28"/>
          <w:lang w:eastAsia="ru-RU"/>
        </w:rPr>
        <w:t xml:space="preserve">М - об'єм сечового міхура (1 - більше 350 мл; 2 - менше 350 мл). </w:t>
      </w:r>
    </w:p>
    <w:p w:rsidR="007B7124" w:rsidRPr="008C1545" w:rsidRDefault="007B7124" w:rsidP="007B7124">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Методом дільника було встановлено граничне значення К</w:t>
      </w:r>
      <w:r>
        <w:rPr>
          <w:rFonts w:ascii="Times New Roman" w:eastAsia="Times New Roman" w:hAnsi="Times New Roman" w:cs="Times New Roman"/>
          <w:sz w:val="28"/>
          <w:szCs w:val="28"/>
          <w:lang w:eastAsia="ru-RU"/>
        </w:rPr>
        <w:t>8</w:t>
      </w:r>
      <w:r w:rsidRPr="008C1545">
        <w:rPr>
          <w:rFonts w:ascii="Times New Roman" w:eastAsia="Times New Roman" w:hAnsi="Times New Roman" w:cs="Times New Roman"/>
          <w:sz w:val="28"/>
          <w:szCs w:val="28"/>
          <w:lang w:eastAsia="ru-RU"/>
        </w:rPr>
        <w:t xml:space="preserve"> = 1,4, нижче за яке прогнозується розвиток </w:t>
      </w:r>
      <w:r>
        <w:rPr>
          <w:rFonts w:ascii="Times New Roman" w:eastAsia="Times New Roman" w:hAnsi="Times New Roman" w:cs="Times New Roman"/>
          <w:sz w:val="28"/>
          <w:szCs w:val="28"/>
          <w:lang w:eastAsia="ru-RU"/>
        </w:rPr>
        <w:t>незадовільних</w:t>
      </w:r>
      <w:r w:rsidRPr="008C1545">
        <w:rPr>
          <w:rFonts w:ascii="Times New Roman" w:eastAsia="Times New Roman" w:hAnsi="Times New Roman" w:cs="Times New Roman"/>
          <w:sz w:val="28"/>
          <w:szCs w:val="28"/>
          <w:lang w:eastAsia="ru-RU"/>
        </w:rPr>
        <w:t xml:space="preserve"> або задовільних віддалених результатів реконструкції сечоводу тубуляризованим клаптем сечового міхура.</w:t>
      </w:r>
    </w:p>
    <w:p w:rsidR="007B7124" w:rsidRPr="008C1545" w:rsidRDefault="007B7124" w:rsidP="007B7124">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Приклад 1. ОСМ</w:t>
      </w:r>
      <w:r w:rsidRPr="008C1545">
        <w:rPr>
          <w:rFonts w:ascii="Times New Roman" w:eastAsia="Times New Roman" w:hAnsi="Times New Roman" w:cs="Times New Roman"/>
          <w:b/>
          <w:sz w:val="28"/>
          <w:szCs w:val="28"/>
          <w:lang w:eastAsia="ru-RU"/>
        </w:rPr>
        <w:t xml:space="preserve"> - об'єм сечового міхура менше 350 мл - 2. </w:t>
      </w:r>
    </w:p>
    <w:p w:rsidR="007B7124" w:rsidRPr="008C1545" w:rsidRDefault="007B7124" w:rsidP="007B7124">
      <w:pPr>
        <w:spacing w:after="0" w:line="360" w:lineRule="auto"/>
        <w:ind w:firstLine="708"/>
        <w:jc w:val="both"/>
        <w:rPr>
          <w:rFonts w:ascii="Times New Roman" w:eastAsia="Times New Roman" w:hAnsi="Times New Roman" w:cs="Times New Roman"/>
          <w:b/>
          <w:sz w:val="28"/>
          <w:szCs w:val="28"/>
          <w:lang w:eastAsia="ru-RU"/>
        </w:rPr>
      </w:pPr>
      <w:r w:rsidRPr="008C1545">
        <w:rPr>
          <w:rFonts w:ascii="Times New Roman" w:eastAsia="Times New Roman" w:hAnsi="Times New Roman" w:cs="Times New Roman"/>
          <w:b/>
          <w:sz w:val="28"/>
          <w:szCs w:val="28"/>
          <w:lang w:eastAsia="ru-RU"/>
        </w:rPr>
        <w:t>K</w:t>
      </w:r>
      <w:r>
        <w:rPr>
          <w:rFonts w:ascii="Times New Roman" w:eastAsia="Times New Roman" w:hAnsi="Times New Roman" w:cs="Times New Roman"/>
          <w:b/>
          <w:sz w:val="28"/>
          <w:szCs w:val="28"/>
          <w:lang w:eastAsia="ru-RU"/>
        </w:rPr>
        <w:t>8</w:t>
      </w:r>
      <w:r w:rsidRPr="008C1545">
        <w:rPr>
          <w:rFonts w:ascii="Times New Roman" w:eastAsia="Times New Roman" w:hAnsi="Times New Roman" w:cs="Times New Roman"/>
          <w:b/>
          <w:sz w:val="28"/>
          <w:szCs w:val="28"/>
          <w:lang w:eastAsia="ru-RU"/>
        </w:rPr>
        <w:t xml:space="preserve"> = - 1,18*2+3,15 = 0,79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Таблиця 5.8.</w:t>
      </w:r>
    </w:p>
    <w:p w:rsidR="007908EA" w:rsidRPr="008C1545" w:rsidRDefault="007908EA" w:rsidP="007908EA">
      <w:pPr>
        <w:spacing w:after="0" w:line="360" w:lineRule="auto"/>
        <w:ind w:firstLine="708"/>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Результати аналізу параметрів, які впливають на віддалені результати реконструкції сечоводу тубуляризованим клаптем сечового міхура, за допомогою статистичного калькулятора</w:t>
      </w:r>
    </w:p>
    <w:tbl>
      <w:tblPr>
        <w:tblStyle w:val="aa"/>
        <w:tblW w:w="0" w:type="auto"/>
        <w:tblLook w:val="04A0" w:firstRow="1" w:lastRow="0" w:firstColumn="1" w:lastColumn="0" w:noHBand="0" w:noVBand="1"/>
      </w:tblPr>
      <w:tblGrid>
        <w:gridCol w:w="3869"/>
        <w:gridCol w:w="1701"/>
        <w:gridCol w:w="1908"/>
        <w:gridCol w:w="2092"/>
      </w:tblGrid>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Параметри пацієнтів і операцій</w:t>
            </w:r>
          </w:p>
        </w:tc>
        <w:tc>
          <w:tcPr>
            <w:tcW w:w="1701" w:type="dxa"/>
          </w:tcPr>
          <w:p w:rsidR="007908EA" w:rsidRPr="00977701" w:rsidRDefault="007908EA" w:rsidP="001E5C99">
            <w:pPr>
              <w:tabs>
                <w:tab w:val="left" w:pos="0"/>
              </w:tabs>
              <w:spacing w:line="276" w:lineRule="auto"/>
              <w:jc w:val="center"/>
              <w:rPr>
                <w:rFonts w:ascii="Times New Roman" w:hAnsi="Times New Roman" w:cs="Times New Roman"/>
                <w:sz w:val="24"/>
                <w:szCs w:val="24"/>
              </w:rPr>
            </w:pPr>
            <w:r w:rsidRPr="00977701">
              <w:rPr>
                <w:rFonts w:ascii="Times New Roman" w:hAnsi="Times New Roman" w:cs="Times New Roman"/>
                <w:sz w:val="24"/>
                <w:szCs w:val="24"/>
              </w:rPr>
              <w:t>Хороший результат</w:t>
            </w:r>
          </w:p>
          <w:p w:rsidR="007908EA" w:rsidRPr="00977701" w:rsidRDefault="007908EA" w:rsidP="001E5C99">
            <w:pPr>
              <w:spacing w:line="276" w:lineRule="auto"/>
              <w:jc w:val="center"/>
              <w:rPr>
                <w:rFonts w:ascii="Times New Roman" w:hAnsi="Times New Roman" w:cs="Times New Roman"/>
                <w:sz w:val="24"/>
                <w:szCs w:val="24"/>
              </w:rPr>
            </w:pPr>
            <w:r w:rsidRPr="00977701">
              <w:rPr>
                <w:rFonts w:ascii="Times New Roman" w:hAnsi="Times New Roman" w:cs="Times New Roman"/>
                <w:sz w:val="24"/>
                <w:szCs w:val="24"/>
              </w:rPr>
              <w:t>(n=65)</w:t>
            </w:r>
          </w:p>
        </w:tc>
        <w:tc>
          <w:tcPr>
            <w:tcW w:w="1908" w:type="dxa"/>
          </w:tcPr>
          <w:p w:rsidR="007908EA" w:rsidRPr="00977701" w:rsidRDefault="007908EA" w:rsidP="001E5C99">
            <w:pPr>
              <w:tabs>
                <w:tab w:val="left" w:pos="0"/>
              </w:tabs>
              <w:spacing w:line="276" w:lineRule="auto"/>
              <w:jc w:val="center"/>
              <w:rPr>
                <w:rFonts w:ascii="Times New Roman" w:hAnsi="Times New Roman" w:cs="Times New Roman"/>
                <w:sz w:val="24"/>
                <w:szCs w:val="24"/>
              </w:rPr>
            </w:pPr>
            <w:r w:rsidRPr="00977701">
              <w:rPr>
                <w:rFonts w:ascii="Times New Roman" w:hAnsi="Times New Roman" w:cs="Times New Roman"/>
                <w:sz w:val="24"/>
                <w:szCs w:val="24"/>
              </w:rPr>
              <w:t xml:space="preserve">Задовільний або </w:t>
            </w:r>
            <w:r w:rsidR="00F106C2" w:rsidRPr="00977701">
              <w:rPr>
                <w:rFonts w:ascii="Times New Roman" w:hAnsi="Times New Roman" w:cs="Times New Roman"/>
                <w:sz w:val="24"/>
                <w:szCs w:val="24"/>
              </w:rPr>
              <w:t>незадовільний</w:t>
            </w:r>
            <w:r w:rsidRPr="00977701">
              <w:rPr>
                <w:rFonts w:ascii="Times New Roman" w:hAnsi="Times New Roman" w:cs="Times New Roman"/>
                <w:sz w:val="24"/>
                <w:szCs w:val="24"/>
              </w:rPr>
              <w:t xml:space="preserve"> результат</w:t>
            </w:r>
          </w:p>
          <w:p w:rsidR="007908EA" w:rsidRPr="00977701" w:rsidRDefault="007908EA" w:rsidP="001E5C99">
            <w:pPr>
              <w:spacing w:line="276" w:lineRule="auto"/>
              <w:jc w:val="center"/>
              <w:rPr>
                <w:rFonts w:ascii="Times New Roman" w:hAnsi="Times New Roman" w:cs="Times New Roman"/>
                <w:sz w:val="24"/>
                <w:szCs w:val="24"/>
              </w:rPr>
            </w:pPr>
            <w:r w:rsidRPr="00977701">
              <w:rPr>
                <w:rFonts w:ascii="Times New Roman" w:hAnsi="Times New Roman" w:cs="Times New Roman"/>
                <w:sz w:val="24"/>
                <w:szCs w:val="24"/>
              </w:rPr>
              <w:t>(n=16)</w:t>
            </w:r>
          </w:p>
        </w:tc>
        <w:tc>
          <w:tcPr>
            <w:tcW w:w="2092" w:type="dxa"/>
          </w:tcPr>
          <w:p w:rsidR="007908EA" w:rsidRPr="00977701" w:rsidRDefault="007908EA" w:rsidP="001E5C99">
            <w:pPr>
              <w:tabs>
                <w:tab w:val="left" w:pos="0"/>
              </w:tabs>
              <w:spacing w:line="276" w:lineRule="auto"/>
              <w:jc w:val="center"/>
              <w:rPr>
                <w:rFonts w:ascii="Times New Roman" w:hAnsi="Times New Roman" w:cs="Times New Roman"/>
                <w:sz w:val="24"/>
                <w:szCs w:val="24"/>
              </w:rPr>
            </w:pPr>
            <w:r w:rsidRPr="00977701">
              <w:rPr>
                <w:rFonts w:ascii="Times New Roman" w:hAnsi="Times New Roman" w:cs="Times New Roman"/>
                <w:sz w:val="24"/>
                <w:szCs w:val="24"/>
              </w:rPr>
              <w:t>P при використанні</w:t>
            </w:r>
          </w:p>
          <w:p w:rsidR="007908EA" w:rsidRPr="00977701" w:rsidRDefault="007908EA" w:rsidP="001E5C99">
            <w:pPr>
              <w:tabs>
                <w:tab w:val="left" w:pos="0"/>
              </w:tabs>
              <w:spacing w:line="276" w:lineRule="auto"/>
              <w:jc w:val="center"/>
              <w:rPr>
                <w:rFonts w:ascii="Times New Roman" w:hAnsi="Times New Roman" w:cs="Times New Roman"/>
                <w:sz w:val="24"/>
                <w:szCs w:val="24"/>
              </w:rPr>
            </w:pPr>
            <w:r w:rsidRPr="00977701">
              <w:rPr>
                <w:rFonts w:ascii="Times New Roman" w:hAnsi="Times New Roman" w:cs="Times New Roman"/>
                <w:sz w:val="24"/>
                <w:szCs w:val="24"/>
              </w:rPr>
              <w:t>статистичного калькулятора</w:t>
            </w:r>
          </w:p>
          <w:p w:rsidR="007908EA" w:rsidRPr="00977701" w:rsidRDefault="007908EA" w:rsidP="001E5C99">
            <w:pPr>
              <w:spacing w:line="276" w:lineRule="auto"/>
              <w:jc w:val="center"/>
              <w:rPr>
                <w:rFonts w:ascii="Times New Roman" w:hAnsi="Times New Roman" w:cs="Times New Roman"/>
                <w:sz w:val="24"/>
                <w:szCs w:val="24"/>
              </w:rPr>
            </w:pPr>
          </w:p>
        </w:tc>
      </w:tr>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Вік старше 60 років (n=13)</w:t>
            </w:r>
          </w:p>
        </w:tc>
        <w:tc>
          <w:tcPr>
            <w:tcW w:w="1701"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11 (16,9%)</w:t>
            </w:r>
          </w:p>
        </w:tc>
        <w:tc>
          <w:tcPr>
            <w:tcW w:w="1908"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2 (12,5%)</w:t>
            </w:r>
          </w:p>
        </w:tc>
        <w:tc>
          <w:tcPr>
            <w:tcW w:w="2092"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&gt;0,669</w:t>
            </w:r>
          </w:p>
        </w:tc>
      </w:tr>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Короткий клапоть (n=34)</w:t>
            </w:r>
          </w:p>
        </w:tc>
        <w:tc>
          <w:tcPr>
            <w:tcW w:w="1701"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27 (41,5%)</w:t>
            </w:r>
          </w:p>
        </w:tc>
        <w:tc>
          <w:tcPr>
            <w:tcW w:w="1908"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7 (43,8%)</w:t>
            </w:r>
          </w:p>
        </w:tc>
        <w:tc>
          <w:tcPr>
            <w:tcW w:w="2092"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&gt;0,868</w:t>
            </w:r>
          </w:p>
        </w:tc>
      </w:tr>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Довгий і дуже довгий клапоть (n=47)</w:t>
            </w:r>
          </w:p>
        </w:tc>
        <w:tc>
          <w:tcPr>
            <w:tcW w:w="1701"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36 (55,4%)</w:t>
            </w:r>
          </w:p>
        </w:tc>
        <w:tc>
          <w:tcPr>
            <w:tcW w:w="1908"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11 (68,8%)</w:t>
            </w:r>
          </w:p>
        </w:tc>
        <w:tc>
          <w:tcPr>
            <w:tcW w:w="2092"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&gt;0,334</w:t>
            </w:r>
          </w:p>
        </w:tc>
      </w:tr>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Постпроменева стриктура (n=6)</w:t>
            </w:r>
          </w:p>
        </w:tc>
        <w:tc>
          <w:tcPr>
            <w:tcW w:w="1701"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6 (9,2%)</w:t>
            </w:r>
          </w:p>
        </w:tc>
        <w:tc>
          <w:tcPr>
            <w:tcW w:w="1908"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0 (0%)</w:t>
            </w:r>
          </w:p>
        </w:tc>
        <w:tc>
          <w:tcPr>
            <w:tcW w:w="2092"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&gt;0,211</w:t>
            </w:r>
          </w:p>
        </w:tc>
      </w:tr>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Урінома (n=15)</w:t>
            </w:r>
          </w:p>
        </w:tc>
        <w:tc>
          <w:tcPr>
            <w:tcW w:w="1701"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11 (16,9%)</w:t>
            </w:r>
          </w:p>
        </w:tc>
        <w:tc>
          <w:tcPr>
            <w:tcW w:w="1908"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4 (25,0%)</w:t>
            </w:r>
          </w:p>
        </w:tc>
        <w:tc>
          <w:tcPr>
            <w:tcW w:w="2092"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&gt;0,457</w:t>
            </w:r>
          </w:p>
        </w:tc>
      </w:tr>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Сечовідно-вагінальний нориця (n=20)</w:t>
            </w:r>
          </w:p>
        </w:tc>
        <w:tc>
          <w:tcPr>
            <w:tcW w:w="1701"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15 (23,1%)</w:t>
            </w:r>
          </w:p>
        </w:tc>
        <w:tc>
          <w:tcPr>
            <w:tcW w:w="1908"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5 (31,3%)</w:t>
            </w:r>
          </w:p>
        </w:tc>
        <w:tc>
          <w:tcPr>
            <w:tcW w:w="2092"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&gt;0,498</w:t>
            </w:r>
          </w:p>
        </w:tc>
      </w:tr>
      <w:tr w:rsidR="007908EA" w:rsidRPr="008C1545" w:rsidTr="001E5C99">
        <w:tc>
          <w:tcPr>
            <w:tcW w:w="3870" w:type="dxa"/>
            <w:shd w:val="clear" w:color="auto" w:fill="D9D9D9" w:themeFill="background1" w:themeFillShade="D9"/>
          </w:tcPr>
          <w:p w:rsidR="007908EA" w:rsidRPr="00977701" w:rsidRDefault="007908EA" w:rsidP="00977701">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 xml:space="preserve">Об'єм </w:t>
            </w:r>
            <w:r w:rsidR="00977701">
              <w:rPr>
                <w:rFonts w:ascii="Times New Roman" w:hAnsi="Times New Roman" w:cs="Times New Roman"/>
                <w:sz w:val="24"/>
                <w:szCs w:val="24"/>
              </w:rPr>
              <w:t>СМ</w:t>
            </w:r>
            <w:r w:rsidRPr="00977701">
              <w:rPr>
                <w:rFonts w:ascii="Times New Roman" w:hAnsi="Times New Roman" w:cs="Times New Roman"/>
                <w:sz w:val="24"/>
                <w:szCs w:val="24"/>
              </w:rPr>
              <w:t xml:space="preserve"> менше 350 мл (n=49)</w:t>
            </w:r>
          </w:p>
        </w:tc>
        <w:tc>
          <w:tcPr>
            <w:tcW w:w="1701" w:type="dxa"/>
            <w:shd w:val="clear" w:color="auto" w:fill="D9D9D9" w:themeFill="background1" w:themeFillShade="D9"/>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43 (66,2%)</w:t>
            </w:r>
          </w:p>
        </w:tc>
        <w:tc>
          <w:tcPr>
            <w:tcW w:w="1908" w:type="dxa"/>
            <w:shd w:val="clear" w:color="auto" w:fill="D9D9D9" w:themeFill="background1" w:themeFillShade="D9"/>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6 (37,5%)</w:t>
            </w:r>
          </w:p>
        </w:tc>
        <w:tc>
          <w:tcPr>
            <w:tcW w:w="2092" w:type="dxa"/>
            <w:shd w:val="clear" w:color="auto" w:fill="D9D9D9" w:themeFill="background1" w:themeFillShade="D9"/>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b/>
                <w:sz w:val="24"/>
                <w:szCs w:val="24"/>
              </w:rPr>
              <w:t>&lt;0,039</w:t>
            </w:r>
          </w:p>
        </w:tc>
      </w:tr>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Без пункційної нефростоми (n=46)</w:t>
            </w:r>
          </w:p>
        </w:tc>
        <w:tc>
          <w:tcPr>
            <w:tcW w:w="1701"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39 (60,0%)</w:t>
            </w:r>
          </w:p>
        </w:tc>
        <w:tc>
          <w:tcPr>
            <w:tcW w:w="1908"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7 (43,8%)</w:t>
            </w:r>
          </w:p>
        </w:tc>
        <w:tc>
          <w:tcPr>
            <w:tcW w:w="2092"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&gt;0,245</w:t>
            </w:r>
          </w:p>
        </w:tc>
      </w:tr>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Двостороннє ушкодження (n=8)</w:t>
            </w:r>
          </w:p>
        </w:tc>
        <w:tc>
          <w:tcPr>
            <w:tcW w:w="1701"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5 (7,7%)</w:t>
            </w:r>
          </w:p>
        </w:tc>
        <w:tc>
          <w:tcPr>
            <w:tcW w:w="1908"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3 (18,8%)</w:t>
            </w:r>
          </w:p>
        </w:tc>
        <w:tc>
          <w:tcPr>
            <w:tcW w:w="2092"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&gt;0,187</w:t>
            </w:r>
          </w:p>
        </w:tc>
      </w:tr>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Травма виявлена інтраопераційно (n=9)</w:t>
            </w:r>
          </w:p>
        </w:tc>
        <w:tc>
          <w:tcPr>
            <w:tcW w:w="1701"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7 (10,8%)</w:t>
            </w:r>
          </w:p>
        </w:tc>
        <w:tc>
          <w:tcPr>
            <w:tcW w:w="1908"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2 (12,5%)</w:t>
            </w:r>
          </w:p>
        </w:tc>
        <w:tc>
          <w:tcPr>
            <w:tcW w:w="2092"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&gt;0,847</w:t>
            </w:r>
          </w:p>
        </w:tc>
      </w:tr>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Реконструкція до 7 діб після операції (n=37)</w:t>
            </w:r>
          </w:p>
        </w:tc>
        <w:tc>
          <w:tcPr>
            <w:tcW w:w="1701"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32 (49,2%)</w:t>
            </w:r>
          </w:p>
        </w:tc>
        <w:tc>
          <w:tcPr>
            <w:tcW w:w="1908"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5 (31,3%)</w:t>
            </w:r>
          </w:p>
        </w:tc>
        <w:tc>
          <w:tcPr>
            <w:tcW w:w="2092"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&gt;0,202</w:t>
            </w:r>
          </w:p>
        </w:tc>
      </w:tr>
      <w:tr w:rsidR="007908EA" w:rsidRPr="008C1545" w:rsidTr="001E5C99">
        <w:tc>
          <w:tcPr>
            <w:tcW w:w="3870"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Реконструкція більш, ніж через 7 діб після операції (n=35)</w:t>
            </w:r>
          </w:p>
        </w:tc>
        <w:tc>
          <w:tcPr>
            <w:tcW w:w="1701"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25 (38,5%)</w:t>
            </w:r>
          </w:p>
        </w:tc>
        <w:tc>
          <w:tcPr>
            <w:tcW w:w="1908"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10 (62,5%)</w:t>
            </w:r>
          </w:p>
        </w:tc>
        <w:tc>
          <w:tcPr>
            <w:tcW w:w="2092" w:type="dxa"/>
          </w:tcPr>
          <w:p w:rsidR="007908EA" w:rsidRPr="00977701" w:rsidRDefault="007908EA" w:rsidP="001E5C99">
            <w:pPr>
              <w:spacing w:line="276" w:lineRule="auto"/>
              <w:jc w:val="both"/>
              <w:rPr>
                <w:rFonts w:ascii="Times New Roman" w:hAnsi="Times New Roman" w:cs="Times New Roman"/>
                <w:sz w:val="24"/>
                <w:szCs w:val="24"/>
              </w:rPr>
            </w:pPr>
            <w:r w:rsidRPr="00977701">
              <w:rPr>
                <w:rFonts w:ascii="Times New Roman" w:hAnsi="Times New Roman" w:cs="Times New Roman"/>
                <w:sz w:val="24"/>
                <w:szCs w:val="24"/>
              </w:rPr>
              <w:t>&gt;0,087</w:t>
            </w:r>
          </w:p>
        </w:tc>
      </w:tr>
    </w:tbl>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 xml:space="preserve">Значення рівняння менше 1,4 констатує високу вірогідність розвитку </w:t>
      </w:r>
      <w:r w:rsidR="005F1E1C">
        <w:rPr>
          <w:rFonts w:ascii="Times New Roman" w:eastAsia="Times New Roman" w:hAnsi="Times New Roman" w:cs="Times New Roman"/>
          <w:sz w:val="28"/>
          <w:szCs w:val="28"/>
          <w:lang w:eastAsia="ru-RU"/>
        </w:rPr>
        <w:t>незадовільних</w:t>
      </w:r>
      <w:r w:rsidRPr="008C1545">
        <w:rPr>
          <w:rFonts w:ascii="Times New Roman" w:eastAsia="Times New Roman" w:hAnsi="Times New Roman" w:cs="Times New Roman"/>
          <w:sz w:val="28"/>
          <w:szCs w:val="28"/>
          <w:lang w:eastAsia="ru-RU"/>
        </w:rPr>
        <w:t xml:space="preserve"> або задовільних віддалених результатів реконструкції сечоводу тубуляризованим клаптем сечового міхура з діагностичною точністю 0,81.</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b/>
          <w:sz w:val="28"/>
          <w:szCs w:val="28"/>
          <w:lang w:eastAsia="ru-RU"/>
        </w:rPr>
        <w:t>Приклад 2. О</w:t>
      </w:r>
      <w:r w:rsidR="00977701">
        <w:rPr>
          <w:rFonts w:ascii="Times New Roman" w:eastAsia="Times New Roman" w:hAnsi="Times New Roman" w:cs="Times New Roman"/>
          <w:b/>
          <w:sz w:val="28"/>
          <w:szCs w:val="28"/>
          <w:lang w:eastAsia="ru-RU"/>
        </w:rPr>
        <w:t>С</w:t>
      </w:r>
      <w:r w:rsidRPr="008C1545">
        <w:rPr>
          <w:rFonts w:ascii="Times New Roman" w:eastAsia="Times New Roman" w:hAnsi="Times New Roman" w:cs="Times New Roman"/>
          <w:b/>
          <w:sz w:val="28"/>
          <w:szCs w:val="28"/>
          <w:lang w:eastAsia="ru-RU"/>
        </w:rPr>
        <w:t xml:space="preserve">М - об'єм сечового міхура більше 350 мл - 1. </w:t>
      </w:r>
    </w:p>
    <w:p w:rsidR="007908EA" w:rsidRPr="008C1545" w:rsidRDefault="007908EA" w:rsidP="007908EA">
      <w:pPr>
        <w:spacing w:after="0" w:line="360" w:lineRule="auto"/>
        <w:ind w:firstLine="708"/>
        <w:jc w:val="both"/>
        <w:rPr>
          <w:rFonts w:ascii="Times New Roman" w:eastAsia="Times New Roman" w:hAnsi="Times New Roman" w:cs="Times New Roman"/>
          <w:b/>
          <w:sz w:val="28"/>
          <w:szCs w:val="28"/>
          <w:lang w:eastAsia="ru-RU"/>
        </w:rPr>
      </w:pPr>
      <w:r w:rsidRPr="008C1545">
        <w:rPr>
          <w:rFonts w:ascii="Times New Roman" w:eastAsia="Times New Roman" w:hAnsi="Times New Roman" w:cs="Times New Roman"/>
          <w:b/>
          <w:sz w:val="28"/>
          <w:szCs w:val="28"/>
          <w:lang w:eastAsia="ru-RU"/>
        </w:rPr>
        <w:t>K</w:t>
      </w:r>
      <w:r w:rsidR="00977701">
        <w:rPr>
          <w:rFonts w:ascii="Times New Roman" w:eastAsia="Times New Roman" w:hAnsi="Times New Roman" w:cs="Times New Roman"/>
          <w:b/>
          <w:sz w:val="28"/>
          <w:szCs w:val="28"/>
          <w:lang w:eastAsia="ru-RU"/>
        </w:rPr>
        <w:t>8</w:t>
      </w:r>
      <w:r w:rsidRPr="008C1545">
        <w:rPr>
          <w:rFonts w:ascii="Times New Roman" w:eastAsia="Times New Roman" w:hAnsi="Times New Roman" w:cs="Times New Roman"/>
          <w:b/>
          <w:sz w:val="28"/>
          <w:szCs w:val="28"/>
          <w:lang w:eastAsia="ru-RU"/>
        </w:rPr>
        <w:t xml:space="preserve"> = - 1,18*1+3,15 = 1,97</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Значенн</w:t>
      </w:r>
      <w:r w:rsidR="00977701">
        <w:rPr>
          <w:rFonts w:ascii="Times New Roman" w:eastAsia="Times New Roman" w:hAnsi="Times New Roman" w:cs="Times New Roman"/>
          <w:sz w:val="28"/>
          <w:szCs w:val="28"/>
          <w:lang w:eastAsia="ru-RU"/>
        </w:rPr>
        <w:t>я рівняння більше 1,4 вказує на</w:t>
      </w:r>
      <w:r w:rsidRPr="008C1545">
        <w:rPr>
          <w:rFonts w:ascii="Times New Roman" w:eastAsia="Times New Roman" w:hAnsi="Times New Roman" w:cs="Times New Roman"/>
          <w:sz w:val="28"/>
          <w:szCs w:val="28"/>
          <w:lang w:eastAsia="ru-RU"/>
        </w:rPr>
        <w:t xml:space="preserve"> високу вірогідність розвитку хороших віддалених результатів реконструкції сечоводу тубуляризованим клаптем сечового міхура.</w:t>
      </w:r>
    </w:p>
    <w:bookmarkEnd w:id="42"/>
    <w:p w:rsidR="007908EA" w:rsidRPr="008C1545" w:rsidRDefault="007908EA" w:rsidP="007908EA">
      <w:pPr>
        <w:spacing w:after="0" w:line="360" w:lineRule="auto"/>
        <w:ind w:firstLine="708"/>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sz w:val="28"/>
          <w:szCs w:val="28"/>
          <w:lang w:eastAsia="ru-RU"/>
        </w:rPr>
        <w:lastRenderedPageBreak/>
        <w:t>Грунтуючись на досвіді використання операції Boari, ми вважаємо її найбільш пріоритетною технікою реконструкції нижньої і середньої третини сечоводу в ситуації ятрогенної уретеральної травми. На цей час ми повністю відмовилися від зняття лігатур з сечоводу і виділення його з інфільтратів або рубцевих конгломератів. На наш погляд не треба прагнути зберегти максимальну довжину сечоводу в збиток кровопостачанню його дистальної частини. Необхідно повністю замістити пошкоджену або таку, що має сумнівне кровопост</w:t>
      </w:r>
      <w:r w:rsidR="001A32F5">
        <w:rPr>
          <w:rFonts w:ascii="Times New Roman" w:eastAsia="Times New Roman" w:hAnsi="Times New Roman" w:cs="Times New Roman"/>
          <w:sz w:val="28"/>
          <w:szCs w:val="28"/>
          <w:lang w:eastAsia="ru-RU"/>
        </w:rPr>
        <w:t>ачання ділянку цього органу. Ці вимоги</w:t>
      </w:r>
      <w:r w:rsidRPr="008C1545">
        <w:rPr>
          <w:rFonts w:ascii="Times New Roman" w:eastAsia="Times New Roman" w:hAnsi="Times New Roman" w:cs="Times New Roman"/>
          <w:sz w:val="28"/>
          <w:szCs w:val="28"/>
          <w:lang w:eastAsia="ru-RU"/>
        </w:rPr>
        <w:t xml:space="preserve"> повністю задовольняє уретеральна реконструкція за допомогою тубулярного клаптя сечового міхура. Серед усіх 7 (9,6%) пацієнтів з негативними результатами операції основною проблемою </w:t>
      </w:r>
      <w:r w:rsidR="003E6B02">
        <w:rPr>
          <w:rFonts w:ascii="Times New Roman" w:eastAsia="Times New Roman" w:hAnsi="Times New Roman" w:cs="Times New Roman"/>
          <w:sz w:val="28"/>
          <w:szCs w:val="28"/>
          <w:lang w:val="ru-RU" w:eastAsia="ru-RU"/>
        </w:rPr>
        <w:t>було</w:t>
      </w:r>
      <w:r w:rsidRPr="008C1545">
        <w:rPr>
          <w:rFonts w:ascii="Times New Roman" w:eastAsia="Times New Roman" w:hAnsi="Times New Roman" w:cs="Times New Roman"/>
          <w:sz w:val="28"/>
          <w:szCs w:val="28"/>
          <w:lang w:eastAsia="ru-RU"/>
        </w:rPr>
        <w:t xml:space="preserve"> </w:t>
      </w:r>
      <w:r w:rsidR="003E6B02">
        <w:rPr>
          <w:rFonts w:ascii="Times New Roman" w:eastAsia="Times New Roman" w:hAnsi="Times New Roman" w:cs="Times New Roman"/>
          <w:sz w:val="28"/>
          <w:szCs w:val="28"/>
          <w:lang w:val="ru-RU" w:eastAsia="ru-RU"/>
        </w:rPr>
        <w:t>порушене</w:t>
      </w:r>
      <w:r w:rsidRPr="008C1545">
        <w:rPr>
          <w:rFonts w:ascii="Times New Roman" w:eastAsia="Times New Roman" w:hAnsi="Times New Roman" w:cs="Times New Roman"/>
          <w:sz w:val="28"/>
          <w:szCs w:val="28"/>
          <w:lang w:eastAsia="ru-RU"/>
        </w:rPr>
        <w:t xml:space="preserve"> кровопостачання дистальної частини сечоводу, яке не було коректно оцінено при первинній реконструкції. Безпосередньо міхуровий клапоть ні в одному з цих спостережень не мав ознак некрозу або склерозування. Рівень успіху операції Boari в нашому дослідженні, яке переважно включало пацієнтів з необхідністю формування протяжних клаптів на тлі важких рубцевих і запальних змін в </w:t>
      </w:r>
      <w:r w:rsidR="0073404B">
        <w:rPr>
          <w:rFonts w:ascii="Times New Roman" w:eastAsia="Times New Roman" w:hAnsi="Times New Roman" w:cs="Times New Roman"/>
          <w:sz w:val="28"/>
          <w:szCs w:val="28"/>
          <w:lang w:eastAsia="ru-RU"/>
        </w:rPr>
        <w:t>заочеревинному</w:t>
      </w:r>
      <w:r w:rsidRPr="008C1545">
        <w:rPr>
          <w:rFonts w:ascii="Times New Roman" w:eastAsia="Times New Roman" w:hAnsi="Times New Roman" w:cs="Times New Roman"/>
          <w:sz w:val="28"/>
          <w:szCs w:val="28"/>
          <w:lang w:eastAsia="ru-RU"/>
        </w:rPr>
        <w:t xml:space="preserve"> просторі, склав 97,3%. До нефректомії довелося вдатися тільки в 2 (2,3%) випадках.</w:t>
      </w:r>
    </w:p>
    <w:p w:rsidR="007908EA" w:rsidRPr="008C1545" w:rsidRDefault="007908EA" w:rsidP="007908EA">
      <w:pPr>
        <w:spacing w:after="0" w:line="360" w:lineRule="auto"/>
        <w:ind w:firstLine="708"/>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 xml:space="preserve">Ця робота продемонструвала високу ефективність використання тубуляризованого клаптя сечового міхура навіть при виконанні субтотальної або тотальної реконструкції сечоводу. Порівняльний аналіз представив схожі віддалені результати у пацієнтів з різною довжиною </w:t>
      </w:r>
      <w:r w:rsidR="003E6B02">
        <w:rPr>
          <w:rFonts w:ascii="Times New Roman" w:eastAsia="Times New Roman" w:hAnsi="Times New Roman" w:cs="Times New Roman"/>
          <w:bCs/>
          <w:sz w:val="28"/>
          <w:szCs w:val="28"/>
          <w:lang w:eastAsia="ru-RU"/>
        </w:rPr>
        <w:t>міхурових</w:t>
      </w:r>
      <w:r w:rsidRPr="008C1545">
        <w:rPr>
          <w:rFonts w:ascii="Times New Roman" w:eastAsia="Times New Roman" w:hAnsi="Times New Roman" w:cs="Times New Roman"/>
          <w:bCs/>
          <w:sz w:val="28"/>
          <w:szCs w:val="28"/>
          <w:lang w:eastAsia="ru-RU"/>
        </w:rPr>
        <w:t xml:space="preserve"> клаптів. Останніми роками відзначається значне зростання інтересу саме до використання максимально довгих клаптів при операції Boari. У літературі є лише </w:t>
      </w:r>
      <w:r w:rsidR="00B34DC5" w:rsidRPr="00B34DC5">
        <w:rPr>
          <w:rFonts w:ascii="Times New Roman" w:eastAsia="Times New Roman" w:hAnsi="Times New Roman" w:cs="Times New Roman"/>
          <w:bCs/>
          <w:sz w:val="28"/>
          <w:szCs w:val="28"/>
          <w:lang w:eastAsia="ru-RU"/>
        </w:rPr>
        <w:t>нечисленні</w:t>
      </w:r>
      <w:r w:rsidRPr="008C1545">
        <w:rPr>
          <w:rFonts w:ascii="Times New Roman" w:eastAsia="Times New Roman" w:hAnsi="Times New Roman" w:cs="Times New Roman"/>
          <w:bCs/>
          <w:sz w:val="28"/>
          <w:szCs w:val="28"/>
          <w:lang w:eastAsia="ru-RU"/>
        </w:rPr>
        <w:t xml:space="preserve"> роботи і клінічні повідомлення про застосування такого хірургічного підходу. Хоча третя група (заміщення сечоводу до його верхньої третини) в цьому дослідженні не була репрезентативною, ми виділили її окремо, щоб продемонструвати можливості операції Boari при "екстремально протяжному" заміщенні сечоводу. Оцінка рівня інтраопераційних ускладнень показала, що вони в основному були </w:t>
      </w:r>
      <w:r w:rsidRPr="008C1545">
        <w:rPr>
          <w:rFonts w:ascii="Times New Roman" w:eastAsia="Times New Roman" w:hAnsi="Times New Roman" w:cs="Times New Roman"/>
          <w:bCs/>
          <w:sz w:val="28"/>
          <w:szCs w:val="28"/>
          <w:lang w:eastAsia="ru-RU"/>
        </w:rPr>
        <w:lastRenderedPageBreak/>
        <w:t xml:space="preserve">представлені геморагічними проблемами і достовірно частіше зустрічалися у пацієнтів третьої групи. Це пояснюється необхідністю мобілізації нирки і усього сечоводу з масивних рубцевих конгломератів і запальних інфільтратів, що супроводжується високою вірогідністю судинної травми.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bCs/>
          <w:sz w:val="28"/>
          <w:szCs w:val="28"/>
          <w:lang w:eastAsia="ru-RU"/>
        </w:rPr>
        <w:t>Ранні післяопераційні ускладнення були однаково виражені у пацієнтів усіх трьох груп за винятком дизурічного синдрому, який частіше виявлявся у пацієнтів з реконструкцією сечоводу до його верхньої третини. Проте ці відмінності не були статистично значущими. Ми зв'язуємо виникнення дизурії зі значним зменшенням об'єму сечового міхура при створенні клаптя максимальної довжини. Проте, в більшості випадків дизурічні явища зникали протягом тижня після операції, а об'єм сечового міхура відновлювався протягом двох місяців. Стійке зменшення об'єму сечового міхура через один рік мало місце тільки у 3 з 73 (4,1%) хворих. На наш погляд воно було пов'язане не з виконанням клаптевої пластики, а з променевою терапією і із вже наявними запальними і дистрофічними змінами в стінці сечового міхура.</w:t>
      </w:r>
    </w:p>
    <w:p w:rsidR="007908EA"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 своїй роботі в більшості випадків ми використовували </w:t>
      </w:r>
      <w:r w:rsidR="00BE795F" w:rsidRPr="00BE795F">
        <w:rPr>
          <w:rFonts w:ascii="Times New Roman" w:eastAsia="Times New Roman" w:hAnsi="Times New Roman" w:cs="Times New Roman"/>
          <w:sz w:val="28"/>
          <w:szCs w:val="28"/>
          <w:lang w:eastAsia="ru-RU"/>
        </w:rPr>
        <w:t xml:space="preserve">авторську </w:t>
      </w:r>
      <w:r w:rsidR="00BE795F">
        <w:rPr>
          <w:rFonts w:ascii="Times New Roman" w:eastAsia="Times New Roman" w:hAnsi="Times New Roman" w:cs="Times New Roman"/>
          <w:sz w:val="28"/>
          <w:szCs w:val="28"/>
          <w:lang w:eastAsia="ru-RU"/>
        </w:rPr>
        <w:t xml:space="preserve">модифікацію </w:t>
      </w:r>
      <w:r w:rsidRPr="008C1545">
        <w:rPr>
          <w:rFonts w:ascii="Times New Roman" w:eastAsia="Times New Roman" w:hAnsi="Times New Roman" w:cs="Times New Roman"/>
          <w:sz w:val="28"/>
          <w:szCs w:val="28"/>
          <w:lang w:eastAsia="ru-RU"/>
        </w:rPr>
        <w:t>операції Boari із створенням підслизового тунеля як антирефлюксний захист (Рис</w:t>
      </w:r>
      <w:r w:rsidR="00BA5FFE">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2</w:t>
      </w:r>
      <w:r w:rsidR="00BA5FFE">
        <w:rPr>
          <w:rFonts w:ascii="Times New Roman" w:eastAsia="Times New Roman" w:hAnsi="Times New Roman" w:cs="Times New Roman"/>
          <w:sz w:val="28"/>
          <w:szCs w:val="28"/>
          <w:lang w:eastAsia="ru-RU"/>
        </w:rPr>
        <w:t>2</w:t>
      </w:r>
      <w:r w:rsidRPr="008C1545">
        <w:rPr>
          <w:rFonts w:ascii="Times New Roman" w:eastAsia="Times New Roman" w:hAnsi="Times New Roman" w:cs="Times New Roman"/>
          <w:sz w:val="28"/>
          <w:szCs w:val="28"/>
          <w:lang w:eastAsia="ru-RU"/>
        </w:rPr>
        <w:t xml:space="preserve">). Хоча, деякі автори рекомендують </w:t>
      </w:r>
      <w:r w:rsidR="00440E5A">
        <w:rPr>
          <w:rFonts w:ascii="Times New Roman" w:eastAsia="Times New Roman" w:hAnsi="Times New Roman" w:cs="Times New Roman"/>
          <w:sz w:val="28"/>
          <w:szCs w:val="28"/>
          <w:lang w:eastAsia="ru-RU"/>
        </w:rPr>
        <w:t>виконання</w:t>
      </w:r>
      <w:r w:rsidRPr="008C1545">
        <w:rPr>
          <w:rFonts w:ascii="Times New Roman" w:eastAsia="Times New Roman" w:hAnsi="Times New Roman" w:cs="Times New Roman"/>
          <w:sz w:val="28"/>
          <w:szCs w:val="28"/>
          <w:lang w:eastAsia="ru-RU"/>
        </w:rPr>
        <w:t xml:space="preserve"> простого анастомозу за типом "кінець в кінець" між клаптем і сечоводом в усіх випадках, ми виправдовуємо застосування такої техніки тільки за наявності натяжіння в зоні анастомозу. Серед наших пацієнтів, що увійшли до дослідження, ознак пієлонефриту, пов'язаного з міхурово-сечовідним рефлюксом, не було виявлено ні в одному із спостережень.</w:t>
      </w:r>
    </w:p>
    <w:p w:rsidR="007B7124" w:rsidRPr="008C1545" w:rsidRDefault="007B7124"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Найбільш відповідальним моментом при плануванні операції Boari є оцінка стану сечового міхура. При об'ємі сечового міхура менше 200 мл використання цього хірургічного підходу може бути </w:t>
      </w:r>
      <w:r>
        <w:rPr>
          <w:rFonts w:ascii="Times New Roman" w:eastAsia="Times New Roman" w:hAnsi="Times New Roman" w:cs="Times New Roman"/>
          <w:sz w:val="28"/>
          <w:szCs w:val="28"/>
          <w:lang w:eastAsia="ru-RU"/>
        </w:rPr>
        <w:t>більш складним</w:t>
      </w:r>
      <w:r w:rsidRPr="008C1545">
        <w:rPr>
          <w:rFonts w:ascii="Times New Roman" w:eastAsia="Times New Roman" w:hAnsi="Times New Roman" w:cs="Times New Roman"/>
          <w:sz w:val="28"/>
          <w:szCs w:val="28"/>
          <w:lang w:eastAsia="ru-RU"/>
        </w:rPr>
        <w:t xml:space="preserve"> або привести до значного </w:t>
      </w:r>
      <w:r>
        <w:rPr>
          <w:rFonts w:ascii="Times New Roman" w:eastAsia="Times New Roman" w:hAnsi="Times New Roman" w:cs="Times New Roman"/>
          <w:sz w:val="28"/>
          <w:szCs w:val="28"/>
          <w:lang w:eastAsia="ru-RU"/>
        </w:rPr>
        <w:t>зменшення</w:t>
      </w:r>
      <w:r w:rsidRPr="008C1545">
        <w:rPr>
          <w:rFonts w:ascii="Times New Roman" w:eastAsia="Times New Roman" w:hAnsi="Times New Roman" w:cs="Times New Roman"/>
          <w:sz w:val="28"/>
          <w:szCs w:val="28"/>
          <w:lang w:eastAsia="ru-RU"/>
        </w:rPr>
        <w:t xml:space="preserve"> його </w:t>
      </w:r>
      <w:r>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Особливо це стосується випадків субтотальної або тотальної реконструкції сечоводу або синхронної двосторонньої операції Boari. Не менше значення при виборі цієї хірургічної техніки має і стан детрузора</w:t>
      </w:r>
      <w:r>
        <w:rPr>
          <w:rFonts w:ascii="Times New Roman" w:eastAsia="Times New Roman" w:hAnsi="Times New Roman" w:cs="Times New Roman"/>
          <w:sz w:val="28"/>
          <w:szCs w:val="28"/>
          <w:lang w:eastAsia="ru-RU"/>
        </w:rPr>
        <w:t>.</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noProof/>
          <w:lang w:val="ru-RU" w:eastAsia="ru-RU"/>
        </w:rPr>
        <w:lastRenderedPageBreak/>
        <w:drawing>
          <wp:inline distT="0" distB="0" distL="0" distR="0" wp14:anchorId="710B973E" wp14:editId="64B6213A">
            <wp:extent cx="1776375" cy="2765299"/>
            <wp:effectExtent l="0" t="0" r="0" b="0"/>
            <wp:docPr id="7215" name="Рисунок 7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4" cstate="screen">
                      <a:extLst>
                        <a:ext uri="{28A0092B-C50C-407E-A947-70E740481C1C}">
                          <a14:useLocalDpi xmlns:a14="http://schemas.microsoft.com/office/drawing/2010/main"/>
                        </a:ext>
                      </a:extLst>
                    </a:blip>
                    <a:srcRect/>
                    <a:stretch>
                      <a:fillRect/>
                    </a:stretch>
                  </pic:blipFill>
                  <pic:spPr bwMode="auto">
                    <a:xfrm>
                      <a:off x="0" y="0"/>
                      <a:ext cx="1813858" cy="2823649"/>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3A25AA14" wp14:editId="51FA8C58">
            <wp:extent cx="3184127" cy="2178685"/>
            <wp:effectExtent l="0" t="0" r="0" b="0"/>
            <wp:docPr id="7216" name="Рисунок 7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5" cstate="screen">
                      <a:extLst>
                        <a:ext uri="{28A0092B-C50C-407E-A947-70E740481C1C}">
                          <a14:useLocalDpi xmlns:a14="http://schemas.microsoft.com/office/drawing/2010/main"/>
                        </a:ext>
                      </a:extLst>
                    </a:blip>
                    <a:srcRect/>
                    <a:stretch>
                      <a:fillRect/>
                    </a:stretch>
                  </pic:blipFill>
                  <pic:spPr bwMode="auto">
                    <a:xfrm>
                      <a:off x="0" y="0"/>
                      <a:ext cx="3188537" cy="2181703"/>
                    </a:xfrm>
                    <a:prstGeom prst="rect">
                      <a:avLst/>
                    </a:prstGeom>
                    <a:noFill/>
                    <a:ln>
                      <a:noFill/>
                    </a:ln>
                  </pic:spPr>
                </pic:pic>
              </a:graphicData>
            </a:graphic>
          </wp:inline>
        </w:drawing>
      </w:r>
    </w:p>
    <w:p w:rsidR="007908EA" w:rsidRPr="008C1545" w:rsidRDefault="007908EA" w:rsidP="007B7124">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Рис.5.2</w:t>
      </w:r>
      <w:r w:rsidR="00BA5FFE">
        <w:rPr>
          <w:rFonts w:ascii="Times New Roman" w:eastAsia="Times New Roman" w:hAnsi="Times New Roman" w:cs="Times New Roman"/>
          <w:sz w:val="28"/>
          <w:szCs w:val="28"/>
          <w:lang w:eastAsia="ru-RU"/>
        </w:rPr>
        <w:t>2</w:t>
      </w:r>
      <w:r w:rsidRPr="008C1545">
        <w:rPr>
          <w:rFonts w:ascii="Times New Roman" w:eastAsia="Times New Roman" w:hAnsi="Times New Roman" w:cs="Times New Roman"/>
          <w:sz w:val="28"/>
          <w:szCs w:val="28"/>
          <w:lang w:eastAsia="ru-RU"/>
        </w:rPr>
        <w:t xml:space="preserve">. Фронтальна реконструкція МДКТ у пацієнтки після операції Boari ліворуч з використанням підслизового антирефлюксного тунеля. Стрілка вказує на частину сечоводу, розташовану в підслизовому шарі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 Зокрема, погіршення еластичності і кровопостачання стінки сечового міхура внаслідок променевої терапії, хронічної обструкції або нейрогенних розладів може серйозно </w:t>
      </w:r>
      <w:r w:rsidR="004E718A">
        <w:rPr>
          <w:rFonts w:ascii="Times New Roman" w:eastAsia="Times New Roman" w:hAnsi="Times New Roman" w:cs="Times New Roman"/>
          <w:sz w:val="28"/>
          <w:szCs w:val="28"/>
          <w:lang w:eastAsia="ru-RU"/>
        </w:rPr>
        <w:t>ускладнити</w:t>
      </w:r>
      <w:r w:rsidRPr="008C1545">
        <w:rPr>
          <w:rFonts w:ascii="Times New Roman" w:eastAsia="Times New Roman" w:hAnsi="Times New Roman" w:cs="Times New Roman"/>
          <w:sz w:val="28"/>
          <w:szCs w:val="28"/>
          <w:lang w:eastAsia="ru-RU"/>
        </w:rPr>
        <w:t xml:space="preserve"> виконання операції і негативно позначитися на її результатах. У нашій роботі об'єм сечового міхура в середньому складав 339,0±100,1 і був достовірно великим в 3 групі - 427,8±71,2. Тому при плануванні цього виду хірургічної реконструкції на наш погляд найбільш важливим кроком є ретельний відбір пацієнтів на підставі аналізу функціональних показників сечового міхура.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Операція Boari дозволяє відновити прохідність не лише нижньої і середньої третини сечоводу, але і у окремих пацієнтів здійснити тотальну уретеральну реконструкцію з </w:t>
      </w:r>
      <w:r w:rsidR="0004705E">
        <w:rPr>
          <w:rFonts w:ascii="Times New Roman" w:eastAsia="Times New Roman" w:hAnsi="Times New Roman" w:cs="Times New Roman"/>
          <w:sz w:val="28"/>
          <w:szCs w:val="28"/>
          <w:lang w:eastAsia="ru-RU"/>
        </w:rPr>
        <w:t>хорошим</w:t>
      </w:r>
      <w:r w:rsidRPr="008C1545">
        <w:rPr>
          <w:rFonts w:ascii="Times New Roman" w:eastAsia="Times New Roman" w:hAnsi="Times New Roman" w:cs="Times New Roman"/>
          <w:sz w:val="28"/>
          <w:szCs w:val="28"/>
          <w:lang w:eastAsia="ru-RU"/>
        </w:rPr>
        <w:t xml:space="preserve">и функціональними результатами. Головними перевагами такого хірургічного підходу є хороше кровопостачання тубуляризованого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і можливість формування протяжних клаптів (більше 15 см). Ефективність цієї операції не залежить від протяжності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w:t>
      </w:r>
    </w:p>
    <w:p w:rsidR="007908EA" w:rsidRPr="008C1545" w:rsidRDefault="007908EA" w:rsidP="007908EA">
      <w:pPr>
        <w:spacing w:after="0" w:line="360" w:lineRule="auto"/>
        <w:ind w:left="709"/>
        <w:rPr>
          <w:rFonts w:ascii="Times New Roman" w:eastAsia="Times New Roman" w:hAnsi="Times New Roman" w:cs="Times New Roman"/>
          <w:b/>
          <w:iCs/>
          <w:sz w:val="28"/>
          <w:szCs w:val="28"/>
          <w:lang w:eastAsia="ru-RU"/>
        </w:rPr>
      </w:pPr>
      <w:r w:rsidRPr="008C1545">
        <w:rPr>
          <w:rFonts w:ascii="Times New Roman" w:eastAsia="Times New Roman" w:hAnsi="Times New Roman" w:cs="Times New Roman"/>
          <w:b/>
          <w:iCs/>
          <w:sz w:val="28"/>
          <w:szCs w:val="28"/>
          <w:lang w:eastAsia="ru-RU"/>
        </w:rPr>
        <w:lastRenderedPageBreak/>
        <w:t>5.5. "Екстремальна" реконструкція сечоводу за допомогою тубуляри</w:t>
      </w:r>
      <w:r w:rsidR="00007A67">
        <w:rPr>
          <w:rFonts w:ascii="Times New Roman" w:eastAsia="Times New Roman" w:hAnsi="Times New Roman" w:cs="Times New Roman"/>
          <w:b/>
          <w:iCs/>
          <w:sz w:val="28"/>
          <w:szCs w:val="28"/>
          <w:lang w:eastAsia="ru-RU"/>
        </w:rPr>
        <w:t>зованого клаптя сечового міхура</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Ми провели ретроспективну оцінку результатів уретеральної реконструкції за допомогою тубуляризованого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до рівня верхньої третини сечоводу.</w:t>
      </w:r>
    </w:p>
    <w:p w:rsidR="007908EA" w:rsidRPr="008C1545" w:rsidRDefault="007908EA" w:rsidP="007908EA">
      <w:pPr>
        <w:spacing w:after="0" w:line="360" w:lineRule="auto"/>
        <w:ind w:firstLine="708"/>
        <w:jc w:val="both"/>
        <w:rPr>
          <w:rFonts w:ascii="Times New Roman" w:eastAsia="Times New Roman" w:hAnsi="Times New Roman" w:cs="Times New Roman"/>
          <w:bCs/>
          <w:iCs/>
          <w:sz w:val="28"/>
          <w:szCs w:val="28"/>
          <w:lang w:eastAsia="ru-RU"/>
        </w:rPr>
      </w:pPr>
      <w:r w:rsidRPr="008C1545">
        <w:rPr>
          <w:rFonts w:ascii="Times New Roman" w:eastAsia="Times New Roman" w:hAnsi="Times New Roman" w:cs="Times New Roman"/>
          <w:bCs/>
          <w:iCs/>
          <w:sz w:val="28"/>
          <w:szCs w:val="28"/>
          <w:lang w:eastAsia="ru-RU"/>
        </w:rPr>
        <w:t xml:space="preserve">З 2011 по 2019 роки за </w:t>
      </w:r>
      <w:r w:rsidR="00B6022D">
        <w:rPr>
          <w:rFonts w:ascii="Times New Roman" w:eastAsia="Times New Roman" w:hAnsi="Times New Roman" w:cs="Times New Roman"/>
          <w:bCs/>
          <w:iCs/>
          <w:sz w:val="28"/>
          <w:szCs w:val="28"/>
          <w:lang w:eastAsia="ru-RU"/>
        </w:rPr>
        <w:t xml:space="preserve">аторською </w:t>
      </w:r>
      <w:r w:rsidRPr="008C1545">
        <w:rPr>
          <w:rFonts w:ascii="Times New Roman" w:eastAsia="Times New Roman" w:hAnsi="Times New Roman" w:cs="Times New Roman"/>
          <w:bCs/>
          <w:iCs/>
          <w:sz w:val="28"/>
          <w:szCs w:val="28"/>
          <w:lang w:eastAsia="ru-RU"/>
        </w:rPr>
        <w:t>методикою в клініці були оперовано 81 пацієнта з унилатеральними і білатеральними ушкодженнями сечоводів. У 9 (11,1%) з них здійснювалася субтотальна або тотальна уретеральна реконструкція. Особливості оперованих пацієнтів демонструє таблиця 5.9.</w:t>
      </w:r>
    </w:p>
    <w:p w:rsidR="007908EA" w:rsidRPr="008C1545" w:rsidRDefault="007908EA" w:rsidP="007908EA">
      <w:pPr>
        <w:spacing w:after="0" w:line="360" w:lineRule="auto"/>
        <w:ind w:firstLine="708"/>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5.9</w:t>
      </w:r>
    </w:p>
    <w:p w:rsidR="007908EA" w:rsidRPr="008C1545" w:rsidRDefault="007908EA" w:rsidP="007908EA">
      <w:pPr>
        <w:spacing w:after="0" w:line="360" w:lineRule="auto"/>
        <w:ind w:firstLine="708"/>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Особливості пацієнтів з протяжними дефектами сечоводів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2"/>
        <w:gridCol w:w="805"/>
        <w:gridCol w:w="805"/>
        <w:gridCol w:w="806"/>
        <w:gridCol w:w="805"/>
        <w:gridCol w:w="805"/>
        <w:gridCol w:w="806"/>
        <w:gridCol w:w="805"/>
        <w:gridCol w:w="805"/>
        <w:gridCol w:w="806"/>
      </w:tblGrid>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1</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2</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3</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4</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5</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6</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7</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8</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9</w:t>
            </w: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 xml:space="preserve">Стать </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ж</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ж</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м</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м</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ж</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м</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ж</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ж</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ж</w:t>
            </w: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Вік</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48</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62</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52</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65</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45</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56</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50</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32</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46</w:t>
            </w:r>
          </w:p>
        </w:tc>
      </w:tr>
      <w:tr w:rsidR="007B7124" w:rsidRPr="007B7124" w:rsidTr="007B7124">
        <w:tc>
          <w:tcPr>
            <w:tcW w:w="2322" w:type="dxa"/>
            <w:shd w:val="clear" w:color="auto" w:fill="auto"/>
          </w:tcPr>
          <w:p w:rsidR="007B7124" w:rsidRPr="007B7124" w:rsidRDefault="007B7124"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Сторона ураження</w:t>
            </w:r>
          </w:p>
        </w:tc>
        <w:tc>
          <w:tcPr>
            <w:tcW w:w="805" w:type="dxa"/>
            <w:shd w:val="clear" w:color="auto" w:fill="auto"/>
            <w:vAlign w:val="center"/>
          </w:tcPr>
          <w:p w:rsidR="007B7124" w:rsidRPr="007B7124" w:rsidRDefault="007B7124"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пр</w:t>
            </w:r>
          </w:p>
        </w:tc>
        <w:tc>
          <w:tcPr>
            <w:tcW w:w="805" w:type="dxa"/>
            <w:shd w:val="clear" w:color="auto" w:fill="auto"/>
            <w:vAlign w:val="center"/>
          </w:tcPr>
          <w:p w:rsidR="007B7124" w:rsidRPr="007B7124" w:rsidRDefault="007B7124"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лів</w:t>
            </w:r>
          </w:p>
        </w:tc>
        <w:tc>
          <w:tcPr>
            <w:tcW w:w="806" w:type="dxa"/>
            <w:shd w:val="clear" w:color="auto" w:fill="auto"/>
            <w:vAlign w:val="center"/>
          </w:tcPr>
          <w:p w:rsidR="007B7124" w:rsidRPr="007B7124" w:rsidRDefault="007B7124"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пр</w:t>
            </w:r>
          </w:p>
        </w:tc>
        <w:tc>
          <w:tcPr>
            <w:tcW w:w="805" w:type="dxa"/>
            <w:shd w:val="clear" w:color="auto" w:fill="auto"/>
            <w:vAlign w:val="center"/>
          </w:tcPr>
          <w:p w:rsidR="007B7124" w:rsidRPr="007B7124" w:rsidRDefault="007B7124" w:rsidP="007B7124">
            <w:pPr>
              <w:spacing w:line="240" w:lineRule="auto"/>
              <w:jc w:val="center"/>
              <w:rPr>
                <w:sz w:val="24"/>
                <w:szCs w:val="24"/>
              </w:rPr>
            </w:pPr>
            <w:r w:rsidRPr="007B7124">
              <w:rPr>
                <w:rFonts w:ascii="Times New Roman" w:eastAsia="Times New Roman" w:hAnsi="Times New Roman" w:cs="Times New Roman"/>
                <w:sz w:val="24"/>
                <w:szCs w:val="24"/>
                <w:lang w:eastAsia="ru-RU"/>
              </w:rPr>
              <w:t>лів</w:t>
            </w:r>
          </w:p>
        </w:tc>
        <w:tc>
          <w:tcPr>
            <w:tcW w:w="805" w:type="dxa"/>
            <w:shd w:val="clear" w:color="auto" w:fill="auto"/>
            <w:vAlign w:val="center"/>
          </w:tcPr>
          <w:p w:rsidR="007B7124" w:rsidRPr="007B7124" w:rsidRDefault="007B7124" w:rsidP="007B7124">
            <w:pPr>
              <w:spacing w:line="240" w:lineRule="auto"/>
              <w:jc w:val="center"/>
              <w:rPr>
                <w:sz w:val="24"/>
                <w:szCs w:val="24"/>
              </w:rPr>
            </w:pPr>
            <w:r w:rsidRPr="007B7124">
              <w:rPr>
                <w:rFonts w:ascii="Times New Roman" w:eastAsia="Times New Roman" w:hAnsi="Times New Roman" w:cs="Times New Roman"/>
                <w:sz w:val="24"/>
                <w:szCs w:val="24"/>
                <w:lang w:eastAsia="ru-RU"/>
              </w:rPr>
              <w:t>лів</w:t>
            </w:r>
          </w:p>
        </w:tc>
        <w:tc>
          <w:tcPr>
            <w:tcW w:w="806" w:type="dxa"/>
            <w:shd w:val="clear" w:color="auto" w:fill="auto"/>
            <w:vAlign w:val="center"/>
          </w:tcPr>
          <w:p w:rsidR="007B7124" w:rsidRPr="007B7124" w:rsidRDefault="007B7124" w:rsidP="007B7124">
            <w:pPr>
              <w:spacing w:line="240" w:lineRule="auto"/>
              <w:jc w:val="center"/>
              <w:rPr>
                <w:sz w:val="24"/>
                <w:szCs w:val="24"/>
              </w:rPr>
            </w:pPr>
            <w:r w:rsidRPr="007B7124">
              <w:rPr>
                <w:rFonts w:ascii="Times New Roman" w:eastAsia="Times New Roman" w:hAnsi="Times New Roman" w:cs="Times New Roman"/>
                <w:sz w:val="24"/>
                <w:szCs w:val="24"/>
                <w:lang w:eastAsia="ru-RU"/>
              </w:rPr>
              <w:t>лів</w:t>
            </w:r>
          </w:p>
        </w:tc>
        <w:tc>
          <w:tcPr>
            <w:tcW w:w="805" w:type="dxa"/>
            <w:shd w:val="clear" w:color="auto" w:fill="auto"/>
            <w:vAlign w:val="center"/>
          </w:tcPr>
          <w:p w:rsidR="007B7124" w:rsidRPr="007B7124" w:rsidRDefault="007B7124" w:rsidP="007B7124">
            <w:pPr>
              <w:spacing w:line="240" w:lineRule="auto"/>
              <w:jc w:val="center"/>
              <w:rPr>
                <w:sz w:val="24"/>
                <w:szCs w:val="24"/>
              </w:rPr>
            </w:pPr>
            <w:r w:rsidRPr="007B7124">
              <w:rPr>
                <w:rFonts w:ascii="Times New Roman" w:eastAsia="Times New Roman" w:hAnsi="Times New Roman" w:cs="Times New Roman"/>
                <w:sz w:val="24"/>
                <w:szCs w:val="24"/>
                <w:lang w:eastAsia="ru-RU"/>
              </w:rPr>
              <w:t>лів</w:t>
            </w:r>
          </w:p>
        </w:tc>
        <w:tc>
          <w:tcPr>
            <w:tcW w:w="805" w:type="dxa"/>
            <w:shd w:val="clear" w:color="auto" w:fill="auto"/>
            <w:vAlign w:val="center"/>
          </w:tcPr>
          <w:p w:rsidR="007B7124" w:rsidRPr="007B7124" w:rsidRDefault="007B7124"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пр</w:t>
            </w:r>
          </w:p>
        </w:tc>
        <w:tc>
          <w:tcPr>
            <w:tcW w:w="806" w:type="dxa"/>
            <w:shd w:val="clear" w:color="auto" w:fill="auto"/>
            <w:vAlign w:val="center"/>
          </w:tcPr>
          <w:p w:rsidR="007B7124" w:rsidRPr="007B7124" w:rsidRDefault="007B7124"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пр</w:t>
            </w: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Заочеревинний фіброз</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r>
      <w:tr w:rsidR="007908EA" w:rsidRPr="007B7124" w:rsidTr="007B7124">
        <w:tc>
          <w:tcPr>
            <w:tcW w:w="2322" w:type="dxa"/>
            <w:shd w:val="clear" w:color="auto" w:fill="auto"/>
          </w:tcPr>
          <w:p w:rsidR="007908EA" w:rsidRPr="007B7124" w:rsidRDefault="00B6022D"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 xml:space="preserve">Авульсія при </w:t>
            </w:r>
            <w:r w:rsidR="007908EA" w:rsidRPr="007B7124">
              <w:rPr>
                <w:rFonts w:ascii="Times New Roman" w:eastAsia="Times New Roman" w:hAnsi="Times New Roman" w:cs="Times New Roman"/>
                <w:sz w:val="24"/>
                <w:szCs w:val="24"/>
                <w:lang w:eastAsia="ru-RU"/>
              </w:rPr>
              <w:t>УС</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Гінекологічна травма</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Гінекологічна травма н/3 і стриктура МСС</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Проктолог. травма</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Травма при аорто-стегн. шунтуванні</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Масивна урінома</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Травма виявлена при операції</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Травма виявлена в п/про період, сут</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10</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14</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7</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12</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22</w:t>
            </w:r>
          </w:p>
        </w:tc>
      </w:tr>
      <w:tr w:rsidR="007908EA" w:rsidRPr="007B7124" w:rsidTr="007B7124">
        <w:tc>
          <w:tcPr>
            <w:tcW w:w="2322" w:type="dxa"/>
            <w:shd w:val="clear" w:color="auto" w:fill="auto"/>
          </w:tcPr>
          <w:p w:rsidR="007908EA" w:rsidRPr="007B7124" w:rsidRDefault="00B6022D"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С</w:t>
            </w:r>
            <w:r w:rsidR="007908EA" w:rsidRPr="007B7124">
              <w:rPr>
                <w:rFonts w:ascii="Times New Roman" w:eastAsia="Times New Roman" w:hAnsi="Times New Roman" w:cs="Times New Roman"/>
                <w:sz w:val="24"/>
                <w:szCs w:val="24"/>
                <w:lang w:eastAsia="ru-RU"/>
              </w:rPr>
              <w:t>В нориця</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Пункційна нефростома</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w:t>
            </w:r>
          </w:p>
        </w:tc>
      </w:tr>
      <w:tr w:rsidR="007908EA" w:rsidRPr="007B7124" w:rsidTr="007B7124">
        <w:tc>
          <w:tcPr>
            <w:tcW w:w="2322" w:type="dxa"/>
            <w:shd w:val="clear" w:color="auto" w:fill="auto"/>
          </w:tcPr>
          <w:p w:rsidR="007908EA" w:rsidRPr="007B7124" w:rsidRDefault="007908EA" w:rsidP="007B7124">
            <w:pPr>
              <w:spacing w:after="0" w:line="240" w:lineRule="auto"/>
              <w:jc w:val="both"/>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 xml:space="preserve">Об'єм </w:t>
            </w:r>
            <w:r w:rsidR="00B6022D" w:rsidRPr="007B7124">
              <w:rPr>
                <w:rFonts w:ascii="Times New Roman" w:eastAsia="Times New Roman" w:hAnsi="Times New Roman" w:cs="Times New Roman"/>
                <w:sz w:val="24"/>
                <w:szCs w:val="24"/>
                <w:lang w:eastAsia="ru-RU"/>
              </w:rPr>
              <w:t>С</w:t>
            </w:r>
            <w:r w:rsidRPr="007B7124">
              <w:rPr>
                <w:rFonts w:ascii="Times New Roman" w:eastAsia="Times New Roman" w:hAnsi="Times New Roman" w:cs="Times New Roman"/>
                <w:sz w:val="24"/>
                <w:szCs w:val="24"/>
                <w:lang w:eastAsia="ru-RU"/>
              </w:rPr>
              <w:t>М, мл</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400</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500</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550</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400</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350</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400</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350</w:t>
            </w:r>
          </w:p>
        </w:tc>
        <w:tc>
          <w:tcPr>
            <w:tcW w:w="805"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400</w:t>
            </w:r>
          </w:p>
        </w:tc>
        <w:tc>
          <w:tcPr>
            <w:tcW w:w="806" w:type="dxa"/>
            <w:shd w:val="clear" w:color="auto" w:fill="auto"/>
            <w:vAlign w:val="center"/>
          </w:tcPr>
          <w:p w:rsidR="007908EA" w:rsidRPr="007B7124" w:rsidRDefault="007908EA" w:rsidP="007B7124">
            <w:pPr>
              <w:spacing w:after="0" w:line="240" w:lineRule="auto"/>
              <w:jc w:val="center"/>
              <w:rPr>
                <w:rFonts w:ascii="Times New Roman" w:eastAsia="Times New Roman" w:hAnsi="Times New Roman" w:cs="Times New Roman"/>
                <w:sz w:val="24"/>
                <w:szCs w:val="24"/>
                <w:lang w:eastAsia="ru-RU"/>
              </w:rPr>
            </w:pPr>
            <w:r w:rsidRPr="007B7124">
              <w:rPr>
                <w:rFonts w:ascii="Times New Roman" w:eastAsia="Times New Roman" w:hAnsi="Times New Roman" w:cs="Times New Roman"/>
                <w:sz w:val="24"/>
                <w:szCs w:val="24"/>
                <w:lang w:eastAsia="ru-RU"/>
              </w:rPr>
              <w:t>500</w:t>
            </w:r>
          </w:p>
        </w:tc>
      </w:tr>
    </w:tbl>
    <w:p w:rsidR="007908EA" w:rsidRPr="008C1545" w:rsidRDefault="00B6022D" w:rsidP="007908EA">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w:t>
      </w:r>
      <w:r w:rsidR="007908EA" w:rsidRPr="008C1545">
        <w:rPr>
          <w:rFonts w:ascii="Times New Roman" w:eastAsia="Times New Roman" w:hAnsi="Times New Roman" w:cs="Times New Roman"/>
          <w:sz w:val="28"/>
          <w:szCs w:val="28"/>
          <w:lang w:eastAsia="ru-RU"/>
        </w:rPr>
        <w:t xml:space="preserve">В - сечовідно-вагінальний, </w:t>
      </w:r>
      <w:r>
        <w:rPr>
          <w:rFonts w:ascii="Times New Roman" w:eastAsia="Times New Roman" w:hAnsi="Times New Roman" w:cs="Times New Roman"/>
          <w:sz w:val="28"/>
          <w:szCs w:val="28"/>
          <w:lang w:eastAsia="ru-RU"/>
        </w:rPr>
        <w:t>С</w:t>
      </w:r>
      <w:r w:rsidR="007908EA" w:rsidRPr="008C1545">
        <w:rPr>
          <w:rFonts w:ascii="Times New Roman" w:eastAsia="Times New Roman" w:hAnsi="Times New Roman" w:cs="Times New Roman"/>
          <w:sz w:val="28"/>
          <w:szCs w:val="28"/>
          <w:lang w:eastAsia="ru-RU"/>
        </w:rPr>
        <w:t>М</w:t>
      </w:r>
      <w:r>
        <w:rPr>
          <w:rFonts w:ascii="Times New Roman" w:eastAsia="Times New Roman" w:hAnsi="Times New Roman" w:cs="Times New Roman"/>
          <w:sz w:val="28"/>
          <w:szCs w:val="28"/>
          <w:lang w:eastAsia="ru-RU"/>
        </w:rPr>
        <w:t xml:space="preserve">- сечовий міхур, </w:t>
      </w:r>
      <w:r w:rsidR="007908EA" w:rsidRPr="008C1545">
        <w:rPr>
          <w:rFonts w:ascii="Times New Roman" w:eastAsia="Times New Roman" w:hAnsi="Times New Roman" w:cs="Times New Roman"/>
          <w:sz w:val="28"/>
          <w:szCs w:val="28"/>
          <w:lang w:eastAsia="ru-RU"/>
        </w:rPr>
        <w:t>УС - уретероскопія</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B7124" w:rsidRPr="008C1545" w:rsidRDefault="007B7124" w:rsidP="007B7124">
      <w:pPr>
        <w:spacing w:after="0" w:line="360" w:lineRule="auto"/>
        <w:ind w:firstLine="708"/>
        <w:jc w:val="both"/>
        <w:rPr>
          <w:rFonts w:ascii="Times New Roman" w:eastAsia="Times New Roman" w:hAnsi="Times New Roman" w:cs="Times New Roman"/>
          <w:sz w:val="28"/>
          <w:szCs w:val="28"/>
          <w:lang w:eastAsia="ru-RU"/>
        </w:rPr>
      </w:pPr>
      <w:bookmarkStart w:id="43" w:name="_Hlk42117163"/>
      <w:r w:rsidRPr="008C1545">
        <w:rPr>
          <w:rFonts w:ascii="Times New Roman" w:eastAsia="Times New Roman" w:hAnsi="Times New Roman" w:cs="Times New Roman"/>
          <w:sz w:val="28"/>
          <w:szCs w:val="28"/>
          <w:lang w:eastAsia="ru-RU"/>
        </w:rPr>
        <w:t xml:space="preserve">Середній вік 3 чоловіки і 6 жінок, що увійшли до дослідження, склав 50,7±9,8 років. Правосторонні ушкодження мали місце в 4 випадках, </w:t>
      </w:r>
      <w:r w:rsidRPr="008C1545">
        <w:rPr>
          <w:rFonts w:ascii="Times New Roman" w:eastAsia="Times New Roman" w:hAnsi="Times New Roman" w:cs="Times New Roman"/>
          <w:sz w:val="28"/>
          <w:szCs w:val="28"/>
          <w:lang w:eastAsia="ru-RU"/>
        </w:rPr>
        <w:lastRenderedPageBreak/>
        <w:t xml:space="preserve">лівобічні - в 5. Спектр патології сечоводу найчастіше був представлений ятрогенною травмою (88,9%), включаючи гінекологічну, урологічну, проктологічну травму і ушкодження сечоводу при протезуванні аорти і клубових артерій. У однієї пацієнтки хірургічне лікування здійснювалося у зв'язку з ушкодженням нижньої і середньої третини сечоводу у поєднанні з протяжною стриктурою </w:t>
      </w:r>
      <w:r>
        <w:rPr>
          <w:rFonts w:ascii="Times New Roman" w:eastAsia="Times New Roman" w:hAnsi="Times New Roman" w:cs="Times New Roman"/>
          <w:sz w:val="28"/>
          <w:szCs w:val="28"/>
          <w:lang w:eastAsia="ru-RU"/>
        </w:rPr>
        <w:t>МСС</w:t>
      </w:r>
      <w:r w:rsidRPr="008C1545">
        <w:rPr>
          <w:rFonts w:ascii="Times New Roman" w:eastAsia="Times New Roman" w:hAnsi="Times New Roman" w:cs="Times New Roman"/>
          <w:sz w:val="28"/>
          <w:szCs w:val="28"/>
          <w:lang w:eastAsia="ru-RU"/>
        </w:rPr>
        <w:t xml:space="preserve"> і верхній третині сечоводу. Ще у однієї хворої мав місце ідіопатичний ретроперитонеальний фіброз.</w:t>
      </w:r>
    </w:p>
    <w:bookmarkEnd w:id="43"/>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Протяжні дефекти сечоводу були виявлені при операції в 3 (37,5%) з 8 випадків. У 2 з цих пацієнтів зафіксована авульсія сечоводу при виконанні уретероскопії з приводу сечокам'яної хвороби, у одного хворого була проведена резекція сечоводу під час видалення прямої кишки. У інших 5 (62,5%) спостереженнях уретеральні ушкодження були діагностовані в різні терміни післяопераційного періоду - в середньому через 13±6,4 діб. У 3 пацієнтів цієї підгрупи при встановленні діагнозу виявлені масивні уріноми </w:t>
      </w:r>
      <w:r w:rsidR="00194ABB">
        <w:rPr>
          <w:rFonts w:ascii="Times New Roman" w:eastAsia="Times New Roman" w:hAnsi="Times New Roman" w:cs="Times New Roman"/>
          <w:sz w:val="28"/>
          <w:szCs w:val="28"/>
          <w:lang w:eastAsia="ru-RU"/>
        </w:rPr>
        <w:t>заочеревинного</w:t>
      </w:r>
      <w:r w:rsidRPr="008C1545">
        <w:rPr>
          <w:rFonts w:ascii="Times New Roman" w:eastAsia="Times New Roman" w:hAnsi="Times New Roman" w:cs="Times New Roman"/>
          <w:sz w:val="28"/>
          <w:szCs w:val="28"/>
          <w:lang w:eastAsia="ru-RU"/>
        </w:rPr>
        <w:t xml:space="preserve"> простору (Рис.5.2</w:t>
      </w:r>
      <w:r w:rsidR="004833AD">
        <w:rPr>
          <w:rFonts w:ascii="Times New Roman" w:eastAsia="Times New Roman" w:hAnsi="Times New Roman" w:cs="Times New Roman"/>
          <w:sz w:val="28"/>
          <w:szCs w:val="28"/>
          <w:lang w:eastAsia="ru-RU"/>
        </w:rPr>
        <w:t>3</w:t>
      </w:r>
      <w:r w:rsidRPr="008C1545">
        <w:rPr>
          <w:rFonts w:ascii="Times New Roman" w:eastAsia="Times New Roman" w:hAnsi="Times New Roman" w:cs="Times New Roman"/>
          <w:sz w:val="28"/>
          <w:szCs w:val="28"/>
          <w:lang w:eastAsia="ru-RU"/>
        </w:rPr>
        <w:t>). У одному випадку зачеревна урінома поєднувалася з сечовим перитоні</w:t>
      </w:r>
      <w:r w:rsidR="00B6022D">
        <w:rPr>
          <w:rFonts w:ascii="Times New Roman" w:eastAsia="Times New Roman" w:hAnsi="Times New Roman" w:cs="Times New Roman"/>
          <w:sz w:val="28"/>
          <w:szCs w:val="28"/>
          <w:lang w:eastAsia="ru-RU"/>
        </w:rPr>
        <w:t>том. Сечовідно-вагінальні нориц</w:t>
      </w:r>
      <w:r w:rsidRPr="008C1545">
        <w:rPr>
          <w:rFonts w:ascii="Times New Roman" w:eastAsia="Times New Roman" w:hAnsi="Times New Roman" w:cs="Times New Roman"/>
          <w:sz w:val="28"/>
          <w:szCs w:val="28"/>
          <w:lang w:eastAsia="ru-RU"/>
        </w:rPr>
        <w:t>і були діагностовані у 2 хворих. Пункційна нефростомія перед виконанням реконструктивної операції використовувалася в 5 спостереженнях. Середній об'єм сечового міхура у пацієнтів складав 427,8±71,2 мл</w:t>
      </w:r>
    </w:p>
    <w:p w:rsidR="007908EA" w:rsidRPr="008C1545" w:rsidRDefault="007908EA" w:rsidP="007B7124">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noProof/>
          <w:sz w:val="24"/>
          <w:szCs w:val="24"/>
          <w:lang w:val="ru-RU" w:eastAsia="ru-RU"/>
        </w:rPr>
        <w:drawing>
          <wp:inline distT="0" distB="0" distL="0" distR="0" wp14:anchorId="3C6CAE52" wp14:editId="30685788">
            <wp:extent cx="1733797" cy="2356187"/>
            <wp:effectExtent l="0" t="0" r="0" b="6350"/>
            <wp:docPr id="7217" name="Рисунок 7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6" cstate="screen">
                      <a:extLst>
                        <a:ext uri="{28A0092B-C50C-407E-A947-70E740481C1C}">
                          <a14:useLocalDpi xmlns:a14="http://schemas.microsoft.com/office/drawing/2010/main"/>
                        </a:ext>
                      </a:extLst>
                    </a:blip>
                    <a:srcRect/>
                    <a:stretch>
                      <a:fillRect/>
                    </a:stretch>
                  </pic:blipFill>
                  <pic:spPr bwMode="auto">
                    <a:xfrm>
                      <a:off x="0" y="0"/>
                      <a:ext cx="1751100" cy="2379701"/>
                    </a:xfrm>
                    <a:prstGeom prst="rect">
                      <a:avLst/>
                    </a:prstGeom>
                    <a:noFill/>
                    <a:ln>
                      <a:noFill/>
                    </a:ln>
                  </pic:spPr>
                </pic:pic>
              </a:graphicData>
            </a:graphic>
          </wp:inline>
        </w:drawing>
      </w:r>
      <w:r w:rsidR="007B7124">
        <w:rPr>
          <w:noProof/>
          <w:lang w:val="ru-RU" w:eastAsia="ru-RU"/>
        </w:rPr>
        <w:t xml:space="preserve">   </w:t>
      </w:r>
      <w:r w:rsidRPr="008C1545">
        <w:rPr>
          <w:noProof/>
          <w:lang w:val="ru-RU" w:eastAsia="ru-RU"/>
        </w:rPr>
        <w:drawing>
          <wp:inline distT="0" distB="0" distL="0" distR="0" wp14:anchorId="54E5DE79" wp14:editId="1194B043">
            <wp:extent cx="1970729" cy="2363189"/>
            <wp:effectExtent l="0" t="0" r="0" b="0"/>
            <wp:docPr id="7218" name="Рисунок 7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7" cstate="screen">
                      <a:extLst>
                        <a:ext uri="{28A0092B-C50C-407E-A947-70E740481C1C}">
                          <a14:useLocalDpi xmlns:a14="http://schemas.microsoft.com/office/drawing/2010/main"/>
                        </a:ext>
                      </a:extLst>
                    </a:blip>
                    <a:srcRect/>
                    <a:stretch>
                      <a:fillRect/>
                    </a:stretch>
                  </pic:blipFill>
                  <pic:spPr bwMode="auto">
                    <a:xfrm>
                      <a:off x="0" y="0"/>
                      <a:ext cx="1985608" cy="2381031"/>
                    </a:xfrm>
                    <a:prstGeom prst="rect">
                      <a:avLst/>
                    </a:prstGeom>
                    <a:noFill/>
                    <a:ln>
                      <a:noFill/>
                    </a:ln>
                  </pic:spPr>
                </pic:pic>
              </a:graphicData>
            </a:graphic>
          </wp:inline>
        </w:drawing>
      </w:r>
    </w:p>
    <w:p w:rsidR="007908EA" w:rsidRPr="008C1545" w:rsidRDefault="007B7124" w:rsidP="007908EA">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7908EA" w:rsidRPr="008C1545">
        <w:rPr>
          <w:rFonts w:ascii="Times New Roman" w:eastAsia="Times New Roman" w:hAnsi="Times New Roman" w:cs="Times New Roman"/>
          <w:sz w:val="28"/>
          <w:szCs w:val="28"/>
          <w:lang w:eastAsia="ru-RU"/>
        </w:rPr>
        <w:t xml:space="preserve">а                                                      б                               </w:t>
      </w:r>
    </w:p>
    <w:p w:rsidR="007908EA" w:rsidRPr="008C1545" w:rsidRDefault="007908EA" w:rsidP="007B7124">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Рис.5.2</w:t>
      </w:r>
      <w:r w:rsidR="004833AD">
        <w:rPr>
          <w:rFonts w:ascii="Times New Roman" w:eastAsia="Times New Roman" w:hAnsi="Times New Roman" w:cs="Times New Roman"/>
          <w:sz w:val="28"/>
          <w:szCs w:val="28"/>
          <w:lang w:eastAsia="ru-RU"/>
        </w:rPr>
        <w:t>3</w:t>
      </w:r>
      <w:r w:rsidRPr="008C1545">
        <w:rPr>
          <w:rFonts w:ascii="Times New Roman" w:eastAsia="Times New Roman" w:hAnsi="Times New Roman" w:cs="Times New Roman"/>
          <w:sz w:val="28"/>
          <w:szCs w:val="28"/>
          <w:lang w:eastAsia="ru-RU"/>
        </w:rPr>
        <w:t>. МДКТ сагітальна (а) і фронтальна (б) реконструкції пацієнтки з травмою лівого сечоводу і великий зачеревною уриномої.</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Для реконструкції сечоводу у усіх 9 пацієнтів використовували оригінальну модифікацію операції Boari, яка полягала у формуванні клаптя оптимальної довжини і ширини за рахунок його множинних поперечних надрізів, а також у фіксації сечоводу до клаптя мінімальною кількістю швів тільки на рівні адвентиціального шару сечоводу. Цю методику поєднували з повною мобілізацією нирки.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 двох пацієнтів була здійснена тотальна реконструкція сечоводу (1 - за рахунок тільки клаптя сечового міхура, 1 - за рахунок тубуляризованих клаптів миски і сечового міхура). У інших 7 спостереженнях виконувалася субтотальна уретеральна реконструкція (міхуровий клапоть анастомозували з верхньою </w:t>
      </w:r>
      <w:r w:rsidR="00587A89">
        <w:rPr>
          <w:rFonts w:ascii="Times New Roman" w:eastAsia="Times New Roman" w:hAnsi="Times New Roman" w:cs="Times New Roman"/>
          <w:sz w:val="28"/>
          <w:szCs w:val="28"/>
          <w:lang w:eastAsia="ru-RU"/>
        </w:rPr>
        <w:t>третиною</w:t>
      </w:r>
      <w:r w:rsidRPr="008C1545">
        <w:rPr>
          <w:rFonts w:ascii="Times New Roman" w:eastAsia="Times New Roman" w:hAnsi="Times New Roman" w:cs="Times New Roman"/>
          <w:sz w:val="28"/>
          <w:szCs w:val="28"/>
          <w:lang w:eastAsia="ru-RU"/>
        </w:rPr>
        <w:t xml:space="preserve"> сечоводу). У 8 (88,9%) випадках реконструктивні операції були первинними. У однієї хворої субтотальне уретеральне заміщення проводилося після незадовільного результату синхронної двосторонньої операції Boari </w:t>
      </w:r>
      <w:r w:rsidR="003457B2">
        <w:rPr>
          <w:rFonts w:ascii="Times New Roman" w:eastAsia="Times New Roman" w:hAnsi="Times New Roman" w:cs="Times New Roman"/>
          <w:sz w:val="28"/>
          <w:szCs w:val="28"/>
          <w:lang w:eastAsia="ru-RU"/>
        </w:rPr>
        <w:t>через</w:t>
      </w:r>
      <w:r w:rsidRPr="008C1545">
        <w:rPr>
          <w:rFonts w:ascii="Times New Roman" w:eastAsia="Times New Roman" w:hAnsi="Times New Roman" w:cs="Times New Roman"/>
          <w:sz w:val="28"/>
          <w:szCs w:val="28"/>
          <w:lang w:eastAsia="ru-RU"/>
        </w:rPr>
        <w:t xml:space="preserve"> некрозу середньої третини правого сечоводу.</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 зв'язку з наявністю масивних </w:t>
      </w:r>
      <w:r w:rsidR="00A225C0">
        <w:rPr>
          <w:rFonts w:ascii="Times New Roman" w:eastAsia="Times New Roman" w:hAnsi="Times New Roman" w:cs="Times New Roman"/>
          <w:sz w:val="28"/>
          <w:szCs w:val="28"/>
          <w:lang w:eastAsia="ru-RU"/>
        </w:rPr>
        <w:t>уріном</w:t>
      </w:r>
      <w:r w:rsidRPr="008C1545">
        <w:rPr>
          <w:rFonts w:ascii="Times New Roman" w:eastAsia="Times New Roman" w:hAnsi="Times New Roman" w:cs="Times New Roman"/>
          <w:sz w:val="28"/>
          <w:szCs w:val="28"/>
          <w:lang w:eastAsia="ru-RU"/>
        </w:rPr>
        <w:t xml:space="preserve"> в </w:t>
      </w:r>
      <w:r w:rsidR="0073404B">
        <w:rPr>
          <w:rFonts w:ascii="Times New Roman" w:eastAsia="Times New Roman" w:hAnsi="Times New Roman" w:cs="Times New Roman"/>
          <w:sz w:val="28"/>
          <w:szCs w:val="28"/>
          <w:lang w:eastAsia="ru-RU"/>
        </w:rPr>
        <w:t>заочеревинному</w:t>
      </w:r>
      <w:r w:rsidRPr="008C1545">
        <w:rPr>
          <w:rFonts w:ascii="Times New Roman" w:eastAsia="Times New Roman" w:hAnsi="Times New Roman" w:cs="Times New Roman"/>
          <w:sz w:val="28"/>
          <w:szCs w:val="28"/>
          <w:lang w:eastAsia="ru-RU"/>
        </w:rPr>
        <w:t xml:space="preserve"> просторі або в черевній </w:t>
      </w:r>
      <w:r w:rsidR="00827AEF">
        <w:rPr>
          <w:rFonts w:ascii="Times New Roman" w:eastAsia="Times New Roman" w:hAnsi="Times New Roman" w:cs="Times New Roman"/>
          <w:sz w:val="28"/>
          <w:szCs w:val="28"/>
          <w:lang w:eastAsia="ru-RU"/>
        </w:rPr>
        <w:t>порожнині</w:t>
      </w:r>
      <w:r w:rsidRPr="008C1545">
        <w:rPr>
          <w:rFonts w:ascii="Times New Roman" w:eastAsia="Times New Roman" w:hAnsi="Times New Roman" w:cs="Times New Roman"/>
          <w:sz w:val="28"/>
          <w:szCs w:val="28"/>
          <w:lang w:eastAsia="ru-RU"/>
        </w:rPr>
        <w:t xml:space="preserve"> в 2 з 3 спостережень перед реконструктивним втручанням проводилося дренування урином (1 - відкритим шляхом; 1 - пункцією дренажем). У однієї пацієнтки відновлення сечоводу поєднувалося з дренуванням </w:t>
      </w:r>
      <w:r w:rsidR="00A225C0">
        <w:rPr>
          <w:rFonts w:ascii="Times New Roman" w:eastAsia="Times New Roman" w:hAnsi="Times New Roman" w:cs="Times New Roman"/>
          <w:sz w:val="28"/>
          <w:szCs w:val="28"/>
          <w:lang w:eastAsia="ru-RU"/>
        </w:rPr>
        <w:t>уріном</w:t>
      </w:r>
      <w:r w:rsidRPr="008C1545">
        <w:rPr>
          <w:rFonts w:ascii="Times New Roman" w:eastAsia="Times New Roman" w:hAnsi="Times New Roman" w:cs="Times New Roman"/>
          <w:sz w:val="28"/>
          <w:szCs w:val="28"/>
          <w:lang w:eastAsia="ru-RU"/>
        </w:rPr>
        <w:t xml:space="preserve"> </w:t>
      </w:r>
      <w:r w:rsidR="00194ABB">
        <w:rPr>
          <w:rFonts w:ascii="Times New Roman" w:eastAsia="Times New Roman" w:hAnsi="Times New Roman" w:cs="Times New Roman"/>
          <w:sz w:val="28"/>
          <w:szCs w:val="28"/>
          <w:lang w:eastAsia="ru-RU"/>
        </w:rPr>
        <w:t>заочеревинного</w:t>
      </w:r>
      <w:r w:rsidRPr="008C1545">
        <w:rPr>
          <w:rFonts w:ascii="Times New Roman" w:eastAsia="Times New Roman" w:hAnsi="Times New Roman" w:cs="Times New Roman"/>
          <w:sz w:val="28"/>
          <w:szCs w:val="28"/>
          <w:lang w:eastAsia="ru-RU"/>
        </w:rPr>
        <w:t xml:space="preserve"> простору і санації сечового перитоніту. </w:t>
      </w:r>
      <w:r w:rsidR="003457B2">
        <w:rPr>
          <w:rFonts w:ascii="Times New Roman" w:eastAsia="Times New Roman" w:hAnsi="Times New Roman" w:cs="Times New Roman"/>
          <w:sz w:val="28"/>
          <w:szCs w:val="28"/>
          <w:lang w:eastAsia="ru-RU"/>
        </w:rPr>
        <w:t>Через</w:t>
      </w:r>
      <w:r w:rsidRPr="008C1545">
        <w:rPr>
          <w:rFonts w:ascii="Times New Roman" w:eastAsia="Times New Roman" w:hAnsi="Times New Roman" w:cs="Times New Roman"/>
          <w:sz w:val="28"/>
          <w:szCs w:val="28"/>
          <w:lang w:eastAsia="ru-RU"/>
        </w:rPr>
        <w:t xml:space="preserve"> вираженого фіброзу </w:t>
      </w:r>
      <w:r w:rsidR="00194ABB">
        <w:rPr>
          <w:rFonts w:ascii="Times New Roman" w:eastAsia="Times New Roman" w:hAnsi="Times New Roman" w:cs="Times New Roman"/>
          <w:sz w:val="28"/>
          <w:szCs w:val="28"/>
          <w:lang w:eastAsia="ru-RU"/>
        </w:rPr>
        <w:t>заочеревинного</w:t>
      </w:r>
      <w:r w:rsidRPr="008C1545">
        <w:rPr>
          <w:rFonts w:ascii="Times New Roman" w:eastAsia="Times New Roman" w:hAnsi="Times New Roman" w:cs="Times New Roman"/>
          <w:sz w:val="28"/>
          <w:szCs w:val="28"/>
          <w:lang w:eastAsia="ru-RU"/>
        </w:rPr>
        <w:t xml:space="preserve"> простору анастомоз між сечоводом і тубулярним клаптем сечового міхура здійснювали через черевну порожнину в 2 спостереженнях.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Середній період спостереження за пацієнтами склав 22,9±5,6 місяця.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Основні результати дослідження представлені в таблиці 5.10. Довжина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w:t>
      </w:r>
      <w:r w:rsidR="00B6022D">
        <w:rPr>
          <w:rFonts w:ascii="Times New Roman" w:eastAsia="Times New Roman" w:hAnsi="Times New Roman" w:cs="Times New Roman"/>
          <w:sz w:val="28"/>
          <w:szCs w:val="28"/>
          <w:lang w:eastAsia="ru-RU"/>
        </w:rPr>
        <w:t xml:space="preserve">була </w:t>
      </w:r>
      <w:r w:rsidRPr="008C1545">
        <w:rPr>
          <w:rFonts w:ascii="Times New Roman" w:eastAsia="Times New Roman" w:hAnsi="Times New Roman" w:cs="Times New Roman"/>
          <w:sz w:val="28"/>
          <w:szCs w:val="28"/>
          <w:lang w:eastAsia="ru-RU"/>
        </w:rPr>
        <w:t xml:space="preserve">від 19 до 23 см і складала в середньому 20,2±1,3 см. Загальна частота інтраопераційних ускладнень не перевищувала 33,3%. В більшості випадків вони були пов'язані не з видом уретеральної реконструкції, а з важкими рубцевими і запальними змінами в </w:t>
      </w:r>
      <w:r w:rsidR="0073404B">
        <w:rPr>
          <w:rFonts w:ascii="Times New Roman" w:eastAsia="Times New Roman" w:hAnsi="Times New Roman" w:cs="Times New Roman"/>
          <w:sz w:val="28"/>
          <w:szCs w:val="28"/>
          <w:lang w:eastAsia="ru-RU"/>
        </w:rPr>
        <w:lastRenderedPageBreak/>
        <w:t>заочеревинному</w:t>
      </w:r>
      <w:r w:rsidRPr="008C1545">
        <w:rPr>
          <w:rFonts w:ascii="Times New Roman" w:eastAsia="Times New Roman" w:hAnsi="Times New Roman" w:cs="Times New Roman"/>
          <w:sz w:val="28"/>
          <w:szCs w:val="28"/>
          <w:lang w:eastAsia="ru-RU"/>
        </w:rPr>
        <w:t xml:space="preserve"> просторі після попередніх операцій або </w:t>
      </w:r>
      <w:r w:rsidR="00A225C0">
        <w:rPr>
          <w:rFonts w:ascii="Times New Roman" w:eastAsia="Times New Roman" w:hAnsi="Times New Roman" w:cs="Times New Roman"/>
          <w:sz w:val="28"/>
          <w:szCs w:val="28"/>
          <w:lang w:eastAsia="ru-RU"/>
        </w:rPr>
        <w:t>уріном</w:t>
      </w:r>
      <w:r w:rsidR="00B6022D">
        <w:rPr>
          <w:rFonts w:ascii="Times New Roman" w:eastAsia="Times New Roman" w:hAnsi="Times New Roman" w:cs="Times New Roman"/>
          <w:sz w:val="28"/>
          <w:szCs w:val="28"/>
          <w:lang w:eastAsia="ru-RU"/>
        </w:rPr>
        <w:t xml:space="preserve"> і носили важкий</w:t>
      </w:r>
      <w:r w:rsidRPr="008C1545">
        <w:rPr>
          <w:rFonts w:ascii="Times New Roman" w:eastAsia="Times New Roman" w:hAnsi="Times New Roman" w:cs="Times New Roman"/>
          <w:sz w:val="28"/>
          <w:szCs w:val="28"/>
          <w:lang w:eastAsia="ru-RU"/>
        </w:rPr>
        <w:t xml:space="preserve"> </w:t>
      </w:r>
      <w:r w:rsidR="00B6022D">
        <w:rPr>
          <w:rFonts w:ascii="Times New Roman" w:eastAsia="Times New Roman" w:hAnsi="Times New Roman" w:cs="Times New Roman"/>
          <w:sz w:val="28"/>
          <w:szCs w:val="28"/>
          <w:lang w:eastAsia="ru-RU"/>
        </w:rPr>
        <w:t>характ</w:t>
      </w:r>
      <w:r w:rsidR="007B7124">
        <w:rPr>
          <w:rFonts w:ascii="Times New Roman" w:eastAsia="Times New Roman" w:hAnsi="Times New Roman" w:cs="Times New Roman"/>
          <w:sz w:val="28"/>
          <w:szCs w:val="28"/>
          <w:lang w:eastAsia="ru-RU"/>
        </w:rPr>
        <w:t>е</w:t>
      </w:r>
      <w:r w:rsidR="00B6022D">
        <w:rPr>
          <w:rFonts w:ascii="Times New Roman" w:eastAsia="Times New Roman" w:hAnsi="Times New Roman" w:cs="Times New Roman"/>
          <w:sz w:val="28"/>
          <w:szCs w:val="28"/>
          <w:lang w:eastAsia="ru-RU"/>
        </w:rPr>
        <w:t>р</w:t>
      </w:r>
      <w:r w:rsidRPr="008C1545">
        <w:rPr>
          <w:rFonts w:ascii="Times New Roman" w:eastAsia="Times New Roman" w:hAnsi="Times New Roman" w:cs="Times New Roman"/>
          <w:sz w:val="28"/>
          <w:szCs w:val="28"/>
          <w:lang w:eastAsia="ru-RU"/>
        </w:rPr>
        <w:t xml:space="preserve">. </w:t>
      </w:r>
    </w:p>
    <w:p w:rsidR="007908EA" w:rsidRPr="008C1545" w:rsidRDefault="007908EA" w:rsidP="007908EA">
      <w:pPr>
        <w:spacing w:after="0" w:line="360" w:lineRule="auto"/>
        <w:ind w:firstLine="708"/>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5.10.</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Основні результати у 9 пацієнтів з протяжними дефектами сечоводів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2"/>
        <w:gridCol w:w="3260"/>
      </w:tblGrid>
      <w:tr w:rsidR="007908EA" w:rsidRPr="008C1545" w:rsidTr="001E5C99">
        <w:tc>
          <w:tcPr>
            <w:tcW w:w="6062" w:type="dxa"/>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3260" w:type="dxa"/>
          </w:tcPr>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Всього</w:t>
            </w: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((n=9)</w:t>
            </w:r>
          </w:p>
        </w:tc>
      </w:tr>
      <w:tr w:rsidR="007908EA" w:rsidRPr="008C1545" w:rsidTr="001E5C99">
        <w:tc>
          <w:tcPr>
            <w:tcW w:w="6062" w:type="dxa"/>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Довжина клаптя, см</w:t>
            </w:r>
          </w:p>
        </w:tc>
        <w:tc>
          <w:tcPr>
            <w:tcW w:w="3260" w:type="dxa"/>
          </w:tcPr>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20,2±1,3</w:t>
            </w:r>
          </w:p>
        </w:tc>
      </w:tr>
      <w:tr w:rsidR="007908EA" w:rsidRPr="008C1545" w:rsidTr="001E5C99">
        <w:tc>
          <w:tcPr>
            <w:tcW w:w="6062" w:type="dxa"/>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Інтраопераційні ускладнення</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 травма аорти</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 травма НПВ</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 кровотеча більше 500 мл</w:t>
            </w:r>
          </w:p>
        </w:tc>
        <w:tc>
          <w:tcPr>
            <w:tcW w:w="3260" w:type="dxa"/>
          </w:tcPr>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(33,3%)</w:t>
            </w: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tc>
      </w:tr>
      <w:tr w:rsidR="007908EA" w:rsidRPr="008C1545" w:rsidTr="001E5C99">
        <w:tc>
          <w:tcPr>
            <w:tcW w:w="6062" w:type="dxa"/>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Ранні післяопераційні ускладнення</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 підтікання сечі з п/об рани</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 загострення пієлонефриту</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 стійкий парез </w:t>
            </w:r>
            <w:r w:rsidR="00FD50A2">
              <w:rPr>
                <w:rFonts w:ascii="Times New Roman" w:eastAsia="Times New Roman" w:hAnsi="Times New Roman" w:cs="Times New Roman"/>
                <w:sz w:val="24"/>
                <w:szCs w:val="24"/>
                <w:lang w:eastAsia="ru-RU"/>
              </w:rPr>
              <w:t>кишечника</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 виражена дизурія</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 хронічна затримка сечі</w:t>
            </w:r>
          </w:p>
        </w:tc>
        <w:tc>
          <w:tcPr>
            <w:tcW w:w="3260" w:type="dxa"/>
          </w:tcPr>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 (44,4%)</w:t>
            </w: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(22,2%)</w:t>
            </w: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(33,3%)</w:t>
            </w: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(33,3%)</w:t>
            </w: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(22,2%)</w:t>
            </w: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 (0%)</w:t>
            </w:r>
          </w:p>
        </w:tc>
      </w:tr>
      <w:tr w:rsidR="007908EA" w:rsidRPr="008C1545" w:rsidTr="001E5C99">
        <w:tc>
          <w:tcPr>
            <w:tcW w:w="6062" w:type="dxa"/>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Віддалений функціональний результат</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 хороший</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 задовільний</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 </w:t>
            </w:r>
            <w:r w:rsidR="00F106C2">
              <w:rPr>
                <w:rFonts w:ascii="Times New Roman" w:eastAsia="Times New Roman" w:hAnsi="Times New Roman" w:cs="Times New Roman"/>
                <w:sz w:val="24"/>
                <w:szCs w:val="24"/>
                <w:lang w:eastAsia="ru-RU"/>
              </w:rPr>
              <w:t>незадовільний</w:t>
            </w:r>
          </w:p>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w:t>
            </w:r>
          </w:p>
        </w:tc>
        <w:tc>
          <w:tcPr>
            <w:tcW w:w="3260" w:type="dxa"/>
          </w:tcPr>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(77,8%)</w:t>
            </w: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tc>
      </w:tr>
      <w:tr w:rsidR="007908EA" w:rsidRPr="008C1545" w:rsidTr="001E5C99">
        <w:tc>
          <w:tcPr>
            <w:tcW w:w="6062" w:type="dxa"/>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Зменшення </w:t>
            </w:r>
            <w:r w:rsidR="003B38D5">
              <w:rPr>
                <w:rFonts w:ascii="Times New Roman" w:eastAsia="Times New Roman" w:hAnsi="Times New Roman" w:cs="Times New Roman"/>
                <w:sz w:val="24"/>
                <w:szCs w:val="24"/>
                <w:lang w:eastAsia="ru-RU"/>
              </w:rPr>
              <w:t>ємності</w:t>
            </w:r>
            <w:r w:rsidRPr="008C1545">
              <w:rPr>
                <w:rFonts w:ascii="Times New Roman" w:eastAsia="Times New Roman" w:hAnsi="Times New Roman" w:cs="Times New Roman"/>
                <w:sz w:val="24"/>
                <w:szCs w:val="24"/>
                <w:lang w:eastAsia="ru-RU"/>
              </w:rPr>
              <w:t xml:space="preserve"> сечового міхура із стійкою гіперактивністю</w:t>
            </w:r>
          </w:p>
        </w:tc>
        <w:tc>
          <w:tcPr>
            <w:tcW w:w="3260" w:type="dxa"/>
          </w:tcPr>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tc>
      </w:tr>
      <w:tr w:rsidR="007908EA" w:rsidRPr="008C1545" w:rsidTr="001E5C99">
        <w:tc>
          <w:tcPr>
            <w:tcW w:w="6062" w:type="dxa"/>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Нефректомія</w:t>
            </w:r>
          </w:p>
        </w:tc>
        <w:tc>
          <w:tcPr>
            <w:tcW w:w="3260" w:type="dxa"/>
          </w:tcPr>
          <w:p w:rsidR="007908EA" w:rsidRPr="008C1545" w:rsidRDefault="007908EA" w:rsidP="001E5C99">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(11,1%)</w:t>
            </w:r>
          </w:p>
        </w:tc>
      </w:tr>
    </w:tbl>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Післяопераційні ускладнення спостерігалися у 4 (44,4%) з 9 пацієнтів. Вони не були важкими (градація I або II по Clavien - Dindo), </w:t>
      </w:r>
      <w:r w:rsidR="00C426FC">
        <w:rPr>
          <w:rFonts w:ascii="Times New Roman" w:eastAsia="Times New Roman" w:hAnsi="Times New Roman" w:cs="Times New Roman"/>
          <w:sz w:val="28"/>
          <w:szCs w:val="28"/>
          <w:lang w:eastAsia="ru-RU"/>
        </w:rPr>
        <w:t>ліквідовані</w:t>
      </w:r>
      <w:r w:rsidRPr="008C1545">
        <w:rPr>
          <w:rFonts w:ascii="Times New Roman" w:eastAsia="Times New Roman" w:hAnsi="Times New Roman" w:cs="Times New Roman"/>
          <w:sz w:val="28"/>
          <w:szCs w:val="28"/>
          <w:lang w:eastAsia="ru-RU"/>
        </w:rPr>
        <w:t xml:space="preserve"> консервативно і не потребували хірургічної корекції. Найбільш частою проблемою було загострення пієлонефриту і парез </w:t>
      </w:r>
      <w:r w:rsidR="00B6022D" w:rsidRPr="00306F97">
        <w:rPr>
          <w:rFonts w:ascii="Times New Roman" w:eastAsia="Times New Roman" w:hAnsi="Times New Roman" w:cs="Times New Roman"/>
          <w:sz w:val="28"/>
          <w:szCs w:val="28"/>
          <w:lang w:eastAsia="ru-RU"/>
        </w:rPr>
        <w:t>кишечника</w:t>
      </w:r>
      <w:r w:rsidRPr="008C1545">
        <w:rPr>
          <w:rFonts w:ascii="Times New Roman" w:eastAsia="Times New Roman" w:hAnsi="Times New Roman" w:cs="Times New Roman"/>
          <w:sz w:val="28"/>
          <w:szCs w:val="28"/>
          <w:lang w:eastAsia="ru-RU"/>
        </w:rPr>
        <w:t xml:space="preserve">. Серед специфічних ускладнень необхідно виділити виражену дизурію, яка виявлялася тільки у 2 (22,2%) хворих. Підтікання сечі з рани мало місце у 22,2% пацієнтів і </w:t>
      </w:r>
      <w:r w:rsidR="00B6022D">
        <w:rPr>
          <w:rFonts w:ascii="Times New Roman" w:eastAsia="Times New Roman" w:hAnsi="Times New Roman" w:cs="Times New Roman"/>
          <w:sz w:val="28"/>
          <w:szCs w:val="28"/>
          <w:lang w:val="ru-RU" w:eastAsia="ru-RU"/>
        </w:rPr>
        <w:t>зникло</w:t>
      </w:r>
      <w:r w:rsidRPr="008C1545">
        <w:rPr>
          <w:rFonts w:ascii="Times New Roman" w:eastAsia="Times New Roman" w:hAnsi="Times New Roman" w:cs="Times New Roman"/>
          <w:sz w:val="28"/>
          <w:szCs w:val="28"/>
          <w:lang w:eastAsia="ru-RU"/>
        </w:rPr>
        <w:t xml:space="preserve"> самостійно через 14 діб. Зменшення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w:t>
      </w:r>
      <w:r w:rsidRPr="008C1545">
        <w:rPr>
          <w:rFonts w:ascii="Times New Roman" w:eastAsia="Times New Roman" w:hAnsi="Times New Roman" w:cs="Times New Roman"/>
          <w:sz w:val="28"/>
          <w:szCs w:val="28"/>
          <w:lang w:eastAsia="ru-RU"/>
        </w:rPr>
        <w:lastRenderedPageBreak/>
        <w:t>сечового міхура із стійкою гіперактивністю було зафіксоване через 2 місяці після операції в одному випадку, проте при контрольному дослідженні через рік ця проблема вже не була виявлена.</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Загальне </w:t>
      </w:r>
      <w:r w:rsidR="00BA1774">
        <w:rPr>
          <w:rFonts w:ascii="Times New Roman" w:eastAsia="Times New Roman" w:hAnsi="Times New Roman" w:cs="Times New Roman"/>
          <w:sz w:val="28"/>
          <w:szCs w:val="28"/>
          <w:lang w:eastAsia="ru-RU"/>
        </w:rPr>
        <w:t>кількість</w:t>
      </w:r>
      <w:r w:rsidRPr="008C1545">
        <w:rPr>
          <w:rFonts w:ascii="Times New Roman" w:eastAsia="Times New Roman" w:hAnsi="Times New Roman" w:cs="Times New Roman"/>
          <w:sz w:val="28"/>
          <w:szCs w:val="28"/>
          <w:lang w:eastAsia="ru-RU"/>
        </w:rPr>
        <w:t xml:space="preserve"> позитивних віддалених результатів (хороший + задовільний результат) склало 88,9% (Рис.5.2</w:t>
      </w:r>
      <w:r w:rsidR="004833AD">
        <w:rPr>
          <w:rFonts w:ascii="Times New Roman" w:eastAsia="Times New Roman" w:hAnsi="Times New Roman" w:cs="Times New Roman"/>
          <w:sz w:val="28"/>
          <w:szCs w:val="28"/>
          <w:lang w:eastAsia="ru-RU"/>
        </w:rPr>
        <w:t>4</w:t>
      </w:r>
      <w:r w:rsidRPr="008C1545">
        <w:rPr>
          <w:rFonts w:ascii="Times New Roman" w:eastAsia="Times New Roman" w:hAnsi="Times New Roman" w:cs="Times New Roman"/>
          <w:sz w:val="28"/>
          <w:szCs w:val="28"/>
          <w:lang w:eastAsia="ru-RU"/>
        </w:rPr>
        <w:t xml:space="preserve"> і 5.2</w:t>
      </w:r>
      <w:r w:rsidR="004833AD">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 xml:space="preserve">). До нефректомії довелося вдатися тільки в 1 (11,1%) спостереженні. </w:t>
      </w:r>
    </w:p>
    <w:p w:rsidR="007908EA" w:rsidRPr="008C1545" w:rsidRDefault="007908EA" w:rsidP="007908EA">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noProof/>
          <w:sz w:val="24"/>
          <w:szCs w:val="24"/>
          <w:lang w:val="ru-RU" w:eastAsia="ru-RU"/>
        </w:rPr>
        <w:drawing>
          <wp:inline distT="0" distB="0" distL="0" distR="0" wp14:anchorId="5D96FE11" wp14:editId="049DB3D0">
            <wp:extent cx="2248395" cy="2529444"/>
            <wp:effectExtent l="0" t="0" r="0" b="4445"/>
            <wp:docPr id="7219" name="Рисунок 7219" descr="C:\Личные файлы\Documents\Фото\2013 - 12 - декабрь\106NIKON\DSCN1284.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descr="C:\Личные файлы\Documents\Фото\2013 - 12 - декабрь\106NIKON\DSCN1284.JPG"/>
                    <pic:cNvPicPr>
                      <a:picLocks noGrp="1" noChangeAspect="1" noChangeArrowheads="1"/>
                    </pic:cNvPicPr>
                  </pic:nvPicPr>
                  <pic:blipFill>
                    <a:blip r:embed="rId208" cstate="screen">
                      <a:extLst>
                        <a:ext uri="{28A0092B-C50C-407E-A947-70E740481C1C}">
                          <a14:useLocalDpi xmlns:a14="http://schemas.microsoft.com/office/drawing/2010/main"/>
                        </a:ext>
                      </a:extLst>
                    </a:blip>
                    <a:srcRect/>
                    <a:stretch>
                      <a:fillRect/>
                    </a:stretch>
                  </pic:blipFill>
                  <pic:spPr bwMode="auto">
                    <a:xfrm>
                      <a:off x="0" y="0"/>
                      <a:ext cx="2250462" cy="2531769"/>
                    </a:xfrm>
                    <a:prstGeom prst="rect">
                      <a:avLst/>
                    </a:prstGeom>
                    <a:noFill/>
                    <a:ln>
                      <a:noFill/>
                    </a:ln>
                  </pic:spPr>
                </pic:pic>
              </a:graphicData>
            </a:graphic>
          </wp:inline>
        </w:drawing>
      </w:r>
      <w:r w:rsidRPr="008C1545">
        <w:rPr>
          <w:rFonts w:ascii="Times New Roman" w:eastAsia="Times New Roman" w:hAnsi="Times New Roman" w:cs="Times New Roman"/>
          <w:sz w:val="24"/>
          <w:szCs w:val="24"/>
          <w:lang w:eastAsia="ru-RU"/>
        </w:rPr>
        <w:t xml:space="preserve"> </w:t>
      </w:r>
      <w:r w:rsidRPr="008C1545">
        <w:rPr>
          <w:rFonts w:ascii="Times New Roman" w:eastAsia="Times New Roman" w:hAnsi="Times New Roman" w:cs="Times New Roman"/>
          <w:noProof/>
          <w:sz w:val="24"/>
          <w:szCs w:val="24"/>
          <w:lang w:val="ru-RU" w:eastAsia="ru-RU"/>
        </w:rPr>
        <w:drawing>
          <wp:inline distT="0" distB="0" distL="0" distR="0" wp14:anchorId="3107D9AD" wp14:editId="153694A5">
            <wp:extent cx="1178410" cy="2506194"/>
            <wp:effectExtent l="0" t="0" r="3175" b="8890"/>
            <wp:docPr id="7220" name="Рисунок 7220" descr="C:\Личные файлы\Documents\Фото\DSCN2392.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descr="C:\Личные файлы\Documents\Фото\DSCN2392.JPG"/>
                    <pic:cNvPicPr>
                      <a:picLocks noGrp="1" noChangeAspect="1" noChangeArrowheads="1"/>
                    </pic:cNvPicPr>
                  </pic:nvPicPr>
                  <pic:blipFill>
                    <a:blip r:embed="rId209" cstate="screen">
                      <a:lum bright="-10000" contrast="20000"/>
                      <a:extLst>
                        <a:ext uri="{28A0092B-C50C-407E-A947-70E740481C1C}">
                          <a14:useLocalDpi xmlns:a14="http://schemas.microsoft.com/office/drawing/2010/main"/>
                        </a:ext>
                      </a:extLst>
                    </a:blip>
                    <a:srcRect/>
                    <a:stretch>
                      <a:fillRect/>
                    </a:stretch>
                  </pic:blipFill>
                  <pic:spPr bwMode="auto">
                    <a:xfrm>
                      <a:off x="0" y="0"/>
                      <a:ext cx="1185118" cy="2520460"/>
                    </a:xfrm>
                    <a:prstGeom prst="rect">
                      <a:avLst/>
                    </a:prstGeom>
                    <a:noFill/>
                    <a:ln>
                      <a:noFill/>
                    </a:ln>
                  </pic:spPr>
                </pic:pic>
              </a:graphicData>
            </a:graphic>
          </wp:inline>
        </w:drawing>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w:t>
      </w:r>
    </w:p>
    <w:p w:rsidR="007908EA" w:rsidRPr="008C1545" w:rsidRDefault="007908EA" w:rsidP="007908EA">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noProof/>
          <w:sz w:val="24"/>
          <w:szCs w:val="24"/>
          <w:lang w:val="ru-RU" w:eastAsia="ru-RU"/>
        </w:rPr>
        <w:drawing>
          <wp:inline distT="0" distB="0" distL="0" distR="0" wp14:anchorId="69F14CC4" wp14:editId="691AD856">
            <wp:extent cx="2771775" cy="2628900"/>
            <wp:effectExtent l="0" t="0" r="9525" b="0"/>
            <wp:docPr id="7221" name="Рисунок 7221" descr="C:\Личные файлы\Documents\Фото\Фото - ноябрь 2013\Боари - Недвига\DSCN1192.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descr="C:\Личные файлы\Documents\Фото\Фото - ноябрь 2013\Боари - Недвига\DSCN1192.JPG"/>
                    <pic:cNvPicPr>
                      <a:picLocks noGrp="1" noChangeAspect="1" noChangeArrowheads="1"/>
                    </pic:cNvPicPr>
                  </pic:nvPicPr>
                  <pic:blipFill>
                    <a:blip r:embed="rId210" cstate="screen">
                      <a:extLst>
                        <a:ext uri="{28A0092B-C50C-407E-A947-70E740481C1C}">
                          <a14:useLocalDpi xmlns:a14="http://schemas.microsoft.com/office/drawing/2010/main"/>
                        </a:ext>
                      </a:extLst>
                    </a:blip>
                    <a:srcRect/>
                    <a:stretch>
                      <a:fillRect/>
                    </a:stretch>
                  </pic:blipFill>
                  <pic:spPr bwMode="auto">
                    <a:xfrm>
                      <a:off x="0" y="0"/>
                      <a:ext cx="2771775" cy="2628900"/>
                    </a:xfrm>
                    <a:prstGeom prst="rect">
                      <a:avLst/>
                    </a:prstGeom>
                    <a:noFill/>
                    <a:ln>
                      <a:noFill/>
                    </a:ln>
                  </pic:spPr>
                </pic:pic>
              </a:graphicData>
            </a:graphic>
          </wp:inline>
        </w:drawing>
      </w:r>
      <w:r w:rsidRPr="008C1545">
        <w:rPr>
          <w:rFonts w:ascii="Times New Roman" w:eastAsia="Times New Roman" w:hAnsi="Times New Roman" w:cs="Times New Roman"/>
          <w:sz w:val="24"/>
          <w:szCs w:val="24"/>
          <w:lang w:eastAsia="ru-RU"/>
        </w:rPr>
        <w:t xml:space="preserve"> </w:t>
      </w:r>
      <w:r w:rsidRPr="008C1545">
        <w:rPr>
          <w:rFonts w:ascii="Times New Roman" w:eastAsia="Times New Roman" w:hAnsi="Times New Roman" w:cs="Times New Roman"/>
          <w:noProof/>
          <w:sz w:val="24"/>
          <w:szCs w:val="24"/>
          <w:lang w:val="ru-RU" w:eastAsia="ru-RU"/>
        </w:rPr>
        <w:drawing>
          <wp:inline distT="0" distB="0" distL="0" distR="0" wp14:anchorId="45EA52FA" wp14:editId="497E24B3">
            <wp:extent cx="2362200" cy="2638425"/>
            <wp:effectExtent l="0" t="0" r="0" b="9525"/>
            <wp:docPr id="7222" name="Рисунок 7222" descr="C:\Личные файлы\Documents\Фото\DSCN2394.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descr="C:\Личные файлы\Documents\Фото\DSCN2394.JPG"/>
                    <pic:cNvPicPr>
                      <a:picLocks noGrp="1" noChangeAspect="1" noChangeArrowheads="1"/>
                    </pic:cNvPicPr>
                  </pic:nvPicPr>
                  <pic:blipFill>
                    <a:blip r:embed="rId211" cstate="screen">
                      <a:lum bright="-10000" contrast="30000"/>
                      <a:extLst>
                        <a:ext uri="{28A0092B-C50C-407E-A947-70E740481C1C}">
                          <a14:useLocalDpi xmlns:a14="http://schemas.microsoft.com/office/drawing/2010/main"/>
                        </a:ext>
                      </a:extLst>
                    </a:blip>
                    <a:srcRect/>
                    <a:stretch>
                      <a:fillRect/>
                    </a:stretch>
                  </pic:blipFill>
                  <pic:spPr bwMode="auto">
                    <a:xfrm>
                      <a:off x="0" y="0"/>
                      <a:ext cx="2362200" cy="2638425"/>
                    </a:xfrm>
                    <a:prstGeom prst="rect">
                      <a:avLst/>
                    </a:prstGeom>
                    <a:noFill/>
                    <a:ln>
                      <a:noFill/>
                    </a:ln>
                  </pic:spPr>
                </pic:pic>
              </a:graphicData>
            </a:graphic>
          </wp:inline>
        </w:drawing>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в                                                                       г</w:t>
      </w:r>
    </w:p>
    <w:p w:rsidR="007908EA" w:rsidRPr="008C1545" w:rsidRDefault="007908EA" w:rsidP="007B7124">
      <w:pPr>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Рис.5.2</w:t>
      </w:r>
      <w:r w:rsidR="004833AD">
        <w:rPr>
          <w:rFonts w:ascii="Times New Roman" w:eastAsia="Times New Roman" w:hAnsi="Times New Roman" w:cs="Times New Roman"/>
          <w:sz w:val="28"/>
          <w:szCs w:val="28"/>
          <w:lang w:eastAsia="ru-RU"/>
        </w:rPr>
        <w:t>4</w:t>
      </w:r>
      <w:r w:rsidRPr="008C1545">
        <w:rPr>
          <w:rFonts w:ascii="Times New Roman" w:eastAsia="Times New Roman" w:hAnsi="Times New Roman" w:cs="Times New Roman"/>
          <w:sz w:val="28"/>
          <w:szCs w:val="28"/>
          <w:lang w:eastAsia="ru-RU"/>
        </w:rPr>
        <w:t>. а - фронтальна реконструкція</w:t>
      </w:r>
      <w:r w:rsidR="0020343E">
        <w:rPr>
          <w:rFonts w:ascii="Times New Roman" w:eastAsia="Times New Roman" w:hAnsi="Times New Roman" w:cs="Times New Roman"/>
          <w:sz w:val="28"/>
          <w:szCs w:val="28"/>
          <w:lang w:eastAsia="ru-RU"/>
        </w:rPr>
        <w:t xml:space="preserve"> МДКТ, б - антеградная уретеропіелографі</w:t>
      </w:r>
      <w:r w:rsidRPr="008C1545">
        <w:rPr>
          <w:rFonts w:ascii="Times New Roman" w:eastAsia="Times New Roman" w:hAnsi="Times New Roman" w:cs="Times New Roman"/>
          <w:sz w:val="28"/>
          <w:szCs w:val="28"/>
          <w:lang w:eastAsia="ru-RU"/>
        </w:rPr>
        <w:t>я демонструють дефект лівого сечоводу до його верхньої третини у пацієнта після аорто-</w:t>
      </w:r>
      <w:r w:rsidR="0020343E">
        <w:rPr>
          <w:rFonts w:ascii="Times New Roman" w:eastAsia="Times New Roman" w:hAnsi="Times New Roman" w:cs="Times New Roman"/>
          <w:sz w:val="28"/>
          <w:szCs w:val="28"/>
          <w:lang w:eastAsia="ru-RU"/>
        </w:rPr>
        <w:t>стегнового</w:t>
      </w:r>
      <w:r w:rsidRPr="008C1545">
        <w:rPr>
          <w:rFonts w:ascii="Times New Roman" w:eastAsia="Times New Roman" w:hAnsi="Times New Roman" w:cs="Times New Roman"/>
          <w:sz w:val="28"/>
          <w:szCs w:val="28"/>
          <w:lang w:eastAsia="ru-RU"/>
        </w:rPr>
        <w:t xml:space="preserve"> шунтування; в - інтраопераційне фото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Фронтальна реконструкція МДКТ через 3 місяці після операції - результат оцінений, як хороший</w:t>
      </w:r>
      <w:r w:rsidR="007B7124">
        <w:rPr>
          <w:rFonts w:ascii="Times New Roman" w:eastAsia="Times New Roman" w:hAnsi="Times New Roman" w:cs="Times New Roman"/>
          <w:sz w:val="28"/>
          <w:szCs w:val="28"/>
          <w:lang w:eastAsia="ru-RU"/>
        </w:rPr>
        <w:t>.</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noProof/>
          <w:lang w:val="ru-RU" w:eastAsia="ru-RU"/>
        </w:rPr>
        <w:lastRenderedPageBreak/>
        <w:drawing>
          <wp:inline distT="0" distB="0" distL="0" distR="0" wp14:anchorId="0752C5BE" wp14:editId="0D78ADEB">
            <wp:extent cx="2814555" cy="3679409"/>
            <wp:effectExtent l="0" t="0" r="5080" b="0"/>
            <wp:docPr id="7223" name="Picture 6">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6FFF0AF-6FE0-4142-A332-3B9AABF4D0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15" name="Picture 6">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6FFF0AF-6FE0-4142-A332-3B9AABF4D0E3}"/>
                        </a:ext>
                      </a:extLst>
                    </pic:cNvPr>
                    <pic:cNvPicPr>
                      <a:picLocks noChangeAspect="1" noChangeArrowheads="1"/>
                    </pic:cNvPicPr>
                  </pic:nvPicPr>
                  <pic:blipFill>
                    <a:blip r:embed="rId212" cstate="screen">
                      <a:extLst>
                        <a:ext uri="{28A0092B-C50C-407E-A947-70E740481C1C}">
                          <a14:useLocalDpi xmlns:a14="http://schemas.microsoft.com/office/drawing/2010/main"/>
                        </a:ext>
                      </a:extLst>
                    </a:blip>
                    <a:srcRect/>
                    <a:stretch>
                      <a:fillRect/>
                    </a:stretch>
                  </pic:blipFill>
                  <pic:spPr bwMode="auto">
                    <a:xfrm>
                      <a:off x="0" y="0"/>
                      <a:ext cx="2817351" cy="3683064"/>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69B4C412" wp14:editId="56D2CD1D">
            <wp:extent cx="2478867" cy="3696970"/>
            <wp:effectExtent l="0" t="0" r="0" b="0"/>
            <wp:docPr id="7224" name="Рисунок 7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screen">
                      <a:extLst>
                        <a:ext uri="{28A0092B-C50C-407E-A947-70E740481C1C}">
                          <a14:useLocalDpi xmlns:a14="http://schemas.microsoft.com/office/drawing/2010/main"/>
                        </a:ext>
                      </a:extLst>
                    </a:blip>
                    <a:srcRect/>
                    <a:stretch>
                      <a:fillRect/>
                    </a:stretch>
                  </pic:blipFill>
                  <pic:spPr bwMode="auto">
                    <a:xfrm>
                      <a:off x="0" y="0"/>
                      <a:ext cx="2490860" cy="3714857"/>
                    </a:xfrm>
                    <a:prstGeom prst="rect">
                      <a:avLst/>
                    </a:prstGeom>
                    <a:noFill/>
                    <a:ln>
                      <a:noFill/>
                    </a:ln>
                  </pic:spPr>
                </pic:pic>
              </a:graphicData>
            </a:graphic>
          </wp:inline>
        </w:drawing>
      </w:r>
    </w:p>
    <w:p w:rsidR="0020343E" w:rsidRDefault="00EC5691" w:rsidP="00EC5691">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20343E">
        <w:rPr>
          <w:rFonts w:ascii="Times New Roman" w:eastAsia="Times New Roman" w:hAnsi="Times New Roman" w:cs="Times New Roman"/>
          <w:sz w:val="28"/>
          <w:szCs w:val="28"/>
          <w:lang w:eastAsia="ru-RU"/>
        </w:rPr>
        <w:t xml:space="preserve">а                                                 </w:t>
      </w:r>
      <w:r>
        <w:rPr>
          <w:rFonts w:ascii="Times New Roman" w:eastAsia="Times New Roman" w:hAnsi="Times New Roman" w:cs="Times New Roman"/>
          <w:sz w:val="28"/>
          <w:szCs w:val="28"/>
          <w:lang w:eastAsia="ru-RU"/>
        </w:rPr>
        <w:t xml:space="preserve">      </w:t>
      </w:r>
      <w:r w:rsidR="0020343E">
        <w:rPr>
          <w:rFonts w:ascii="Times New Roman" w:eastAsia="Times New Roman" w:hAnsi="Times New Roman" w:cs="Times New Roman"/>
          <w:sz w:val="28"/>
          <w:szCs w:val="28"/>
          <w:lang w:eastAsia="ru-RU"/>
        </w:rPr>
        <w:t>б</w:t>
      </w:r>
    </w:p>
    <w:p w:rsidR="007908EA" w:rsidRPr="008C1545" w:rsidRDefault="007908EA" w:rsidP="004833AD">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Рис.5.2</w:t>
      </w:r>
      <w:r w:rsidR="004833AD">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 xml:space="preserve">. Фронтальні реконструкції МДКТ після субтотальної реконструкції сечоводу тубуляризованним </w:t>
      </w:r>
      <w:r w:rsidR="005709D7">
        <w:rPr>
          <w:rFonts w:ascii="Times New Roman" w:eastAsia="Times New Roman" w:hAnsi="Times New Roman" w:cs="Times New Roman"/>
          <w:sz w:val="28"/>
          <w:szCs w:val="28"/>
          <w:lang w:eastAsia="ru-RU"/>
        </w:rPr>
        <w:t>міхуровим</w:t>
      </w:r>
      <w:r w:rsidRPr="008C1545">
        <w:rPr>
          <w:rFonts w:ascii="Times New Roman" w:eastAsia="Times New Roman" w:hAnsi="Times New Roman" w:cs="Times New Roman"/>
          <w:sz w:val="28"/>
          <w:szCs w:val="28"/>
          <w:lang w:eastAsia="ru-RU"/>
        </w:rPr>
        <w:t xml:space="preserve"> кл</w:t>
      </w:r>
      <w:r w:rsidR="0020343E">
        <w:rPr>
          <w:rFonts w:ascii="Times New Roman" w:eastAsia="Times New Roman" w:hAnsi="Times New Roman" w:cs="Times New Roman"/>
          <w:sz w:val="28"/>
          <w:szCs w:val="28"/>
          <w:lang w:eastAsia="ru-RU"/>
        </w:rPr>
        <w:t>аптем. а - хороший результат; б</w:t>
      </w:r>
      <w:r w:rsidRPr="008C1545">
        <w:rPr>
          <w:rFonts w:ascii="Times New Roman" w:eastAsia="Times New Roman" w:hAnsi="Times New Roman" w:cs="Times New Roman"/>
          <w:sz w:val="28"/>
          <w:szCs w:val="28"/>
          <w:lang w:eastAsia="ru-RU"/>
        </w:rPr>
        <w:t xml:space="preserve"> - задовільний результат</w:t>
      </w:r>
    </w:p>
    <w:p w:rsidR="007908EA" w:rsidRPr="008C1545" w:rsidRDefault="007908EA" w:rsidP="007908EA">
      <w:pPr>
        <w:spacing w:after="0" w:line="360" w:lineRule="auto"/>
        <w:ind w:firstLine="708"/>
        <w:jc w:val="both"/>
        <w:rPr>
          <w:rFonts w:ascii="Times New Roman" w:hAnsi="Times New Roman" w:cs="Times New Roman"/>
          <w:b/>
          <w:bCs/>
          <w:sz w:val="28"/>
          <w:szCs w:val="28"/>
        </w:rPr>
      </w:pPr>
    </w:p>
    <w:p w:rsidR="007908EA" w:rsidRPr="008C1545" w:rsidRDefault="007908EA" w:rsidP="007908EA">
      <w:pPr>
        <w:spacing w:after="0" w:line="360" w:lineRule="auto"/>
        <w:ind w:firstLine="708"/>
        <w:jc w:val="both"/>
        <w:rPr>
          <w:rFonts w:ascii="Times New Roman" w:hAnsi="Times New Roman" w:cs="Times New Roman"/>
          <w:b/>
          <w:bCs/>
          <w:sz w:val="28"/>
          <w:szCs w:val="28"/>
        </w:rPr>
      </w:pPr>
      <w:r w:rsidRPr="008C1545">
        <w:rPr>
          <w:rFonts w:ascii="Times New Roman" w:hAnsi="Times New Roman" w:cs="Times New Roman"/>
          <w:b/>
          <w:bCs/>
          <w:sz w:val="28"/>
          <w:szCs w:val="28"/>
        </w:rPr>
        <w:t>Клінічне спостереження 1</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ab/>
        <w:t>Пацієнтка П. 29 років в квітні 2018 року перенесла лапароскопічну аднексектомію ліворуч з приводу кістоми яєчника, яка ускладнилася інтраопераційною кровотечею. У зв'язку з цим була виконана конверсія лапароскопічної операції у відкриту. У післяопераційному періоді у пацієнтки відмічені болі в лівій половині живота і в поперековій області, а також підвищення температури тіла до 38-39°С. При МДКТ виявлена травма лівого сечоводу на межі його середньої і нижньої третини з формуванням великої уріноми (Рис.5.2</w:t>
      </w:r>
      <w:r w:rsidR="004833AD">
        <w:rPr>
          <w:rFonts w:ascii="Times New Roman" w:hAnsi="Times New Roman" w:cs="Times New Roman"/>
          <w:sz w:val="28"/>
          <w:szCs w:val="28"/>
        </w:rPr>
        <w:t>6</w:t>
      </w:r>
      <w:r w:rsidRPr="008C1545">
        <w:rPr>
          <w:rFonts w:ascii="Times New Roman" w:hAnsi="Times New Roman" w:cs="Times New Roman"/>
          <w:sz w:val="28"/>
          <w:szCs w:val="28"/>
        </w:rPr>
        <w:t xml:space="preserve">). Це ускладнення </w:t>
      </w:r>
      <w:r w:rsidR="00D24024">
        <w:rPr>
          <w:rFonts w:ascii="Times New Roman" w:hAnsi="Times New Roman" w:cs="Times New Roman"/>
          <w:sz w:val="28"/>
          <w:szCs w:val="28"/>
        </w:rPr>
        <w:t>було показанням</w:t>
      </w:r>
      <w:r w:rsidRPr="008C1545">
        <w:rPr>
          <w:rFonts w:ascii="Times New Roman" w:hAnsi="Times New Roman" w:cs="Times New Roman"/>
          <w:sz w:val="28"/>
          <w:szCs w:val="28"/>
        </w:rPr>
        <w:t xml:space="preserve"> до ургентної хірургічної операції - ревізії лівої нирки, нефростомії і дренування </w:t>
      </w:r>
      <w:r w:rsidR="00194ABB">
        <w:rPr>
          <w:rFonts w:ascii="Times New Roman" w:hAnsi="Times New Roman" w:cs="Times New Roman"/>
          <w:sz w:val="28"/>
          <w:szCs w:val="28"/>
        </w:rPr>
        <w:t>заочеревинного</w:t>
      </w:r>
      <w:r w:rsidRPr="008C1545">
        <w:rPr>
          <w:rFonts w:ascii="Times New Roman" w:hAnsi="Times New Roman" w:cs="Times New Roman"/>
          <w:sz w:val="28"/>
          <w:szCs w:val="28"/>
        </w:rPr>
        <w:t xml:space="preserve"> простору, яка була виконана відкритим шляхом в урологічному стаціонарі за місцем проживання. </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lastRenderedPageBreak/>
        <w:drawing>
          <wp:inline distT="0" distB="0" distL="0" distR="0" wp14:anchorId="7013C4EC" wp14:editId="41768772">
            <wp:extent cx="2514600" cy="3518558"/>
            <wp:effectExtent l="0" t="0" r="0" b="5715"/>
            <wp:docPr id="7225" name="Рисунок 7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screen">
                      <a:extLst>
                        <a:ext uri="{28A0092B-C50C-407E-A947-70E740481C1C}">
                          <a14:useLocalDpi xmlns:a14="http://schemas.microsoft.com/office/drawing/2010/main"/>
                        </a:ext>
                      </a:extLst>
                    </a:blip>
                    <a:srcRect/>
                    <a:stretch>
                      <a:fillRect/>
                    </a:stretch>
                  </pic:blipFill>
                  <pic:spPr bwMode="auto">
                    <a:xfrm>
                      <a:off x="0" y="0"/>
                      <a:ext cx="2533407" cy="3544874"/>
                    </a:xfrm>
                    <a:prstGeom prst="rect">
                      <a:avLst/>
                    </a:prstGeom>
                    <a:noFill/>
                    <a:ln>
                      <a:noFill/>
                    </a:ln>
                  </pic:spPr>
                </pic:pic>
              </a:graphicData>
            </a:graphic>
          </wp:inline>
        </w:drawing>
      </w:r>
      <w:r w:rsidRPr="008C1545">
        <w:rPr>
          <w:noProof/>
          <w:lang w:val="ru-RU" w:eastAsia="ru-RU"/>
        </w:rPr>
        <w:drawing>
          <wp:inline distT="0" distB="0" distL="0" distR="0" wp14:anchorId="7B370809" wp14:editId="093C497E">
            <wp:extent cx="2154921" cy="3508065"/>
            <wp:effectExtent l="0" t="0" r="0" b="0"/>
            <wp:docPr id="7226" name="Рисунок 7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5" cstate="screen">
                      <a:extLst>
                        <a:ext uri="{28A0092B-C50C-407E-A947-70E740481C1C}">
                          <a14:useLocalDpi xmlns:a14="http://schemas.microsoft.com/office/drawing/2010/main"/>
                        </a:ext>
                      </a:extLst>
                    </a:blip>
                    <a:srcRect/>
                    <a:stretch>
                      <a:fillRect/>
                    </a:stretch>
                  </pic:blipFill>
                  <pic:spPr bwMode="auto">
                    <a:xfrm>
                      <a:off x="0" y="0"/>
                      <a:ext cx="2171243" cy="3534636"/>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Рис.5.2</w:t>
      </w:r>
      <w:r w:rsidR="004833AD">
        <w:rPr>
          <w:rFonts w:ascii="Times New Roman" w:hAnsi="Times New Roman" w:cs="Times New Roman"/>
          <w:sz w:val="28"/>
          <w:szCs w:val="28"/>
        </w:rPr>
        <w:t>6</w:t>
      </w:r>
      <w:r w:rsidRPr="008C1545">
        <w:rPr>
          <w:rFonts w:ascii="Times New Roman" w:hAnsi="Times New Roman" w:cs="Times New Roman"/>
          <w:sz w:val="28"/>
          <w:szCs w:val="28"/>
        </w:rPr>
        <w:t>. МДКТ пацієнтки з травмою середньої третини лівого сечоводу і великий зачеревною уриномої.</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Через шість місяців пацієнтка була спрямована в нашу клініку для вирішення питання про можливість хірургічної реконструкції сечових шляхів ліворуч. Повторна МДКТ продемонструвала, що в порівнянні з попереднім обстеженням відзначається збільшення зони рубцевих змін лівого сечоводу - від рівня його середньої третини до рівня верхньої третини (Рис.5.2</w:t>
      </w:r>
      <w:r w:rsidR="004833AD">
        <w:rPr>
          <w:rFonts w:ascii="Times New Roman" w:hAnsi="Times New Roman" w:cs="Times New Roman"/>
          <w:sz w:val="28"/>
          <w:szCs w:val="28"/>
        </w:rPr>
        <w:t>7</w:t>
      </w:r>
      <w:r w:rsidRPr="008C1545">
        <w:rPr>
          <w:rFonts w:ascii="Times New Roman" w:hAnsi="Times New Roman" w:cs="Times New Roman"/>
          <w:sz w:val="28"/>
          <w:szCs w:val="28"/>
        </w:rPr>
        <w:t xml:space="preserve">). Функція лівої нирки збережена за рахунок нефростоми. У правому яєчнику є кіста 38х26 мм. Сечовий міхур має нормальну форму. Його </w:t>
      </w:r>
      <w:r w:rsidR="00D7105C">
        <w:rPr>
          <w:rFonts w:ascii="Times New Roman" w:hAnsi="Times New Roman" w:cs="Times New Roman"/>
          <w:sz w:val="28"/>
          <w:szCs w:val="28"/>
        </w:rPr>
        <w:t>ємність</w:t>
      </w:r>
      <w:r w:rsidRPr="008C1545">
        <w:rPr>
          <w:rFonts w:ascii="Times New Roman" w:hAnsi="Times New Roman" w:cs="Times New Roman"/>
          <w:sz w:val="28"/>
          <w:szCs w:val="28"/>
        </w:rPr>
        <w:t xml:space="preserve"> досягає 500 мл. Пацієнтка мочиться 6 раз на добу без утруднень. При уродинамічному дослідженні ознак гіперактивності сечового міхура не виявлено. Залишкової сечі немає. Враховуючи више</w:t>
      </w:r>
      <w:r w:rsidR="00D24024">
        <w:rPr>
          <w:rFonts w:ascii="Times New Roman" w:hAnsi="Times New Roman" w:cs="Times New Roman"/>
          <w:sz w:val="28"/>
          <w:szCs w:val="28"/>
        </w:rPr>
        <w:t>наведені</w:t>
      </w:r>
      <w:r w:rsidRPr="008C1545">
        <w:rPr>
          <w:rFonts w:ascii="Times New Roman" w:hAnsi="Times New Roman" w:cs="Times New Roman"/>
          <w:sz w:val="28"/>
          <w:szCs w:val="28"/>
        </w:rPr>
        <w:t xml:space="preserve"> дані, було прийнято рішення про виконання субтотальної уретеральної реконструкції за рахунок тубуляризованого клаптя сечового міхура.</w:t>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lastRenderedPageBreak/>
        <w:drawing>
          <wp:inline distT="0" distB="0" distL="0" distR="0" wp14:anchorId="68DC22F0" wp14:editId="60354BEB">
            <wp:extent cx="1812208" cy="2403621"/>
            <wp:effectExtent l="0" t="0" r="0" b="0"/>
            <wp:docPr id="7227" name="Рисунок 7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6" cstate="screen">
                      <a:extLst>
                        <a:ext uri="{28A0092B-C50C-407E-A947-70E740481C1C}">
                          <a14:useLocalDpi xmlns:a14="http://schemas.microsoft.com/office/drawing/2010/main"/>
                        </a:ext>
                      </a:extLst>
                    </a:blip>
                    <a:srcRect/>
                    <a:stretch>
                      <a:fillRect/>
                    </a:stretch>
                  </pic:blipFill>
                  <pic:spPr bwMode="auto">
                    <a:xfrm>
                      <a:off x="0" y="0"/>
                      <a:ext cx="1831953" cy="2429810"/>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noProof/>
          <w:lang w:val="ru-RU" w:eastAsia="ru-RU"/>
        </w:rPr>
        <w:drawing>
          <wp:inline distT="0" distB="0" distL="0" distR="0" wp14:anchorId="77AE6470" wp14:editId="7850165E">
            <wp:extent cx="1605906" cy="2411004"/>
            <wp:effectExtent l="0" t="0" r="0" b="0"/>
            <wp:docPr id="7228" name="Рисунок 7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7" cstate="screen">
                      <a:extLst>
                        <a:ext uri="{28A0092B-C50C-407E-A947-70E740481C1C}">
                          <a14:useLocalDpi xmlns:a14="http://schemas.microsoft.com/office/drawing/2010/main"/>
                        </a:ext>
                      </a:extLst>
                    </a:blip>
                    <a:srcRect/>
                    <a:stretch>
                      <a:fillRect/>
                    </a:stretch>
                  </pic:blipFill>
                  <pic:spPr bwMode="auto">
                    <a:xfrm>
                      <a:off x="0" y="0"/>
                      <a:ext cx="1616100" cy="2426309"/>
                    </a:xfrm>
                    <a:prstGeom prst="rect">
                      <a:avLst/>
                    </a:prstGeom>
                    <a:noFill/>
                    <a:ln>
                      <a:noFill/>
                    </a:ln>
                  </pic:spPr>
                </pic:pic>
              </a:graphicData>
            </a:graphic>
          </wp:inline>
        </w:drawing>
      </w:r>
      <w:r w:rsidRPr="008C1545">
        <w:rPr>
          <w:rFonts w:ascii="Times New Roman" w:hAnsi="Times New Roman" w:cs="Times New Roman"/>
          <w:sz w:val="28"/>
          <w:szCs w:val="28"/>
        </w:rPr>
        <w:t xml:space="preserve"> </w:t>
      </w:r>
      <w:r w:rsidRPr="008C1545">
        <w:rPr>
          <w:noProof/>
          <w:lang w:val="ru-RU" w:eastAsia="ru-RU"/>
        </w:rPr>
        <w:drawing>
          <wp:inline distT="0" distB="0" distL="0" distR="0" wp14:anchorId="337713C1" wp14:editId="7A3D9379">
            <wp:extent cx="1836238" cy="2439224"/>
            <wp:effectExtent l="0" t="0" r="0" b="0"/>
            <wp:docPr id="7229" name="Рисунок 7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8" cstate="screen">
                      <a:extLst>
                        <a:ext uri="{28A0092B-C50C-407E-A947-70E740481C1C}">
                          <a14:useLocalDpi xmlns:a14="http://schemas.microsoft.com/office/drawing/2010/main"/>
                        </a:ext>
                      </a:extLst>
                    </a:blip>
                    <a:srcRect/>
                    <a:stretch>
                      <a:fillRect/>
                    </a:stretch>
                  </pic:blipFill>
                  <pic:spPr bwMode="auto">
                    <a:xfrm>
                      <a:off x="0" y="0"/>
                      <a:ext cx="1840852" cy="2445353"/>
                    </a:xfrm>
                    <a:prstGeom prst="rect">
                      <a:avLst/>
                    </a:prstGeom>
                    <a:noFill/>
                    <a:ln>
                      <a:noFill/>
                    </a:ln>
                  </pic:spPr>
                </pic:pic>
              </a:graphicData>
            </a:graphic>
          </wp:inline>
        </w:drawing>
      </w:r>
    </w:p>
    <w:p w:rsidR="007908EA" w:rsidRPr="008C1545" w:rsidRDefault="007908EA" w:rsidP="00D24024">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                                   в</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Рис.5.2</w:t>
      </w:r>
      <w:r w:rsidR="004833AD">
        <w:rPr>
          <w:rFonts w:ascii="Times New Roman" w:hAnsi="Times New Roman" w:cs="Times New Roman"/>
          <w:sz w:val="28"/>
          <w:szCs w:val="28"/>
        </w:rPr>
        <w:t>7</w:t>
      </w:r>
      <w:r w:rsidRPr="008C1545">
        <w:rPr>
          <w:rFonts w:ascii="Times New Roman" w:hAnsi="Times New Roman" w:cs="Times New Roman"/>
          <w:sz w:val="28"/>
          <w:szCs w:val="28"/>
        </w:rPr>
        <w:t xml:space="preserve">. МДКТ (а)  і ретроградні уретеропієлографія (б) представляють дефект сечоводу на рівні його середньої третини. </w:t>
      </w:r>
      <w:r w:rsidR="00D24024">
        <w:rPr>
          <w:rFonts w:ascii="Times New Roman" w:hAnsi="Times New Roman" w:cs="Times New Roman"/>
          <w:sz w:val="28"/>
          <w:szCs w:val="28"/>
        </w:rPr>
        <w:t>в</w:t>
      </w:r>
      <w:r w:rsidRPr="008C1545">
        <w:rPr>
          <w:rFonts w:ascii="Times New Roman" w:hAnsi="Times New Roman" w:cs="Times New Roman"/>
          <w:sz w:val="28"/>
          <w:szCs w:val="28"/>
        </w:rPr>
        <w:t xml:space="preserve"> - фронтальна реконструкція МДКТ через 6 місяців після нефростомії і дренування уріноми демонструє нормальний лівий сечовід тільки на рівні його верхньої третини.</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Хвора оперована 01.11.2018. У положенні на спині, Ј-образним розрізом від симфізу до бічної ділянки живота, через пахову область виконаний доступ до лівого </w:t>
      </w:r>
      <w:r w:rsidR="00194ABB">
        <w:rPr>
          <w:rFonts w:ascii="Times New Roman" w:hAnsi="Times New Roman" w:cs="Times New Roman"/>
          <w:sz w:val="28"/>
          <w:szCs w:val="28"/>
        </w:rPr>
        <w:t>заочеревинного</w:t>
      </w:r>
      <w:r w:rsidRPr="008C1545">
        <w:rPr>
          <w:rFonts w:ascii="Times New Roman" w:hAnsi="Times New Roman" w:cs="Times New Roman"/>
          <w:sz w:val="28"/>
          <w:szCs w:val="28"/>
        </w:rPr>
        <w:t xml:space="preserve"> простору. Лівий сечовід виділений з </w:t>
      </w:r>
      <w:r w:rsidR="00D24024">
        <w:rPr>
          <w:rFonts w:ascii="Times New Roman" w:hAnsi="Times New Roman" w:cs="Times New Roman"/>
          <w:sz w:val="28"/>
          <w:szCs w:val="28"/>
        </w:rPr>
        <w:t xml:space="preserve">масивних </w:t>
      </w:r>
      <w:r w:rsidRPr="008C1545">
        <w:rPr>
          <w:rFonts w:ascii="Times New Roman" w:hAnsi="Times New Roman" w:cs="Times New Roman"/>
          <w:sz w:val="28"/>
          <w:szCs w:val="28"/>
        </w:rPr>
        <w:t xml:space="preserve">рубцевих зрощень з великими технічними труднощами. У середній третині, до межі з верхньою </w:t>
      </w:r>
      <w:r w:rsidR="00587A89">
        <w:rPr>
          <w:rFonts w:ascii="Times New Roman" w:hAnsi="Times New Roman" w:cs="Times New Roman"/>
          <w:sz w:val="28"/>
          <w:szCs w:val="28"/>
        </w:rPr>
        <w:t>третиною</w:t>
      </w:r>
      <w:r w:rsidRPr="008C1545">
        <w:rPr>
          <w:rFonts w:ascii="Times New Roman" w:hAnsi="Times New Roman" w:cs="Times New Roman"/>
          <w:sz w:val="28"/>
          <w:szCs w:val="28"/>
        </w:rPr>
        <w:t xml:space="preserve"> він представлений зєднальнотканинним тяжем. У області верхньої третини виконаний перетин сечоводу на рівні візуально життєздатної тканини. При вимірі протяжності дефекту сечоводу виявлено, що вона складає близько 20 см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Далі проведена мобілізація сечового міхура, зокрема його верхівки, правої бічної і лівої задньо-бокової стінки. Праву бічну стінку сечового міхура в о</w:t>
      </w:r>
      <w:r w:rsidR="00587A89">
        <w:rPr>
          <w:rFonts w:ascii="Times New Roman" w:hAnsi="Times New Roman" w:cs="Times New Roman"/>
          <w:sz w:val="28"/>
          <w:szCs w:val="28"/>
        </w:rPr>
        <w:t>бласті умовної верхівки клаптя в</w:t>
      </w:r>
      <w:r w:rsidRPr="008C1545">
        <w:rPr>
          <w:rFonts w:ascii="Times New Roman" w:hAnsi="Times New Roman" w:cs="Times New Roman"/>
          <w:sz w:val="28"/>
          <w:szCs w:val="28"/>
        </w:rPr>
        <w:t xml:space="preserve">зяли на утримуючі лігатури. Зона початкової частини клаптя </w:t>
      </w:r>
      <w:r w:rsidR="00587A89">
        <w:rPr>
          <w:rFonts w:ascii="Times New Roman" w:hAnsi="Times New Roman" w:cs="Times New Roman"/>
          <w:sz w:val="28"/>
          <w:szCs w:val="28"/>
          <w:lang w:val="ru-RU"/>
        </w:rPr>
        <w:t>була</w:t>
      </w:r>
      <w:r w:rsidR="00587A89" w:rsidRPr="008C1545">
        <w:rPr>
          <w:rFonts w:ascii="Times New Roman" w:hAnsi="Times New Roman" w:cs="Times New Roman"/>
          <w:sz w:val="28"/>
          <w:szCs w:val="28"/>
        </w:rPr>
        <w:t xml:space="preserve"> </w:t>
      </w:r>
      <w:r w:rsidRPr="008C1545">
        <w:rPr>
          <w:rFonts w:ascii="Times New Roman" w:hAnsi="Times New Roman" w:cs="Times New Roman"/>
          <w:sz w:val="28"/>
          <w:szCs w:val="28"/>
        </w:rPr>
        <w:t>позначена ще двома держалк</w:t>
      </w:r>
      <w:r w:rsidR="00587A89">
        <w:rPr>
          <w:rFonts w:ascii="Times New Roman" w:hAnsi="Times New Roman" w:cs="Times New Roman"/>
          <w:sz w:val="28"/>
          <w:szCs w:val="28"/>
        </w:rPr>
        <w:t>ами, відстань між якими складала</w:t>
      </w:r>
      <w:r w:rsidRPr="008C1545">
        <w:rPr>
          <w:rFonts w:ascii="Times New Roman" w:hAnsi="Times New Roman" w:cs="Times New Roman"/>
          <w:sz w:val="28"/>
          <w:szCs w:val="28"/>
        </w:rPr>
        <w:t xml:space="preserve"> близько 2,5 см. Сечовий міхур розкритий між </w:t>
      </w:r>
      <w:r w:rsidR="00E9047A">
        <w:rPr>
          <w:rFonts w:ascii="Times New Roman" w:hAnsi="Times New Roman" w:cs="Times New Roman"/>
          <w:sz w:val="28"/>
          <w:szCs w:val="28"/>
        </w:rPr>
        <w:t>міхуровою</w:t>
      </w:r>
      <w:r w:rsidRPr="008C1545">
        <w:rPr>
          <w:rFonts w:ascii="Times New Roman" w:hAnsi="Times New Roman" w:cs="Times New Roman"/>
          <w:sz w:val="28"/>
          <w:szCs w:val="28"/>
        </w:rPr>
        <w:t xml:space="preserve"> і клаптевими держалками. Далі виконаний розтин сечового міхура від клаптевих держалок під кутом 45° до його латеральної стінки з одного боку і </w:t>
      </w:r>
      <w:r w:rsidRPr="008C1545">
        <w:rPr>
          <w:rFonts w:ascii="Times New Roman" w:hAnsi="Times New Roman" w:cs="Times New Roman"/>
          <w:sz w:val="28"/>
          <w:szCs w:val="28"/>
        </w:rPr>
        <w:lastRenderedPageBreak/>
        <w:t>верхнелатеральної стінки - з іншою. При цьому сформований трапеціє</w:t>
      </w:r>
      <w:r w:rsidR="00587A89">
        <w:rPr>
          <w:rFonts w:ascii="Times New Roman" w:hAnsi="Times New Roman" w:cs="Times New Roman"/>
          <w:sz w:val="28"/>
          <w:szCs w:val="28"/>
        </w:rPr>
        <w:t>подібний</w:t>
      </w:r>
      <w:r w:rsidRPr="008C1545">
        <w:rPr>
          <w:rFonts w:ascii="Times New Roman" w:hAnsi="Times New Roman" w:cs="Times New Roman"/>
          <w:sz w:val="28"/>
          <w:szCs w:val="28"/>
        </w:rPr>
        <w:t xml:space="preserve"> клапоть з широкою основою, який був натягнутий і відведений назовні. Виявлено, що довжини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недостатньо для накладення анастомозу з верхньою </w:t>
      </w:r>
      <w:r w:rsidR="00587A89">
        <w:rPr>
          <w:rFonts w:ascii="Times New Roman" w:hAnsi="Times New Roman" w:cs="Times New Roman"/>
          <w:sz w:val="28"/>
          <w:szCs w:val="28"/>
        </w:rPr>
        <w:t>третиною</w:t>
      </w:r>
      <w:r w:rsidRPr="008C1545">
        <w:rPr>
          <w:rFonts w:ascii="Times New Roman" w:hAnsi="Times New Roman" w:cs="Times New Roman"/>
          <w:sz w:val="28"/>
          <w:szCs w:val="28"/>
        </w:rPr>
        <w:t xml:space="preserve"> сечоводу. Протяжність дефекту складає близько 2 см. Здійснена спроба мобілізації нирки, проте </w:t>
      </w:r>
      <w:r w:rsidR="00587A89">
        <w:rPr>
          <w:rFonts w:ascii="Times New Roman" w:hAnsi="Times New Roman" w:cs="Times New Roman"/>
          <w:sz w:val="28"/>
          <w:szCs w:val="28"/>
        </w:rPr>
        <w:t>масивні</w:t>
      </w:r>
      <w:r w:rsidRPr="008C1545">
        <w:rPr>
          <w:rFonts w:ascii="Times New Roman" w:hAnsi="Times New Roman" w:cs="Times New Roman"/>
          <w:sz w:val="28"/>
          <w:szCs w:val="28"/>
        </w:rPr>
        <w:t xml:space="preserve"> рубцеві зрощення не дозволили значно скоротити діастаз між клаптем і сечоводом. Для збільшення довжини клаптя ножицями </w:t>
      </w:r>
      <w:r w:rsidR="00587A89">
        <w:rPr>
          <w:rFonts w:ascii="Times New Roman" w:hAnsi="Times New Roman" w:cs="Times New Roman"/>
          <w:sz w:val="28"/>
          <w:szCs w:val="28"/>
        </w:rPr>
        <w:t>виконані 4 неглибоких поперечних надрізів</w:t>
      </w:r>
      <w:r w:rsidRPr="008C1545">
        <w:rPr>
          <w:rFonts w:ascii="Times New Roman" w:hAnsi="Times New Roman" w:cs="Times New Roman"/>
          <w:sz w:val="28"/>
          <w:szCs w:val="28"/>
        </w:rPr>
        <w:t xml:space="preserve"> з кожного його боку з інтервалом 10-15 мм і на відстані 10 мм від його основи. Цей маневр дозволив збільшити довжину клаптя на 3 см. У дистальній частині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створений підслизовий тунель завдовжки від 1,0 см, через який проведений сечовід і фіксований до слизової оболонки клаптя одним вузловим швом. У сечовід встановлений стент.  Далі накладено два шви між адвентиціальним шаром бічних поверхонь сечоводу і усіма шарами стінки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в області входження сечоводу в підслизовий тунель. Виконана тубуляризація початкового відділу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Після цього здійснена додаткова фіксація передньої поверхні сечоводу до клаптя двома швами, що захоплюють тільки його адвентиціальний шар. Міхуровий клапоть повністю тубуляризован у варіанті "згори-вниз". Потім виконано ушивання нижньої частини рани сечового міхура. Уретральний катетер видаляли через 2 тижні, а сечовідний стент через 2 місяці з моменту операції.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Подальше спостереження виявило незначну дизурію і </w:t>
      </w:r>
      <w:r w:rsidR="00587A89">
        <w:rPr>
          <w:rFonts w:ascii="Times New Roman" w:hAnsi="Times New Roman" w:cs="Times New Roman"/>
          <w:sz w:val="28"/>
          <w:szCs w:val="28"/>
        </w:rPr>
        <w:t>почащення</w:t>
      </w:r>
      <w:r w:rsidRPr="008C1545">
        <w:rPr>
          <w:rFonts w:ascii="Times New Roman" w:hAnsi="Times New Roman" w:cs="Times New Roman"/>
          <w:sz w:val="28"/>
          <w:szCs w:val="28"/>
        </w:rPr>
        <w:t xml:space="preserve"> сечовипускання до 10 раз на добу протягом перших двох місяців після операції. Середній об'єм сечі при одному сечовипусканні складав 150±24,2 мл. Через 6 місяців пацієнтка не пред'</w:t>
      </w:r>
      <w:r w:rsidR="00587A89">
        <w:rPr>
          <w:rFonts w:ascii="Times New Roman" w:hAnsi="Times New Roman" w:cs="Times New Roman"/>
          <w:sz w:val="28"/>
          <w:szCs w:val="28"/>
        </w:rPr>
        <w:t>являла</w:t>
      </w:r>
      <w:r w:rsidRPr="008C1545">
        <w:rPr>
          <w:rFonts w:ascii="Times New Roman" w:hAnsi="Times New Roman" w:cs="Times New Roman"/>
          <w:sz w:val="28"/>
          <w:szCs w:val="28"/>
        </w:rPr>
        <w:t xml:space="preserve"> яких-небудь скарг. МДКТ продемонструвала хорошу прохідність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і зони анастомозу між ним і сечоводом (Рис.5.2</w:t>
      </w:r>
      <w:r w:rsidR="004833AD">
        <w:rPr>
          <w:rFonts w:ascii="Times New Roman" w:hAnsi="Times New Roman" w:cs="Times New Roman"/>
          <w:sz w:val="28"/>
          <w:szCs w:val="28"/>
        </w:rPr>
        <w:t>8</w:t>
      </w:r>
      <w:r w:rsidRPr="008C1545">
        <w:rPr>
          <w:rFonts w:ascii="Times New Roman" w:hAnsi="Times New Roman" w:cs="Times New Roman"/>
          <w:sz w:val="28"/>
          <w:szCs w:val="28"/>
        </w:rPr>
        <w:t>).</w:t>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lastRenderedPageBreak/>
        <w:drawing>
          <wp:inline distT="0" distB="0" distL="0" distR="0" wp14:anchorId="274F8A49" wp14:editId="3178D9C7">
            <wp:extent cx="1859756" cy="2479675"/>
            <wp:effectExtent l="0" t="0" r="0" b="0"/>
            <wp:docPr id="7230" name="Picture 2">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B81E4DC4-FD87-4649-8000-EB2A8355441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1989" name="Picture 2">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B81E4DC4-FD87-4649-8000-EB2A83554412}"/>
                        </a:ext>
                      </a:extLst>
                    </pic:cNvPr>
                    <pic:cNvPicPr>
                      <a:picLocks noGrp="1" noChangeAspect="1" noChangeArrowheads="1"/>
                    </pic:cNvPicPr>
                  </pic:nvPicPr>
                  <pic:blipFill>
                    <a:blip r:embed="rId219" cstate="screen">
                      <a:extLst>
                        <a:ext uri="{28A0092B-C50C-407E-A947-70E740481C1C}">
                          <a14:useLocalDpi xmlns:a14="http://schemas.microsoft.com/office/drawing/2010/main"/>
                        </a:ext>
                      </a:extLst>
                    </a:blip>
                    <a:srcRect/>
                    <a:stretch>
                      <a:fillRect/>
                    </a:stretch>
                  </pic:blipFill>
                  <pic:spPr bwMode="auto">
                    <a:xfrm>
                      <a:off x="0" y="0"/>
                      <a:ext cx="1873313" cy="2497752"/>
                    </a:xfrm>
                    <a:prstGeom prst="rect">
                      <a:avLst/>
                    </a:prstGeom>
                    <a:noFill/>
                    <a:ln w="9525">
                      <a:noFill/>
                      <a:miter lim="800000"/>
                      <a:headEnd/>
                      <a:tailEnd/>
                    </a:ln>
                    <a:effectLst/>
                  </pic:spPr>
                </pic:pic>
              </a:graphicData>
            </a:graphic>
          </wp:inline>
        </w:drawing>
      </w:r>
      <w:r w:rsidRPr="008C1545">
        <w:rPr>
          <w:rFonts w:ascii="Times New Roman" w:hAnsi="Times New Roman" w:cs="Times New Roman"/>
          <w:sz w:val="28"/>
          <w:szCs w:val="28"/>
        </w:rPr>
        <w:t xml:space="preserve"> </w:t>
      </w:r>
      <w:r w:rsidRPr="008C1545">
        <w:rPr>
          <w:noProof/>
          <w:lang w:val="ru-RU" w:eastAsia="ru-RU"/>
        </w:rPr>
        <w:drawing>
          <wp:inline distT="0" distB="0" distL="0" distR="0" wp14:anchorId="0447772C" wp14:editId="44B37839">
            <wp:extent cx="2145896" cy="2475865"/>
            <wp:effectExtent l="0" t="0" r="0" b="0"/>
            <wp:docPr id="7231" name="Picture 3">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85540A45-3BEE-4AB6-B308-CC971B2A60F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1990" name="Picture 3">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85540A45-3BEE-4AB6-B308-CC971B2A60FD}"/>
                        </a:ext>
                      </a:extLst>
                    </pic:cNvPr>
                    <pic:cNvPicPr>
                      <a:picLocks noGrp="1" noChangeAspect="1" noChangeArrowheads="1"/>
                    </pic:cNvPicPr>
                  </pic:nvPicPr>
                  <pic:blipFill>
                    <a:blip r:embed="rId220" cstate="screen">
                      <a:extLst>
                        <a:ext uri="{28A0092B-C50C-407E-A947-70E740481C1C}">
                          <a14:useLocalDpi xmlns:a14="http://schemas.microsoft.com/office/drawing/2010/main"/>
                        </a:ext>
                      </a:extLst>
                    </a:blip>
                    <a:srcRect/>
                    <a:stretch>
                      <a:fillRect/>
                    </a:stretch>
                  </pic:blipFill>
                  <pic:spPr bwMode="auto">
                    <a:xfrm>
                      <a:off x="0" y="0"/>
                      <a:ext cx="2169022" cy="2502548"/>
                    </a:xfrm>
                    <a:prstGeom prst="rect">
                      <a:avLst/>
                    </a:prstGeom>
                    <a:noFill/>
                    <a:ln w="9525">
                      <a:noFill/>
                      <a:miter lim="800000"/>
                      <a:headEnd/>
                      <a:tailEnd/>
                    </a:ln>
                    <a:effectLst/>
                  </pic:spPr>
                </pic:pic>
              </a:graphicData>
            </a:graphic>
          </wp:inline>
        </w:drawing>
      </w:r>
      <w:r w:rsidRPr="008C1545">
        <w:rPr>
          <w:rFonts w:ascii="Times New Roman" w:hAnsi="Times New Roman" w:cs="Times New Roman"/>
          <w:sz w:val="28"/>
          <w:szCs w:val="28"/>
        </w:rPr>
        <w:t xml:space="preserve"> </w:t>
      </w:r>
      <w:r w:rsidRPr="008C1545">
        <w:rPr>
          <w:noProof/>
          <w:lang w:val="ru-RU" w:eastAsia="ru-RU"/>
        </w:rPr>
        <w:drawing>
          <wp:inline distT="0" distB="0" distL="0" distR="0" wp14:anchorId="3418071D" wp14:editId="18D5A64D">
            <wp:extent cx="1689524" cy="2458720"/>
            <wp:effectExtent l="0" t="0" r="0" b="0"/>
            <wp:docPr id="7232" name="Picture 4">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E095EEAB-FA8F-4715-8ABB-99508955CB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91" name="Picture 4">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E095EEAB-FA8F-4715-8ABB-99508955CB20}"/>
                        </a:ext>
                      </a:extLst>
                    </pic:cNvPr>
                    <pic:cNvPicPr>
                      <a:picLocks noChangeAspect="1" noChangeArrowheads="1"/>
                    </pic:cNvPicPr>
                  </pic:nvPicPr>
                  <pic:blipFill>
                    <a:blip r:embed="rId221" cstate="screen">
                      <a:extLst>
                        <a:ext uri="{28A0092B-C50C-407E-A947-70E740481C1C}">
                          <a14:useLocalDpi xmlns:a14="http://schemas.microsoft.com/office/drawing/2010/main"/>
                        </a:ext>
                      </a:extLst>
                    </a:blip>
                    <a:srcRect/>
                    <a:stretch>
                      <a:fillRect/>
                    </a:stretch>
                  </pic:blipFill>
                  <pic:spPr bwMode="auto">
                    <a:xfrm>
                      <a:off x="0" y="0"/>
                      <a:ext cx="1705080" cy="2481358"/>
                    </a:xfrm>
                    <a:prstGeom prst="rect">
                      <a:avLst/>
                    </a:prstGeom>
                    <a:noFill/>
                    <a:ln>
                      <a:noFill/>
                    </a:ln>
                  </pic:spPr>
                </pic:pic>
              </a:graphicData>
            </a:graphic>
          </wp:inline>
        </w:drawing>
      </w:r>
    </w:p>
    <w:p w:rsidR="007908EA" w:rsidRPr="008C1545" w:rsidRDefault="007908EA" w:rsidP="00587A89">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а                                         б                                               в</w:t>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Рис.5.2</w:t>
      </w:r>
      <w:r w:rsidR="004833AD">
        <w:rPr>
          <w:rFonts w:ascii="Times New Roman" w:hAnsi="Times New Roman" w:cs="Times New Roman"/>
          <w:sz w:val="28"/>
          <w:szCs w:val="28"/>
        </w:rPr>
        <w:t>8</w:t>
      </w:r>
      <w:r w:rsidRPr="008C1545">
        <w:rPr>
          <w:rFonts w:ascii="Times New Roman" w:hAnsi="Times New Roman" w:cs="Times New Roman"/>
          <w:sz w:val="28"/>
          <w:szCs w:val="28"/>
        </w:rPr>
        <w:t xml:space="preserve">. Фронтальні (а, б) і сагітальна (в) реконструкції демонструють відсутність обструктивних змін верхніх сечових шляхів ліворуч, а також хорошу прохідність анастомозу між </w:t>
      </w:r>
      <w:r w:rsidR="005709D7">
        <w:rPr>
          <w:rFonts w:ascii="Times New Roman" w:hAnsi="Times New Roman" w:cs="Times New Roman"/>
          <w:sz w:val="28"/>
          <w:szCs w:val="28"/>
        </w:rPr>
        <w:t>міхуровим</w:t>
      </w:r>
      <w:r w:rsidRPr="008C1545">
        <w:rPr>
          <w:rFonts w:ascii="Times New Roman" w:hAnsi="Times New Roman" w:cs="Times New Roman"/>
          <w:sz w:val="28"/>
          <w:szCs w:val="28"/>
        </w:rPr>
        <w:t xml:space="preserve"> клаптем і сечоводом.</w:t>
      </w:r>
    </w:p>
    <w:p w:rsidR="007908EA" w:rsidRPr="008C1545" w:rsidRDefault="007908EA" w:rsidP="007908EA">
      <w:pPr>
        <w:spacing w:after="0" w:line="360" w:lineRule="auto"/>
        <w:ind w:firstLine="708"/>
        <w:jc w:val="both"/>
        <w:rPr>
          <w:rFonts w:ascii="Times New Roman" w:hAnsi="Times New Roman" w:cs="Times New Roman"/>
          <w:b/>
          <w:bCs/>
          <w:sz w:val="28"/>
          <w:szCs w:val="28"/>
        </w:rPr>
      </w:pPr>
    </w:p>
    <w:p w:rsidR="007908EA" w:rsidRPr="008C1545" w:rsidRDefault="007908EA" w:rsidP="007908EA">
      <w:pPr>
        <w:spacing w:after="0" w:line="360" w:lineRule="auto"/>
        <w:ind w:firstLine="708"/>
        <w:jc w:val="both"/>
        <w:rPr>
          <w:rFonts w:ascii="Times New Roman" w:hAnsi="Times New Roman" w:cs="Times New Roman"/>
          <w:b/>
          <w:bCs/>
          <w:sz w:val="28"/>
          <w:szCs w:val="28"/>
        </w:rPr>
      </w:pPr>
      <w:r w:rsidRPr="008C1545">
        <w:rPr>
          <w:rFonts w:ascii="Times New Roman" w:hAnsi="Times New Roman" w:cs="Times New Roman"/>
          <w:b/>
          <w:bCs/>
          <w:sz w:val="28"/>
          <w:szCs w:val="28"/>
        </w:rPr>
        <w:t>Клінічне спостереження 2</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Пацієнтка У. 32 років поступила в клініку в ургентному порядку з приводу правосторонньої ниркової коліки, яка була викликана щільним каменем (1500 HU) на межі верхньої і середньої третини сечоводу розмірами 12х8 мм. У пацієнтки були ознаки гострого пієлонефриту з підвищенням температури тіла до 37,8°С. З анамнезу відомо, що 10 </w:t>
      </w:r>
      <w:r w:rsidR="00C87150">
        <w:rPr>
          <w:rFonts w:ascii="Times New Roman" w:hAnsi="Times New Roman" w:cs="Times New Roman"/>
          <w:sz w:val="28"/>
          <w:szCs w:val="28"/>
        </w:rPr>
        <w:t>діб</w:t>
      </w:r>
      <w:r w:rsidRPr="008C1545">
        <w:rPr>
          <w:rFonts w:ascii="Times New Roman" w:hAnsi="Times New Roman" w:cs="Times New Roman"/>
          <w:sz w:val="28"/>
          <w:szCs w:val="28"/>
        </w:rPr>
        <w:t xml:space="preserve"> тому </w:t>
      </w:r>
      <w:r w:rsidR="00587A89">
        <w:rPr>
          <w:rFonts w:ascii="Times New Roman" w:hAnsi="Times New Roman" w:cs="Times New Roman"/>
          <w:sz w:val="28"/>
          <w:szCs w:val="28"/>
        </w:rPr>
        <w:t xml:space="preserve">був </w:t>
      </w:r>
      <w:r w:rsidRPr="008C1545">
        <w:rPr>
          <w:rFonts w:ascii="Times New Roman" w:hAnsi="Times New Roman" w:cs="Times New Roman"/>
          <w:sz w:val="28"/>
          <w:szCs w:val="28"/>
        </w:rPr>
        <w:t xml:space="preserve">сеанс екстракорпоральної ударно-хвильової літотрипсії, який не привів до фрагментації каменю. </w:t>
      </w:r>
      <w:r w:rsidR="003457B2">
        <w:rPr>
          <w:rFonts w:ascii="Times New Roman" w:hAnsi="Times New Roman" w:cs="Times New Roman"/>
          <w:sz w:val="28"/>
          <w:szCs w:val="28"/>
        </w:rPr>
        <w:t>Через</w:t>
      </w:r>
      <w:r w:rsidR="00587A89">
        <w:rPr>
          <w:rFonts w:ascii="Times New Roman" w:hAnsi="Times New Roman" w:cs="Times New Roman"/>
          <w:sz w:val="28"/>
          <w:szCs w:val="28"/>
        </w:rPr>
        <w:t xml:space="preserve"> обструкцію сечоводу і запальні</w:t>
      </w:r>
      <w:r w:rsidRPr="008C1545">
        <w:rPr>
          <w:rFonts w:ascii="Times New Roman" w:hAnsi="Times New Roman" w:cs="Times New Roman"/>
          <w:sz w:val="28"/>
          <w:szCs w:val="28"/>
        </w:rPr>
        <w:t xml:space="preserve"> змін при </w:t>
      </w:r>
      <w:r w:rsidR="00587A89" w:rsidRPr="00DF0229">
        <w:rPr>
          <w:rFonts w:ascii="Times New Roman" w:hAnsi="Times New Roman" w:cs="Times New Roman"/>
          <w:sz w:val="28"/>
          <w:szCs w:val="28"/>
        </w:rPr>
        <w:t>госп</w:t>
      </w:r>
      <w:r w:rsidR="00587A89">
        <w:rPr>
          <w:rFonts w:ascii="Times New Roman" w:hAnsi="Times New Roman" w:cs="Times New Roman"/>
          <w:sz w:val="28"/>
          <w:szCs w:val="28"/>
        </w:rPr>
        <w:t>італізації</w:t>
      </w:r>
      <w:r w:rsidRPr="008C1545">
        <w:rPr>
          <w:rFonts w:ascii="Times New Roman" w:hAnsi="Times New Roman" w:cs="Times New Roman"/>
          <w:sz w:val="28"/>
          <w:szCs w:val="28"/>
        </w:rPr>
        <w:t xml:space="preserve"> була виконана </w:t>
      </w:r>
      <w:r w:rsidR="00DF0229">
        <w:rPr>
          <w:rFonts w:ascii="Times New Roman" w:hAnsi="Times New Roman" w:cs="Times New Roman"/>
          <w:sz w:val="28"/>
          <w:szCs w:val="28"/>
        </w:rPr>
        <w:t>правобічна</w:t>
      </w:r>
      <w:r w:rsidRPr="008C1545">
        <w:rPr>
          <w:rFonts w:ascii="Times New Roman" w:hAnsi="Times New Roman" w:cs="Times New Roman"/>
          <w:sz w:val="28"/>
          <w:szCs w:val="28"/>
        </w:rPr>
        <w:t xml:space="preserve"> пункційна нефростомія. Через тиждень, після </w:t>
      </w:r>
      <w:r w:rsidR="00CF6075">
        <w:rPr>
          <w:rFonts w:ascii="Times New Roman" w:hAnsi="Times New Roman" w:cs="Times New Roman"/>
          <w:sz w:val="28"/>
          <w:szCs w:val="28"/>
        </w:rPr>
        <w:t>ліквідації</w:t>
      </w:r>
      <w:r w:rsidRPr="008C1545">
        <w:rPr>
          <w:rFonts w:ascii="Times New Roman" w:hAnsi="Times New Roman" w:cs="Times New Roman"/>
          <w:sz w:val="28"/>
          <w:szCs w:val="28"/>
        </w:rPr>
        <w:t xml:space="preserve"> право</w:t>
      </w:r>
      <w:r w:rsidR="00DF0229">
        <w:rPr>
          <w:rFonts w:ascii="Times New Roman" w:hAnsi="Times New Roman" w:cs="Times New Roman"/>
          <w:sz w:val="28"/>
          <w:szCs w:val="28"/>
        </w:rPr>
        <w:t xml:space="preserve">бічного </w:t>
      </w:r>
      <w:r w:rsidRPr="008C1545">
        <w:rPr>
          <w:rFonts w:ascii="Times New Roman" w:hAnsi="Times New Roman" w:cs="Times New Roman"/>
          <w:sz w:val="28"/>
          <w:szCs w:val="28"/>
        </w:rPr>
        <w:t xml:space="preserve">пієлонефриту, не зафіксовано динаміки переміщення конкременту, у зв'язку з </w:t>
      </w:r>
      <w:r w:rsidR="00DF0229">
        <w:rPr>
          <w:rFonts w:ascii="Times New Roman" w:hAnsi="Times New Roman" w:cs="Times New Roman"/>
          <w:sz w:val="28"/>
          <w:szCs w:val="28"/>
        </w:rPr>
        <w:t>ц</w:t>
      </w:r>
      <w:r w:rsidRPr="008C1545">
        <w:rPr>
          <w:rFonts w:ascii="Times New Roman" w:hAnsi="Times New Roman" w:cs="Times New Roman"/>
          <w:sz w:val="28"/>
          <w:szCs w:val="28"/>
        </w:rPr>
        <w:t>им прийнято рішення про виконання контактної лазерною уретеролітотрипсії. При уретероскопії з використанням 8F напівжорсткого уретероскопа виявлений виражений набряк слизової оболонки сечоводу поряд з каменем. Після здійснення літотрипсії камінь фрагментувався на декілька осколків, велика частина з</w:t>
      </w:r>
      <w:r w:rsidR="00DF0229">
        <w:rPr>
          <w:rFonts w:ascii="Times New Roman" w:hAnsi="Times New Roman" w:cs="Times New Roman"/>
          <w:sz w:val="28"/>
          <w:szCs w:val="28"/>
        </w:rPr>
        <w:t xml:space="preserve"> яких була успішно видалена</w:t>
      </w:r>
      <w:r w:rsidRPr="008C1545">
        <w:rPr>
          <w:rFonts w:ascii="Times New Roman" w:hAnsi="Times New Roman" w:cs="Times New Roman"/>
          <w:sz w:val="28"/>
          <w:szCs w:val="28"/>
        </w:rPr>
        <w:t xml:space="preserve">. Під час спроби екстракції останнього фрагмента </w:t>
      </w:r>
      <w:r w:rsidRPr="008C1545">
        <w:rPr>
          <w:rFonts w:ascii="Times New Roman" w:hAnsi="Times New Roman" w:cs="Times New Roman"/>
          <w:sz w:val="28"/>
          <w:szCs w:val="28"/>
        </w:rPr>
        <w:lastRenderedPageBreak/>
        <w:t xml:space="preserve">конкременту, після евакуації уретероскопа була діагностована авульсія сечоводу. Рівень відриву слизової оболонки локалізувався на межі верхньої і середньої третини сечоводу. У зв'язку з цим ускладненням була </w:t>
      </w:r>
      <w:r w:rsidR="00DF0229">
        <w:rPr>
          <w:rFonts w:ascii="Times New Roman" w:hAnsi="Times New Roman" w:cs="Times New Roman"/>
          <w:sz w:val="28"/>
          <w:szCs w:val="28"/>
        </w:rPr>
        <w:t>проведена</w:t>
      </w:r>
      <w:r w:rsidRPr="008C1545">
        <w:rPr>
          <w:rFonts w:ascii="Times New Roman" w:hAnsi="Times New Roman" w:cs="Times New Roman"/>
          <w:sz w:val="28"/>
          <w:szCs w:val="28"/>
        </w:rPr>
        <w:t xml:space="preserve"> </w:t>
      </w:r>
      <w:r w:rsidR="00DF0229">
        <w:rPr>
          <w:rFonts w:ascii="Times New Roman" w:hAnsi="Times New Roman" w:cs="Times New Roman"/>
          <w:sz w:val="28"/>
          <w:szCs w:val="28"/>
        </w:rPr>
        <w:t>ургентна реконструкція</w:t>
      </w:r>
      <w:r w:rsidRPr="008C1545">
        <w:rPr>
          <w:rFonts w:ascii="Times New Roman" w:hAnsi="Times New Roman" w:cs="Times New Roman"/>
          <w:sz w:val="28"/>
          <w:szCs w:val="28"/>
        </w:rPr>
        <w:t xml:space="preserve"> сечоводу за рахунок аутологічних уротелійвмісних тканин. З люмботомічного розрізу в ХI міжреберний простір виділена права нирка і ідентифікована зона ятрогенної травми. Сечовід пересічений на межі верхньої і середньої третини, на рівні нормальних тканин. При заповненні сечового міхура </w:t>
      </w:r>
      <w:r w:rsidR="00DF0229">
        <w:rPr>
          <w:rFonts w:ascii="Times New Roman" w:hAnsi="Times New Roman" w:cs="Times New Roman"/>
          <w:sz w:val="28"/>
          <w:szCs w:val="28"/>
        </w:rPr>
        <w:t>встановлено</w:t>
      </w:r>
      <w:r w:rsidRPr="008C1545">
        <w:rPr>
          <w:rFonts w:ascii="Times New Roman" w:hAnsi="Times New Roman" w:cs="Times New Roman"/>
          <w:sz w:val="28"/>
          <w:szCs w:val="28"/>
        </w:rPr>
        <w:t xml:space="preserve">, що його </w:t>
      </w:r>
      <w:r w:rsidR="00D7105C">
        <w:rPr>
          <w:rFonts w:ascii="Times New Roman" w:hAnsi="Times New Roman" w:cs="Times New Roman"/>
          <w:sz w:val="28"/>
          <w:szCs w:val="28"/>
        </w:rPr>
        <w:t>ємність</w:t>
      </w:r>
      <w:r w:rsidRPr="008C1545">
        <w:rPr>
          <w:rFonts w:ascii="Times New Roman" w:hAnsi="Times New Roman" w:cs="Times New Roman"/>
          <w:sz w:val="28"/>
          <w:szCs w:val="28"/>
        </w:rPr>
        <w:t xml:space="preserve"> складає 500 мл. Виконаний другий заочеревинний доступ до сечового міхура в правій клубовій області, через який </w:t>
      </w:r>
      <w:r w:rsidR="00812D00">
        <w:rPr>
          <w:rFonts w:ascii="Times New Roman" w:hAnsi="Times New Roman" w:cs="Times New Roman"/>
          <w:sz w:val="28"/>
          <w:szCs w:val="28"/>
        </w:rPr>
        <w:t>проведена</w:t>
      </w:r>
      <w:r w:rsidRPr="008C1545">
        <w:rPr>
          <w:rFonts w:ascii="Times New Roman" w:hAnsi="Times New Roman" w:cs="Times New Roman"/>
          <w:sz w:val="28"/>
          <w:szCs w:val="28"/>
        </w:rPr>
        <w:t xml:space="preserve"> мобілізація передньою і обох бічних стінок сечового міхура. Формування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почате із зони лівої бічної стінки сечового міхура з переходом на його передню і праву верхнебоковую стінки. При цьому вдалося </w:t>
      </w:r>
      <w:r w:rsidR="00DF0229">
        <w:rPr>
          <w:rFonts w:ascii="Times New Roman" w:hAnsi="Times New Roman" w:cs="Times New Roman"/>
          <w:sz w:val="28"/>
          <w:szCs w:val="28"/>
        </w:rPr>
        <w:t>сформувати</w:t>
      </w:r>
      <w:r w:rsidRPr="008C1545">
        <w:rPr>
          <w:rFonts w:ascii="Times New Roman" w:hAnsi="Times New Roman" w:cs="Times New Roman"/>
          <w:sz w:val="28"/>
          <w:szCs w:val="28"/>
        </w:rPr>
        <w:t xml:space="preserve"> </w:t>
      </w:r>
      <w:r w:rsidR="00DF0229">
        <w:rPr>
          <w:rFonts w:ascii="Times New Roman" w:hAnsi="Times New Roman" w:cs="Times New Roman"/>
          <w:sz w:val="28"/>
          <w:szCs w:val="28"/>
        </w:rPr>
        <w:t>трапецієподібний</w:t>
      </w:r>
      <w:r w:rsidRPr="008C1545">
        <w:rPr>
          <w:rFonts w:ascii="Times New Roman" w:hAnsi="Times New Roman" w:cs="Times New Roman"/>
          <w:sz w:val="28"/>
          <w:szCs w:val="28"/>
        </w:rPr>
        <w:t xml:space="preserve"> клапоть завдовжки близько 16 см Ширина його основи складала близько 5 см, а ширина дистального кінця - близько 2,5 см (Рис.5.2</w:t>
      </w:r>
      <w:r w:rsidR="004833AD">
        <w:rPr>
          <w:rFonts w:ascii="Times New Roman" w:hAnsi="Times New Roman" w:cs="Times New Roman"/>
          <w:sz w:val="28"/>
          <w:szCs w:val="28"/>
        </w:rPr>
        <w:t>9</w:t>
      </w:r>
      <w:r w:rsidRPr="008C1545">
        <w:rPr>
          <w:rFonts w:ascii="Times New Roman" w:hAnsi="Times New Roman" w:cs="Times New Roman"/>
          <w:sz w:val="28"/>
          <w:szCs w:val="28"/>
        </w:rPr>
        <w:t xml:space="preserve">). </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57598561" wp14:editId="205EB6ED">
            <wp:extent cx="2322289" cy="4924326"/>
            <wp:effectExtent l="0" t="5397" r="0" b="0"/>
            <wp:docPr id="7233" name="Рисунок 7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2" cstate="screen">
                      <a:extLst>
                        <a:ext uri="{28A0092B-C50C-407E-A947-70E740481C1C}">
                          <a14:useLocalDpi xmlns:a14="http://schemas.microsoft.com/office/drawing/2010/main"/>
                        </a:ext>
                      </a:extLst>
                    </a:blip>
                    <a:srcRect/>
                    <a:stretch>
                      <a:fillRect/>
                    </a:stretch>
                  </pic:blipFill>
                  <pic:spPr bwMode="auto">
                    <a:xfrm rot="16200000">
                      <a:off x="0" y="0"/>
                      <a:ext cx="2335498" cy="4952335"/>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Рис.5.2</w:t>
      </w:r>
      <w:r w:rsidR="004833AD">
        <w:rPr>
          <w:rFonts w:ascii="Times New Roman" w:hAnsi="Times New Roman" w:cs="Times New Roman"/>
          <w:sz w:val="28"/>
          <w:szCs w:val="28"/>
        </w:rPr>
        <w:t>9</w:t>
      </w:r>
      <w:r w:rsidRPr="008C1545">
        <w:rPr>
          <w:rFonts w:ascii="Times New Roman" w:hAnsi="Times New Roman" w:cs="Times New Roman"/>
          <w:sz w:val="28"/>
          <w:szCs w:val="28"/>
        </w:rPr>
        <w:t>. Інтраопераційна фотографія представляє протяжний міхуровий клапоть.</w:t>
      </w:r>
    </w:p>
    <w:p w:rsidR="007908EA" w:rsidRPr="008C1545" w:rsidRDefault="00964370"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спробі зіставити кінці</w:t>
      </w:r>
      <w:r w:rsidR="007908EA" w:rsidRPr="008C1545">
        <w:rPr>
          <w:rFonts w:ascii="Times New Roman" w:hAnsi="Times New Roman" w:cs="Times New Roman"/>
          <w:sz w:val="28"/>
          <w:szCs w:val="28"/>
        </w:rPr>
        <w:t xml:space="preserve"> верхньої третини сечоводу і </w:t>
      </w:r>
      <w:r w:rsidR="00CB5CDC">
        <w:rPr>
          <w:rFonts w:ascii="Times New Roman" w:hAnsi="Times New Roman" w:cs="Times New Roman"/>
          <w:sz w:val="28"/>
          <w:szCs w:val="28"/>
        </w:rPr>
        <w:t>міхурового</w:t>
      </w:r>
      <w:r w:rsidR="007908EA" w:rsidRPr="008C1545">
        <w:rPr>
          <w:rFonts w:ascii="Times New Roman" w:hAnsi="Times New Roman" w:cs="Times New Roman"/>
          <w:sz w:val="28"/>
          <w:szCs w:val="28"/>
        </w:rPr>
        <w:t xml:space="preserve"> клаптя виявлено, що діастаз між ними складає близько 35 - 40 мм. Нирка максимал</w:t>
      </w:r>
      <w:r>
        <w:rPr>
          <w:rFonts w:ascii="Times New Roman" w:hAnsi="Times New Roman" w:cs="Times New Roman"/>
          <w:sz w:val="28"/>
          <w:szCs w:val="28"/>
        </w:rPr>
        <w:t>ьно мобілізована, прибраний валі</w:t>
      </w:r>
      <w:r w:rsidR="007908EA" w:rsidRPr="008C1545">
        <w:rPr>
          <w:rFonts w:ascii="Times New Roman" w:hAnsi="Times New Roman" w:cs="Times New Roman"/>
          <w:sz w:val="28"/>
          <w:szCs w:val="28"/>
        </w:rPr>
        <w:t xml:space="preserve">к </w:t>
      </w:r>
      <w:r>
        <w:rPr>
          <w:rFonts w:ascii="Times New Roman" w:hAnsi="Times New Roman" w:cs="Times New Roman"/>
          <w:sz w:val="28"/>
          <w:szCs w:val="28"/>
        </w:rPr>
        <w:t>операційного стола</w:t>
      </w:r>
      <w:r w:rsidR="007908EA" w:rsidRPr="008C1545">
        <w:rPr>
          <w:rFonts w:ascii="Times New Roman" w:hAnsi="Times New Roman" w:cs="Times New Roman"/>
          <w:sz w:val="28"/>
          <w:szCs w:val="28"/>
        </w:rPr>
        <w:t xml:space="preserve">, проте ці </w:t>
      </w:r>
      <w:r>
        <w:rPr>
          <w:rFonts w:ascii="Times New Roman" w:hAnsi="Times New Roman" w:cs="Times New Roman"/>
          <w:sz w:val="28"/>
          <w:szCs w:val="28"/>
        </w:rPr>
        <w:t>засоби</w:t>
      </w:r>
      <w:r w:rsidR="007908EA" w:rsidRPr="008C1545">
        <w:rPr>
          <w:rFonts w:ascii="Times New Roman" w:hAnsi="Times New Roman" w:cs="Times New Roman"/>
          <w:sz w:val="28"/>
          <w:szCs w:val="28"/>
        </w:rPr>
        <w:t xml:space="preserve"> значно не </w:t>
      </w:r>
      <w:r>
        <w:rPr>
          <w:rFonts w:ascii="Times New Roman" w:hAnsi="Times New Roman" w:cs="Times New Roman"/>
          <w:sz w:val="28"/>
          <w:szCs w:val="28"/>
        </w:rPr>
        <w:t>вплинули на протяжність діастазу</w:t>
      </w:r>
      <w:r w:rsidR="007908EA" w:rsidRPr="008C1545">
        <w:rPr>
          <w:rFonts w:ascii="Times New Roman" w:hAnsi="Times New Roman" w:cs="Times New Roman"/>
          <w:sz w:val="28"/>
          <w:szCs w:val="28"/>
        </w:rPr>
        <w:t xml:space="preserve"> сечов</w:t>
      </w:r>
      <w:r>
        <w:rPr>
          <w:rFonts w:ascii="Times New Roman" w:hAnsi="Times New Roman" w:cs="Times New Roman"/>
          <w:sz w:val="28"/>
          <w:szCs w:val="28"/>
        </w:rPr>
        <w:t>оду. Міхуровий клапоть натягнутий</w:t>
      </w:r>
      <w:r w:rsidR="007908EA" w:rsidRPr="008C1545">
        <w:rPr>
          <w:rFonts w:ascii="Times New Roman" w:hAnsi="Times New Roman" w:cs="Times New Roman"/>
          <w:sz w:val="28"/>
          <w:szCs w:val="28"/>
        </w:rPr>
        <w:t xml:space="preserve"> за дистальний кінець, </w:t>
      </w:r>
      <w:r>
        <w:rPr>
          <w:rFonts w:ascii="Times New Roman" w:hAnsi="Times New Roman" w:cs="Times New Roman"/>
          <w:sz w:val="28"/>
          <w:szCs w:val="28"/>
        </w:rPr>
        <w:t>а</w:t>
      </w:r>
      <w:r w:rsidR="007908EA" w:rsidRPr="008C1545">
        <w:rPr>
          <w:rFonts w:ascii="Times New Roman" w:hAnsi="Times New Roman" w:cs="Times New Roman"/>
          <w:sz w:val="28"/>
          <w:szCs w:val="28"/>
        </w:rPr>
        <w:t xml:space="preserve"> обох його сторін виконано 4-5 </w:t>
      </w:r>
      <w:r w:rsidR="007908EA" w:rsidRPr="008C1545">
        <w:rPr>
          <w:rFonts w:ascii="Times New Roman" w:hAnsi="Times New Roman" w:cs="Times New Roman"/>
          <w:sz w:val="28"/>
          <w:szCs w:val="28"/>
        </w:rPr>
        <w:lastRenderedPageBreak/>
        <w:t xml:space="preserve">поперечних розрізу завглибшки 3-5 мм. Ширина клаптя зменшилася до 20-25 мм при цьому його довжину вдалося збільшити на 40 мм. У дистальній частині клаптя утворений підслизовий тунель завдовжки до 1,0 см, через який проведений кінець верхньої третини сечоводу. Останній фіксований до слизової оболонки </w:t>
      </w:r>
      <w:r w:rsidR="00CB5CDC">
        <w:rPr>
          <w:rFonts w:ascii="Times New Roman" w:hAnsi="Times New Roman" w:cs="Times New Roman"/>
          <w:sz w:val="28"/>
          <w:szCs w:val="28"/>
        </w:rPr>
        <w:t>міхурового</w:t>
      </w:r>
      <w:r w:rsidR="007908EA" w:rsidRPr="008C1545">
        <w:rPr>
          <w:rFonts w:ascii="Times New Roman" w:hAnsi="Times New Roman" w:cs="Times New Roman"/>
          <w:sz w:val="28"/>
          <w:szCs w:val="28"/>
        </w:rPr>
        <w:t xml:space="preserve"> клаптя двома швами. Після </w:t>
      </w:r>
      <w:r>
        <w:rPr>
          <w:rFonts w:ascii="Times New Roman" w:hAnsi="Times New Roman" w:cs="Times New Roman"/>
          <w:sz w:val="28"/>
          <w:szCs w:val="28"/>
        </w:rPr>
        <w:t>проведення</w:t>
      </w:r>
      <w:r w:rsidR="007908EA" w:rsidRPr="008C1545">
        <w:rPr>
          <w:rFonts w:ascii="Times New Roman" w:hAnsi="Times New Roman" w:cs="Times New Roman"/>
          <w:sz w:val="28"/>
          <w:szCs w:val="28"/>
        </w:rPr>
        <w:t xml:space="preserve"> сечовідного стента 6 Ch міхуровий клапоть тубуляризован і сполучений з сечоводом (Рис.5.</w:t>
      </w:r>
      <w:r w:rsidR="004833AD">
        <w:rPr>
          <w:rFonts w:ascii="Times New Roman" w:hAnsi="Times New Roman" w:cs="Times New Roman"/>
          <w:sz w:val="28"/>
          <w:szCs w:val="28"/>
        </w:rPr>
        <w:t>30</w:t>
      </w:r>
      <w:r w:rsidR="007908EA" w:rsidRPr="008C1545">
        <w:rPr>
          <w:rFonts w:ascii="Times New Roman" w:hAnsi="Times New Roman" w:cs="Times New Roman"/>
          <w:sz w:val="28"/>
          <w:szCs w:val="28"/>
        </w:rPr>
        <w:t>).</w:t>
      </w:r>
    </w:p>
    <w:p w:rsidR="007908EA" w:rsidRPr="008C1545" w:rsidRDefault="007908EA" w:rsidP="007908EA">
      <w:pPr>
        <w:spacing w:after="0" w:line="360" w:lineRule="auto"/>
        <w:jc w:val="center"/>
        <w:rPr>
          <w:rFonts w:ascii="Times New Roman" w:hAnsi="Times New Roman" w:cs="Times New Roman"/>
          <w:sz w:val="28"/>
          <w:szCs w:val="28"/>
        </w:rPr>
      </w:pPr>
      <w:r w:rsidRPr="008C1545">
        <w:rPr>
          <w:noProof/>
          <w:lang w:val="ru-RU" w:eastAsia="ru-RU"/>
        </w:rPr>
        <w:drawing>
          <wp:inline distT="0" distB="0" distL="0" distR="0" wp14:anchorId="6C9C7005" wp14:editId="48826C6C">
            <wp:extent cx="2952750" cy="2765580"/>
            <wp:effectExtent l="0" t="0" r="0" b="0"/>
            <wp:docPr id="7234" name="Рисунок 7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3" cstate="screen">
                      <a:extLst>
                        <a:ext uri="{28A0092B-C50C-407E-A947-70E740481C1C}">
                          <a14:useLocalDpi xmlns:a14="http://schemas.microsoft.com/office/drawing/2010/main"/>
                        </a:ext>
                      </a:extLst>
                    </a:blip>
                    <a:srcRect/>
                    <a:stretch>
                      <a:fillRect/>
                    </a:stretch>
                  </pic:blipFill>
                  <pic:spPr bwMode="auto">
                    <a:xfrm>
                      <a:off x="0" y="0"/>
                      <a:ext cx="2981119" cy="2792150"/>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 xml:space="preserve">Рис.5. </w:t>
      </w:r>
      <w:r w:rsidR="004833AD">
        <w:rPr>
          <w:rFonts w:ascii="Times New Roman" w:hAnsi="Times New Roman" w:cs="Times New Roman"/>
          <w:sz w:val="28"/>
          <w:szCs w:val="28"/>
        </w:rPr>
        <w:t>30</w:t>
      </w:r>
      <w:r w:rsidRPr="008C1545">
        <w:rPr>
          <w:rFonts w:ascii="Times New Roman" w:hAnsi="Times New Roman" w:cs="Times New Roman"/>
          <w:sz w:val="28"/>
          <w:szCs w:val="28"/>
        </w:rPr>
        <w:t>. Інтраопераційне фото. Міхуровий клапоть тубуляризован</w:t>
      </w:r>
      <w:r w:rsidR="00964370">
        <w:rPr>
          <w:rFonts w:ascii="Times New Roman" w:hAnsi="Times New Roman" w:cs="Times New Roman"/>
          <w:sz w:val="28"/>
          <w:szCs w:val="28"/>
        </w:rPr>
        <w:t>ий</w:t>
      </w:r>
      <w:r w:rsidRPr="008C1545">
        <w:rPr>
          <w:rFonts w:ascii="Times New Roman" w:hAnsi="Times New Roman" w:cs="Times New Roman"/>
          <w:sz w:val="28"/>
          <w:szCs w:val="28"/>
        </w:rPr>
        <w:t xml:space="preserve"> </w:t>
      </w:r>
      <w:r w:rsidR="00964370">
        <w:rPr>
          <w:rFonts w:ascii="Times New Roman" w:hAnsi="Times New Roman" w:cs="Times New Roman"/>
          <w:sz w:val="28"/>
          <w:szCs w:val="28"/>
        </w:rPr>
        <w:t>та</w:t>
      </w:r>
      <w:r w:rsidRPr="008C1545">
        <w:rPr>
          <w:rFonts w:ascii="Times New Roman" w:hAnsi="Times New Roman" w:cs="Times New Roman"/>
          <w:sz w:val="28"/>
          <w:szCs w:val="28"/>
        </w:rPr>
        <w:t xml:space="preserve"> анастомозован</w:t>
      </w:r>
      <w:r w:rsidR="00964370">
        <w:rPr>
          <w:rFonts w:ascii="Times New Roman" w:hAnsi="Times New Roman" w:cs="Times New Roman"/>
          <w:sz w:val="28"/>
          <w:szCs w:val="28"/>
        </w:rPr>
        <w:t>ий</w:t>
      </w:r>
      <w:r w:rsidRPr="008C1545">
        <w:rPr>
          <w:rFonts w:ascii="Times New Roman" w:hAnsi="Times New Roman" w:cs="Times New Roman"/>
          <w:sz w:val="28"/>
          <w:szCs w:val="28"/>
        </w:rPr>
        <w:t xml:space="preserve"> з верхньою третиноюю сечоводу.</w:t>
      </w:r>
    </w:p>
    <w:p w:rsidR="007908EA" w:rsidRPr="008C1545" w:rsidRDefault="007908EA" w:rsidP="007908EA">
      <w:pPr>
        <w:spacing w:after="0" w:line="360" w:lineRule="auto"/>
        <w:jc w:val="center"/>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Післяопераційний період </w:t>
      </w:r>
      <w:r w:rsidR="00626529">
        <w:rPr>
          <w:rFonts w:ascii="Times New Roman" w:hAnsi="Times New Roman" w:cs="Times New Roman"/>
          <w:sz w:val="28"/>
          <w:szCs w:val="28"/>
        </w:rPr>
        <w:t>проходив</w:t>
      </w:r>
      <w:r w:rsidRPr="008C1545">
        <w:rPr>
          <w:rFonts w:ascii="Times New Roman" w:hAnsi="Times New Roman" w:cs="Times New Roman"/>
          <w:sz w:val="28"/>
          <w:szCs w:val="28"/>
        </w:rPr>
        <w:t xml:space="preserve"> без особливостей. Нефростома видалена через 6 діб. </w:t>
      </w:r>
      <w:r w:rsidR="00C87150">
        <w:rPr>
          <w:rFonts w:ascii="Times New Roman" w:hAnsi="Times New Roman" w:cs="Times New Roman"/>
          <w:sz w:val="28"/>
          <w:szCs w:val="28"/>
        </w:rPr>
        <w:t>Пацієнтка виписана через 10 діб</w:t>
      </w:r>
      <w:r w:rsidRPr="008C1545">
        <w:rPr>
          <w:rFonts w:ascii="Times New Roman" w:hAnsi="Times New Roman" w:cs="Times New Roman"/>
          <w:sz w:val="28"/>
          <w:szCs w:val="28"/>
        </w:rPr>
        <w:t xml:space="preserve"> після операції. Уретральний катетер видалений через 3 тижні. Пацієнтка не відмічала значної дизурії, була поллакіурія (до 12 раз на добу) упродовж наступних 10 </w:t>
      </w:r>
      <w:r w:rsidR="00C87150">
        <w:rPr>
          <w:rFonts w:ascii="Times New Roman" w:hAnsi="Times New Roman" w:cs="Times New Roman"/>
          <w:sz w:val="28"/>
          <w:szCs w:val="28"/>
        </w:rPr>
        <w:t>діб</w:t>
      </w:r>
      <w:r w:rsidRPr="008C1545">
        <w:rPr>
          <w:rFonts w:ascii="Times New Roman" w:hAnsi="Times New Roman" w:cs="Times New Roman"/>
          <w:sz w:val="28"/>
          <w:szCs w:val="28"/>
        </w:rPr>
        <w:t xml:space="preserve">. Сечовідний стент видалений через 3 місяці. При комп'ютерній томографії, проведеній на наступну добу після евакуації стента, відмічена помірна уретеропієлоектазія справа до рівня з'єднання сечоводу з </w:t>
      </w:r>
      <w:r w:rsidR="005709D7">
        <w:rPr>
          <w:rFonts w:ascii="Times New Roman" w:hAnsi="Times New Roman" w:cs="Times New Roman"/>
          <w:sz w:val="28"/>
          <w:szCs w:val="28"/>
        </w:rPr>
        <w:t>міхуровим</w:t>
      </w:r>
      <w:r w:rsidRPr="008C1545">
        <w:rPr>
          <w:rFonts w:ascii="Times New Roman" w:hAnsi="Times New Roman" w:cs="Times New Roman"/>
          <w:sz w:val="28"/>
          <w:szCs w:val="28"/>
        </w:rPr>
        <w:t xml:space="preserve"> клаптем, анастомоз прохідний (Рис.5. 3</w:t>
      </w:r>
      <w:r w:rsidR="004833AD">
        <w:rPr>
          <w:rFonts w:ascii="Times New Roman" w:hAnsi="Times New Roman" w:cs="Times New Roman"/>
          <w:sz w:val="28"/>
          <w:szCs w:val="28"/>
        </w:rPr>
        <w:t>1</w:t>
      </w:r>
      <w:r w:rsidRPr="008C1545">
        <w:rPr>
          <w:rFonts w:ascii="Times New Roman" w:hAnsi="Times New Roman" w:cs="Times New Roman"/>
          <w:sz w:val="28"/>
          <w:szCs w:val="28"/>
        </w:rPr>
        <w:t xml:space="preserve">). </w:t>
      </w:r>
      <w:r w:rsidR="00C87150">
        <w:rPr>
          <w:rFonts w:ascii="Times New Roman" w:hAnsi="Times New Roman" w:cs="Times New Roman"/>
          <w:sz w:val="28"/>
          <w:szCs w:val="28"/>
        </w:rPr>
        <w:t>Подальше спостереження на протязі</w:t>
      </w:r>
      <w:r w:rsidRPr="008C1545">
        <w:rPr>
          <w:rFonts w:ascii="Times New Roman" w:hAnsi="Times New Roman" w:cs="Times New Roman"/>
          <w:sz w:val="28"/>
          <w:szCs w:val="28"/>
        </w:rPr>
        <w:t xml:space="preserve"> 4 місяців не виявило прогресії обструктивних змін. Пацієнтка почуває себе добре, скарг не пред'являє. </w:t>
      </w:r>
      <w:r w:rsidR="00C87150">
        <w:rPr>
          <w:rFonts w:ascii="Times New Roman" w:hAnsi="Times New Roman" w:cs="Times New Roman"/>
          <w:sz w:val="28"/>
          <w:szCs w:val="28"/>
        </w:rPr>
        <w:t>Сечовипускання</w:t>
      </w:r>
      <w:r w:rsidRPr="008C1545">
        <w:rPr>
          <w:rFonts w:ascii="Times New Roman" w:hAnsi="Times New Roman" w:cs="Times New Roman"/>
          <w:sz w:val="28"/>
          <w:szCs w:val="28"/>
        </w:rPr>
        <w:t xml:space="preserve"> 8 раз на добу, </w:t>
      </w:r>
      <w:r w:rsidR="00D7105C">
        <w:rPr>
          <w:rFonts w:ascii="Times New Roman" w:hAnsi="Times New Roman" w:cs="Times New Roman"/>
          <w:sz w:val="28"/>
          <w:szCs w:val="28"/>
        </w:rPr>
        <w:lastRenderedPageBreak/>
        <w:t>ємність</w:t>
      </w:r>
      <w:r w:rsidRPr="008C1545">
        <w:rPr>
          <w:rFonts w:ascii="Times New Roman" w:hAnsi="Times New Roman" w:cs="Times New Roman"/>
          <w:sz w:val="28"/>
          <w:szCs w:val="28"/>
        </w:rPr>
        <w:t xml:space="preserve"> сечового міхура 300 мл. При уродинамічному дослідженні ознак гіперактивності детрузора не виявлено. Результат оцінений, як задовільний </w:t>
      </w:r>
      <w:r w:rsidR="003457B2">
        <w:rPr>
          <w:rFonts w:ascii="Times New Roman" w:hAnsi="Times New Roman" w:cs="Times New Roman"/>
          <w:sz w:val="28"/>
          <w:szCs w:val="28"/>
        </w:rPr>
        <w:t>через</w:t>
      </w:r>
      <w:r w:rsidRPr="008C1545">
        <w:rPr>
          <w:rFonts w:ascii="Times New Roman" w:hAnsi="Times New Roman" w:cs="Times New Roman"/>
          <w:sz w:val="28"/>
          <w:szCs w:val="28"/>
        </w:rPr>
        <w:t xml:space="preserve"> наявн</w:t>
      </w:r>
      <w:r w:rsidR="00716FF4">
        <w:rPr>
          <w:rFonts w:ascii="Times New Roman" w:hAnsi="Times New Roman" w:cs="Times New Roman"/>
          <w:sz w:val="28"/>
          <w:szCs w:val="28"/>
        </w:rPr>
        <w:t>ість</w:t>
      </w:r>
      <w:r w:rsidRPr="008C1545">
        <w:rPr>
          <w:rFonts w:ascii="Times New Roman" w:hAnsi="Times New Roman" w:cs="Times New Roman"/>
          <w:sz w:val="28"/>
          <w:szCs w:val="28"/>
        </w:rPr>
        <w:t xml:space="preserve"> помірної уретеропієлоектазії.</w:t>
      </w:r>
    </w:p>
    <w:p w:rsidR="007908EA" w:rsidRPr="008C1545" w:rsidRDefault="007908EA" w:rsidP="007908EA">
      <w:pPr>
        <w:spacing w:after="0" w:line="360" w:lineRule="auto"/>
        <w:ind w:firstLine="142"/>
        <w:jc w:val="center"/>
        <w:rPr>
          <w:rFonts w:ascii="Times New Roman" w:hAnsi="Times New Roman" w:cs="Times New Roman"/>
          <w:sz w:val="28"/>
          <w:szCs w:val="28"/>
        </w:rPr>
      </w:pPr>
      <w:r w:rsidRPr="008C1545">
        <w:rPr>
          <w:noProof/>
          <w:lang w:val="ru-RU" w:eastAsia="ru-RU"/>
        </w:rPr>
        <w:drawing>
          <wp:inline distT="0" distB="0" distL="0" distR="0" wp14:anchorId="4E8647C5" wp14:editId="107C36EC">
            <wp:extent cx="2542554" cy="2829560"/>
            <wp:effectExtent l="0" t="0" r="0" b="8890"/>
            <wp:docPr id="7235" name="Рисунок 7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4" cstate="screen">
                      <a:extLst>
                        <a:ext uri="{28A0092B-C50C-407E-A947-70E740481C1C}">
                          <a14:useLocalDpi xmlns:a14="http://schemas.microsoft.com/office/drawing/2010/main"/>
                        </a:ext>
                      </a:extLst>
                    </a:blip>
                    <a:srcRect/>
                    <a:stretch>
                      <a:fillRect/>
                    </a:stretch>
                  </pic:blipFill>
                  <pic:spPr bwMode="auto">
                    <a:xfrm>
                      <a:off x="0" y="0"/>
                      <a:ext cx="2550562" cy="2838472"/>
                    </a:xfrm>
                    <a:prstGeom prst="rect">
                      <a:avLst/>
                    </a:prstGeom>
                    <a:noFill/>
                    <a:ln>
                      <a:noFill/>
                    </a:ln>
                  </pic:spPr>
                </pic:pic>
              </a:graphicData>
            </a:graphic>
          </wp:inline>
        </w:drawing>
      </w:r>
      <w:r w:rsidRPr="008C1545">
        <w:rPr>
          <w:noProof/>
          <w:lang w:val="ru-RU" w:eastAsia="ru-RU"/>
        </w:rPr>
        <w:drawing>
          <wp:inline distT="0" distB="0" distL="0" distR="0" wp14:anchorId="0853B3DC" wp14:editId="0E27B446">
            <wp:extent cx="1973268" cy="2876057"/>
            <wp:effectExtent l="0" t="0" r="8255" b="635"/>
            <wp:docPr id="7236" name="Рисунок 7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5" cstate="screen">
                      <a:extLst>
                        <a:ext uri="{28A0092B-C50C-407E-A947-70E740481C1C}">
                          <a14:useLocalDpi xmlns:a14="http://schemas.microsoft.com/office/drawing/2010/main"/>
                        </a:ext>
                      </a:extLst>
                    </a:blip>
                    <a:srcRect/>
                    <a:stretch>
                      <a:fillRect/>
                    </a:stretch>
                  </pic:blipFill>
                  <pic:spPr bwMode="auto">
                    <a:xfrm>
                      <a:off x="0" y="0"/>
                      <a:ext cx="1989665" cy="2899955"/>
                    </a:xfrm>
                    <a:prstGeom prst="rect">
                      <a:avLst/>
                    </a:prstGeom>
                    <a:noFill/>
                    <a:ln>
                      <a:noFill/>
                    </a:ln>
                  </pic:spPr>
                </pic:pic>
              </a:graphicData>
            </a:graphic>
          </wp:inline>
        </w:drawing>
      </w:r>
    </w:p>
    <w:p w:rsidR="007908EA" w:rsidRPr="008C1545" w:rsidRDefault="007908EA" w:rsidP="007908EA">
      <w:pPr>
        <w:spacing w:after="0" w:line="360" w:lineRule="auto"/>
        <w:ind w:firstLine="142"/>
        <w:jc w:val="center"/>
        <w:rPr>
          <w:rFonts w:ascii="Times New Roman" w:hAnsi="Times New Roman" w:cs="Times New Roman"/>
          <w:sz w:val="28"/>
          <w:szCs w:val="28"/>
        </w:rPr>
      </w:pPr>
      <w:r w:rsidRPr="008C1545">
        <w:rPr>
          <w:rFonts w:ascii="Times New Roman" w:hAnsi="Times New Roman" w:cs="Times New Roman"/>
          <w:sz w:val="28"/>
          <w:szCs w:val="28"/>
        </w:rPr>
        <w:t>Рис.5. 3</w:t>
      </w:r>
      <w:r w:rsidR="004833AD">
        <w:rPr>
          <w:rFonts w:ascii="Times New Roman" w:hAnsi="Times New Roman" w:cs="Times New Roman"/>
          <w:sz w:val="28"/>
          <w:szCs w:val="28"/>
        </w:rPr>
        <w:t>1</w:t>
      </w:r>
      <w:r w:rsidRPr="008C1545">
        <w:rPr>
          <w:rFonts w:ascii="Times New Roman" w:hAnsi="Times New Roman" w:cs="Times New Roman"/>
          <w:sz w:val="28"/>
          <w:szCs w:val="28"/>
        </w:rPr>
        <w:t>. МДКТ фронтальні реконструкції демонструють помірне розширення верхньої третини правого сечоводу і протяжний міхуровий клапоть.</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Відновлення протяжних дефектів сечоводу є однією з найбільш складних проблем уретеральної реконструкції, оскільки частенько вимагає "екстремальних" рішень. Лікувальний алгоритм в цій ситуації може включати трансуретеро-уретероанастомоз, psoas hitch, операцію Boari, кишкову пластику сечоводу або аутотрансплантацію нирки. Аналізуючи спектр патології у пролікованих пацієнтів, треба відмітити, що в 88,9% випадків уретеральна патологія мала ятрогенне походження (гінекологічна, проктологічна травма, аорто-феморальне шунтування), в 33,3% спостережень була зафіксована під час операції і вимагала невідкладної корекції. Найбільш частим </w:t>
      </w:r>
      <w:r w:rsidR="00716FF4">
        <w:rPr>
          <w:rFonts w:ascii="Times New Roman" w:eastAsia="Times New Roman" w:hAnsi="Times New Roman" w:cs="Times New Roman"/>
          <w:sz w:val="28"/>
          <w:szCs w:val="28"/>
          <w:lang w:eastAsia="ru-RU"/>
        </w:rPr>
        <w:t>показанням</w:t>
      </w:r>
      <w:r w:rsidRPr="008C1545">
        <w:rPr>
          <w:rFonts w:ascii="Times New Roman" w:eastAsia="Times New Roman" w:hAnsi="Times New Roman" w:cs="Times New Roman"/>
          <w:sz w:val="28"/>
          <w:szCs w:val="28"/>
          <w:lang w:eastAsia="ru-RU"/>
        </w:rPr>
        <w:t xml:space="preserve"> до ургентної субтотальної або тотальної реконструкції сечоводу є його авульсія. Ця проблема зустрічається рідко (0,5% пацієнтів) і вважається найбільш серйозним ускладненням уретероскопії. У нашому </w:t>
      </w:r>
      <w:r w:rsidRPr="008C1545">
        <w:rPr>
          <w:rFonts w:ascii="Times New Roman" w:eastAsia="Times New Roman" w:hAnsi="Times New Roman" w:cs="Times New Roman"/>
          <w:sz w:val="28"/>
          <w:szCs w:val="28"/>
          <w:lang w:eastAsia="ru-RU"/>
        </w:rPr>
        <w:lastRenderedPageBreak/>
        <w:t xml:space="preserve">дослідженні авульсія сечоводу мала місце у 2 (2,5%) з 81 хворого, яким проводилася операція Boari.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  Грунтуючись на досвіді застосування </w:t>
      </w:r>
      <w:r w:rsidR="00E044E5">
        <w:rPr>
          <w:rFonts w:ascii="Times New Roman" w:eastAsia="Times New Roman" w:hAnsi="Times New Roman" w:cs="Times New Roman"/>
          <w:sz w:val="28"/>
          <w:szCs w:val="28"/>
          <w:lang w:eastAsia="ru-RU"/>
        </w:rPr>
        <w:t xml:space="preserve">авторської модифікації </w:t>
      </w:r>
      <w:r w:rsidRPr="008C1545">
        <w:rPr>
          <w:rFonts w:ascii="Times New Roman" w:eastAsia="Times New Roman" w:hAnsi="Times New Roman" w:cs="Times New Roman"/>
          <w:sz w:val="28"/>
          <w:szCs w:val="28"/>
          <w:lang w:eastAsia="ru-RU"/>
        </w:rPr>
        <w:t xml:space="preserve">операції Boari, ми вважаємо її найбільш пріоритетною технікою реконструкції сечоводу навіть у випадках протяжних дефектів цього органу. Серед наших пацієнтів рівень позитивних результатів склав 88,9%. Цей висновок також підтримується багатьма дослідниками, які використовували різні варіанти заміщення протяжних дефектів сечоводу [11-14]. </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Times New Roman" w:hAnsi="Times New Roman" w:cs="Times New Roman"/>
          <w:sz w:val="28"/>
          <w:szCs w:val="28"/>
          <w:lang w:eastAsia="ru-RU"/>
        </w:rPr>
        <w:t xml:space="preserve">Безумовно, цей хірургічний підхід має серйозні обмеження, які включають недостатній об'єм сечового міхура, наявність його гіперактивності або проблеми скорочувальної функції детрузора. Треба враховувати, що для корекції уретерального дефекту екстремальної довжини </w:t>
      </w:r>
      <w:r w:rsidR="00E044E5">
        <w:rPr>
          <w:rFonts w:ascii="Times New Roman" w:eastAsia="Times New Roman" w:hAnsi="Times New Roman" w:cs="Times New Roman"/>
          <w:sz w:val="28"/>
          <w:szCs w:val="28"/>
          <w:lang w:eastAsia="ru-RU"/>
        </w:rPr>
        <w:t>потрібна</w:t>
      </w:r>
      <w:r w:rsidRPr="008C1545">
        <w:rPr>
          <w:rFonts w:ascii="Times New Roman" w:eastAsia="Times New Roman" w:hAnsi="Times New Roman" w:cs="Times New Roman"/>
          <w:sz w:val="28"/>
          <w:szCs w:val="28"/>
          <w:lang w:eastAsia="ru-RU"/>
        </w:rPr>
        <w:t xml:space="preserve"> велика частина сечового міхура. У наших пацієнтів об'єм сечового міхура без наркозу варіював від 350 до 550 мл і складав в середньому 427,8±71,2 мл, були відсутні ознаки гіпомоторного або гіперактивного сечового міхура. Серед післяопераційних ускладнень дизурічні скарги протягом першого тижня після операції були зафіксовані тільки в 2 випадках, а тимчасове зниження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сечового міхура - у одного хворого. Таким чином, незважаючи на великі розміри клаптя (середня довжина 20,2±1,3 см), ми не виявили яких-небудь значних змін показників детрузорної функції ні у одного з пацієнтів при середньому періоді спостереження 22,9±5,4 місяця. </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sz w:val="28"/>
          <w:szCs w:val="28"/>
        </w:rPr>
        <w:t xml:space="preserve">На наш погляд головним параметром, який впливає на вибір операції Boari, є стан сечового міхура. Від об'єму сечового міхура безпосередньо залежать геометричні параметри клаптя. Так, якщо сечовий міхур вміщує 500 мл, хірург в більшості випадків має можливість отримання клаптя для заміщення сечоводу до рівня його верхньої третини. Але, важливішим питанням є мінімальна </w:t>
      </w:r>
      <w:r w:rsidR="00D7105C">
        <w:rPr>
          <w:rFonts w:ascii="Times New Roman" w:eastAsia="Calibri" w:hAnsi="Times New Roman" w:cs="Times New Roman"/>
          <w:sz w:val="28"/>
          <w:szCs w:val="28"/>
        </w:rPr>
        <w:t>ємність</w:t>
      </w:r>
      <w:r w:rsidRPr="008C1545">
        <w:rPr>
          <w:rFonts w:ascii="Times New Roman" w:eastAsia="Calibri" w:hAnsi="Times New Roman" w:cs="Times New Roman"/>
          <w:sz w:val="28"/>
          <w:szCs w:val="28"/>
        </w:rPr>
        <w:t xml:space="preserve"> сечового міхура, при якій можливе виконання цієї операції. Більшість авторів вважають, що цей показник повинен досягати 300 мл [7,9,10]. Проте, остаточно на це питання відповісти складно. Треба також враховувати наявність у пацієнтів попередніх реконструктивних </w:t>
      </w:r>
      <w:r w:rsidRPr="008C1545">
        <w:rPr>
          <w:rFonts w:ascii="Times New Roman" w:eastAsia="Calibri" w:hAnsi="Times New Roman" w:cs="Times New Roman"/>
          <w:sz w:val="28"/>
          <w:szCs w:val="28"/>
        </w:rPr>
        <w:lastRenderedPageBreak/>
        <w:t xml:space="preserve">операцій на сечовому міхурі, використання променевої терапії і вираженість рубцевих змін в області тазу. Хороший функціональний стан </w:t>
      </w:r>
      <w:r w:rsidR="00BF444C">
        <w:rPr>
          <w:rFonts w:ascii="Times New Roman" w:eastAsia="Calibri" w:hAnsi="Times New Roman" w:cs="Times New Roman"/>
          <w:sz w:val="28"/>
          <w:szCs w:val="28"/>
        </w:rPr>
        <w:t>міхура</w:t>
      </w:r>
      <w:r w:rsidRPr="008C1545">
        <w:rPr>
          <w:rFonts w:ascii="Times New Roman" w:eastAsia="Calibri" w:hAnsi="Times New Roman" w:cs="Times New Roman"/>
          <w:sz w:val="28"/>
          <w:szCs w:val="28"/>
        </w:rPr>
        <w:t xml:space="preserve"> - основний чинник успіху усієї операції, оскільки адекватна довжина клаптя і його хороше кровопостачання в більшості випадків дозволяють виконати надійну реконструкцію з позитивним результатом.</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sz w:val="28"/>
          <w:szCs w:val="28"/>
        </w:rPr>
        <w:t xml:space="preserve">Другим проблемним аспектом використання операції Boari при протяжних уретеральних дефектах можна </w:t>
      </w:r>
      <w:r w:rsidR="00E044E5">
        <w:rPr>
          <w:rFonts w:ascii="Times New Roman" w:eastAsia="Calibri" w:hAnsi="Times New Roman" w:cs="Times New Roman"/>
          <w:sz w:val="28"/>
          <w:szCs w:val="28"/>
        </w:rPr>
        <w:t xml:space="preserve">вважати </w:t>
      </w:r>
      <w:r w:rsidRPr="008C1545">
        <w:rPr>
          <w:rFonts w:ascii="Times New Roman" w:eastAsia="Calibri" w:hAnsi="Times New Roman" w:cs="Times New Roman"/>
          <w:sz w:val="28"/>
          <w:szCs w:val="28"/>
        </w:rPr>
        <w:t xml:space="preserve">відсутність упевненості у хірурга, що довжина сформованого клаптя буде достатньою для накладення анастомозу з мискою або верхньою </w:t>
      </w:r>
      <w:r w:rsidR="00587A89">
        <w:rPr>
          <w:rFonts w:ascii="Times New Roman" w:eastAsia="Calibri" w:hAnsi="Times New Roman" w:cs="Times New Roman"/>
          <w:sz w:val="28"/>
          <w:szCs w:val="28"/>
        </w:rPr>
        <w:t>третиною</w:t>
      </w:r>
      <w:r w:rsidRPr="008C1545">
        <w:rPr>
          <w:rFonts w:ascii="Times New Roman" w:eastAsia="Calibri" w:hAnsi="Times New Roman" w:cs="Times New Roman"/>
          <w:sz w:val="28"/>
          <w:szCs w:val="28"/>
        </w:rPr>
        <w:t xml:space="preserve"> сечоводу. Тому викроювання клаптя сечового міхура є "моментом істини" усього хірургічного втручання, оскільки саме від нього залежить успіх лікування пацієнта. Формування занадто вузького або занадто короткого клаптя неминуче приведе до незадовільних результатів. Треба усвідомлювати  те, що у хірурга є тільки одна спроба. Тому помилки на етапі викроювання </w:t>
      </w:r>
      <w:r w:rsidR="00CB5CDC">
        <w:rPr>
          <w:rFonts w:ascii="Times New Roman" w:eastAsia="Calibri" w:hAnsi="Times New Roman" w:cs="Times New Roman"/>
          <w:sz w:val="28"/>
          <w:szCs w:val="28"/>
        </w:rPr>
        <w:t>міхурового</w:t>
      </w:r>
      <w:r w:rsidRPr="008C1545">
        <w:rPr>
          <w:rFonts w:ascii="Times New Roman" w:eastAsia="Calibri" w:hAnsi="Times New Roman" w:cs="Times New Roman"/>
          <w:sz w:val="28"/>
          <w:szCs w:val="28"/>
        </w:rPr>
        <w:t xml:space="preserve"> клаптя є справжньою трагедією як для лікаря, так і для пацієнта.  </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sz w:val="28"/>
          <w:szCs w:val="28"/>
        </w:rPr>
        <w:t>У зв'язку з вищепереліченими проблемами</w:t>
      </w:r>
      <w:r w:rsidR="00E044E5">
        <w:rPr>
          <w:rFonts w:ascii="Times New Roman" w:eastAsia="Calibri" w:hAnsi="Times New Roman" w:cs="Times New Roman"/>
          <w:sz w:val="28"/>
          <w:szCs w:val="28"/>
        </w:rPr>
        <w:t>,</w:t>
      </w:r>
      <w:r w:rsidRPr="008C1545">
        <w:rPr>
          <w:rFonts w:ascii="Times New Roman" w:eastAsia="Calibri" w:hAnsi="Times New Roman" w:cs="Times New Roman"/>
          <w:sz w:val="28"/>
          <w:szCs w:val="28"/>
        </w:rPr>
        <w:t xml:space="preserve"> планувати цей етап операції треба дуже ретельно. При цьому необхідно враховувати протяжність дефекту сечоводу, </w:t>
      </w:r>
      <w:r w:rsidR="00D7105C">
        <w:rPr>
          <w:rFonts w:ascii="Times New Roman" w:eastAsia="Calibri" w:hAnsi="Times New Roman" w:cs="Times New Roman"/>
          <w:sz w:val="28"/>
          <w:szCs w:val="28"/>
        </w:rPr>
        <w:t>ємність</w:t>
      </w:r>
      <w:r w:rsidRPr="008C1545">
        <w:rPr>
          <w:rFonts w:ascii="Times New Roman" w:eastAsia="Calibri" w:hAnsi="Times New Roman" w:cs="Times New Roman"/>
          <w:sz w:val="28"/>
          <w:szCs w:val="28"/>
        </w:rPr>
        <w:t xml:space="preserve"> сечового міхура і еластичність його стінки. Основне правило викроювання клаптя - ширина його основи має бути більше ширини проксимального кінця і складати 3-4 см. Проте треба враховувати, що чим довше має бути клапоть, тим більше вузькою буде його основа. Тобто, </w:t>
      </w:r>
      <w:r w:rsidR="00E044E5">
        <w:rPr>
          <w:rFonts w:ascii="Times New Roman" w:eastAsia="Calibri" w:hAnsi="Times New Roman" w:cs="Times New Roman"/>
          <w:sz w:val="28"/>
          <w:szCs w:val="28"/>
        </w:rPr>
        <w:t xml:space="preserve">прямокутна </w:t>
      </w:r>
      <w:r w:rsidRPr="008C1545">
        <w:rPr>
          <w:rFonts w:ascii="Times New Roman" w:eastAsia="Calibri" w:hAnsi="Times New Roman" w:cs="Times New Roman"/>
          <w:sz w:val="28"/>
          <w:szCs w:val="28"/>
        </w:rPr>
        <w:t>форма клаптя поступається місцем</w:t>
      </w:r>
      <w:r w:rsidR="00E044E5" w:rsidRPr="00E044E5">
        <w:rPr>
          <w:rFonts w:ascii="Times New Roman" w:eastAsia="Calibri" w:hAnsi="Times New Roman" w:cs="Times New Roman"/>
          <w:sz w:val="28"/>
          <w:szCs w:val="28"/>
        </w:rPr>
        <w:t xml:space="preserve"> </w:t>
      </w:r>
      <w:r w:rsidR="00E044E5">
        <w:rPr>
          <w:rFonts w:ascii="Times New Roman" w:eastAsia="Calibri" w:hAnsi="Times New Roman" w:cs="Times New Roman"/>
          <w:sz w:val="28"/>
          <w:szCs w:val="28"/>
        </w:rPr>
        <w:t>трапецієподібній</w:t>
      </w:r>
      <w:r w:rsidRPr="008C1545">
        <w:rPr>
          <w:rFonts w:ascii="Times New Roman" w:eastAsia="Calibri" w:hAnsi="Times New Roman" w:cs="Times New Roman"/>
          <w:sz w:val="28"/>
          <w:szCs w:val="28"/>
        </w:rPr>
        <w:t xml:space="preserve">, що призводить до значного погіршення його кровопостачання. Для отримання найбільш довгих клаптів використовується велика мобілізація сечового міхура з формуванням спіралевидного клаптя, який бере початок на задньолатеральної поверхні </w:t>
      </w:r>
      <w:r w:rsidR="00BF444C">
        <w:rPr>
          <w:rFonts w:ascii="Times New Roman" w:eastAsia="Calibri" w:hAnsi="Times New Roman" w:cs="Times New Roman"/>
          <w:sz w:val="28"/>
          <w:szCs w:val="28"/>
        </w:rPr>
        <w:t>міхура</w:t>
      </w:r>
      <w:r w:rsidRPr="008C1545">
        <w:rPr>
          <w:rFonts w:ascii="Times New Roman" w:eastAsia="Calibri" w:hAnsi="Times New Roman" w:cs="Times New Roman"/>
          <w:sz w:val="28"/>
          <w:szCs w:val="28"/>
        </w:rPr>
        <w:t>. На етапі викроювання хірург</w:t>
      </w:r>
      <w:r w:rsidR="00E044E5">
        <w:rPr>
          <w:rFonts w:ascii="Times New Roman" w:eastAsia="Calibri" w:hAnsi="Times New Roman" w:cs="Times New Roman"/>
          <w:sz w:val="28"/>
          <w:szCs w:val="28"/>
        </w:rPr>
        <w:t>,</w:t>
      </w:r>
      <w:r w:rsidRPr="008C1545">
        <w:rPr>
          <w:rFonts w:ascii="Times New Roman" w:eastAsia="Calibri" w:hAnsi="Times New Roman" w:cs="Times New Roman"/>
          <w:sz w:val="28"/>
          <w:szCs w:val="28"/>
        </w:rPr>
        <w:t xml:space="preserve"> як правило</w:t>
      </w:r>
      <w:r w:rsidR="00E044E5">
        <w:rPr>
          <w:rFonts w:ascii="Times New Roman" w:eastAsia="Calibri" w:hAnsi="Times New Roman" w:cs="Times New Roman"/>
          <w:sz w:val="28"/>
          <w:szCs w:val="28"/>
        </w:rPr>
        <w:t>,</w:t>
      </w:r>
      <w:r w:rsidRPr="008C1545">
        <w:rPr>
          <w:rFonts w:ascii="Times New Roman" w:eastAsia="Calibri" w:hAnsi="Times New Roman" w:cs="Times New Roman"/>
          <w:sz w:val="28"/>
          <w:szCs w:val="28"/>
        </w:rPr>
        <w:t xml:space="preserve"> </w:t>
      </w:r>
      <w:r w:rsidR="00E044E5">
        <w:rPr>
          <w:rFonts w:ascii="Times New Roman" w:eastAsia="Calibri" w:hAnsi="Times New Roman" w:cs="Times New Roman"/>
          <w:sz w:val="28"/>
          <w:szCs w:val="28"/>
        </w:rPr>
        <w:t xml:space="preserve">зустрічажться </w:t>
      </w:r>
      <w:r w:rsidRPr="008C1545">
        <w:rPr>
          <w:rFonts w:ascii="Times New Roman" w:eastAsia="Calibri" w:hAnsi="Times New Roman" w:cs="Times New Roman"/>
          <w:sz w:val="28"/>
          <w:szCs w:val="28"/>
        </w:rPr>
        <w:t xml:space="preserve">ще з однією проблемою - із зменшенням клаптя в розмірах </w:t>
      </w:r>
      <w:r w:rsidR="003457B2">
        <w:rPr>
          <w:rFonts w:ascii="Times New Roman" w:eastAsia="Calibri" w:hAnsi="Times New Roman" w:cs="Times New Roman"/>
          <w:sz w:val="28"/>
          <w:szCs w:val="28"/>
        </w:rPr>
        <w:t>через</w:t>
      </w:r>
      <w:r w:rsidRPr="008C1545">
        <w:rPr>
          <w:rFonts w:ascii="Times New Roman" w:eastAsia="Calibri" w:hAnsi="Times New Roman" w:cs="Times New Roman"/>
          <w:sz w:val="28"/>
          <w:szCs w:val="28"/>
        </w:rPr>
        <w:t xml:space="preserve"> скорочення детрузора, внаслідок чого плановані розміри клаптя можуть значно відрізнятися від отриманих. Особливо велику проблему представляє зменшення ширини клаптя, оскільки це може привести до </w:t>
      </w:r>
      <w:r w:rsidRPr="008C1545">
        <w:rPr>
          <w:rFonts w:ascii="Times New Roman" w:eastAsia="Calibri" w:hAnsi="Times New Roman" w:cs="Times New Roman"/>
          <w:sz w:val="28"/>
          <w:szCs w:val="28"/>
        </w:rPr>
        <w:lastRenderedPageBreak/>
        <w:t xml:space="preserve">неможливості його тубуляризації. Усі вищеперелічені моменти необхідно ретельно враховувати. Тому створення "ідеального" </w:t>
      </w:r>
      <w:r w:rsidR="00CB5CDC">
        <w:rPr>
          <w:rFonts w:ascii="Times New Roman" w:eastAsia="Calibri" w:hAnsi="Times New Roman" w:cs="Times New Roman"/>
          <w:sz w:val="28"/>
          <w:szCs w:val="28"/>
        </w:rPr>
        <w:t>міхурового</w:t>
      </w:r>
      <w:r w:rsidRPr="008C1545">
        <w:rPr>
          <w:rFonts w:ascii="Times New Roman" w:eastAsia="Calibri" w:hAnsi="Times New Roman" w:cs="Times New Roman"/>
          <w:sz w:val="28"/>
          <w:szCs w:val="28"/>
        </w:rPr>
        <w:t xml:space="preserve"> клаптя є дуже складним завданням, рішення якого на цей час в основному залежить від досвіду і мистецтва оперуючого хірурга. Найбільш надійний спосіб формування </w:t>
      </w:r>
      <w:r w:rsidR="00CB5CDC">
        <w:rPr>
          <w:rFonts w:ascii="Times New Roman" w:eastAsia="Calibri" w:hAnsi="Times New Roman" w:cs="Times New Roman"/>
          <w:sz w:val="28"/>
          <w:szCs w:val="28"/>
        </w:rPr>
        <w:t>міхурового</w:t>
      </w:r>
      <w:r w:rsidRPr="008C1545">
        <w:rPr>
          <w:rFonts w:ascii="Times New Roman" w:eastAsia="Calibri" w:hAnsi="Times New Roman" w:cs="Times New Roman"/>
          <w:sz w:val="28"/>
          <w:szCs w:val="28"/>
        </w:rPr>
        <w:t xml:space="preserve"> клаптя пропонує операція Demel, яка полягає в поперечному перетині однієї з половин сечового міхура з наступним подовжнім його ушиванням. Така техніка дозволяє зберегти адекватне кровопостачання клаптя, при цьому хірург не може помилитися у виборі ширини клаптя. Проте, операція Demel не дозволяє отримати протяжні клапті для заміщення середньої або верхньої третини сечоводу. </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sz w:val="28"/>
          <w:szCs w:val="28"/>
        </w:rPr>
        <w:t xml:space="preserve">У своїй роботі для скорочення відстані між кінцями анастомозу ми використовували повну мобілізацію нирки у усіх пацієнтів, а в одному спостереженні була виконана тотальна двоетапна реконструкція з використанням тубуляризованого клаптя миски. Проте, наш досвід свідчить, що найбільш надійним способом вирішення цієї проблеми є можливість подовження клаптя без </w:t>
      </w:r>
      <w:r w:rsidR="00E044E5">
        <w:rPr>
          <w:rFonts w:ascii="Times New Roman" w:eastAsia="Calibri" w:hAnsi="Times New Roman" w:cs="Times New Roman"/>
          <w:sz w:val="28"/>
          <w:szCs w:val="28"/>
        </w:rPr>
        <w:t>порушення його кровопостачання</w:t>
      </w:r>
      <w:r w:rsidRPr="008C1545">
        <w:rPr>
          <w:rFonts w:ascii="Times New Roman" w:eastAsia="Calibri" w:hAnsi="Times New Roman" w:cs="Times New Roman"/>
          <w:sz w:val="28"/>
          <w:szCs w:val="28"/>
        </w:rPr>
        <w:t xml:space="preserve">. Для цього ми використовували оригінальну модифікацію тубулярної пластики сечового міхура, яка дозволяє створити клапоть оптимальної довжини і ширини за рахунок первинного викроювання максимально широкого клаптя з його наступним формуванням за рахунок множинних поперечних надрізів. При цьому зберігається широка основа клаптя, а її подовження відбувається за рахунок незначного зменшення ширини на декількох ділянках. Така хірургічна техніка дозволяє збільшити довжину клаптя на 4,0-5,0 см. Головну перевагу нашої модифікації ми бачимо в можливості дозованого впливу на геометричні параметри клаптя без зменшення ширини його основи. Фіксація сечоводу до </w:t>
      </w:r>
      <w:r w:rsidR="00CB5CDC">
        <w:rPr>
          <w:rFonts w:ascii="Times New Roman" w:eastAsia="Calibri" w:hAnsi="Times New Roman" w:cs="Times New Roman"/>
          <w:sz w:val="28"/>
          <w:szCs w:val="28"/>
        </w:rPr>
        <w:t>міхурового</w:t>
      </w:r>
      <w:r w:rsidRPr="008C1545">
        <w:rPr>
          <w:rFonts w:ascii="Times New Roman" w:eastAsia="Calibri" w:hAnsi="Times New Roman" w:cs="Times New Roman"/>
          <w:sz w:val="28"/>
          <w:szCs w:val="28"/>
        </w:rPr>
        <w:t xml:space="preserve"> клаптя тільки п'ятьма швами, чотири з яких обмежуються адвентицією сечоводу, дозволяє максимально зберегти його кровопостачання і забезпечує хороший функціональний результат усієї операції.</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sz w:val="28"/>
          <w:szCs w:val="28"/>
        </w:rPr>
        <w:lastRenderedPageBreak/>
        <w:t xml:space="preserve">Важкі рубцеві зміни в </w:t>
      </w:r>
      <w:r w:rsidR="0073404B">
        <w:rPr>
          <w:rFonts w:ascii="Times New Roman" w:eastAsia="Calibri" w:hAnsi="Times New Roman" w:cs="Times New Roman"/>
          <w:sz w:val="28"/>
          <w:szCs w:val="28"/>
        </w:rPr>
        <w:t>заочеревинному</w:t>
      </w:r>
      <w:r w:rsidRPr="008C1545">
        <w:rPr>
          <w:rFonts w:ascii="Times New Roman" w:eastAsia="Calibri" w:hAnsi="Times New Roman" w:cs="Times New Roman"/>
          <w:sz w:val="28"/>
          <w:szCs w:val="28"/>
        </w:rPr>
        <w:t xml:space="preserve"> просторі, </w:t>
      </w:r>
      <w:r w:rsidR="00827AEF">
        <w:rPr>
          <w:rFonts w:ascii="Times New Roman" w:eastAsia="Calibri" w:hAnsi="Times New Roman" w:cs="Times New Roman"/>
          <w:sz w:val="28"/>
          <w:szCs w:val="28"/>
        </w:rPr>
        <w:t>уріноми</w:t>
      </w:r>
      <w:r w:rsidRPr="008C1545">
        <w:rPr>
          <w:rFonts w:ascii="Times New Roman" w:eastAsia="Calibri" w:hAnsi="Times New Roman" w:cs="Times New Roman"/>
          <w:sz w:val="28"/>
          <w:szCs w:val="28"/>
        </w:rPr>
        <w:t xml:space="preserve"> або сечовий перитоніт істотно </w:t>
      </w:r>
      <w:r w:rsidR="00930F40">
        <w:rPr>
          <w:rFonts w:ascii="Times New Roman" w:eastAsia="Calibri" w:hAnsi="Times New Roman" w:cs="Times New Roman"/>
          <w:sz w:val="28"/>
          <w:szCs w:val="28"/>
        </w:rPr>
        <w:t>ускладнюють</w:t>
      </w:r>
      <w:r w:rsidRPr="008C1545">
        <w:rPr>
          <w:rFonts w:ascii="Times New Roman" w:eastAsia="Calibri" w:hAnsi="Times New Roman" w:cs="Times New Roman"/>
          <w:sz w:val="28"/>
          <w:szCs w:val="28"/>
        </w:rPr>
        <w:t xml:space="preserve"> виконання будь-якого виду реконструкції сечоводу. Масивний рубцевий процес в </w:t>
      </w:r>
      <w:r w:rsidR="0073404B">
        <w:rPr>
          <w:rFonts w:ascii="Times New Roman" w:eastAsia="Calibri" w:hAnsi="Times New Roman" w:cs="Times New Roman"/>
          <w:sz w:val="28"/>
          <w:szCs w:val="28"/>
        </w:rPr>
        <w:t>заочеревинному</w:t>
      </w:r>
      <w:r w:rsidRPr="008C1545">
        <w:rPr>
          <w:rFonts w:ascii="Times New Roman" w:eastAsia="Calibri" w:hAnsi="Times New Roman" w:cs="Times New Roman"/>
          <w:sz w:val="28"/>
          <w:szCs w:val="28"/>
        </w:rPr>
        <w:t xml:space="preserve"> просторі і в </w:t>
      </w:r>
      <w:r w:rsidR="00827AEF">
        <w:rPr>
          <w:rFonts w:ascii="Times New Roman" w:eastAsia="Calibri" w:hAnsi="Times New Roman" w:cs="Times New Roman"/>
          <w:sz w:val="28"/>
          <w:szCs w:val="28"/>
        </w:rPr>
        <w:t>порожнині</w:t>
      </w:r>
      <w:r w:rsidRPr="008C1545">
        <w:rPr>
          <w:rFonts w:ascii="Times New Roman" w:eastAsia="Calibri" w:hAnsi="Times New Roman" w:cs="Times New Roman"/>
          <w:sz w:val="28"/>
          <w:szCs w:val="28"/>
        </w:rPr>
        <w:t xml:space="preserve"> тазу робить надзвичайно складним пошук і мобілізацію сечоводу, що у ряді ситуацій вимагає розширення хірургічного доступу до рівня нирки. Масивні рубці призводять до неможливості адекватного виділення сечового міхура і формування </w:t>
      </w:r>
      <w:r w:rsidR="00CB5CDC">
        <w:rPr>
          <w:rFonts w:ascii="Times New Roman" w:eastAsia="Calibri" w:hAnsi="Times New Roman" w:cs="Times New Roman"/>
          <w:sz w:val="28"/>
          <w:szCs w:val="28"/>
        </w:rPr>
        <w:t>міхурового</w:t>
      </w:r>
      <w:r w:rsidRPr="008C1545">
        <w:rPr>
          <w:rFonts w:ascii="Times New Roman" w:eastAsia="Calibri" w:hAnsi="Times New Roman" w:cs="Times New Roman"/>
          <w:sz w:val="28"/>
          <w:szCs w:val="28"/>
        </w:rPr>
        <w:t xml:space="preserve"> клаптя. Усе це змушує до проведення операції у таких пацієнтів через черевну порожнину. Нам довелося вдатися до черезочеревинної операції Boari в 2 з 9 випадків.</w:t>
      </w:r>
    </w:p>
    <w:p w:rsidR="007908EA" w:rsidRPr="008C1545" w:rsidRDefault="00827AEF" w:rsidP="007908E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Уріноми</w:t>
      </w:r>
      <w:r w:rsidR="007908EA" w:rsidRPr="008C1545">
        <w:rPr>
          <w:rFonts w:ascii="Times New Roman" w:eastAsia="Calibri" w:hAnsi="Times New Roman" w:cs="Times New Roman"/>
          <w:sz w:val="28"/>
          <w:szCs w:val="28"/>
        </w:rPr>
        <w:t xml:space="preserve"> у пацієнтів з уретеральної травмою можуть досягати великого об'єму (1,0-1,5 л) і поширюватися від порожнини тазу до діафрагми. Це ускладнення вимагає негайного дренування. Оптимальним є одночасне </w:t>
      </w:r>
      <w:r w:rsidR="00BD3FD1">
        <w:rPr>
          <w:rFonts w:ascii="Times New Roman" w:eastAsia="Calibri" w:hAnsi="Times New Roman" w:cs="Times New Roman"/>
          <w:sz w:val="28"/>
          <w:szCs w:val="28"/>
        </w:rPr>
        <w:t>пункційне</w:t>
      </w:r>
      <w:r w:rsidR="00BD3FD1" w:rsidRPr="008C1545">
        <w:rPr>
          <w:rFonts w:ascii="Times New Roman" w:eastAsia="Calibri" w:hAnsi="Times New Roman" w:cs="Times New Roman"/>
          <w:sz w:val="28"/>
          <w:szCs w:val="28"/>
        </w:rPr>
        <w:t xml:space="preserve"> </w:t>
      </w:r>
      <w:r w:rsidR="007908EA" w:rsidRPr="008C1545">
        <w:rPr>
          <w:rFonts w:ascii="Times New Roman" w:eastAsia="Calibri" w:hAnsi="Times New Roman" w:cs="Times New Roman"/>
          <w:sz w:val="28"/>
          <w:szCs w:val="28"/>
        </w:rPr>
        <w:t xml:space="preserve">дренування </w:t>
      </w:r>
      <w:r w:rsidR="0007766A">
        <w:rPr>
          <w:rFonts w:ascii="Times New Roman" w:eastAsia="Calibri" w:hAnsi="Times New Roman" w:cs="Times New Roman"/>
          <w:sz w:val="28"/>
          <w:szCs w:val="28"/>
        </w:rPr>
        <w:t>уріноми</w:t>
      </w:r>
      <w:r w:rsidR="007908EA" w:rsidRPr="008C1545">
        <w:rPr>
          <w:rFonts w:ascii="Times New Roman" w:eastAsia="Calibri" w:hAnsi="Times New Roman" w:cs="Times New Roman"/>
          <w:sz w:val="28"/>
          <w:szCs w:val="28"/>
        </w:rPr>
        <w:t xml:space="preserve"> і накладення пункційної нефростоми. Проте, у пацієнтів з множинними, осумкованими уріномами, а також у хворих з відсутністю уретеропієлоектазії на тлі масивних </w:t>
      </w:r>
      <w:r w:rsidR="00A20481">
        <w:rPr>
          <w:rFonts w:ascii="Times New Roman" w:eastAsia="Calibri" w:hAnsi="Times New Roman" w:cs="Times New Roman"/>
          <w:sz w:val="28"/>
          <w:szCs w:val="28"/>
        </w:rPr>
        <w:t>заочеревинних</w:t>
      </w:r>
      <w:r w:rsidR="007908EA" w:rsidRPr="008C1545">
        <w:rPr>
          <w:rFonts w:ascii="Times New Roman" w:eastAsia="Calibri" w:hAnsi="Times New Roman" w:cs="Times New Roman"/>
          <w:sz w:val="28"/>
          <w:szCs w:val="28"/>
        </w:rPr>
        <w:t xml:space="preserve"> </w:t>
      </w:r>
      <w:r w:rsidR="00BF444C">
        <w:rPr>
          <w:rFonts w:ascii="Times New Roman" w:eastAsia="Calibri" w:hAnsi="Times New Roman" w:cs="Times New Roman"/>
          <w:sz w:val="28"/>
          <w:szCs w:val="28"/>
        </w:rPr>
        <w:t>уріном</w:t>
      </w:r>
      <w:r w:rsidR="007908EA" w:rsidRPr="008C1545">
        <w:rPr>
          <w:rFonts w:ascii="Times New Roman" w:eastAsia="Calibri" w:hAnsi="Times New Roman" w:cs="Times New Roman"/>
          <w:sz w:val="28"/>
          <w:szCs w:val="28"/>
        </w:rPr>
        <w:t xml:space="preserve"> доводиться використовувати відкритий підхід для дренування і нефростомії. В більшості випадків у таких пацієнтів реконструкція проводиться другим етапом після ліквідації запальних змін в </w:t>
      </w:r>
      <w:r w:rsidR="0073404B">
        <w:rPr>
          <w:rFonts w:ascii="Times New Roman" w:eastAsia="Calibri" w:hAnsi="Times New Roman" w:cs="Times New Roman"/>
          <w:sz w:val="28"/>
          <w:szCs w:val="28"/>
        </w:rPr>
        <w:t>заочеревинному</w:t>
      </w:r>
      <w:r w:rsidR="007908EA" w:rsidRPr="008C1545">
        <w:rPr>
          <w:rFonts w:ascii="Times New Roman" w:eastAsia="Calibri" w:hAnsi="Times New Roman" w:cs="Times New Roman"/>
          <w:sz w:val="28"/>
          <w:szCs w:val="28"/>
        </w:rPr>
        <w:t xml:space="preserve"> просторі. Тому виконання операції Boari відразу після дренування сечових шляхів має певні переваги. Проте ефективність такого підходу ще не вивчена також, як і формування тубулярного клаптя сечового міхура на тлі серозного сечового перитоніту.</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sz w:val="28"/>
          <w:szCs w:val="28"/>
        </w:rPr>
        <w:t xml:space="preserve">У літературі описані різні варіанти операції Boari відносно використання антирефлюксної захисту. Деякі автори вважають, що простий прямий анастомоз забезпечує хороший функціональний результат і не супроводжується клінічно значущим міхурово-сечовідним рефлюксом. Хоча, тубулярний клапоть сечового міхура можна розглядати, як аналог петлі кишкового сечового резервуару, що приводить, по Бриккеру і цим виправдати відсутність необхідності використання антирефлюксних методик, ми відносимося до прибічників техніки операції Boari, яка включає </w:t>
      </w:r>
      <w:r w:rsidRPr="008C1545">
        <w:rPr>
          <w:rFonts w:ascii="Times New Roman" w:eastAsia="Calibri" w:hAnsi="Times New Roman" w:cs="Times New Roman"/>
          <w:sz w:val="28"/>
          <w:szCs w:val="28"/>
        </w:rPr>
        <w:lastRenderedPageBreak/>
        <w:t xml:space="preserve">формування підслизового тунеля в початковій частині клаптя і дозволяє створити надійний антирефлюксний механізм. Наслідки </w:t>
      </w:r>
      <w:r w:rsidR="008C77F7">
        <w:rPr>
          <w:rFonts w:ascii="Times New Roman" w:eastAsia="Calibri" w:hAnsi="Times New Roman" w:cs="Times New Roman"/>
          <w:sz w:val="28"/>
          <w:szCs w:val="28"/>
        </w:rPr>
        <w:t>міхурово-сечовідного</w:t>
      </w:r>
      <w:r w:rsidRPr="008C1545">
        <w:rPr>
          <w:rFonts w:ascii="Times New Roman" w:eastAsia="Calibri" w:hAnsi="Times New Roman" w:cs="Times New Roman"/>
          <w:sz w:val="28"/>
          <w:szCs w:val="28"/>
        </w:rPr>
        <w:t xml:space="preserve"> рефлюксу можуть серйозно вплинути на подальший стан ниркової функції і якість життя пацієнта, включаючи загострення пієлонефриту, необхідність повторних хірургічних втручань або втрату нирки.</w:t>
      </w:r>
    </w:p>
    <w:p w:rsidR="007908EA" w:rsidRPr="008C1545" w:rsidRDefault="007908EA" w:rsidP="007908EA">
      <w:pPr>
        <w:spacing w:after="0" w:line="360" w:lineRule="auto"/>
        <w:ind w:firstLine="708"/>
        <w:jc w:val="both"/>
        <w:rPr>
          <w:rFonts w:ascii="Times New Roman" w:eastAsia="Times New Roman" w:hAnsi="Times New Roman" w:cs="Times New Roman"/>
          <w:b/>
          <w:i/>
          <w:sz w:val="28"/>
          <w:szCs w:val="28"/>
          <w:lang w:eastAsia="ru-RU"/>
        </w:rPr>
      </w:pPr>
      <w:r w:rsidRPr="008C1545">
        <w:rPr>
          <w:rFonts w:ascii="Times New Roman" w:eastAsia="Times New Roman" w:hAnsi="Times New Roman" w:cs="Times New Roman"/>
          <w:sz w:val="28"/>
          <w:szCs w:val="28"/>
          <w:lang w:eastAsia="ru-RU"/>
        </w:rPr>
        <w:t xml:space="preserve">Операція Boari є ефективним і безпечним методом уретеральної реконструкції навіть при дефектах сечоводу, що досягають його верхньої третини.  Головними перевагами цього хірургічного втручання є хороше кровопостачання тубуляризованого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і високий рівень позитивних віддалених результатів.</w:t>
      </w:r>
    </w:p>
    <w:p w:rsidR="007908EA" w:rsidRPr="008C1545" w:rsidRDefault="007908EA" w:rsidP="007908EA">
      <w:pPr>
        <w:spacing w:after="0" w:line="360" w:lineRule="auto"/>
        <w:jc w:val="center"/>
        <w:rPr>
          <w:rFonts w:ascii="Times New Roman" w:eastAsia="Times New Roman" w:hAnsi="Times New Roman" w:cs="Times New Roman"/>
          <w:b/>
          <w:iCs/>
          <w:sz w:val="28"/>
          <w:szCs w:val="28"/>
          <w:lang w:eastAsia="ru-RU"/>
        </w:rPr>
      </w:pPr>
    </w:p>
    <w:p w:rsidR="007908EA" w:rsidRPr="008C1545" w:rsidRDefault="007908EA" w:rsidP="007908EA">
      <w:pPr>
        <w:spacing w:after="0" w:line="360" w:lineRule="auto"/>
        <w:ind w:left="709"/>
        <w:rPr>
          <w:rFonts w:ascii="Times New Roman" w:eastAsia="Times New Roman" w:hAnsi="Times New Roman" w:cs="Times New Roman"/>
          <w:b/>
          <w:iCs/>
          <w:sz w:val="28"/>
          <w:szCs w:val="28"/>
          <w:lang w:eastAsia="ru-RU"/>
        </w:rPr>
      </w:pPr>
      <w:r w:rsidRPr="008C1545">
        <w:rPr>
          <w:rFonts w:ascii="Times New Roman" w:eastAsia="Times New Roman" w:hAnsi="Times New Roman" w:cs="Times New Roman"/>
          <w:b/>
          <w:iCs/>
          <w:sz w:val="28"/>
          <w:szCs w:val="28"/>
          <w:lang w:eastAsia="ru-RU"/>
        </w:rPr>
        <w:t>5.6 Повторна уретеральна реконструкція після невдалих результатів операції Boari</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Тубуляризований міхуровий клапоть (операція Boari) є ефективним методом реконструкції сечоводу до рівня його середньої третини [6,7]. У окремих пацієнтів цей хірургічний підхід дозволяє відновити сечовід до рівня верхньої третини або навіть до МСС [8-10]. Проте, велика травма детрузора з перетином нервових і судинних структур, а також зменшення об'єму сечового міхура внаслідок формування клаптя теоретично можуть привести до зміни його резервуарної і скорочувальної функції. Ці чинники можуть мати особливе значення при необхідності створення протяжних клаптів, а також у пацієнтів з двобічніми уретеральними ушкодженнями. Однією з проблем цього виду уретеральної реконструкції є стриктури уретеролоскутного анастомозу. Це може бути пов'язано як з недостатнім кровопостачанням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так і з трофічними змінами дистальної частини сечоводу, який використовувався для анастомозу [11]. У сучасній літературі відсутні які-небудь повідомлення про повторне використання операції Boari при неефективності первинної клаптевої пластики сечоводу.</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 xml:space="preserve">Ми провели ретроспективну оцінку результатів повторної уретеральної реконструкції у пацієнтів з </w:t>
      </w:r>
      <w:r w:rsidR="008313BA">
        <w:rPr>
          <w:rFonts w:ascii="Times New Roman" w:eastAsia="Times New Roman" w:hAnsi="Times New Roman" w:cs="Times New Roman"/>
          <w:sz w:val="28"/>
          <w:szCs w:val="28"/>
          <w:lang w:eastAsia="ru-RU"/>
        </w:rPr>
        <w:t>незадовільними</w:t>
      </w:r>
      <w:r w:rsidRPr="008C1545">
        <w:rPr>
          <w:rFonts w:ascii="Times New Roman" w:eastAsia="Times New Roman" w:hAnsi="Times New Roman" w:cs="Times New Roman"/>
          <w:sz w:val="28"/>
          <w:szCs w:val="28"/>
          <w:lang w:eastAsia="ru-RU"/>
        </w:rPr>
        <w:t xml:space="preserve"> результатами первинної пластики сечоводу за допомогою тубуляризованого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w:t>
      </w:r>
    </w:p>
    <w:p w:rsidR="007908EA" w:rsidRPr="008C1545" w:rsidRDefault="007908EA" w:rsidP="007908EA">
      <w:pPr>
        <w:spacing w:after="0" w:line="360" w:lineRule="auto"/>
        <w:ind w:firstLine="708"/>
        <w:jc w:val="both"/>
        <w:rPr>
          <w:rFonts w:ascii="Times New Roman" w:eastAsia="Times New Roman" w:hAnsi="Times New Roman" w:cs="Times New Roman"/>
          <w:bCs/>
          <w:iCs/>
          <w:sz w:val="28"/>
          <w:szCs w:val="28"/>
          <w:lang w:eastAsia="ru-RU"/>
        </w:rPr>
      </w:pPr>
      <w:r w:rsidRPr="008C1545">
        <w:rPr>
          <w:rFonts w:ascii="Times New Roman" w:eastAsia="Times New Roman" w:hAnsi="Times New Roman" w:cs="Times New Roman"/>
          <w:bCs/>
          <w:iCs/>
          <w:sz w:val="28"/>
          <w:szCs w:val="28"/>
          <w:lang w:eastAsia="ru-RU"/>
        </w:rPr>
        <w:t xml:space="preserve">З 2011 по 2019 роки за </w:t>
      </w:r>
      <w:r w:rsidR="00BD3FD1">
        <w:rPr>
          <w:rFonts w:ascii="Times New Roman" w:eastAsia="Times New Roman" w:hAnsi="Times New Roman" w:cs="Times New Roman"/>
          <w:bCs/>
          <w:iCs/>
          <w:sz w:val="28"/>
          <w:szCs w:val="28"/>
          <w:lang w:eastAsia="ru-RU"/>
        </w:rPr>
        <w:t xml:space="preserve">авторською </w:t>
      </w:r>
      <w:r w:rsidRPr="008C1545">
        <w:rPr>
          <w:rFonts w:ascii="Times New Roman" w:eastAsia="Times New Roman" w:hAnsi="Times New Roman" w:cs="Times New Roman"/>
          <w:bCs/>
          <w:iCs/>
          <w:sz w:val="28"/>
          <w:szCs w:val="28"/>
          <w:lang w:eastAsia="ru-RU"/>
        </w:rPr>
        <w:t>м</w:t>
      </w:r>
      <w:r w:rsidR="00BD3FD1">
        <w:rPr>
          <w:rFonts w:ascii="Times New Roman" w:eastAsia="Times New Roman" w:hAnsi="Times New Roman" w:cs="Times New Roman"/>
          <w:bCs/>
          <w:iCs/>
          <w:sz w:val="28"/>
          <w:szCs w:val="28"/>
          <w:lang w:eastAsia="ru-RU"/>
        </w:rPr>
        <w:t xml:space="preserve">одифікацією операції </w:t>
      </w:r>
      <w:r w:rsidRPr="008C1545">
        <w:rPr>
          <w:rFonts w:ascii="Times New Roman" w:eastAsia="Times New Roman" w:hAnsi="Times New Roman" w:cs="Times New Roman"/>
          <w:bCs/>
          <w:iCs/>
          <w:sz w:val="28"/>
          <w:szCs w:val="28"/>
          <w:lang w:eastAsia="ru-RU"/>
        </w:rPr>
        <w:t xml:space="preserve"> Boari в клініці було оперовано 81 пацієнта з ушкодженнями сечоводів. У 7 (8,6%) з них операції здійснювалися повторно після недостатності первинної клаптевої реконструкції. Особливості оперованих пацієнтів демонструє таблиця 5.11.</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Середній вік 5 жінок і 2 чоловіки, що увійшли до дослідження, склав 40,9±8,8 років. Спектр патології сечоводу був представлений ятрогенною травмою (85,7%) і необхідністю його резекції при раку сечового міхура (14,3%). Травматичні ушкодження включали гінекологічну (71,4%) і проктологічну (14,3%) травму. </w:t>
      </w:r>
    </w:p>
    <w:p w:rsidR="007908EA" w:rsidRPr="008C1545" w:rsidRDefault="007908EA" w:rsidP="007908EA">
      <w:pPr>
        <w:spacing w:after="0" w:line="360" w:lineRule="auto"/>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5.11</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Особливості пацієнтів, у яких проводилися повторні операції у зв'язку з </w:t>
      </w:r>
      <w:r w:rsidR="008313BA">
        <w:rPr>
          <w:rFonts w:ascii="Times New Roman" w:eastAsia="Times New Roman" w:hAnsi="Times New Roman" w:cs="Times New Roman"/>
          <w:sz w:val="28"/>
          <w:szCs w:val="28"/>
          <w:lang w:eastAsia="ru-RU"/>
        </w:rPr>
        <w:t>незадовільними</w:t>
      </w:r>
      <w:r w:rsidRPr="008C1545">
        <w:rPr>
          <w:rFonts w:ascii="Times New Roman" w:eastAsia="Times New Roman" w:hAnsi="Times New Roman" w:cs="Times New Roman"/>
          <w:sz w:val="28"/>
          <w:szCs w:val="28"/>
          <w:lang w:eastAsia="ru-RU"/>
        </w:rPr>
        <w:t xml:space="preserve"> результатами операції Boari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993"/>
        <w:gridCol w:w="708"/>
        <w:gridCol w:w="851"/>
        <w:gridCol w:w="992"/>
        <w:gridCol w:w="851"/>
        <w:gridCol w:w="1134"/>
        <w:gridCol w:w="850"/>
      </w:tblGrid>
      <w:tr w:rsidR="007908EA" w:rsidRPr="008C1545" w:rsidTr="001E5C99">
        <w:tc>
          <w:tcPr>
            <w:tcW w:w="294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w:t>
            </w: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w:t>
            </w: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w:t>
            </w: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w:t>
            </w: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w:t>
            </w:r>
          </w:p>
        </w:tc>
      </w:tr>
      <w:tr w:rsidR="007908EA" w:rsidRPr="008C1545" w:rsidTr="001E5C99">
        <w:tc>
          <w:tcPr>
            <w:tcW w:w="2943" w:type="dxa"/>
            <w:shd w:val="clear" w:color="auto" w:fill="auto"/>
          </w:tcPr>
          <w:p w:rsidR="007908EA" w:rsidRPr="008C1545" w:rsidRDefault="00BD3FD1" w:rsidP="001E5C99">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Стать</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c>
          <w:tcPr>
            <w:tcW w:w="992" w:type="dxa"/>
            <w:shd w:val="clear" w:color="auto" w:fill="auto"/>
          </w:tcPr>
          <w:p w:rsidR="007908EA" w:rsidRPr="008C1545" w:rsidRDefault="00BD3FD1" w:rsidP="001E5C99">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ч</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c>
          <w:tcPr>
            <w:tcW w:w="1134" w:type="dxa"/>
            <w:shd w:val="clear" w:color="auto" w:fill="auto"/>
          </w:tcPr>
          <w:p w:rsidR="007908EA" w:rsidRPr="008C1545" w:rsidRDefault="00BD3FD1" w:rsidP="001E5C99">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ч</w:t>
            </w: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r>
      <w:tr w:rsidR="007908EA" w:rsidRPr="008C1545" w:rsidTr="001E5C99">
        <w:tc>
          <w:tcPr>
            <w:tcW w:w="294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Вік</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46</w:t>
            </w: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45</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24</w:t>
            </w: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40</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55</w:t>
            </w: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38</w:t>
            </w: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38</w:t>
            </w:r>
          </w:p>
        </w:tc>
      </w:tr>
      <w:tr w:rsidR="007908EA" w:rsidRPr="008C1545" w:rsidTr="001E5C99">
        <w:tc>
          <w:tcPr>
            <w:tcW w:w="294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Гінекол. травма</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r>
      <w:tr w:rsidR="007908EA" w:rsidRPr="008C1545" w:rsidTr="001E5C99">
        <w:tc>
          <w:tcPr>
            <w:tcW w:w="294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Проктолог. травма</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r>
      <w:tr w:rsidR="007908EA" w:rsidRPr="008C1545" w:rsidTr="001E5C99">
        <w:tc>
          <w:tcPr>
            <w:tcW w:w="294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Резекція м/п</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r>
      <w:tr w:rsidR="007908EA" w:rsidRPr="008C1545" w:rsidTr="001E5C99">
        <w:tc>
          <w:tcPr>
            <w:tcW w:w="294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Двобічні синхронні операції</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r>
      <w:tr w:rsidR="007908EA" w:rsidRPr="008C1545" w:rsidTr="001E5C99">
        <w:tc>
          <w:tcPr>
            <w:tcW w:w="294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Масивна урінома</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r>
      <w:tr w:rsidR="007908EA" w:rsidRPr="008C1545" w:rsidTr="001E5C99">
        <w:tc>
          <w:tcPr>
            <w:tcW w:w="294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Травма виявлена при операції</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r>
      <w:tr w:rsidR="007908EA" w:rsidRPr="008C1545" w:rsidTr="001E5C99">
        <w:tc>
          <w:tcPr>
            <w:tcW w:w="294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Травма виявлена в п/про період, сут</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w:t>
            </w: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8</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w:t>
            </w: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14</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w:t>
            </w: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w:t>
            </w: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r>
      <w:tr w:rsidR="007908EA" w:rsidRPr="008C1545" w:rsidTr="001E5C99">
        <w:tc>
          <w:tcPr>
            <w:tcW w:w="2943" w:type="dxa"/>
            <w:shd w:val="clear" w:color="auto" w:fill="auto"/>
          </w:tcPr>
          <w:p w:rsidR="007908EA" w:rsidRPr="008C1545" w:rsidRDefault="00BD3FD1" w:rsidP="001E5C99">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w:t>
            </w:r>
            <w:r w:rsidR="007908EA" w:rsidRPr="008C1545">
              <w:rPr>
                <w:rFonts w:ascii="Times New Roman" w:eastAsia="Times New Roman" w:hAnsi="Times New Roman" w:cs="Times New Roman"/>
                <w:sz w:val="24"/>
                <w:szCs w:val="24"/>
                <w:lang w:eastAsia="ru-RU"/>
              </w:rPr>
              <w:t>В нориця</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r>
      <w:tr w:rsidR="007908EA" w:rsidRPr="008C1545" w:rsidTr="001E5C99">
        <w:tc>
          <w:tcPr>
            <w:tcW w:w="294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Пункційна нефростома</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p>
        </w:tc>
      </w:tr>
      <w:tr w:rsidR="007908EA" w:rsidRPr="008C1545" w:rsidTr="001E5C99">
        <w:tc>
          <w:tcPr>
            <w:tcW w:w="2943" w:type="dxa"/>
            <w:shd w:val="clear" w:color="auto" w:fill="auto"/>
          </w:tcPr>
          <w:p w:rsidR="007908EA" w:rsidRPr="008C1545" w:rsidRDefault="00BD3FD1" w:rsidP="001E5C99">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Об'єм СМ</w:t>
            </w:r>
            <w:r w:rsidR="007908EA" w:rsidRPr="008C1545">
              <w:rPr>
                <w:rFonts w:ascii="Times New Roman" w:eastAsia="Times New Roman" w:hAnsi="Times New Roman" w:cs="Times New Roman"/>
                <w:sz w:val="24"/>
                <w:szCs w:val="24"/>
                <w:lang w:eastAsia="ru-RU"/>
              </w:rPr>
              <w:t>, мл</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300</w:t>
            </w: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400</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250</w:t>
            </w: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300</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400</w:t>
            </w: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500</w:t>
            </w: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450</w:t>
            </w:r>
          </w:p>
        </w:tc>
      </w:tr>
      <w:tr w:rsidR="007908EA" w:rsidRPr="008C1545" w:rsidTr="001E5C99">
        <w:tc>
          <w:tcPr>
            <w:tcW w:w="294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Довжина клаптя, см</w:t>
            </w:r>
          </w:p>
        </w:tc>
        <w:tc>
          <w:tcPr>
            <w:tcW w:w="993"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15</w:t>
            </w:r>
          </w:p>
        </w:tc>
        <w:tc>
          <w:tcPr>
            <w:tcW w:w="708"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10</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18</w:t>
            </w:r>
          </w:p>
        </w:tc>
        <w:tc>
          <w:tcPr>
            <w:tcW w:w="992"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w:t>
            </w:r>
          </w:p>
        </w:tc>
        <w:tc>
          <w:tcPr>
            <w:tcW w:w="851"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w:t>
            </w:r>
          </w:p>
        </w:tc>
        <w:tc>
          <w:tcPr>
            <w:tcW w:w="1134"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11/10</w:t>
            </w:r>
          </w:p>
        </w:tc>
        <w:tc>
          <w:tcPr>
            <w:tcW w:w="850" w:type="dxa"/>
            <w:shd w:val="clear" w:color="auto" w:fill="auto"/>
          </w:tcPr>
          <w:p w:rsidR="007908EA" w:rsidRPr="008C1545" w:rsidRDefault="007908EA" w:rsidP="001E5C99">
            <w:pPr>
              <w:spacing w:after="0" w:line="24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8/6</w:t>
            </w:r>
          </w:p>
        </w:tc>
      </w:tr>
    </w:tbl>
    <w:p w:rsidR="007908EA" w:rsidRPr="008C1545" w:rsidRDefault="00BD3FD1" w:rsidP="007908EA">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СВ - сечовідно-вагінальна</w:t>
      </w:r>
      <w:r w:rsidR="007908EA" w:rsidRPr="008C154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w:t>
      </w:r>
      <w:r w:rsidR="007908EA" w:rsidRPr="008C1545">
        <w:rPr>
          <w:rFonts w:ascii="Times New Roman" w:eastAsia="Times New Roman" w:hAnsi="Times New Roman" w:cs="Times New Roman"/>
          <w:sz w:val="28"/>
          <w:szCs w:val="28"/>
          <w:lang w:eastAsia="ru-RU"/>
        </w:rPr>
        <w:t>М - сечовий міхур</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Двобічні дефекти сечоводу мали місце у 2 (28,6%) хворих, яким були проведені первинні синхронні двобічні втручання. У 6 з 7 (85,7%) </w:t>
      </w:r>
      <w:r w:rsidRPr="008C1545">
        <w:rPr>
          <w:rFonts w:ascii="Times New Roman" w:eastAsia="Times New Roman" w:hAnsi="Times New Roman" w:cs="Times New Roman"/>
          <w:sz w:val="28"/>
          <w:szCs w:val="28"/>
          <w:lang w:eastAsia="ru-RU"/>
        </w:rPr>
        <w:lastRenderedPageBreak/>
        <w:t xml:space="preserve">спостережень уретеральні ушкодження були діагностовані в різні терміни післяопераційного періоду - в середньому через 7,7±4,4 доби. У 1 (14,3%) хворій при встановленні діагнозу виявлені масивні уріноми </w:t>
      </w:r>
      <w:r w:rsidR="00194ABB">
        <w:rPr>
          <w:rFonts w:ascii="Times New Roman" w:eastAsia="Times New Roman" w:hAnsi="Times New Roman" w:cs="Times New Roman"/>
          <w:sz w:val="28"/>
          <w:szCs w:val="28"/>
          <w:lang w:eastAsia="ru-RU"/>
        </w:rPr>
        <w:t>заочеревинного</w:t>
      </w:r>
      <w:r w:rsidRPr="008C1545">
        <w:rPr>
          <w:rFonts w:ascii="Times New Roman" w:eastAsia="Times New Roman" w:hAnsi="Times New Roman" w:cs="Times New Roman"/>
          <w:sz w:val="28"/>
          <w:szCs w:val="28"/>
          <w:lang w:eastAsia="ru-RU"/>
        </w:rPr>
        <w:t xml:space="preserve"> простору. Сечовідно-вагінальні </w:t>
      </w:r>
      <w:r w:rsidR="00BD3FD1">
        <w:rPr>
          <w:rFonts w:ascii="Times New Roman" w:eastAsia="Times New Roman" w:hAnsi="Times New Roman" w:cs="Times New Roman"/>
          <w:sz w:val="28"/>
          <w:szCs w:val="28"/>
          <w:lang w:eastAsia="ru-RU"/>
        </w:rPr>
        <w:t>нориці</w:t>
      </w:r>
      <w:r w:rsidRPr="008C1545">
        <w:rPr>
          <w:rFonts w:ascii="Times New Roman" w:eastAsia="Times New Roman" w:hAnsi="Times New Roman" w:cs="Times New Roman"/>
          <w:sz w:val="28"/>
          <w:szCs w:val="28"/>
          <w:lang w:eastAsia="ru-RU"/>
        </w:rPr>
        <w:t xml:space="preserve"> були діагностовані у 2 (28,6%) хворих. Пункційна нефростомія перед виконанням первинної реконструктивної операції використовувалася в 3 (42,9%) спостереженнях. Дефекти сечоводів локалізувалися в нижній третині з обох боків в 1 (14,3%) випадку і в середній третині з обох боків - також в 1 (14,3%). При унілатеральних операціях рівні уретеральних ушкоджень досягали нижньої третини сечоводу у 2 (28,6%) хворих, середньої третини у 3 (42,9%) пацієнтів. Середній об'єм сечового міхура перед первинною операцією Boari складав 371,4±83,9 мл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Семи пацієнтам було проведено 8 повторних операцій (7 - унілатеральних і 1 - білатеральна). У одному випадку при двобічніх стриктурах сечоводів хірургічні втручання здійснювалися окремо з обох боків з інтервалом 3 місяці. Середній період між першою і другою операцією в усій групі складав 5,1±2,2 місяця. Середній об'єм сечового міхура перед другою операцією був 307,1±67,3 мл. Відмінності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сечового міхура перед першою і другою операцією не були достовірними (р&gt;0,68). Основною причиною </w:t>
      </w:r>
      <w:r w:rsidR="00E1094F">
        <w:rPr>
          <w:rFonts w:ascii="Times New Roman" w:eastAsia="Times New Roman" w:hAnsi="Times New Roman" w:cs="Times New Roman"/>
          <w:sz w:val="28"/>
          <w:szCs w:val="28"/>
          <w:lang w:eastAsia="ru-RU"/>
        </w:rPr>
        <w:t>незадовільного</w:t>
      </w:r>
      <w:r w:rsidR="00E1094F" w:rsidRPr="008C1545">
        <w:rPr>
          <w:rFonts w:ascii="Times New Roman" w:eastAsia="Times New Roman" w:hAnsi="Times New Roman" w:cs="Times New Roman"/>
          <w:sz w:val="28"/>
          <w:szCs w:val="28"/>
          <w:lang w:eastAsia="ru-RU"/>
        </w:rPr>
        <w:t xml:space="preserve"> </w:t>
      </w:r>
      <w:r w:rsidRPr="008C1545">
        <w:rPr>
          <w:rFonts w:ascii="Times New Roman" w:eastAsia="Times New Roman" w:hAnsi="Times New Roman" w:cs="Times New Roman"/>
          <w:sz w:val="28"/>
          <w:szCs w:val="28"/>
          <w:lang w:eastAsia="ru-RU"/>
        </w:rPr>
        <w:t xml:space="preserve">результату первинної операції були некротичні і рубцеві зміни дистальної частини сечоводу (7 (87,5%) з 8 операцій). У одному (12,5%) випадку відзначалося склерозування дистальної частини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Перед вторинною операцією пункційна нефростомія використовувалася у 5 (71,4%) з 7 пацієнтів.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Повторні операції виконували із </w:t>
      </w:r>
      <w:r w:rsidR="00A20481">
        <w:rPr>
          <w:rFonts w:ascii="Times New Roman" w:eastAsia="Times New Roman" w:hAnsi="Times New Roman" w:cs="Times New Roman"/>
          <w:sz w:val="28"/>
          <w:szCs w:val="28"/>
          <w:lang w:eastAsia="ru-RU"/>
        </w:rPr>
        <w:t>заочеревинних</w:t>
      </w:r>
      <w:r w:rsidRPr="008C1545">
        <w:rPr>
          <w:rFonts w:ascii="Times New Roman" w:eastAsia="Times New Roman" w:hAnsi="Times New Roman" w:cs="Times New Roman"/>
          <w:sz w:val="28"/>
          <w:szCs w:val="28"/>
          <w:lang w:eastAsia="ru-RU"/>
        </w:rPr>
        <w:t xml:space="preserve"> доступів в клубових областях в 2 (25%) випадках, тоді як в 6 (75%) спостереженнях </w:t>
      </w:r>
      <w:r w:rsidR="003457B2">
        <w:rPr>
          <w:rFonts w:ascii="Times New Roman" w:eastAsia="Times New Roman" w:hAnsi="Times New Roman" w:cs="Times New Roman"/>
          <w:sz w:val="28"/>
          <w:szCs w:val="28"/>
          <w:lang w:eastAsia="ru-RU"/>
        </w:rPr>
        <w:t>через</w:t>
      </w:r>
      <w:r w:rsidRPr="008C1545">
        <w:rPr>
          <w:rFonts w:ascii="Times New Roman" w:eastAsia="Times New Roman" w:hAnsi="Times New Roman" w:cs="Times New Roman"/>
          <w:sz w:val="28"/>
          <w:szCs w:val="28"/>
          <w:lang w:eastAsia="ru-RU"/>
        </w:rPr>
        <w:t xml:space="preserve"> виражених рубцевих змін в </w:t>
      </w:r>
      <w:r w:rsidR="0073404B">
        <w:rPr>
          <w:rFonts w:ascii="Times New Roman" w:eastAsia="Times New Roman" w:hAnsi="Times New Roman" w:cs="Times New Roman"/>
          <w:sz w:val="28"/>
          <w:szCs w:val="28"/>
          <w:lang w:eastAsia="ru-RU"/>
        </w:rPr>
        <w:t>заочеревинному</w:t>
      </w:r>
      <w:r w:rsidRPr="008C1545">
        <w:rPr>
          <w:rFonts w:ascii="Times New Roman" w:eastAsia="Times New Roman" w:hAnsi="Times New Roman" w:cs="Times New Roman"/>
          <w:sz w:val="28"/>
          <w:szCs w:val="28"/>
          <w:lang w:eastAsia="ru-RU"/>
        </w:rPr>
        <w:t xml:space="preserve"> просторі використовувалися лапаротомні підходи.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bookmarkStart w:id="44" w:name="_Hlk38790578"/>
      <w:r w:rsidRPr="008C1545">
        <w:rPr>
          <w:rFonts w:ascii="Times New Roman" w:eastAsia="Times New Roman" w:hAnsi="Times New Roman" w:cs="Times New Roman"/>
          <w:sz w:val="28"/>
          <w:szCs w:val="28"/>
          <w:lang w:eastAsia="ru-RU"/>
        </w:rPr>
        <w:t xml:space="preserve">У 3 хворих для реконструкції сечоводу застосовувалася повторна клаптева пластика, включаючи одну пацієнтку з двобічніми повторними </w:t>
      </w:r>
      <w:r w:rsidRPr="008C1545">
        <w:rPr>
          <w:rFonts w:ascii="Times New Roman" w:eastAsia="Times New Roman" w:hAnsi="Times New Roman" w:cs="Times New Roman"/>
          <w:sz w:val="28"/>
          <w:szCs w:val="28"/>
          <w:lang w:eastAsia="ru-RU"/>
        </w:rPr>
        <w:lastRenderedPageBreak/>
        <w:t xml:space="preserve">операціями. У 4 пацієнтів оперативне втручання полягало не в повторній тубуляризованій клаптевій пластиці, а в резекції звуженої або облітерованої частині сечоводу з накладенням анастомозу кінець в кінець між клаптем і сечоводом. При цьому не використовувалися які-небудь антирефлюксні методики. </w:t>
      </w:r>
    </w:p>
    <w:bookmarkEnd w:id="44"/>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Середній період спостереження за пацієнтами складав 13,1±1,5 місяця.</w:t>
      </w:r>
      <w:r w:rsidR="007B7124" w:rsidRPr="007B7124">
        <w:rPr>
          <w:rFonts w:ascii="Times New Roman" w:eastAsia="Times New Roman" w:hAnsi="Times New Roman" w:cs="Times New Roman"/>
          <w:sz w:val="28"/>
          <w:szCs w:val="28"/>
          <w:lang w:eastAsia="ru-RU"/>
        </w:rPr>
        <w:t xml:space="preserve"> </w:t>
      </w:r>
      <w:r w:rsidR="007B7124" w:rsidRPr="008C1545">
        <w:rPr>
          <w:rFonts w:ascii="Times New Roman" w:eastAsia="Times New Roman" w:hAnsi="Times New Roman" w:cs="Times New Roman"/>
          <w:sz w:val="28"/>
          <w:szCs w:val="28"/>
          <w:lang w:eastAsia="ru-RU"/>
        </w:rPr>
        <w:t xml:space="preserve">Основні результати дослідження представлені в таблиці </w:t>
      </w:r>
      <w:r w:rsidR="007B7124">
        <w:rPr>
          <w:rFonts w:ascii="Times New Roman" w:eastAsia="Times New Roman" w:hAnsi="Times New Roman" w:cs="Times New Roman"/>
          <w:sz w:val="28"/>
          <w:szCs w:val="28"/>
          <w:lang w:eastAsia="ru-RU"/>
        </w:rPr>
        <w:t>5.</w:t>
      </w:r>
      <w:r w:rsidR="007B7124" w:rsidRPr="008C1545">
        <w:rPr>
          <w:rFonts w:ascii="Times New Roman" w:eastAsia="Times New Roman" w:hAnsi="Times New Roman" w:cs="Times New Roman"/>
          <w:sz w:val="28"/>
          <w:szCs w:val="28"/>
          <w:lang w:eastAsia="ru-RU"/>
        </w:rPr>
        <w:t>12.</w:t>
      </w:r>
    </w:p>
    <w:p w:rsidR="007908EA" w:rsidRPr="008C1545" w:rsidRDefault="007908EA" w:rsidP="007908EA">
      <w:pPr>
        <w:spacing w:after="0" w:line="360" w:lineRule="auto"/>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5.12.</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Основні результати 8 повторних операцій після реконструкції сечоводу тубуляризованим </w:t>
      </w:r>
      <w:r w:rsidR="005709D7">
        <w:rPr>
          <w:rFonts w:ascii="Times New Roman" w:eastAsia="Times New Roman" w:hAnsi="Times New Roman" w:cs="Times New Roman"/>
          <w:sz w:val="28"/>
          <w:szCs w:val="28"/>
          <w:lang w:eastAsia="ru-RU"/>
        </w:rPr>
        <w:t>міхуровим</w:t>
      </w:r>
      <w:r w:rsidRPr="008C1545">
        <w:rPr>
          <w:rFonts w:ascii="Times New Roman" w:eastAsia="Times New Roman" w:hAnsi="Times New Roman" w:cs="Times New Roman"/>
          <w:sz w:val="28"/>
          <w:szCs w:val="28"/>
          <w:lang w:eastAsia="ru-RU"/>
        </w:rPr>
        <w:t xml:space="preserve"> клаптем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2"/>
        <w:gridCol w:w="3260"/>
      </w:tblGrid>
      <w:tr w:rsidR="007908EA" w:rsidRPr="008C1545" w:rsidTr="001E5C99">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Всього операцій</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((n=8)</w:t>
            </w:r>
          </w:p>
        </w:tc>
      </w:tr>
      <w:tr w:rsidR="007908EA" w:rsidRPr="008C1545" w:rsidTr="001E5C99">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Протяжність дефекту сечоводу, см</w:t>
            </w: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2,0±1,3</w:t>
            </w:r>
          </w:p>
        </w:tc>
      </w:tr>
      <w:tr w:rsidR="007908EA" w:rsidRPr="008C1545" w:rsidTr="001E5C99">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Довжина клаптя, см</w:t>
            </w: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12,3±4,8</w:t>
            </w:r>
          </w:p>
        </w:tc>
      </w:tr>
      <w:tr w:rsidR="007908EA" w:rsidRPr="008C1545" w:rsidTr="001E5C99">
        <w:trPr>
          <w:trHeight w:val="834"/>
        </w:trPr>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Інтраопераційні ускладнення</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кровотеча більше 500 мл</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травма клубової артерії</w:t>
            </w: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1 (12,5%)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(12,5%)</w:t>
            </w:r>
          </w:p>
        </w:tc>
      </w:tr>
      <w:tr w:rsidR="007908EA" w:rsidRPr="008C1545" w:rsidTr="001E5C99">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Ранні післяопераційні ускладнення</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підтікання сечі з п/об рани</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загострення пієлонефриту</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стійкий парез киш</w:t>
            </w:r>
            <w:r w:rsidR="00A20481">
              <w:rPr>
                <w:rFonts w:ascii="Times New Roman" w:eastAsia="Times New Roman" w:hAnsi="Times New Roman" w:cs="Times New Roman"/>
                <w:sz w:val="24"/>
                <w:szCs w:val="24"/>
                <w:lang w:eastAsia="ru-RU"/>
              </w:rPr>
              <w:t>ечника</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виражена дизурія</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хронічна затримка сечі</w:t>
            </w: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(37,5%)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(37,5%)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0 </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tc>
      </w:tr>
      <w:tr w:rsidR="007908EA" w:rsidRPr="008C1545" w:rsidTr="001E5C99">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Віддалений функціональний результат</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хороший</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задовільний</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w:t>
            </w:r>
            <w:r w:rsidR="00F106C2">
              <w:rPr>
                <w:rFonts w:ascii="Times New Roman" w:eastAsia="Times New Roman" w:hAnsi="Times New Roman" w:cs="Times New Roman"/>
                <w:sz w:val="24"/>
                <w:szCs w:val="24"/>
                <w:lang w:eastAsia="ru-RU"/>
              </w:rPr>
              <w:t>незадовільний</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w:t>
            </w: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 (87,5%)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(12,5%)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tc>
      </w:tr>
      <w:tr w:rsidR="007908EA" w:rsidRPr="008C1545" w:rsidTr="001E5C99">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Зменшення </w:t>
            </w:r>
            <w:r w:rsidR="003B38D5">
              <w:rPr>
                <w:rFonts w:ascii="Times New Roman" w:eastAsia="Times New Roman" w:hAnsi="Times New Roman" w:cs="Times New Roman"/>
                <w:sz w:val="24"/>
                <w:szCs w:val="24"/>
                <w:lang w:eastAsia="ru-RU"/>
              </w:rPr>
              <w:t>ємності</w:t>
            </w:r>
            <w:r w:rsidRPr="008C1545">
              <w:rPr>
                <w:rFonts w:ascii="Times New Roman" w:eastAsia="Times New Roman" w:hAnsi="Times New Roman" w:cs="Times New Roman"/>
                <w:sz w:val="24"/>
                <w:szCs w:val="24"/>
                <w:lang w:eastAsia="ru-RU"/>
              </w:rPr>
              <w:t xml:space="preserve"> сечового міхура із стійкою гіперактивністю</w:t>
            </w: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0</w:t>
            </w:r>
          </w:p>
        </w:tc>
      </w:tr>
    </w:tbl>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p>
    <w:p w:rsidR="007B7124" w:rsidRPr="008C1545" w:rsidRDefault="007B7124" w:rsidP="007B7124">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Протяжність дефектів сечоводів варіювала від 0,5 см до 3,5 см. Довжина повторного </w:t>
      </w:r>
      <w:r>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складала від 7 до 18 см і була трохи більше довжини первинного клаптя в усіх 4 спостереженнях (р&gt; 0,16). Загальна частота інтраопераційних ускладнень досягала 25,0%. У одному випадку мало місце важке ускладнення, пов'язане з ушкодженням загальної </w:t>
      </w:r>
      <w:r w:rsidRPr="008C1545">
        <w:rPr>
          <w:rFonts w:ascii="Times New Roman" w:eastAsia="Times New Roman" w:hAnsi="Times New Roman" w:cs="Times New Roman"/>
          <w:sz w:val="28"/>
          <w:szCs w:val="28"/>
          <w:lang w:eastAsia="ru-RU"/>
        </w:rPr>
        <w:lastRenderedPageBreak/>
        <w:t xml:space="preserve">клубової артерії, необхідністю її протезування і сильною кровотечею. У другому випадку було зафіксовано кровотечу об'ємом більше 500 мл, яке було слідством рубцевих і запальними змін в </w:t>
      </w:r>
      <w:r>
        <w:rPr>
          <w:rFonts w:ascii="Times New Roman" w:eastAsia="Times New Roman" w:hAnsi="Times New Roman" w:cs="Times New Roman"/>
          <w:sz w:val="28"/>
          <w:szCs w:val="28"/>
          <w:lang w:eastAsia="ru-RU"/>
        </w:rPr>
        <w:t>заочеревинному</w:t>
      </w:r>
      <w:r w:rsidRPr="008C1545">
        <w:rPr>
          <w:rFonts w:ascii="Times New Roman" w:eastAsia="Times New Roman" w:hAnsi="Times New Roman" w:cs="Times New Roman"/>
          <w:sz w:val="28"/>
          <w:szCs w:val="28"/>
          <w:lang w:eastAsia="ru-RU"/>
        </w:rPr>
        <w:t xml:space="preserve"> просторі після попередніх операцій або </w:t>
      </w:r>
      <w:r>
        <w:rPr>
          <w:rFonts w:ascii="Times New Roman" w:eastAsia="Times New Roman" w:hAnsi="Times New Roman" w:cs="Times New Roman"/>
          <w:sz w:val="28"/>
          <w:szCs w:val="28"/>
          <w:lang w:eastAsia="ru-RU"/>
        </w:rPr>
        <w:t>уріном</w:t>
      </w:r>
      <w:r w:rsidRPr="008C1545">
        <w:rPr>
          <w:rFonts w:ascii="Times New Roman" w:eastAsia="Times New Roman" w:hAnsi="Times New Roman" w:cs="Times New Roman"/>
          <w:sz w:val="28"/>
          <w:szCs w:val="28"/>
          <w:lang w:eastAsia="ru-RU"/>
        </w:rPr>
        <w:t xml:space="preserve">.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Післяопераційні ускладнення спостерігалися в 3 (37,5%) з 8 спостережень. Вони не були важкими (градація I або II по Clavien - Dindo), </w:t>
      </w:r>
      <w:r w:rsidR="00C426FC">
        <w:rPr>
          <w:rFonts w:ascii="Times New Roman" w:eastAsia="Times New Roman" w:hAnsi="Times New Roman" w:cs="Times New Roman"/>
          <w:sz w:val="28"/>
          <w:szCs w:val="28"/>
          <w:lang w:eastAsia="ru-RU"/>
        </w:rPr>
        <w:t>ліквідовані</w:t>
      </w:r>
      <w:r w:rsidRPr="008C1545">
        <w:rPr>
          <w:rFonts w:ascii="Times New Roman" w:eastAsia="Times New Roman" w:hAnsi="Times New Roman" w:cs="Times New Roman"/>
          <w:sz w:val="28"/>
          <w:szCs w:val="28"/>
          <w:lang w:eastAsia="ru-RU"/>
        </w:rPr>
        <w:t xml:space="preserve"> консервативно і не потребували хірургічної корекції (загострення пієлонефриту). Яких-небудь специфічних ускладнень, що включають виражену дизурію або хронічну затримку сечі, виявлено не було ні в одному з випадків. Через 6 місяців після операції зменшення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сечового міхура із стійкою гіперактивністю також не було зафіксоване ні у одного з пацієнтів.</w:t>
      </w:r>
    </w:p>
    <w:p w:rsidR="007908EA" w:rsidRPr="008C1545" w:rsidRDefault="00A20481" w:rsidP="007908EA">
      <w:pPr>
        <w:spacing w:after="0" w:line="360" w:lineRule="auto"/>
        <w:ind w:firstLine="708"/>
        <w:jc w:val="both"/>
        <w:rPr>
          <w:rFonts w:ascii="Times New Roman" w:eastAsia="Times New Roman" w:hAnsi="Times New Roman" w:cs="Times New Roman"/>
          <w:sz w:val="28"/>
          <w:szCs w:val="28"/>
          <w:lang w:eastAsia="ru-RU"/>
        </w:rPr>
      </w:pPr>
      <w:r w:rsidRPr="001555B6">
        <w:rPr>
          <w:rFonts w:ascii="Times New Roman" w:eastAsia="Times New Roman" w:hAnsi="Times New Roman" w:cs="Times New Roman"/>
          <w:sz w:val="28"/>
          <w:szCs w:val="28"/>
          <w:lang w:eastAsia="ru-RU"/>
        </w:rPr>
        <w:t>Загальна</w:t>
      </w:r>
      <w:r w:rsidR="007908EA" w:rsidRPr="001555B6">
        <w:rPr>
          <w:rFonts w:ascii="Times New Roman" w:eastAsia="Times New Roman" w:hAnsi="Times New Roman" w:cs="Times New Roman"/>
          <w:sz w:val="28"/>
          <w:szCs w:val="28"/>
          <w:lang w:eastAsia="ru-RU"/>
        </w:rPr>
        <w:t xml:space="preserve"> </w:t>
      </w:r>
      <w:r w:rsidR="00BA1774" w:rsidRPr="001555B6">
        <w:rPr>
          <w:rFonts w:ascii="Times New Roman" w:eastAsia="Times New Roman" w:hAnsi="Times New Roman" w:cs="Times New Roman"/>
          <w:sz w:val="28"/>
          <w:szCs w:val="28"/>
          <w:lang w:eastAsia="ru-RU"/>
        </w:rPr>
        <w:t>кількість</w:t>
      </w:r>
      <w:r w:rsidR="007908EA" w:rsidRPr="001555B6">
        <w:rPr>
          <w:rFonts w:ascii="Times New Roman" w:eastAsia="Times New Roman" w:hAnsi="Times New Roman" w:cs="Times New Roman"/>
          <w:sz w:val="28"/>
          <w:szCs w:val="28"/>
          <w:lang w:eastAsia="ru-RU"/>
        </w:rPr>
        <w:t xml:space="preserve"> хороших віддалених резуль</w:t>
      </w:r>
      <w:r w:rsidRPr="001555B6">
        <w:rPr>
          <w:rFonts w:ascii="Times New Roman" w:eastAsia="Times New Roman" w:hAnsi="Times New Roman" w:cs="Times New Roman"/>
          <w:sz w:val="28"/>
          <w:szCs w:val="28"/>
          <w:lang w:eastAsia="ru-RU"/>
        </w:rPr>
        <w:t>татів склала</w:t>
      </w:r>
      <w:r w:rsidR="007908EA" w:rsidRPr="001555B6">
        <w:rPr>
          <w:rFonts w:ascii="Times New Roman" w:eastAsia="Times New Roman" w:hAnsi="Times New Roman" w:cs="Times New Roman"/>
          <w:sz w:val="28"/>
          <w:szCs w:val="28"/>
          <w:lang w:eastAsia="ru-RU"/>
        </w:rPr>
        <w:t xml:space="preserve"> 87,5% (Рис</w:t>
      </w:r>
      <w:r w:rsidR="007B7124" w:rsidRPr="001555B6">
        <w:rPr>
          <w:rFonts w:ascii="Times New Roman" w:eastAsia="Times New Roman" w:hAnsi="Times New Roman" w:cs="Times New Roman"/>
          <w:sz w:val="28"/>
          <w:szCs w:val="28"/>
          <w:lang w:eastAsia="ru-RU"/>
        </w:rPr>
        <w:t>.</w:t>
      </w:r>
      <w:r w:rsidR="007908EA" w:rsidRPr="001555B6">
        <w:rPr>
          <w:rFonts w:ascii="Times New Roman" w:eastAsia="Times New Roman" w:hAnsi="Times New Roman" w:cs="Times New Roman"/>
          <w:sz w:val="28"/>
          <w:szCs w:val="28"/>
          <w:lang w:eastAsia="ru-RU"/>
        </w:rPr>
        <w:t xml:space="preserve"> </w:t>
      </w:r>
      <w:r w:rsidR="007B7124" w:rsidRPr="001555B6">
        <w:rPr>
          <w:rFonts w:ascii="Times New Roman" w:eastAsia="Times New Roman" w:hAnsi="Times New Roman" w:cs="Times New Roman"/>
          <w:sz w:val="28"/>
          <w:szCs w:val="28"/>
          <w:lang w:eastAsia="ru-RU"/>
        </w:rPr>
        <w:t>5.</w:t>
      </w:r>
      <w:r w:rsidR="007908EA" w:rsidRPr="001555B6">
        <w:rPr>
          <w:rFonts w:ascii="Times New Roman" w:eastAsia="Times New Roman" w:hAnsi="Times New Roman" w:cs="Times New Roman"/>
          <w:sz w:val="28"/>
          <w:szCs w:val="28"/>
          <w:lang w:eastAsia="ru-RU"/>
        </w:rPr>
        <w:t>3</w:t>
      </w:r>
      <w:r w:rsidR="004833AD">
        <w:rPr>
          <w:rFonts w:ascii="Times New Roman" w:eastAsia="Times New Roman" w:hAnsi="Times New Roman" w:cs="Times New Roman"/>
          <w:sz w:val="28"/>
          <w:szCs w:val="28"/>
          <w:lang w:eastAsia="ru-RU"/>
        </w:rPr>
        <w:t>2</w:t>
      </w:r>
      <w:r w:rsidR="007908EA" w:rsidRPr="001555B6">
        <w:rPr>
          <w:rFonts w:ascii="Times New Roman" w:eastAsia="Times New Roman" w:hAnsi="Times New Roman" w:cs="Times New Roman"/>
          <w:sz w:val="28"/>
          <w:szCs w:val="28"/>
          <w:lang w:eastAsia="ru-RU"/>
        </w:rPr>
        <w:t xml:space="preserve">). Один (12,5%) задовільний результат був пов'язаний з тривалим існуванням уретеропієлоектазії за відсутності погіршення ниркової функції. У 2 з 4 пацієнтів, яким </w:t>
      </w:r>
      <w:r w:rsidRPr="001555B6">
        <w:rPr>
          <w:rFonts w:ascii="Times New Roman" w:eastAsia="Times New Roman" w:hAnsi="Times New Roman" w:cs="Times New Roman"/>
          <w:sz w:val="28"/>
          <w:szCs w:val="28"/>
          <w:lang w:eastAsia="ru-RU"/>
        </w:rPr>
        <w:t>виконувалася</w:t>
      </w:r>
      <w:r w:rsidR="007908EA" w:rsidRPr="001555B6">
        <w:rPr>
          <w:rFonts w:ascii="Times New Roman" w:eastAsia="Times New Roman" w:hAnsi="Times New Roman" w:cs="Times New Roman"/>
          <w:sz w:val="28"/>
          <w:szCs w:val="28"/>
          <w:lang w:eastAsia="ru-RU"/>
        </w:rPr>
        <w:t xml:space="preserve"> резекція зони анастомозу з накладенням повторного анастомозу між сечоводом і </w:t>
      </w:r>
      <w:r w:rsidR="005709D7" w:rsidRPr="001555B6">
        <w:rPr>
          <w:rFonts w:ascii="Times New Roman" w:eastAsia="Times New Roman" w:hAnsi="Times New Roman" w:cs="Times New Roman"/>
          <w:sz w:val="28"/>
          <w:szCs w:val="28"/>
          <w:lang w:eastAsia="ru-RU"/>
        </w:rPr>
        <w:t>міхуровим</w:t>
      </w:r>
      <w:r w:rsidR="007908EA" w:rsidRPr="001555B6">
        <w:rPr>
          <w:rFonts w:ascii="Times New Roman" w:eastAsia="Times New Roman" w:hAnsi="Times New Roman" w:cs="Times New Roman"/>
          <w:sz w:val="28"/>
          <w:szCs w:val="28"/>
          <w:lang w:eastAsia="ru-RU"/>
        </w:rPr>
        <w:t xml:space="preserve"> клаптем при подальшому спостереженні відзначалися явища </w:t>
      </w:r>
      <w:r w:rsidR="008C77F7" w:rsidRPr="001555B6">
        <w:rPr>
          <w:rFonts w:ascii="Times New Roman" w:eastAsia="Times New Roman" w:hAnsi="Times New Roman" w:cs="Times New Roman"/>
          <w:sz w:val="28"/>
          <w:szCs w:val="28"/>
          <w:lang w:eastAsia="ru-RU"/>
        </w:rPr>
        <w:t>міхурово-сечовідного</w:t>
      </w:r>
      <w:r w:rsidR="007908EA" w:rsidRPr="001555B6">
        <w:rPr>
          <w:rFonts w:ascii="Times New Roman" w:eastAsia="Times New Roman" w:hAnsi="Times New Roman" w:cs="Times New Roman"/>
          <w:sz w:val="28"/>
          <w:szCs w:val="28"/>
          <w:lang w:eastAsia="ru-RU"/>
        </w:rPr>
        <w:t xml:space="preserve"> рефлюксу, який не був клінічно значущим.</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243BA17F" wp14:editId="1EAF443B">
            <wp:extent cx="2692329" cy="3260725"/>
            <wp:effectExtent l="0" t="0" r="0" b="0"/>
            <wp:docPr id="7237" name="Рисунок 7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6" cstate="screen">
                      <a:extLst>
                        <a:ext uri="{28A0092B-C50C-407E-A947-70E740481C1C}">
                          <a14:useLocalDpi xmlns:a14="http://schemas.microsoft.com/office/drawing/2010/main"/>
                        </a:ext>
                      </a:extLst>
                    </a:blip>
                    <a:srcRect/>
                    <a:stretch>
                      <a:fillRect/>
                    </a:stretch>
                  </pic:blipFill>
                  <pic:spPr bwMode="auto">
                    <a:xfrm>
                      <a:off x="0" y="0"/>
                      <a:ext cx="2700567" cy="3270702"/>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44D93CA9" wp14:editId="5CF90632">
            <wp:extent cx="2410460" cy="3213861"/>
            <wp:effectExtent l="0" t="0" r="8890" b="5715"/>
            <wp:docPr id="7238" name="Рисунок 7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7" cstate="screen">
                      <a:extLst>
                        <a:ext uri="{28A0092B-C50C-407E-A947-70E740481C1C}">
                          <a14:useLocalDpi xmlns:a14="http://schemas.microsoft.com/office/drawing/2010/main"/>
                        </a:ext>
                      </a:extLst>
                    </a:blip>
                    <a:srcRect/>
                    <a:stretch>
                      <a:fillRect/>
                    </a:stretch>
                  </pic:blipFill>
                  <pic:spPr bwMode="auto">
                    <a:xfrm>
                      <a:off x="0" y="0"/>
                      <a:ext cx="2417824" cy="3223679"/>
                    </a:xfrm>
                    <a:prstGeom prst="rect">
                      <a:avLst/>
                    </a:prstGeom>
                    <a:noFill/>
                    <a:ln>
                      <a:noFill/>
                    </a:ln>
                  </pic:spPr>
                </pic:pic>
              </a:graphicData>
            </a:graphic>
          </wp:inline>
        </w:drawing>
      </w:r>
    </w:p>
    <w:p w:rsidR="007908EA" w:rsidRPr="008C1545" w:rsidRDefault="007908EA" w:rsidP="00A20481">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noProof/>
          <w:lang w:val="ru-RU" w:eastAsia="ru-RU"/>
        </w:rPr>
        <w:lastRenderedPageBreak/>
        <w:drawing>
          <wp:inline distT="0" distB="0" distL="0" distR="0" wp14:anchorId="586F8E18" wp14:editId="4AAB1811">
            <wp:extent cx="1194920" cy="3081959"/>
            <wp:effectExtent l="0" t="0" r="5715" b="4445"/>
            <wp:docPr id="7239" name="Рисунок 7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8" cstate="screen">
                      <a:extLst>
                        <a:ext uri="{28A0092B-C50C-407E-A947-70E740481C1C}">
                          <a14:useLocalDpi xmlns:a14="http://schemas.microsoft.com/office/drawing/2010/main"/>
                        </a:ext>
                      </a:extLst>
                    </a:blip>
                    <a:srcRect/>
                    <a:stretch>
                      <a:fillRect/>
                    </a:stretch>
                  </pic:blipFill>
                  <pic:spPr bwMode="auto">
                    <a:xfrm>
                      <a:off x="0" y="0"/>
                      <a:ext cx="1212379" cy="3126990"/>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20C72CDA" wp14:editId="14107785">
            <wp:extent cx="1785465" cy="3112868"/>
            <wp:effectExtent l="0" t="0" r="5715" b="0"/>
            <wp:docPr id="7240" name="Рисунок 7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9" cstate="screen">
                      <a:extLst>
                        <a:ext uri="{28A0092B-C50C-407E-A947-70E740481C1C}">
                          <a14:useLocalDpi xmlns:a14="http://schemas.microsoft.com/office/drawing/2010/main"/>
                        </a:ext>
                      </a:extLst>
                    </a:blip>
                    <a:srcRect/>
                    <a:stretch>
                      <a:fillRect/>
                    </a:stretch>
                  </pic:blipFill>
                  <pic:spPr bwMode="auto">
                    <a:xfrm>
                      <a:off x="0" y="0"/>
                      <a:ext cx="1812658" cy="3160278"/>
                    </a:xfrm>
                    <a:prstGeom prst="rect">
                      <a:avLst/>
                    </a:prstGeom>
                    <a:noFill/>
                    <a:ln>
                      <a:noFill/>
                    </a:ln>
                  </pic:spPr>
                </pic:pic>
              </a:graphicData>
            </a:graphic>
          </wp:inline>
        </w:drawing>
      </w:r>
      <w:r w:rsidRPr="008C1545">
        <w:rPr>
          <w:rFonts w:ascii="Times New Roman" w:eastAsia="Times New Roman" w:hAnsi="Times New Roman" w:cs="Times New Roman"/>
          <w:sz w:val="28"/>
          <w:szCs w:val="28"/>
          <w:lang w:eastAsia="ru-RU"/>
        </w:rPr>
        <w:t xml:space="preserve"> </w:t>
      </w:r>
      <w:r w:rsidRPr="008C1545">
        <w:rPr>
          <w:noProof/>
          <w:lang w:val="ru-RU" w:eastAsia="ru-RU"/>
        </w:rPr>
        <w:drawing>
          <wp:inline distT="0" distB="0" distL="0" distR="0" wp14:anchorId="56C5F85D" wp14:editId="03D5F9D4">
            <wp:extent cx="2639296" cy="3122295"/>
            <wp:effectExtent l="0" t="0" r="8890" b="1905"/>
            <wp:docPr id="7241" name="Рисунок 7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0" cstate="screen">
                      <a:extLst>
                        <a:ext uri="{28A0092B-C50C-407E-A947-70E740481C1C}">
                          <a14:useLocalDpi xmlns:a14="http://schemas.microsoft.com/office/drawing/2010/main"/>
                        </a:ext>
                      </a:extLst>
                    </a:blip>
                    <a:srcRect/>
                    <a:stretch>
                      <a:fillRect/>
                    </a:stretch>
                  </pic:blipFill>
                  <pic:spPr bwMode="auto">
                    <a:xfrm>
                      <a:off x="0" y="0"/>
                      <a:ext cx="2679269" cy="3169583"/>
                    </a:xfrm>
                    <a:prstGeom prst="rect">
                      <a:avLst/>
                    </a:prstGeom>
                    <a:noFill/>
                    <a:ln>
                      <a:noFill/>
                    </a:ln>
                  </pic:spPr>
                </pic:pic>
              </a:graphicData>
            </a:graphic>
          </wp:inline>
        </w:drawing>
      </w:r>
    </w:p>
    <w:p w:rsidR="007908EA" w:rsidRPr="008C1545" w:rsidRDefault="00A20481" w:rsidP="00A20481">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7908EA" w:rsidRPr="008C1545">
        <w:rPr>
          <w:rFonts w:ascii="Times New Roman" w:eastAsia="Times New Roman" w:hAnsi="Times New Roman" w:cs="Times New Roman"/>
          <w:sz w:val="28"/>
          <w:szCs w:val="28"/>
          <w:lang w:eastAsia="ru-RU"/>
        </w:rPr>
        <w:t xml:space="preserve">в </w:t>
      </w:r>
      <w:r>
        <w:rPr>
          <w:rFonts w:ascii="Times New Roman" w:eastAsia="Times New Roman" w:hAnsi="Times New Roman" w:cs="Times New Roman"/>
          <w:sz w:val="28"/>
          <w:szCs w:val="28"/>
          <w:lang w:eastAsia="ru-RU"/>
        </w:rPr>
        <w:t xml:space="preserve">                         </w:t>
      </w:r>
      <w:r w:rsidR="007908EA" w:rsidRPr="008C1545">
        <w:rPr>
          <w:rFonts w:ascii="Times New Roman" w:eastAsia="Times New Roman" w:hAnsi="Times New Roman" w:cs="Times New Roman"/>
          <w:sz w:val="28"/>
          <w:szCs w:val="28"/>
          <w:lang w:eastAsia="ru-RU"/>
        </w:rPr>
        <w:t xml:space="preserve"> г                                        д</w:t>
      </w:r>
    </w:p>
    <w:p w:rsidR="007908EA" w:rsidRPr="008C1545" w:rsidRDefault="007908EA" w:rsidP="007908EA">
      <w:pPr>
        <w:spacing w:after="0" w:line="24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Рис.5. 3</w:t>
      </w:r>
      <w:r w:rsidR="004833AD">
        <w:rPr>
          <w:rFonts w:ascii="Times New Roman" w:eastAsia="Times New Roman" w:hAnsi="Times New Roman" w:cs="Times New Roman"/>
          <w:sz w:val="28"/>
          <w:szCs w:val="28"/>
          <w:lang w:eastAsia="ru-RU"/>
        </w:rPr>
        <w:t>2</w:t>
      </w:r>
      <w:r w:rsidRPr="008C1545">
        <w:rPr>
          <w:rFonts w:ascii="Times New Roman" w:eastAsia="Times New Roman" w:hAnsi="Times New Roman" w:cs="Times New Roman"/>
          <w:sz w:val="28"/>
          <w:szCs w:val="28"/>
          <w:lang w:eastAsia="ru-RU"/>
        </w:rPr>
        <w:t>. Пацієнтка М. а, б - МДКТ і внутрішньовенна урографія перед операцією Boari демонструють обструкцію правого сечоводу на рівні його перехрещення з клубовими судинами після право</w:t>
      </w:r>
      <w:r w:rsidR="00202326">
        <w:rPr>
          <w:rFonts w:ascii="Times New Roman" w:eastAsia="Times New Roman" w:hAnsi="Times New Roman" w:cs="Times New Roman"/>
          <w:sz w:val="28"/>
          <w:szCs w:val="28"/>
          <w:lang w:eastAsia="ru-RU"/>
        </w:rPr>
        <w:t>бічн</w:t>
      </w:r>
      <w:r w:rsidRPr="008C1545">
        <w:rPr>
          <w:rFonts w:ascii="Times New Roman" w:eastAsia="Times New Roman" w:hAnsi="Times New Roman" w:cs="Times New Roman"/>
          <w:sz w:val="28"/>
          <w:szCs w:val="28"/>
          <w:lang w:eastAsia="ru-RU"/>
        </w:rPr>
        <w:t xml:space="preserve">ої аднексектомії. в, г -  через 2 місяці після </w:t>
      </w:r>
      <w:r w:rsidR="00202326">
        <w:rPr>
          <w:rFonts w:ascii="Times New Roman" w:eastAsia="Times New Roman" w:hAnsi="Times New Roman" w:cs="Times New Roman"/>
          <w:sz w:val="28"/>
          <w:szCs w:val="28"/>
          <w:lang w:eastAsia="ru-RU"/>
        </w:rPr>
        <w:t>операції, після видалення стенту</w:t>
      </w:r>
      <w:r w:rsidRPr="008C1545">
        <w:rPr>
          <w:rFonts w:ascii="Times New Roman" w:eastAsia="Times New Roman" w:hAnsi="Times New Roman" w:cs="Times New Roman"/>
          <w:sz w:val="28"/>
          <w:szCs w:val="28"/>
          <w:lang w:eastAsia="ru-RU"/>
        </w:rPr>
        <w:t>, виявлений рецидив стриктури, у зв'язку з чим хворої встановлена пункційна нефростома. Антеградна урографія і МДКТ представляють непротяжну стриктуру в зоні первинного анастомозу. д - при повторній операції виконана резекція 1,5 см сечоводу, сечовід сполучений з первинним клаптем. МДКТ демонструє хороший результат повторної операції через 6 місяців.</w:t>
      </w:r>
    </w:p>
    <w:p w:rsidR="00202326" w:rsidRDefault="00202326"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Грунтуючись на досвіді застосування </w:t>
      </w:r>
      <w:r w:rsidR="00202326">
        <w:rPr>
          <w:rFonts w:ascii="Times New Roman" w:eastAsia="Times New Roman" w:hAnsi="Times New Roman" w:cs="Times New Roman"/>
          <w:sz w:val="28"/>
          <w:szCs w:val="28"/>
          <w:lang w:eastAsia="ru-RU"/>
        </w:rPr>
        <w:t xml:space="preserve">авторської модифікації </w:t>
      </w:r>
      <w:r w:rsidRPr="008C1545">
        <w:rPr>
          <w:rFonts w:ascii="Times New Roman" w:eastAsia="Times New Roman" w:hAnsi="Times New Roman" w:cs="Times New Roman"/>
          <w:sz w:val="28"/>
          <w:szCs w:val="28"/>
          <w:lang w:eastAsia="ru-RU"/>
        </w:rPr>
        <w:t xml:space="preserve">операції Boari, що мається, ми вважаємо її основною технікою реконструкції сечоводу навіть у випадках протяжних і двобічніх дефектів цього органу. Проте, необхідно враховувати, що рівень позитивних результатів цієї хірургічної техніки складає близько 90% [6, 11]. Основним аргументом супротивників уретеральної реконструкції за допомогою операції Boari є недостатнє кровопостачання тубуляризованого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яке розглядається, як головна причина невдач такого підходу.</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Аналіз наших негативних результатів пластики сечоводу </w:t>
      </w:r>
      <w:r w:rsidR="005709D7">
        <w:rPr>
          <w:rFonts w:ascii="Times New Roman" w:eastAsia="Times New Roman" w:hAnsi="Times New Roman" w:cs="Times New Roman"/>
          <w:sz w:val="28"/>
          <w:szCs w:val="28"/>
          <w:lang w:eastAsia="ru-RU"/>
        </w:rPr>
        <w:t>міхуровим</w:t>
      </w:r>
      <w:r w:rsidRPr="008C1545">
        <w:rPr>
          <w:rFonts w:ascii="Times New Roman" w:eastAsia="Times New Roman" w:hAnsi="Times New Roman" w:cs="Times New Roman"/>
          <w:sz w:val="28"/>
          <w:szCs w:val="28"/>
          <w:lang w:eastAsia="ru-RU"/>
        </w:rPr>
        <w:t xml:space="preserve"> клаптем продемонстрував, що серед патологічних змін реконструйованої ділянки верхніх сечових шляхів в 7 (87,5%) з 8 випадків переважали фіброзні або некротичні зміни дистальної частини сечоводу. Їх протяжність складала в </w:t>
      </w:r>
      <w:r w:rsidRPr="008C1545">
        <w:rPr>
          <w:rFonts w:ascii="Times New Roman" w:eastAsia="Times New Roman" w:hAnsi="Times New Roman" w:cs="Times New Roman"/>
          <w:sz w:val="28"/>
          <w:szCs w:val="28"/>
          <w:lang w:eastAsia="ru-RU"/>
        </w:rPr>
        <w:lastRenderedPageBreak/>
        <w:t xml:space="preserve">середньому 2,0±1,3 см. У 3 з 8 випадків довжина уретерального дефекту обмежувалася 1 см, в інших спостереженнях протяжність резерцированого ділянки сечоводу варіювала від 1,5 до 3,5 см. Тільки у одного хворого причиною невдачі були склеротичні зміни безпосередньо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Таким чином, головною причиною негативних результатів за даними нашого дослідження стала недооцінка ішемічних порушень дистальної частини сечоводу, яка використовувалася для накладення уретерально-лоскутного анастомозу. Треба враховувати, що візуальна оцінка життєздатності уретеральних тканин дуже суб’єктивна. Електроуретероміографічне дослідження, хоча і забезпечує детальнішу інформацію, є </w:t>
      </w:r>
      <w:r w:rsidR="00202326">
        <w:rPr>
          <w:rFonts w:ascii="Times New Roman" w:eastAsia="Times New Roman" w:hAnsi="Times New Roman" w:cs="Times New Roman"/>
          <w:sz w:val="28"/>
          <w:szCs w:val="28"/>
          <w:lang w:eastAsia="ru-RU"/>
        </w:rPr>
        <w:t>складно</w:t>
      </w:r>
      <w:r w:rsidRPr="008C1545">
        <w:rPr>
          <w:rFonts w:ascii="Times New Roman" w:eastAsia="Times New Roman" w:hAnsi="Times New Roman" w:cs="Times New Roman"/>
          <w:sz w:val="28"/>
          <w:szCs w:val="28"/>
          <w:lang w:eastAsia="ru-RU"/>
        </w:rPr>
        <w:t xml:space="preserve"> відтвор</w:t>
      </w:r>
      <w:r w:rsidR="00202326">
        <w:rPr>
          <w:rFonts w:ascii="Times New Roman" w:eastAsia="Times New Roman" w:hAnsi="Times New Roman" w:cs="Times New Roman"/>
          <w:sz w:val="28"/>
          <w:szCs w:val="28"/>
          <w:lang w:eastAsia="ru-RU"/>
        </w:rPr>
        <w:t>юва</w:t>
      </w:r>
      <w:r w:rsidRPr="008C1545">
        <w:rPr>
          <w:rFonts w:ascii="Times New Roman" w:eastAsia="Times New Roman" w:hAnsi="Times New Roman" w:cs="Times New Roman"/>
          <w:sz w:val="28"/>
          <w:szCs w:val="28"/>
          <w:lang w:eastAsia="ru-RU"/>
        </w:rPr>
        <w:t xml:space="preserve">ним, а також може супроводжуватися невизначеними результатами. Тому на наш погляд найбільш адекватним практичним виходом з цієї ситуації можна рахувати формування протяжнішого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і резекцію сечоводу на 1,5-2,0 см вище за </w:t>
      </w:r>
      <w:r w:rsidR="00202326">
        <w:rPr>
          <w:rFonts w:ascii="Times New Roman" w:eastAsia="Times New Roman" w:hAnsi="Times New Roman" w:cs="Times New Roman"/>
          <w:sz w:val="28"/>
          <w:szCs w:val="28"/>
          <w:lang w:eastAsia="ru-RU"/>
        </w:rPr>
        <w:t>візуалізацію зони</w:t>
      </w:r>
      <w:r w:rsidRPr="008C1545">
        <w:rPr>
          <w:rFonts w:ascii="Times New Roman" w:eastAsia="Times New Roman" w:hAnsi="Times New Roman" w:cs="Times New Roman"/>
          <w:sz w:val="28"/>
          <w:szCs w:val="28"/>
          <w:lang w:eastAsia="ru-RU"/>
        </w:rPr>
        <w:t xml:space="preserve"> ішемічних змін.   Адекватна довжина клаптя забезпечує відсутність вираженого натяжіння сечоводу, яке також може привести до погіршення його кровопостачання. Цим можна пояснити помилково-позитивні виводи візуального огляду сечоводу перед накладенням анастомозу. Ще одним важливим чинником успіху операції можна вважати адекватну ширину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оскільки при його тубуляризації може </w:t>
      </w:r>
      <w:r w:rsidR="008E44A5">
        <w:rPr>
          <w:rFonts w:ascii="Times New Roman" w:eastAsia="Times New Roman" w:hAnsi="Times New Roman" w:cs="Times New Roman"/>
          <w:sz w:val="28"/>
          <w:szCs w:val="28"/>
          <w:lang w:eastAsia="ru-RU"/>
        </w:rPr>
        <w:t>виникнути</w:t>
      </w:r>
      <w:r w:rsidRPr="008C1545">
        <w:rPr>
          <w:rFonts w:ascii="Times New Roman" w:eastAsia="Times New Roman" w:hAnsi="Times New Roman" w:cs="Times New Roman"/>
          <w:sz w:val="28"/>
          <w:szCs w:val="28"/>
          <w:lang w:eastAsia="ru-RU"/>
        </w:rPr>
        <w:t xml:space="preserve"> стискання дистальної частини сечоводу, яка проводиться через антирефлюксний підслизовий тунель. Проте, на практиці сформувати клапоть адекватної довжини і ширини дуже непросто. Особливо це стосується ситуацій з протяжними дефектами сечоводів, двобічніми уретеральними ушкодженнями, а також пацієнтів з вираженими склеротичними змінами стінки сечового міхура, що обмежують його </w:t>
      </w:r>
      <w:r w:rsidR="00D7105C">
        <w:rPr>
          <w:rFonts w:ascii="Times New Roman" w:eastAsia="Times New Roman" w:hAnsi="Times New Roman" w:cs="Times New Roman"/>
          <w:sz w:val="28"/>
          <w:szCs w:val="28"/>
          <w:lang w:eastAsia="ru-RU"/>
        </w:rPr>
        <w:t>ємність</w:t>
      </w:r>
      <w:r w:rsidRPr="008C1545">
        <w:rPr>
          <w:rFonts w:ascii="Times New Roman" w:eastAsia="Times New Roman" w:hAnsi="Times New Roman" w:cs="Times New Roman"/>
          <w:sz w:val="28"/>
          <w:szCs w:val="28"/>
          <w:lang w:eastAsia="ru-RU"/>
        </w:rPr>
        <w:t xml:space="preserve"> і еластичність.</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sz w:val="28"/>
          <w:szCs w:val="28"/>
        </w:rPr>
        <w:t xml:space="preserve">Наш досвід свідчить, що найбільш надійним способом вирішення проблеми зайвого натяжіння сечоводу і його стискання в тубуляризованному клапті є можливість подовження клаптя без збитку його кровопостачанню. </w:t>
      </w:r>
      <w:r w:rsidRPr="008C1545">
        <w:rPr>
          <w:rFonts w:ascii="Times New Roman" w:eastAsia="Calibri" w:hAnsi="Times New Roman" w:cs="Times New Roman"/>
          <w:sz w:val="28"/>
          <w:szCs w:val="28"/>
        </w:rPr>
        <w:lastRenderedPageBreak/>
        <w:t xml:space="preserve">Для цього ми використовували оригінальну модифікацію тубулярної пластики сечового міхура, яка дозволяє створити клапоть оптимальної довжини і ширини за рахунок первинного викроювання максимально широкого клаптя з його наступним формуванням за рахунок множинних поперечних надрізів. При цьому зберігається широка основа клаптя, а її подовження відбувається за рахунок незначного зменшення ширини на декількох ділянках. Така хірургічна техніка дозволяє збільшити довжину клаптя на 4,0-5,0 см. Головну перевагу нашої модифікації ми бачимо в можливості дозованого впливу на геометричні параметри клаптя без зменшення ширини його основи. Фіксація сечоводу до </w:t>
      </w:r>
      <w:r w:rsidR="00CB5CDC">
        <w:rPr>
          <w:rFonts w:ascii="Times New Roman" w:eastAsia="Calibri" w:hAnsi="Times New Roman" w:cs="Times New Roman"/>
          <w:sz w:val="28"/>
          <w:szCs w:val="28"/>
        </w:rPr>
        <w:t>міхурового</w:t>
      </w:r>
      <w:r w:rsidRPr="008C1545">
        <w:rPr>
          <w:rFonts w:ascii="Times New Roman" w:eastAsia="Calibri" w:hAnsi="Times New Roman" w:cs="Times New Roman"/>
          <w:sz w:val="28"/>
          <w:szCs w:val="28"/>
        </w:rPr>
        <w:t xml:space="preserve"> клаптя тільки п'ятьма швами, чотири з яких обмежуються адвентицією сечоводу, дозволяє максимально зберегти його кровопостачання і забезпечує хороший функціональний результат усієї операції.</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sz w:val="28"/>
          <w:szCs w:val="28"/>
        </w:rPr>
        <w:t xml:space="preserve">Треба відмітити, що повторні операції Boari були виконані в 50% спостережень. </w:t>
      </w:r>
      <w:r w:rsidR="00D7105C">
        <w:rPr>
          <w:rFonts w:ascii="Times New Roman" w:eastAsia="Calibri" w:hAnsi="Times New Roman" w:cs="Times New Roman"/>
          <w:sz w:val="28"/>
          <w:szCs w:val="28"/>
        </w:rPr>
        <w:t>Ємність</w:t>
      </w:r>
      <w:r w:rsidRPr="008C1545">
        <w:rPr>
          <w:rFonts w:ascii="Times New Roman" w:eastAsia="Calibri" w:hAnsi="Times New Roman" w:cs="Times New Roman"/>
          <w:sz w:val="28"/>
          <w:szCs w:val="28"/>
        </w:rPr>
        <w:t xml:space="preserve"> сечового міхура у цих пацієнтів складала 300 мл, 400 мл і 250 мл В усіх випадках вдалося сформувати протяжніші клапті, ніж при первинних операціях. У одному із спостережень використовували два повторні клапті з інтервалом між операціями 3 місяці. При цьому ми не відмітили серйозних післяопераційних ускладнень, пов'язаних з функцією сечового міхура. </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sz w:val="28"/>
          <w:szCs w:val="28"/>
        </w:rPr>
        <w:t xml:space="preserve">У 4 пацієнтів у зв'язку з невеликою протяжністю звужень реконструйованої ділянки сечоводу вдалося виконати його резекцію з повторним накладенням уретеролоскутного анастомозу. </w:t>
      </w:r>
      <w:r w:rsidR="009B422F">
        <w:rPr>
          <w:rFonts w:ascii="Times New Roman" w:eastAsia="Calibri" w:hAnsi="Times New Roman" w:cs="Times New Roman"/>
          <w:sz w:val="28"/>
          <w:szCs w:val="28"/>
        </w:rPr>
        <w:t>Хороші</w:t>
      </w:r>
      <w:r w:rsidRPr="008C1545">
        <w:rPr>
          <w:rFonts w:ascii="Times New Roman" w:eastAsia="Calibri" w:hAnsi="Times New Roman" w:cs="Times New Roman"/>
          <w:sz w:val="28"/>
          <w:szCs w:val="28"/>
        </w:rPr>
        <w:t xml:space="preserve"> віддалені результати підтвердили адекватність такого хірургічного підходу. Проте, він не позбавлений недоліків, оскільки завжди супроводжується видаленням зони антирефлюксного захисту. У нашій роботі виникнення міхурно-сечовідних рефлюксів було зафіксоване у 2 з 4 пацієнтів. При цьому основною скаргою була наявність короткочасних неінтенсивних бол</w:t>
      </w:r>
      <w:r w:rsidR="00C26953">
        <w:rPr>
          <w:rFonts w:ascii="Times New Roman" w:eastAsia="Calibri" w:hAnsi="Times New Roman" w:cs="Times New Roman"/>
          <w:sz w:val="28"/>
          <w:szCs w:val="28"/>
          <w:lang w:val="ru-RU"/>
        </w:rPr>
        <w:t>ьових відчуттів</w:t>
      </w:r>
      <w:r w:rsidRPr="008C1545">
        <w:rPr>
          <w:rFonts w:ascii="Times New Roman" w:eastAsia="Calibri" w:hAnsi="Times New Roman" w:cs="Times New Roman"/>
          <w:sz w:val="28"/>
          <w:szCs w:val="28"/>
        </w:rPr>
        <w:t xml:space="preserve"> в області нирки під час сечовипускання. Подальший моніторинг не </w:t>
      </w:r>
      <w:r w:rsidRPr="008C1545">
        <w:rPr>
          <w:rFonts w:ascii="Times New Roman" w:eastAsia="Calibri" w:hAnsi="Times New Roman" w:cs="Times New Roman"/>
          <w:sz w:val="28"/>
          <w:szCs w:val="28"/>
        </w:rPr>
        <w:lastRenderedPageBreak/>
        <w:t>виявив у них яких-небудь обструктивних змін верхніх сечових шляхів або погіршення ниркової функції.</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sz w:val="28"/>
          <w:szCs w:val="28"/>
        </w:rPr>
        <w:t xml:space="preserve">Виконані операції супроводжувалися досить високим рівнем інтраопераційних ускладнень (25%), які полягали в ушкодженні клубової артерії і в масивній кровотечі. Проте, ці ускладнення були пов'язані не з характером реконструктивної операції, а з важкими рубцевими змінами в </w:t>
      </w:r>
      <w:r w:rsidR="0073404B">
        <w:rPr>
          <w:rFonts w:ascii="Times New Roman" w:eastAsia="Calibri" w:hAnsi="Times New Roman" w:cs="Times New Roman"/>
          <w:sz w:val="28"/>
          <w:szCs w:val="28"/>
        </w:rPr>
        <w:t>заочеревинному</w:t>
      </w:r>
      <w:r w:rsidRPr="008C1545">
        <w:rPr>
          <w:rFonts w:ascii="Times New Roman" w:eastAsia="Calibri" w:hAnsi="Times New Roman" w:cs="Times New Roman"/>
          <w:sz w:val="28"/>
          <w:szCs w:val="28"/>
        </w:rPr>
        <w:t xml:space="preserve"> просторі і в черевній </w:t>
      </w:r>
      <w:r w:rsidR="00827AEF">
        <w:rPr>
          <w:rFonts w:ascii="Times New Roman" w:eastAsia="Calibri" w:hAnsi="Times New Roman" w:cs="Times New Roman"/>
          <w:sz w:val="28"/>
          <w:szCs w:val="28"/>
        </w:rPr>
        <w:t>порожнині</w:t>
      </w:r>
      <w:r w:rsidRPr="008C1545">
        <w:rPr>
          <w:rFonts w:ascii="Times New Roman" w:eastAsia="Calibri" w:hAnsi="Times New Roman" w:cs="Times New Roman"/>
          <w:sz w:val="28"/>
          <w:szCs w:val="28"/>
        </w:rPr>
        <w:t xml:space="preserve"> після попередніх хірургічних втручань.</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Повторні реконструкції сечоводу із збереженням первинного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або з формуванням повторного клаптя є ефективним методом корекції негативних результатів первинної операції Boari. </w:t>
      </w:r>
    </w:p>
    <w:p w:rsidR="007908EA" w:rsidRPr="008C1545" w:rsidRDefault="007908EA" w:rsidP="007908EA">
      <w:pPr>
        <w:spacing w:after="0" w:line="360" w:lineRule="auto"/>
        <w:jc w:val="center"/>
        <w:rPr>
          <w:rFonts w:ascii="Times New Roman" w:eastAsia="Times New Roman" w:hAnsi="Times New Roman" w:cs="Times New Roman"/>
          <w:b/>
          <w:iCs/>
          <w:sz w:val="28"/>
          <w:szCs w:val="28"/>
          <w:lang w:eastAsia="ru-RU"/>
        </w:rPr>
      </w:pPr>
    </w:p>
    <w:p w:rsidR="00007A67" w:rsidRPr="00007A67" w:rsidRDefault="007908EA" w:rsidP="00007A67">
      <w:pPr>
        <w:spacing w:after="0" w:line="360" w:lineRule="auto"/>
        <w:ind w:left="709"/>
        <w:rPr>
          <w:rFonts w:ascii="Times New Roman" w:eastAsia="Times New Roman" w:hAnsi="Times New Roman" w:cs="Times New Roman"/>
          <w:b/>
          <w:sz w:val="28"/>
          <w:szCs w:val="28"/>
          <w:lang w:eastAsia="ru-RU"/>
        </w:rPr>
      </w:pPr>
      <w:r w:rsidRPr="008C1545">
        <w:rPr>
          <w:rFonts w:ascii="Times New Roman" w:eastAsia="Times New Roman" w:hAnsi="Times New Roman" w:cs="Times New Roman"/>
          <w:b/>
          <w:iCs/>
          <w:sz w:val="28"/>
          <w:szCs w:val="28"/>
          <w:lang w:eastAsia="ru-RU"/>
        </w:rPr>
        <w:t xml:space="preserve">5.7. </w:t>
      </w:r>
      <w:r w:rsidR="00007A67" w:rsidRPr="00007A67">
        <w:rPr>
          <w:rFonts w:ascii="Times New Roman" w:eastAsia="Times New Roman" w:hAnsi="Times New Roman" w:cs="Times New Roman"/>
          <w:b/>
          <w:iCs/>
          <w:sz w:val="28"/>
          <w:szCs w:val="28"/>
          <w:lang w:eastAsia="ru-RU"/>
        </w:rPr>
        <w:t xml:space="preserve">Ефективність і безпека двобічніх </w:t>
      </w:r>
      <w:r w:rsidR="00007A67" w:rsidRPr="00007A67">
        <w:rPr>
          <w:rFonts w:ascii="Times New Roman" w:eastAsia="Times New Roman" w:hAnsi="Times New Roman" w:cs="Times New Roman"/>
          <w:b/>
          <w:bCs/>
          <w:iCs/>
          <w:sz w:val="28"/>
          <w:szCs w:val="28"/>
          <w:lang w:eastAsia="ru-RU"/>
        </w:rPr>
        <w:t>реконструкцій сечоводу тубуляризованим клаптем сечового міхура</w:t>
      </w:r>
      <w:r w:rsidR="00007A67" w:rsidRPr="00007A67">
        <w:rPr>
          <w:rFonts w:ascii="Times New Roman" w:eastAsia="Times New Roman" w:hAnsi="Times New Roman" w:cs="Times New Roman"/>
          <w:b/>
          <w:sz w:val="28"/>
          <w:szCs w:val="28"/>
          <w:lang w:eastAsia="ru-RU"/>
        </w:rPr>
        <w:t xml:space="preserve"> </w:t>
      </w:r>
    </w:p>
    <w:p w:rsidR="007908EA" w:rsidRPr="00306F97" w:rsidRDefault="00B410AD" w:rsidP="00007A67">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w:t>
      </w:r>
      <w:r w:rsidR="007908EA" w:rsidRPr="00306F97">
        <w:rPr>
          <w:rFonts w:ascii="Times New Roman" w:eastAsia="Times New Roman" w:hAnsi="Times New Roman" w:cs="Times New Roman"/>
          <w:sz w:val="28"/>
          <w:szCs w:val="28"/>
          <w:lang w:eastAsia="ru-RU"/>
        </w:rPr>
        <w:t>равма</w:t>
      </w:r>
      <w:r w:rsidR="00306F97" w:rsidRPr="00306F97">
        <w:rPr>
          <w:rFonts w:ascii="Times New Roman" w:eastAsia="Times New Roman" w:hAnsi="Times New Roman" w:cs="Times New Roman"/>
          <w:sz w:val="28"/>
          <w:szCs w:val="28"/>
          <w:lang w:eastAsia="ru-RU"/>
        </w:rPr>
        <w:t>тиза</w:t>
      </w:r>
      <w:r w:rsidR="00306F97">
        <w:rPr>
          <w:rFonts w:ascii="Times New Roman" w:eastAsia="Times New Roman" w:hAnsi="Times New Roman" w:cs="Times New Roman"/>
          <w:sz w:val="28"/>
          <w:szCs w:val="28"/>
          <w:lang w:eastAsia="ru-RU"/>
        </w:rPr>
        <w:t>ція</w:t>
      </w:r>
      <w:r w:rsidR="007908EA" w:rsidRPr="00306F97">
        <w:rPr>
          <w:rFonts w:ascii="Times New Roman" w:eastAsia="Times New Roman" w:hAnsi="Times New Roman" w:cs="Times New Roman"/>
          <w:sz w:val="28"/>
          <w:szCs w:val="28"/>
          <w:lang w:eastAsia="ru-RU"/>
        </w:rPr>
        <w:t xml:space="preserve"> детрузора, пов'язана з перетином нервових і судинних структур, а також зменшення об'єму сечового міхура внаслідок фор</w:t>
      </w:r>
      <w:r>
        <w:rPr>
          <w:rFonts w:ascii="Times New Roman" w:eastAsia="Times New Roman" w:hAnsi="Times New Roman" w:cs="Times New Roman"/>
          <w:sz w:val="28"/>
          <w:szCs w:val="28"/>
          <w:lang w:eastAsia="ru-RU"/>
        </w:rPr>
        <w:t>мування клаптя теоретично може</w:t>
      </w:r>
      <w:r w:rsidR="007908EA" w:rsidRPr="00306F97">
        <w:rPr>
          <w:rFonts w:ascii="Times New Roman" w:eastAsia="Times New Roman" w:hAnsi="Times New Roman" w:cs="Times New Roman"/>
          <w:sz w:val="28"/>
          <w:szCs w:val="28"/>
          <w:lang w:eastAsia="ru-RU"/>
        </w:rPr>
        <w:t xml:space="preserve"> привести до зміни його резервуарної і скорочувальної функції. Ці </w:t>
      </w:r>
      <w:r w:rsidR="00435799" w:rsidRPr="00306F97">
        <w:rPr>
          <w:rFonts w:ascii="Times New Roman" w:eastAsia="Times New Roman" w:hAnsi="Times New Roman" w:cs="Times New Roman"/>
          <w:sz w:val="28"/>
          <w:szCs w:val="28"/>
          <w:lang w:eastAsia="ru-RU"/>
        </w:rPr>
        <w:t>фактори</w:t>
      </w:r>
      <w:r w:rsidR="007908EA" w:rsidRPr="00306F97">
        <w:rPr>
          <w:rFonts w:ascii="Times New Roman" w:eastAsia="Times New Roman" w:hAnsi="Times New Roman" w:cs="Times New Roman"/>
          <w:sz w:val="28"/>
          <w:szCs w:val="28"/>
          <w:lang w:eastAsia="ru-RU"/>
        </w:rPr>
        <w:t xml:space="preserve"> можуть мати особливе значення при необхідності створення протяжних клаптів, а також у пацієнтів з двобічніми уретеральними ушкодженнями. При цьому залишається відкритим питання про ефективність і безпеку синхронних двобічніх операцій.</w:t>
      </w:r>
    </w:p>
    <w:p w:rsidR="007908EA" w:rsidRPr="00306F97"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306F97">
        <w:rPr>
          <w:rFonts w:ascii="Times New Roman" w:eastAsia="Times New Roman" w:hAnsi="Times New Roman" w:cs="Times New Roman"/>
          <w:sz w:val="28"/>
          <w:szCs w:val="28"/>
          <w:lang w:eastAsia="ru-RU"/>
        </w:rPr>
        <w:t xml:space="preserve">Ми провели ретроспективну оцінку результатів уретеральної реконструкції за допомогою тубуляризованого </w:t>
      </w:r>
      <w:r w:rsidR="00CB5CDC" w:rsidRPr="00306F97">
        <w:rPr>
          <w:rFonts w:ascii="Times New Roman" w:eastAsia="Times New Roman" w:hAnsi="Times New Roman" w:cs="Times New Roman"/>
          <w:sz w:val="28"/>
          <w:szCs w:val="28"/>
          <w:lang w:eastAsia="ru-RU"/>
        </w:rPr>
        <w:t>міхурового</w:t>
      </w:r>
      <w:r w:rsidRPr="00306F97">
        <w:rPr>
          <w:rFonts w:ascii="Times New Roman" w:eastAsia="Times New Roman" w:hAnsi="Times New Roman" w:cs="Times New Roman"/>
          <w:sz w:val="28"/>
          <w:szCs w:val="28"/>
          <w:lang w:eastAsia="ru-RU"/>
        </w:rPr>
        <w:t xml:space="preserve"> клаптя у пацієнтів з двобічніми синхронними ушкодженнями сечоводу.</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306F97">
        <w:rPr>
          <w:rFonts w:ascii="Times New Roman" w:eastAsia="Times New Roman" w:hAnsi="Times New Roman" w:cs="Times New Roman"/>
          <w:bCs/>
          <w:iCs/>
          <w:sz w:val="28"/>
          <w:szCs w:val="28"/>
          <w:lang w:eastAsia="ru-RU"/>
        </w:rPr>
        <w:t xml:space="preserve">З 2011 по 2019 роки за </w:t>
      </w:r>
      <w:r w:rsidR="00B410AD">
        <w:rPr>
          <w:rFonts w:ascii="Times New Roman" w:eastAsia="Times New Roman" w:hAnsi="Times New Roman" w:cs="Times New Roman"/>
          <w:bCs/>
          <w:iCs/>
          <w:sz w:val="28"/>
          <w:szCs w:val="28"/>
          <w:lang w:eastAsia="ru-RU"/>
        </w:rPr>
        <w:t xml:space="preserve">авторською </w:t>
      </w:r>
      <w:r w:rsidRPr="00306F97">
        <w:rPr>
          <w:rFonts w:ascii="Times New Roman" w:eastAsia="Times New Roman" w:hAnsi="Times New Roman" w:cs="Times New Roman"/>
          <w:bCs/>
          <w:iCs/>
          <w:sz w:val="28"/>
          <w:szCs w:val="28"/>
          <w:lang w:eastAsia="ru-RU"/>
        </w:rPr>
        <w:t>м</w:t>
      </w:r>
      <w:r w:rsidR="00B410AD">
        <w:rPr>
          <w:rFonts w:ascii="Times New Roman" w:eastAsia="Times New Roman" w:hAnsi="Times New Roman" w:cs="Times New Roman"/>
          <w:bCs/>
          <w:iCs/>
          <w:sz w:val="28"/>
          <w:szCs w:val="28"/>
          <w:lang w:eastAsia="ru-RU"/>
        </w:rPr>
        <w:t>одифікацією операції</w:t>
      </w:r>
      <w:r w:rsidRPr="00306F97">
        <w:rPr>
          <w:rFonts w:ascii="Times New Roman" w:eastAsia="Times New Roman" w:hAnsi="Times New Roman" w:cs="Times New Roman"/>
          <w:bCs/>
          <w:iCs/>
          <w:sz w:val="28"/>
          <w:szCs w:val="28"/>
          <w:lang w:eastAsia="ru-RU"/>
        </w:rPr>
        <w:t xml:space="preserve"> Boari в клініці було оперовано 81 пацієнта з ушкодженнями сечоводів. У 8 (10,9%) з них операції здійснювалися з обох боків. </w:t>
      </w:r>
      <w:r w:rsidRPr="00306F97">
        <w:rPr>
          <w:rFonts w:ascii="Times New Roman" w:eastAsia="Times New Roman" w:hAnsi="Times New Roman" w:cs="Times New Roman"/>
          <w:sz w:val="28"/>
          <w:szCs w:val="28"/>
          <w:lang w:eastAsia="ru-RU"/>
        </w:rPr>
        <w:t xml:space="preserve">Середній вік 7 жінок і 1 чоловіка, що увійшли до дослідження, склав 45,0±6,4 років. Спектр патології сечоводу був представлений тільки ятрогенною травмою, включаючи гінекологічну </w:t>
      </w:r>
      <w:r w:rsidRPr="00306F97">
        <w:rPr>
          <w:rFonts w:ascii="Times New Roman" w:eastAsia="Times New Roman" w:hAnsi="Times New Roman" w:cs="Times New Roman"/>
          <w:sz w:val="28"/>
          <w:szCs w:val="28"/>
          <w:lang w:eastAsia="ru-RU"/>
        </w:rPr>
        <w:lastRenderedPageBreak/>
        <w:t>(75%) і проктологічну (25%) травму. Особливості вивчених хворих представлені в таблиці 5.</w:t>
      </w:r>
      <w:r w:rsidRPr="008C1545">
        <w:rPr>
          <w:rFonts w:ascii="Times New Roman" w:eastAsia="Times New Roman" w:hAnsi="Times New Roman" w:cs="Times New Roman"/>
          <w:sz w:val="28"/>
          <w:szCs w:val="28"/>
          <w:lang w:eastAsia="ru-RU"/>
        </w:rPr>
        <w:t>13.</w:t>
      </w:r>
    </w:p>
    <w:p w:rsidR="007908EA" w:rsidRPr="008C1545" w:rsidRDefault="007908EA" w:rsidP="007908EA">
      <w:pPr>
        <w:spacing w:after="0" w:line="360" w:lineRule="auto"/>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5.13</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Особливості пацієнтів з двобічніми дефектами сечоводів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9"/>
        <w:gridCol w:w="1073"/>
        <w:gridCol w:w="850"/>
        <w:gridCol w:w="851"/>
        <w:gridCol w:w="850"/>
        <w:gridCol w:w="992"/>
        <w:gridCol w:w="993"/>
        <w:gridCol w:w="992"/>
        <w:gridCol w:w="1134"/>
      </w:tblGrid>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w:t>
            </w: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w:t>
            </w: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7</w:t>
            </w: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8</w:t>
            </w: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Пів</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м</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ж</w:t>
            </w: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Вік</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50</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42</w:t>
            </w: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38</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56</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40</w:t>
            </w: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52</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38</w:t>
            </w: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44</w:t>
            </w: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Гинекол. травма</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Проктолог. травма</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Масивна урінома</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Сечовий перитоніт</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Травма виявлена при операції</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Травма виявлена в п/про період, сут</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6</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w:t>
            </w: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8</w:t>
            </w: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СВ нориця</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Пункційна нефростома</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w:t>
            </w: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Об'єм СМ, мл</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350</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400</w:t>
            </w: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500</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500</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300</w:t>
            </w: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400</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450</w:t>
            </w: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300</w:t>
            </w: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Рівень травми справа</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н/3</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з/3</w:t>
            </w: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з/3</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н/3</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н/3</w:t>
            </w: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з/3</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н/3</w:t>
            </w: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з/3</w:t>
            </w:r>
          </w:p>
        </w:tc>
      </w:tr>
      <w:tr w:rsidR="007908EA" w:rsidRPr="008C1545" w:rsidTr="001E5C99">
        <w:tc>
          <w:tcPr>
            <w:tcW w:w="1729"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Рівень травми ліворуч</w:t>
            </w:r>
          </w:p>
        </w:tc>
        <w:tc>
          <w:tcPr>
            <w:tcW w:w="107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н/3</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н/3</w:t>
            </w:r>
          </w:p>
        </w:tc>
        <w:tc>
          <w:tcPr>
            <w:tcW w:w="851"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з/3</w:t>
            </w:r>
          </w:p>
        </w:tc>
        <w:tc>
          <w:tcPr>
            <w:tcW w:w="850"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н/3</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з/3</w:t>
            </w:r>
          </w:p>
        </w:tc>
        <w:tc>
          <w:tcPr>
            <w:tcW w:w="993"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з/3</w:t>
            </w:r>
          </w:p>
        </w:tc>
        <w:tc>
          <w:tcPr>
            <w:tcW w:w="992"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н/3</w:t>
            </w:r>
          </w:p>
        </w:tc>
        <w:tc>
          <w:tcPr>
            <w:tcW w:w="1134" w:type="dxa"/>
            <w:shd w:val="clear" w:color="auto" w:fill="auto"/>
          </w:tcPr>
          <w:p w:rsidR="007908EA" w:rsidRPr="008C1545" w:rsidRDefault="007908EA" w:rsidP="001E5C99">
            <w:pPr>
              <w:spacing w:after="0" w:line="360"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н/3</w:t>
            </w:r>
          </w:p>
        </w:tc>
      </w:tr>
    </w:tbl>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СВ - сечовідно-вагінальний, СМ - сечовий міхур</w:t>
      </w:r>
    </w:p>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 xml:space="preserve">Двобічні дефекти сечоводу були виявлені </w:t>
      </w:r>
      <w:r w:rsidR="005459AF">
        <w:rPr>
          <w:rFonts w:ascii="Times New Roman" w:eastAsia="Times New Roman" w:hAnsi="Times New Roman" w:cs="Times New Roman"/>
          <w:sz w:val="28"/>
          <w:szCs w:val="28"/>
          <w:lang w:eastAsia="ru-RU"/>
        </w:rPr>
        <w:t>під час</w:t>
      </w:r>
      <w:r w:rsidRPr="008C1545">
        <w:rPr>
          <w:rFonts w:ascii="Times New Roman" w:eastAsia="Times New Roman" w:hAnsi="Times New Roman" w:cs="Times New Roman"/>
          <w:sz w:val="28"/>
          <w:szCs w:val="28"/>
          <w:lang w:eastAsia="ru-RU"/>
        </w:rPr>
        <w:t xml:space="preserve"> операції в 2 (25%) з 8 випадків. У інших 6 (75%) спостереженнях уретеральні ушкодження були діагностовані в різні терміни післяопераційного періоду - в середньому через 3,8±2,9 доби. У 4 (50%) пацієнтів пацієнтів при встановленні діагнозу виявлені масивні уріноми </w:t>
      </w:r>
      <w:r w:rsidR="00194ABB">
        <w:rPr>
          <w:rFonts w:ascii="Times New Roman" w:eastAsia="Times New Roman" w:hAnsi="Times New Roman" w:cs="Times New Roman"/>
          <w:sz w:val="28"/>
          <w:szCs w:val="28"/>
          <w:lang w:eastAsia="ru-RU"/>
        </w:rPr>
        <w:t>заочеревинного</w:t>
      </w:r>
      <w:r w:rsidRPr="008C1545">
        <w:rPr>
          <w:rFonts w:ascii="Times New Roman" w:eastAsia="Times New Roman" w:hAnsi="Times New Roman" w:cs="Times New Roman"/>
          <w:sz w:val="28"/>
          <w:szCs w:val="28"/>
          <w:lang w:eastAsia="ru-RU"/>
        </w:rPr>
        <w:t xml:space="preserve"> простору (Рис 3</w:t>
      </w:r>
      <w:r w:rsidR="004833AD">
        <w:rPr>
          <w:rFonts w:ascii="Times New Roman" w:eastAsia="Times New Roman" w:hAnsi="Times New Roman" w:cs="Times New Roman"/>
          <w:sz w:val="28"/>
          <w:szCs w:val="28"/>
          <w:lang w:eastAsia="ru-RU"/>
        </w:rPr>
        <w:t>3</w:t>
      </w:r>
      <w:r w:rsidRPr="008C1545">
        <w:rPr>
          <w:rFonts w:ascii="Times New Roman" w:eastAsia="Times New Roman" w:hAnsi="Times New Roman" w:cs="Times New Roman"/>
          <w:sz w:val="28"/>
          <w:szCs w:val="28"/>
          <w:lang w:eastAsia="ru-RU"/>
        </w:rPr>
        <w:t xml:space="preserve">). У двох (25%) випадках зачеревна урінома поєднувалася з сечовим перитонітом (Рис 33). Сечовідно-вагінальні </w:t>
      </w:r>
      <w:r w:rsidR="00BD3FD1">
        <w:rPr>
          <w:rFonts w:ascii="Times New Roman" w:eastAsia="Times New Roman" w:hAnsi="Times New Roman" w:cs="Times New Roman"/>
          <w:sz w:val="28"/>
          <w:szCs w:val="28"/>
          <w:lang w:eastAsia="ru-RU"/>
        </w:rPr>
        <w:t>нориці</w:t>
      </w:r>
      <w:r w:rsidRPr="008C1545">
        <w:rPr>
          <w:rFonts w:ascii="Times New Roman" w:eastAsia="Times New Roman" w:hAnsi="Times New Roman" w:cs="Times New Roman"/>
          <w:sz w:val="28"/>
          <w:szCs w:val="28"/>
          <w:lang w:eastAsia="ru-RU"/>
        </w:rPr>
        <w:t xml:space="preserve"> були діагностовані у 4 (50%) хворих. Пункційна нефростомія перед виконанням реконструктивної операції використовувалася в 5 (62,5%) спостереженнях. Дефекти сечоводів локалізувалися в нижній третині з обох боків в 3 (37,5%) випадках, в середній третині - в 2 (25%), в середній третині з одного боку і в нижній третині з іншої - ще в 3 (37,5%). Середній об'єм сечового міхура у пацієнтів складав 400,0±80,2 мл</w:t>
      </w:r>
    </w:p>
    <w:p w:rsidR="007908EA" w:rsidRPr="008C1545" w:rsidRDefault="007908EA" w:rsidP="007908EA">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noProof/>
          <w:sz w:val="24"/>
          <w:szCs w:val="24"/>
          <w:lang w:val="ru-RU" w:eastAsia="ru-RU"/>
        </w:rPr>
        <w:drawing>
          <wp:inline distT="0" distB="0" distL="0" distR="0" wp14:anchorId="42DDFF06" wp14:editId="598D6E2F">
            <wp:extent cx="2257425" cy="2895600"/>
            <wp:effectExtent l="0" t="0" r="9525" b="0"/>
            <wp:docPr id="7242" name="Рисунок 7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31" cstate="screen">
                      <a:extLst>
                        <a:ext uri="{28A0092B-C50C-407E-A947-70E740481C1C}">
                          <a14:useLocalDpi xmlns:a14="http://schemas.microsoft.com/office/drawing/2010/main"/>
                        </a:ext>
                      </a:extLst>
                    </a:blip>
                    <a:srcRect/>
                    <a:stretch>
                      <a:fillRect/>
                    </a:stretch>
                  </pic:blipFill>
                  <pic:spPr bwMode="auto">
                    <a:xfrm>
                      <a:off x="0" y="0"/>
                      <a:ext cx="2257425" cy="2895600"/>
                    </a:xfrm>
                    <a:prstGeom prst="rect">
                      <a:avLst/>
                    </a:prstGeom>
                    <a:noFill/>
                    <a:ln>
                      <a:noFill/>
                    </a:ln>
                  </pic:spPr>
                </pic:pic>
              </a:graphicData>
            </a:graphic>
          </wp:inline>
        </w:drawing>
      </w:r>
      <w:r w:rsidRPr="008C1545">
        <w:rPr>
          <w:rFonts w:ascii="Times New Roman" w:eastAsia="Times New Roman" w:hAnsi="Times New Roman" w:cs="Times New Roman"/>
          <w:noProof/>
          <w:sz w:val="24"/>
          <w:szCs w:val="24"/>
          <w:lang w:val="ru-RU" w:eastAsia="ru-RU"/>
        </w:rPr>
        <w:drawing>
          <wp:inline distT="0" distB="0" distL="0" distR="0" wp14:anchorId="21C8D539" wp14:editId="30A89E82">
            <wp:extent cx="2505075" cy="2876550"/>
            <wp:effectExtent l="0" t="0" r="9525" b="0"/>
            <wp:docPr id="7243" name="Рисунок 7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32" cstate="screen">
                      <a:extLst>
                        <a:ext uri="{28A0092B-C50C-407E-A947-70E740481C1C}">
                          <a14:useLocalDpi xmlns:a14="http://schemas.microsoft.com/office/drawing/2010/main"/>
                        </a:ext>
                      </a:extLst>
                    </a:blip>
                    <a:srcRect/>
                    <a:stretch>
                      <a:fillRect/>
                    </a:stretch>
                  </pic:blipFill>
                  <pic:spPr bwMode="auto">
                    <a:xfrm>
                      <a:off x="0" y="0"/>
                      <a:ext cx="2505075" cy="2876550"/>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а                                                                  б</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Рис.5.3</w:t>
      </w:r>
      <w:r w:rsidR="004833AD">
        <w:rPr>
          <w:rFonts w:ascii="Times New Roman" w:eastAsia="Times New Roman" w:hAnsi="Times New Roman" w:cs="Times New Roman"/>
          <w:sz w:val="28"/>
          <w:szCs w:val="28"/>
          <w:lang w:eastAsia="ru-RU"/>
        </w:rPr>
        <w:t>3</w:t>
      </w:r>
      <w:r w:rsidRPr="008C1545">
        <w:rPr>
          <w:rFonts w:ascii="Times New Roman" w:eastAsia="Times New Roman" w:hAnsi="Times New Roman" w:cs="Times New Roman"/>
          <w:sz w:val="28"/>
          <w:szCs w:val="28"/>
          <w:lang w:eastAsia="ru-RU"/>
        </w:rPr>
        <w:t>. Двостороння антеградна пієлоуретерографія (а) і МДКТ (б) пацієнтки з травмою об</w:t>
      </w:r>
      <w:r w:rsidR="005459AF">
        <w:rPr>
          <w:rFonts w:ascii="Times New Roman" w:eastAsia="Times New Roman" w:hAnsi="Times New Roman" w:cs="Times New Roman"/>
          <w:sz w:val="28"/>
          <w:szCs w:val="28"/>
          <w:lang w:eastAsia="ru-RU"/>
        </w:rPr>
        <w:t>ох сечоводів і велика</w:t>
      </w:r>
      <w:r w:rsidRPr="008C1545">
        <w:rPr>
          <w:rFonts w:ascii="Times New Roman" w:eastAsia="Times New Roman" w:hAnsi="Times New Roman" w:cs="Times New Roman"/>
          <w:sz w:val="28"/>
          <w:szCs w:val="28"/>
          <w:lang w:eastAsia="ru-RU"/>
        </w:rPr>
        <w:t xml:space="preserve"> за</w:t>
      </w:r>
      <w:r w:rsidR="005459AF">
        <w:rPr>
          <w:rFonts w:ascii="Times New Roman" w:eastAsia="Times New Roman" w:hAnsi="Times New Roman" w:cs="Times New Roman"/>
          <w:sz w:val="28"/>
          <w:szCs w:val="28"/>
          <w:lang w:eastAsia="ru-RU"/>
        </w:rPr>
        <w:t>о</w:t>
      </w:r>
      <w:r w:rsidRPr="008C1545">
        <w:rPr>
          <w:rFonts w:ascii="Times New Roman" w:eastAsia="Times New Roman" w:hAnsi="Times New Roman" w:cs="Times New Roman"/>
          <w:sz w:val="28"/>
          <w:szCs w:val="28"/>
          <w:lang w:eastAsia="ru-RU"/>
        </w:rPr>
        <w:t>черев</w:t>
      </w:r>
      <w:r w:rsidR="005459AF">
        <w:rPr>
          <w:rFonts w:ascii="Times New Roman" w:eastAsia="Times New Roman" w:hAnsi="Times New Roman" w:cs="Times New Roman"/>
          <w:sz w:val="28"/>
          <w:szCs w:val="28"/>
          <w:lang w:eastAsia="ru-RU"/>
        </w:rPr>
        <w:t>инною уріномою</w:t>
      </w:r>
      <w:r w:rsidRPr="008C1545">
        <w:rPr>
          <w:rFonts w:ascii="Times New Roman" w:eastAsia="Times New Roman" w:hAnsi="Times New Roman" w:cs="Times New Roman"/>
          <w:sz w:val="28"/>
          <w:szCs w:val="28"/>
          <w:lang w:eastAsia="ru-RU"/>
        </w:rPr>
        <w:t>.</w:t>
      </w:r>
    </w:p>
    <w:p w:rsidR="007908EA" w:rsidRPr="008C1545" w:rsidRDefault="007908EA" w:rsidP="007908EA">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noProof/>
          <w:sz w:val="24"/>
          <w:szCs w:val="24"/>
          <w:lang w:val="ru-RU" w:eastAsia="ru-RU"/>
        </w:rPr>
        <w:lastRenderedPageBreak/>
        <w:drawing>
          <wp:inline distT="0" distB="0" distL="0" distR="0" wp14:anchorId="4FD5C0E9" wp14:editId="565682C2">
            <wp:extent cx="2476500" cy="3448050"/>
            <wp:effectExtent l="0" t="0" r="0" b="0"/>
            <wp:docPr id="7244" name="Рисунок 7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33" cstate="screen">
                      <a:extLst>
                        <a:ext uri="{28A0092B-C50C-407E-A947-70E740481C1C}">
                          <a14:useLocalDpi xmlns:a14="http://schemas.microsoft.com/office/drawing/2010/main"/>
                        </a:ext>
                      </a:extLst>
                    </a:blip>
                    <a:srcRect/>
                    <a:stretch>
                      <a:fillRect/>
                    </a:stretch>
                  </pic:blipFill>
                  <pic:spPr bwMode="auto">
                    <a:xfrm>
                      <a:off x="0" y="0"/>
                      <a:ext cx="2476500" cy="3448050"/>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w:t>
      </w:r>
      <w:r w:rsidR="004833AD">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3</w:t>
      </w:r>
      <w:r w:rsidR="004833AD">
        <w:rPr>
          <w:rFonts w:ascii="Times New Roman" w:eastAsia="Times New Roman" w:hAnsi="Times New Roman" w:cs="Times New Roman"/>
          <w:sz w:val="28"/>
          <w:szCs w:val="28"/>
          <w:lang w:eastAsia="ru-RU"/>
        </w:rPr>
        <w:t>4</w:t>
      </w:r>
      <w:r w:rsidRPr="008C1545">
        <w:rPr>
          <w:rFonts w:ascii="Times New Roman" w:eastAsia="Times New Roman" w:hAnsi="Times New Roman" w:cs="Times New Roman"/>
          <w:sz w:val="28"/>
          <w:szCs w:val="28"/>
          <w:lang w:eastAsia="ru-RU"/>
        </w:rPr>
        <w:t>. МДКТ фронтальна реконс</w:t>
      </w:r>
      <w:r w:rsidR="005459AF">
        <w:rPr>
          <w:rFonts w:ascii="Times New Roman" w:eastAsia="Times New Roman" w:hAnsi="Times New Roman" w:cs="Times New Roman"/>
          <w:sz w:val="28"/>
          <w:szCs w:val="28"/>
          <w:lang w:eastAsia="ru-RU"/>
        </w:rPr>
        <w:t>трукція демонструє зачеревну урі</w:t>
      </w:r>
      <w:r w:rsidRPr="008C1545">
        <w:rPr>
          <w:rFonts w:ascii="Times New Roman" w:eastAsia="Times New Roman" w:hAnsi="Times New Roman" w:cs="Times New Roman"/>
          <w:sz w:val="28"/>
          <w:szCs w:val="28"/>
          <w:lang w:eastAsia="ru-RU"/>
        </w:rPr>
        <w:t>ному і затік</w:t>
      </w:r>
      <w:r w:rsidR="005459AF">
        <w:rPr>
          <w:rFonts w:ascii="Times New Roman" w:eastAsia="Times New Roman" w:hAnsi="Times New Roman" w:cs="Times New Roman"/>
          <w:sz w:val="28"/>
          <w:szCs w:val="28"/>
          <w:lang w:eastAsia="ru-RU"/>
        </w:rPr>
        <w:t>ання</w:t>
      </w:r>
      <w:r w:rsidRPr="008C1545">
        <w:rPr>
          <w:rFonts w:ascii="Times New Roman" w:eastAsia="Times New Roman" w:hAnsi="Times New Roman" w:cs="Times New Roman"/>
          <w:sz w:val="28"/>
          <w:szCs w:val="28"/>
          <w:lang w:eastAsia="ru-RU"/>
        </w:rPr>
        <w:t xml:space="preserve"> сечі в </w:t>
      </w:r>
      <w:r w:rsidR="005459AF">
        <w:rPr>
          <w:rFonts w:ascii="Times New Roman" w:eastAsia="Times New Roman" w:hAnsi="Times New Roman" w:cs="Times New Roman"/>
          <w:sz w:val="28"/>
          <w:szCs w:val="28"/>
          <w:lang w:eastAsia="ru-RU"/>
        </w:rPr>
        <w:t>о</w:t>
      </w:r>
      <w:r w:rsidRPr="008C1545">
        <w:rPr>
          <w:rFonts w:ascii="Times New Roman" w:eastAsia="Times New Roman" w:hAnsi="Times New Roman" w:cs="Times New Roman"/>
          <w:sz w:val="28"/>
          <w:szCs w:val="28"/>
          <w:lang w:eastAsia="ru-RU"/>
        </w:rPr>
        <w:t>черев</w:t>
      </w:r>
      <w:r w:rsidR="005459AF">
        <w:rPr>
          <w:rFonts w:ascii="Times New Roman" w:eastAsia="Times New Roman" w:hAnsi="Times New Roman" w:cs="Times New Roman"/>
          <w:sz w:val="28"/>
          <w:szCs w:val="28"/>
          <w:lang w:eastAsia="ru-RU"/>
        </w:rPr>
        <w:t>ин</w:t>
      </w:r>
      <w:r w:rsidRPr="008C1545">
        <w:rPr>
          <w:rFonts w:ascii="Times New Roman" w:eastAsia="Times New Roman" w:hAnsi="Times New Roman" w:cs="Times New Roman"/>
          <w:sz w:val="28"/>
          <w:szCs w:val="28"/>
          <w:lang w:eastAsia="ru-RU"/>
        </w:rPr>
        <w:t>ну порожнину у пацієнтки з травмою н/3 обох сечоводів.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Синхронні двобічні операції здійснювалися в 4 (50%) спостереженнях, відповідно метахронні втручання використовувалися також у 4 (50%) хворих. Операції виконували з серединного лапаротомного доступу у 3 (37,5%) пацієнтів (2 синхронних і 1 метахронна операція). У інших 5 (62,5%) випадках хірургічні втручання проводилися за допомогою двобічніх </w:t>
      </w:r>
      <w:r w:rsidR="00A20481">
        <w:rPr>
          <w:rFonts w:ascii="Times New Roman" w:eastAsia="Times New Roman" w:hAnsi="Times New Roman" w:cs="Times New Roman"/>
          <w:sz w:val="28"/>
          <w:szCs w:val="28"/>
          <w:lang w:eastAsia="ru-RU"/>
        </w:rPr>
        <w:t>заочеревинних</w:t>
      </w:r>
      <w:r w:rsidRPr="008C1545">
        <w:rPr>
          <w:rFonts w:ascii="Times New Roman" w:eastAsia="Times New Roman" w:hAnsi="Times New Roman" w:cs="Times New Roman"/>
          <w:sz w:val="28"/>
          <w:szCs w:val="28"/>
          <w:lang w:eastAsia="ru-RU"/>
        </w:rPr>
        <w:t xml:space="preserve"> підходів (2 синхронних і 3 метахронних операції).</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Для реконструкції сечоводу у 3 хворих застосовувалася стандартна техніка операції Boari. У 5 пацієнтів використовували оригінальну модифікацію тубулярної клаптевої пластики, яка полягає у формуванні клаптя оптимальної довжини і ширини за рахунок його множинних поперечних надрізів, а також у фіксації сечоводу до клаптя мінімальною кількістю швів тільки на рівні адвентиціального шару сечоводу.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 2 спостереженнях була виконана субтотальна уретеральна реконструкція (міхуровий клапоть анастомозували з верхньою </w:t>
      </w:r>
      <w:r w:rsidR="00587A89">
        <w:rPr>
          <w:rFonts w:ascii="Times New Roman" w:eastAsia="Times New Roman" w:hAnsi="Times New Roman" w:cs="Times New Roman"/>
          <w:sz w:val="28"/>
          <w:szCs w:val="28"/>
          <w:lang w:eastAsia="ru-RU"/>
        </w:rPr>
        <w:t>третиною</w:t>
      </w:r>
      <w:r w:rsidRPr="008C1545">
        <w:rPr>
          <w:rFonts w:ascii="Times New Roman" w:eastAsia="Times New Roman" w:hAnsi="Times New Roman" w:cs="Times New Roman"/>
          <w:sz w:val="28"/>
          <w:szCs w:val="28"/>
          <w:lang w:eastAsia="ru-RU"/>
        </w:rPr>
        <w:t xml:space="preserve"> </w:t>
      </w:r>
      <w:r w:rsidRPr="008C1545">
        <w:rPr>
          <w:rFonts w:ascii="Times New Roman" w:eastAsia="Times New Roman" w:hAnsi="Times New Roman" w:cs="Times New Roman"/>
          <w:sz w:val="28"/>
          <w:szCs w:val="28"/>
          <w:lang w:eastAsia="ru-RU"/>
        </w:rPr>
        <w:lastRenderedPageBreak/>
        <w:t xml:space="preserve">сечоводу). Ще у 3 хворих сечовід реконструювали до рівня його середньої третини (у 2 з цих пацієнтів проводилися синхронні операції). У двох випадках </w:t>
      </w:r>
      <w:r w:rsidR="005459AF">
        <w:rPr>
          <w:rFonts w:ascii="Times New Roman" w:eastAsia="Times New Roman" w:hAnsi="Times New Roman" w:cs="Times New Roman"/>
          <w:sz w:val="28"/>
          <w:szCs w:val="28"/>
          <w:lang w:eastAsia="ru-RU"/>
        </w:rPr>
        <w:t>міхурові</w:t>
      </w:r>
      <w:r w:rsidRPr="008C1545">
        <w:rPr>
          <w:rFonts w:ascii="Times New Roman" w:eastAsia="Times New Roman" w:hAnsi="Times New Roman" w:cs="Times New Roman"/>
          <w:sz w:val="28"/>
          <w:szCs w:val="28"/>
          <w:lang w:eastAsia="ru-RU"/>
        </w:rPr>
        <w:t xml:space="preserve"> клапті досягали рівня середньої третини сечоводу з обох боків.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 зв'язку з наявністю масивних </w:t>
      </w:r>
      <w:r w:rsidR="00A225C0">
        <w:rPr>
          <w:rFonts w:ascii="Times New Roman" w:eastAsia="Times New Roman" w:hAnsi="Times New Roman" w:cs="Times New Roman"/>
          <w:sz w:val="28"/>
          <w:szCs w:val="28"/>
          <w:lang w:eastAsia="ru-RU"/>
        </w:rPr>
        <w:t>уріном</w:t>
      </w:r>
      <w:r w:rsidRPr="008C1545">
        <w:rPr>
          <w:rFonts w:ascii="Times New Roman" w:eastAsia="Times New Roman" w:hAnsi="Times New Roman" w:cs="Times New Roman"/>
          <w:sz w:val="28"/>
          <w:szCs w:val="28"/>
          <w:lang w:eastAsia="ru-RU"/>
        </w:rPr>
        <w:t xml:space="preserve"> в </w:t>
      </w:r>
      <w:r w:rsidR="0073404B">
        <w:rPr>
          <w:rFonts w:ascii="Times New Roman" w:eastAsia="Times New Roman" w:hAnsi="Times New Roman" w:cs="Times New Roman"/>
          <w:sz w:val="28"/>
          <w:szCs w:val="28"/>
          <w:lang w:eastAsia="ru-RU"/>
        </w:rPr>
        <w:t>заочеревинному</w:t>
      </w:r>
      <w:r w:rsidRPr="008C1545">
        <w:rPr>
          <w:rFonts w:ascii="Times New Roman" w:eastAsia="Times New Roman" w:hAnsi="Times New Roman" w:cs="Times New Roman"/>
          <w:sz w:val="28"/>
          <w:szCs w:val="28"/>
          <w:lang w:eastAsia="ru-RU"/>
        </w:rPr>
        <w:t xml:space="preserve"> просторі або в черевній </w:t>
      </w:r>
      <w:r w:rsidR="00827AEF">
        <w:rPr>
          <w:rFonts w:ascii="Times New Roman" w:eastAsia="Times New Roman" w:hAnsi="Times New Roman" w:cs="Times New Roman"/>
          <w:sz w:val="28"/>
          <w:szCs w:val="28"/>
          <w:lang w:eastAsia="ru-RU"/>
        </w:rPr>
        <w:t>порожнині</w:t>
      </w:r>
      <w:r w:rsidRPr="008C1545">
        <w:rPr>
          <w:rFonts w:ascii="Times New Roman" w:eastAsia="Times New Roman" w:hAnsi="Times New Roman" w:cs="Times New Roman"/>
          <w:sz w:val="28"/>
          <w:szCs w:val="28"/>
          <w:lang w:eastAsia="ru-RU"/>
        </w:rPr>
        <w:t xml:space="preserve"> в 2 з 4 спостережень перед реконструктивним втручанням проводилося дренування урином (1 - відкритим шляхом; 1 - пункцією дренажем). У двох пацієнток відновлення сечоводу поєднувалося з дренуванням </w:t>
      </w:r>
      <w:r w:rsidR="00A225C0">
        <w:rPr>
          <w:rFonts w:ascii="Times New Roman" w:eastAsia="Times New Roman" w:hAnsi="Times New Roman" w:cs="Times New Roman"/>
          <w:sz w:val="28"/>
          <w:szCs w:val="28"/>
          <w:lang w:eastAsia="ru-RU"/>
        </w:rPr>
        <w:t>уріном</w:t>
      </w:r>
      <w:r w:rsidRPr="008C1545">
        <w:rPr>
          <w:rFonts w:ascii="Times New Roman" w:eastAsia="Times New Roman" w:hAnsi="Times New Roman" w:cs="Times New Roman"/>
          <w:sz w:val="28"/>
          <w:szCs w:val="28"/>
          <w:lang w:eastAsia="ru-RU"/>
        </w:rPr>
        <w:t xml:space="preserve"> </w:t>
      </w:r>
      <w:r w:rsidR="00194ABB">
        <w:rPr>
          <w:rFonts w:ascii="Times New Roman" w:eastAsia="Times New Roman" w:hAnsi="Times New Roman" w:cs="Times New Roman"/>
          <w:sz w:val="28"/>
          <w:szCs w:val="28"/>
          <w:lang w:eastAsia="ru-RU"/>
        </w:rPr>
        <w:t>заочеревинного</w:t>
      </w:r>
      <w:r w:rsidRPr="008C1545">
        <w:rPr>
          <w:rFonts w:ascii="Times New Roman" w:eastAsia="Times New Roman" w:hAnsi="Times New Roman" w:cs="Times New Roman"/>
          <w:sz w:val="28"/>
          <w:szCs w:val="28"/>
          <w:lang w:eastAsia="ru-RU"/>
        </w:rPr>
        <w:t xml:space="preserve"> простору і з санацією сечового перитоніту. Анастомоз між сечоводом і тубулярним клаптем сечового міхура здійснювали через черевну порожнину в 3 спостереженнях.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Середній період спостереження за пацієнтами склав 16,3±5,5 місяця.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Основні результати дослідження представлені в таблиці 5.14. </w:t>
      </w:r>
    </w:p>
    <w:p w:rsidR="007908EA" w:rsidRPr="008C1545" w:rsidRDefault="007908EA" w:rsidP="007908EA">
      <w:pPr>
        <w:spacing w:after="0" w:line="360" w:lineRule="auto"/>
        <w:jc w:val="right"/>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Таблиця 5.14.</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Основні результати у 9 пацієнтів з протяжними дефектами сечоводів.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2"/>
        <w:gridCol w:w="3260"/>
      </w:tblGrid>
      <w:tr w:rsidR="007908EA" w:rsidRPr="008C1545" w:rsidTr="001E5C99">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Всього</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(n=8)</w:t>
            </w:r>
          </w:p>
        </w:tc>
      </w:tr>
      <w:tr w:rsidR="007908EA" w:rsidRPr="008C1545" w:rsidTr="001E5C99">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Довжина клаптя, см</w:t>
            </w: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9,6±2,8</w:t>
            </w:r>
          </w:p>
        </w:tc>
      </w:tr>
      <w:tr w:rsidR="007908EA" w:rsidRPr="008C1545" w:rsidTr="001E5C99">
        <w:trPr>
          <w:trHeight w:val="834"/>
        </w:trPr>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Інтраопераційні ускладнення</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кровотеча більше 500 мл</w:t>
            </w: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2 (25%)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p>
        </w:tc>
      </w:tr>
      <w:tr w:rsidR="007908EA" w:rsidRPr="008C1545" w:rsidTr="001E5C99">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Ранні післяопераційні ускладнення</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підтікання сечі з п/об рани</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загострення пієлонефриту</w:t>
            </w:r>
          </w:p>
          <w:p w:rsidR="007908EA" w:rsidRPr="008C1545" w:rsidRDefault="00D76A10" w:rsidP="001E5C99">
            <w:pPr>
              <w:spacing w:after="0" w:line="276"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 стійкий парез кишечн</w:t>
            </w:r>
            <w:r w:rsidR="007908EA" w:rsidRPr="008C1545">
              <w:rPr>
                <w:rFonts w:ascii="Times New Roman" w:eastAsia="Times New Roman" w:hAnsi="Times New Roman" w:cs="Times New Roman"/>
                <w:sz w:val="24"/>
                <w:szCs w:val="24"/>
                <w:lang w:eastAsia="ru-RU"/>
              </w:rPr>
              <w:t>ика</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виражена дизурія</w:t>
            </w:r>
          </w:p>
          <w:p w:rsidR="007908EA" w:rsidRPr="008C1545" w:rsidRDefault="007908EA" w:rsidP="001E5C99">
            <w:pPr>
              <w:spacing w:after="0"/>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хронічна затримка сечі</w:t>
            </w: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(62,5%)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3 (37,5%)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(12,5%)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(12,5%)</w:t>
            </w:r>
          </w:p>
        </w:tc>
      </w:tr>
      <w:tr w:rsidR="007908EA" w:rsidRPr="008C1545" w:rsidTr="001E5C99">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Віддалений функціональний результат</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хороший</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задовільний</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 </w:t>
            </w:r>
            <w:r w:rsidR="00F106C2">
              <w:rPr>
                <w:rFonts w:ascii="Times New Roman" w:eastAsia="Times New Roman" w:hAnsi="Times New Roman" w:cs="Times New Roman"/>
                <w:sz w:val="24"/>
                <w:szCs w:val="24"/>
                <w:lang w:eastAsia="ru-RU"/>
              </w:rPr>
              <w:t>незадовільний</w:t>
            </w:r>
          </w:p>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   </w:t>
            </w: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5 (62,5%)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(12,5%)</w:t>
            </w:r>
          </w:p>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2 (25%)</w:t>
            </w:r>
          </w:p>
        </w:tc>
      </w:tr>
      <w:tr w:rsidR="007908EA" w:rsidRPr="008C1545" w:rsidTr="001E5C99">
        <w:tc>
          <w:tcPr>
            <w:tcW w:w="6062" w:type="dxa"/>
          </w:tcPr>
          <w:p w:rsidR="007908EA" w:rsidRPr="008C1545" w:rsidRDefault="007908EA" w:rsidP="001E5C99">
            <w:pPr>
              <w:spacing w:after="0" w:line="276" w:lineRule="auto"/>
              <w:jc w:val="both"/>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 xml:space="preserve">Зменшення </w:t>
            </w:r>
            <w:r w:rsidR="003B38D5">
              <w:rPr>
                <w:rFonts w:ascii="Times New Roman" w:eastAsia="Times New Roman" w:hAnsi="Times New Roman" w:cs="Times New Roman"/>
                <w:sz w:val="24"/>
                <w:szCs w:val="24"/>
                <w:lang w:eastAsia="ru-RU"/>
              </w:rPr>
              <w:t>ємності</w:t>
            </w:r>
            <w:r w:rsidRPr="008C1545">
              <w:rPr>
                <w:rFonts w:ascii="Times New Roman" w:eastAsia="Times New Roman" w:hAnsi="Times New Roman" w:cs="Times New Roman"/>
                <w:sz w:val="24"/>
                <w:szCs w:val="24"/>
                <w:lang w:eastAsia="ru-RU"/>
              </w:rPr>
              <w:t xml:space="preserve"> сечового міхура із стійкою гіперактивністю</w:t>
            </w:r>
          </w:p>
        </w:tc>
        <w:tc>
          <w:tcPr>
            <w:tcW w:w="3260" w:type="dxa"/>
          </w:tcPr>
          <w:p w:rsidR="007908EA" w:rsidRPr="008C1545" w:rsidRDefault="007908EA" w:rsidP="001E5C99">
            <w:pPr>
              <w:spacing w:after="0" w:line="276"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sz w:val="24"/>
                <w:szCs w:val="24"/>
                <w:lang w:eastAsia="ru-RU"/>
              </w:rPr>
              <w:t>1 (12,5%)</w:t>
            </w:r>
          </w:p>
        </w:tc>
      </w:tr>
    </w:tbl>
    <w:p w:rsidR="007908EA" w:rsidRPr="008C1545" w:rsidRDefault="007908EA" w:rsidP="007908EA">
      <w:pPr>
        <w:spacing w:after="0" w:line="360" w:lineRule="auto"/>
        <w:jc w:val="both"/>
        <w:rPr>
          <w:rFonts w:ascii="Times New Roman" w:eastAsia="Times New Roman" w:hAnsi="Times New Roman" w:cs="Times New Roman"/>
          <w:sz w:val="28"/>
          <w:szCs w:val="28"/>
          <w:lang w:eastAsia="ru-RU"/>
        </w:rPr>
      </w:pPr>
    </w:p>
    <w:p w:rsidR="00007A67" w:rsidRPr="008C1545" w:rsidRDefault="00007A67" w:rsidP="00007A67">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lastRenderedPageBreak/>
        <w:t xml:space="preserve">Довжина </w:t>
      </w:r>
      <w:r>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справа варіювала від 6 до 15 см і складала в середньому 10,0±3,5 см, ліворуч - від 7 до 13 см при середньому значенні 9,3±2,3 см. Загальна частота інтраопераційних ускладнень не перевищувала 25,0%. Вони були представлені кровотечами об'ємом більше 500 мл і були </w:t>
      </w:r>
      <w:r>
        <w:rPr>
          <w:rFonts w:ascii="Times New Roman" w:eastAsia="Times New Roman" w:hAnsi="Times New Roman" w:cs="Times New Roman"/>
          <w:sz w:val="28"/>
          <w:szCs w:val="28"/>
          <w:lang w:eastAsia="ru-RU"/>
        </w:rPr>
        <w:t>наслідком</w:t>
      </w:r>
      <w:r w:rsidRPr="008C1545">
        <w:rPr>
          <w:rFonts w:ascii="Times New Roman" w:eastAsia="Times New Roman" w:hAnsi="Times New Roman" w:cs="Times New Roman"/>
          <w:sz w:val="28"/>
          <w:szCs w:val="28"/>
          <w:lang w:eastAsia="ru-RU"/>
        </w:rPr>
        <w:t xml:space="preserve"> рубцевих і запальними змін в </w:t>
      </w:r>
      <w:r>
        <w:rPr>
          <w:rFonts w:ascii="Times New Roman" w:eastAsia="Times New Roman" w:hAnsi="Times New Roman" w:cs="Times New Roman"/>
          <w:sz w:val="28"/>
          <w:szCs w:val="28"/>
          <w:lang w:eastAsia="ru-RU"/>
        </w:rPr>
        <w:t>заочеревинному</w:t>
      </w:r>
      <w:r w:rsidRPr="008C1545">
        <w:rPr>
          <w:rFonts w:ascii="Times New Roman" w:eastAsia="Times New Roman" w:hAnsi="Times New Roman" w:cs="Times New Roman"/>
          <w:sz w:val="28"/>
          <w:szCs w:val="28"/>
          <w:lang w:eastAsia="ru-RU"/>
        </w:rPr>
        <w:t xml:space="preserve"> просторі після попередніх операцій або </w:t>
      </w:r>
      <w:r>
        <w:rPr>
          <w:rFonts w:ascii="Times New Roman" w:eastAsia="Times New Roman" w:hAnsi="Times New Roman" w:cs="Times New Roman"/>
          <w:sz w:val="28"/>
          <w:szCs w:val="28"/>
          <w:lang w:eastAsia="ru-RU"/>
        </w:rPr>
        <w:t>уріном</w:t>
      </w:r>
      <w:r w:rsidRPr="008C1545">
        <w:rPr>
          <w:rFonts w:ascii="Times New Roman" w:eastAsia="Times New Roman" w:hAnsi="Times New Roman" w:cs="Times New Roman"/>
          <w:sz w:val="28"/>
          <w:szCs w:val="28"/>
          <w:lang w:eastAsia="ru-RU"/>
        </w:rPr>
        <w:t xml:space="preserve">.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Післяопераційні ускладнення спостерігалися у 5 (62,5%) з 8 пацієнтів. Вони не були важкими (градація I або II по Clavien - Dindo), </w:t>
      </w:r>
      <w:r w:rsidR="00C426FC">
        <w:rPr>
          <w:rFonts w:ascii="Times New Roman" w:eastAsia="Times New Roman" w:hAnsi="Times New Roman" w:cs="Times New Roman"/>
          <w:sz w:val="28"/>
          <w:szCs w:val="28"/>
          <w:lang w:eastAsia="ru-RU"/>
        </w:rPr>
        <w:t>ліквідовані</w:t>
      </w:r>
      <w:r w:rsidRPr="008C1545">
        <w:rPr>
          <w:rFonts w:ascii="Times New Roman" w:eastAsia="Times New Roman" w:hAnsi="Times New Roman" w:cs="Times New Roman"/>
          <w:sz w:val="28"/>
          <w:szCs w:val="28"/>
          <w:lang w:eastAsia="ru-RU"/>
        </w:rPr>
        <w:t xml:space="preserve"> консервативно і не потребували хірургічної корекції. Найбільш частою проблемою було загострення пієлонефриту і підтікання сечі з післяопераційної рани. Серед специфічних ускладнень необхідно виділити виражену дизурію, яка виявлялася тільки у 2 (25%) хворих. Зменшення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сечового міхура із стійкою гіперактивністю було зафіксоване через 2 місяці після операції в одному випадку, проте при контрольному дослідженні через рік ц</w:t>
      </w:r>
      <w:r w:rsidR="00D76A10">
        <w:rPr>
          <w:rFonts w:ascii="Times New Roman" w:eastAsia="Times New Roman" w:hAnsi="Times New Roman" w:cs="Times New Roman"/>
          <w:sz w:val="28"/>
          <w:szCs w:val="28"/>
          <w:lang w:eastAsia="ru-RU"/>
        </w:rPr>
        <w:t>ієї проблеми вже не було</w:t>
      </w:r>
      <w:r w:rsidRPr="008C1545">
        <w:rPr>
          <w:rFonts w:ascii="Times New Roman" w:eastAsia="Times New Roman" w:hAnsi="Times New Roman" w:cs="Times New Roman"/>
          <w:sz w:val="28"/>
          <w:szCs w:val="28"/>
          <w:lang w:eastAsia="ru-RU"/>
        </w:rPr>
        <w:t>. Хронічна затримка сечі (70 мл) також спостерігалася у одного пацієнта і зникла протягом 2 місяців на тлі терапії адреноблокаторів.</w:t>
      </w:r>
    </w:p>
    <w:p w:rsidR="007908EA" w:rsidRPr="008C1545" w:rsidRDefault="00D76A10" w:rsidP="007908EA">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Загальна</w:t>
      </w:r>
      <w:r w:rsidR="007908EA" w:rsidRPr="008C1545">
        <w:rPr>
          <w:rFonts w:ascii="Times New Roman" w:eastAsia="Times New Roman" w:hAnsi="Times New Roman" w:cs="Times New Roman"/>
          <w:sz w:val="28"/>
          <w:szCs w:val="28"/>
          <w:lang w:eastAsia="ru-RU"/>
        </w:rPr>
        <w:t xml:space="preserve"> </w:t>
      </w:r>
      <w:r w:rsidR="00BA1774">
        <w:rPr>
          <w:rFonts w:ascii="Times New Roman" w:eastAsia="Times New Roman" w:hAnsi="Times New Roman" w:cs="Times New Roman"/>
          <w:sz w:val="28"/>
          <w:szCs w:val="28"/>
          <w:lang w:eastAsia="ru-RU"/>
        </w:rPr>
        <w:t>кількість</w:t>
      </w:r>
      <w:r w:rsidR="007908EA" w:rsidRPr="008C1545">
        <w:rPr>
          <w:rFonts w:ascii="Times New Roman" w:eastAsia="Times New Roman" w:hAnsi="Times New Roman" w:cs="Times New Roman"/>
          <w:sz w:val="28"/>
          <w:szCs w:val="28"/>
          <w:lang w:eastAsia="ru-RU"/>
        </w:rPr>
        <w:t xml:space="preserve"> позитивних віддалених результатів (хороший</w:t>
      </w:r>
      <w:r>
        <w:rPr>
          <w:rFonts w:ascii="Times New Roman" w:eastAsia="Times New Roman" w:hAnsi="Times New Roman" w:cs="Times New Roman"/>
          <w:sz w:val="28"/>
          <w:szCs w:val="28"/>
          <w:lang w:eastAsia="ru-RU"/>
        </w:rPr>
        <w:t xml:space="preserve"> + задовільний результат) склала</w:t>
      </w:r>
      <w:r w:rsidR="007908EA" w:rsidRPr="008C1545">
        <w:rPr>
          <w:rFonts w:ascii="Times New Roman" w:eastAsia="Times New Roman" w:hAnsi="Times New Roman" w:cs="Times New Roman"/>
          <w:sz w:val="28"/>
          <w:szCs w:val="28"/>
          <w:lang w:eastAsia="ru-RU"/>
        </w:rPr>
        <w:t xml:space="preserve"> 75% (Рис.5.3</w:t>
      </w:r>
      <w:r w:rsidR="004833AD">
        <w:rPr>
          <w:rFonts w:ascii="Times New Roman" w:eastAsia="Times New Roman" w:hAnsi="Times New Roman" w:cs="Times New Roman"/>
          <w:sz w:val="28"/>
          <w:szCs w:val="28"/>
          <w:lang w:eastAsia="ru-RU"/>
        </w:rPr>
        <w:t>5</w:t>
      </w:r>
      <w:r w:rsidR="007908EA" w:rsidRPr="008C1545">
        <w:rPr>
          <w:rFonts w:ascii="Times New Roman" w:eastAsia="Times New Roman" w:hAnsi="Times New Roman" w:cs="Times New Roman"/>
          <w:sz w:val="28"/>
          <w:szCs w:val="28"/>
          <w:lang w:eastAsia="ru-RU"/>
        </w:rPr>
        <w:t>). Два незадовільні результати були зафіксовані після синхронних хірургічних втру</w:t>
      </w:r>
      <w:r>
        <w:rPr>
          <w:rFonts w:ascii="Times New Roman" w:eastAsia="Times New Roman" w:hAnsi="Times New Roman" w:cs="Times New Roman"/>
          <w:sz w:val="28"/>
          <w:szCs w:val="28"/>
          <w:lang w:eastAsia="ru-RU"/>
        </w:rPr>
        <w:t>чань. У одному випадку відмічене</w:t>
      </w:r>
      <w:r w:rsidR="007908EA" w:rsidRPr="008C1545">
        <w:rPr>
          <w:rFonts w:ascii="Times New Roman" w:eastAsia="Times New Roman" w:hAnsi="Times New Roman" w:cs="Times New Roman"/>
          <w:sz w:val="28"/>
          <w:szCs w:val="28"/>
          <w:lang w:eastAsia="ru-RU"/>
        </w:rPr>
        <w:t xml:space="preserve"> повторне стенозування обох сечоводів вище за анастомоз з тубуляризованим </w:t>
      </w:r>
      <w:r w:rsidR="005709D7">
        <w:rPr>
          <w:rFonts w:ascii="Times New Roman" w:eastAsia="Times New Roman" w:hAnsi="Times New Roman" w:cs="Times New Roman"/>
          <w:sz w:val="28"/>
          <w:szCs w:val="28"/>
          <w:lang w:eastAsia="ru-RU"/>
        </w:rPr>
        <w:t>міхуровим</w:t>
      </w:r>
      <w:r w:rsidR="007908EA" w:rsidRPr="008C1545">
        <w:rPr>
          <w:rFonts w:ascii="Times New Roman" w:eastAsia="Times New Roman" w:hAnsi="Times New Roman" w:cs="Times New Roman"/>
          <w:sz w:val="28"/>
          <w:szCs w:val="28"/>
          <w:lang w:eastAsia="ru-RU"/>
        </w:rPr>
        <w:t xml:space="preserve"> клаптем. Пацієнтці виконані повторні операції Boari з обох боків з формуванням нових клаптів. Операції проводилися через черевну порожнину з інтервалом в 3 місяці. Сечовід справа був заміщений до рівня його верхньої третини, ліворуч - до рівня середньої третини. У другому випадку мало місце стенозування одного сечоводу на рівні анастомозу. У цієї хворої були значні зміни стінки сечового міхура після його масивної ятрогенної травми. Повторна операція з резекцією звуженої ділянки і накладенням нового уретеролоскутного анастомозу супроводжувалася </w:t>
      </w:r>
      <w:r w:rsidR="0004705E">
        <w:rPr>
          <w:rFonts w:ascii="Times New Roman" w:eastAsia="Times New Roman" w:hAnsi="Times New Roman" w:cs="Times New Roman"/>
          <w:sz w:val="28"/>
          <w:szCs w:val="28"/>
          <w:lang w:eastAsia="ru-RU"/>
        </w:rPr>
        <w:t>хорошим</w:t>
      </w:r>
      <w:r w:rsidR="007908EA" w:rsidRPr="008C1545">
        <w:rPr>
          <w:rFonts w:ascii="Times New Roman" w:eastAsia="Times New Roman" w:hAnsi="Times New Roman" w:cs="Times New Roman"/>
          <w:sz w:val="28"/>
          <w:szCs w:val="28"/>
          <w:lang w:eastAsia="ru-RU"/>
        </w:rPr>
        <w:t xml:space="preserve">и віддаленими результатами. </w:t>
      </w:r>
    </w:p>
    <w:p w:rsidR="007908EA" w:rsidRPr="008C1545" w:rsidRDefault="007908EA" w:rsidP="007908EA">
      <w:pPr>
        <w:spacing w:after="0" w:line="360" w:lineRule="auto"/>
        <w:jc w:val="both"/>
        <w:rPr>
          <w:rFonts w:ascii="Times New Roman" w:eastAsia="Times New Roman" w:hAnsi="Times New Roman" w:cs="Times New Roman"/>
          <w:sz w:val="24"/>
          <w:szCs w:val="24"/>
          <w:lang w:eastAsia="ru-RU"/>
        </w:rPr>
      </w:pP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noProof/>
          <w:sz w:val="24"/>
          <w:szCs w:val="24"/>
          <w:lang w:val="ru-RU" w:eastAsia="ru-RU"/>
        </w:rPr>
        <w:drawing>
          <wp:inline distT="0" distB="0" distL="0" distR="0" wp14:anchorId="4FE33DB1" wp14:editId="5BC29ABF">
            <wp:extent cx="1624994" cy="2521542"/>
            <wp:effectExtent l="0" t="0" r="0" b="0"/>
            <wp:docPr id="7245" name="Рисунок 7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34" cstate="screen">
                      <a:extLst>
                        <a:ext uri="{28A0092B-C50C-407E-A947-70E740481C1C}">
                          <a14:useLocalDpi xmlns:a14="http://schemas.microsoft.com/office/drawing/2010/main"/>
                        </a:ext>
                      </a:extLst>
                    </a:blip>
                    <a:srcRect/>
                    <a:stretch>
                      <a:fillRect/>
                    </a:stretch>
                  </pic:blipFill>
                  <pic:spPr bwMode="auto">
                    <a:xfrm>
                      <a:off x="0" y="0"/>
                      <a:ext cx="1630870" cy="2530659"/>
                    </a:xfrm>
                    <a:prstGeom prst="rect">
                      <a:avLst/>
                    </a:prstGeom>
                    <a:noFill/>
                    <a:ln>
                      <a:noFill/>
                    </a:ln>
                  </pic:spPr>
                </pic:pic>
              </a:graphicData>
            </a:graphic>
          </wp:inline>
        </w:drawing>
      </w:r>
      <w:r w:rsidR="00007A67">
        <w:rPr>
          <w:rFonts w:ascii="Times New Roman" w:eastAsia="Times New Roman" w:hAnsi="Times New Roman" w:cs="Times New Roman"/>
          <w:noProof/>
          <w:sz w:val="24"/>
          <w:szCs w:val="24"/>
          <w:lang w:val="ru-RU" w:eastAsia="ru-RU"/>
        </w:rPr>
        <w:t xml:space="preserve">  </w:t>
      </w:r>
      <w:r w:rsidRPr="008C1545">
        <w:rPr>
          <w:rFonts w:ascii="Times New Roman" w:eastAsia="Times New Roman" w:hAnsi="Times New Roman" w:cs="Times New Roman"/>
          <w:noProof/>
          <w:sz w:val="24"/>
          <w:szCs w:val="24"/>
          <w:lang w:val="ru-RU" w:eastAsia="ru-RU"/>
        </w:rPr>
        <w:drawing>
          <wp:inline distT="0" distB="0" distL="0" distR="0" wp14:anchorId="53B77D5C" wp14:editId="41510272">
            <wp:extent cx="1847850" cy="2514600"/>
            <wp:effectExtent l="0" t="0" r="0" b="0"/>
            <wp:docPr id="7246" name="Рисунок 7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35" cstate="screen">
                      <a:extLst>
                        <a:ext uri="{28A0092B-C50C-407E-A947-70E740481C1C}">
                          <a14:useLocalDpi xmlns:a14="http://schemas.microsoft.com/office/drawing/2010/main"/>
                        </a:ext>
                      </a:extLst>
                    </a:blip>
                    <a:srcRect/>
                    <a:stretch>
                      <a:fillRect/>
                    </a:stretch>
                  </pic:blipFill>
                  <pic:spPr bwMode="auto">
                    <a:xfrm>
                      <a:off x="0" y="0"/>
                      <a:ext cx="1847850" cy="2514600"/>
                    </a:xfrm>
                    <a:prstGeom prst="rect">
                      <a:avLst/>
                    </a:prstGeom>
                    <a:noFill/>
                    <a:ln>
                      <a:noFill/>
                    </a:ln>
                  </pic:spPr>
                </pic:pic>
              </a:graphicData>
            </a:graphic>
          </wp:inline>
        </w:drawing>
      </w:r>
      <w:r w:rsidR="00007A67">
        <w:rPr>
          <w:rFonts w:ascii="Times New Roman" w:eastAsia="Times New Roman" w:hAnsi="Times New Roman" w:cs="Times New Roman"/>
          <w:noProof/>
          <w:sz w:val="24"/>
          <w:szCs w:val="24"/>
          <w:lang w:val="ru-RU" w:eastAsia="ru-RU"/>
        </w:rPr>
        <w:t xml:space="preserve">  </w:t>
      </w:r>
      <w:r w:rsidRPr="008C1545">
        <w:rPr>
          <w:rFonts w:ascii="Times New Roman" w:eastAsia="Times New Roman" w:hAnsi="Times New Roman" w:cs="Times New Roman"/>
          <w:noProof/>
          <w:sz w:val="24"/>
          <w:szCs w:val="24"/>
          <w:lang w:val="ru-RU" w:eastAsia="ru-RU"/>
        </w:rPr>
        <w:drawing>
          <wp:inline distT="0" distB="0" distL="0" distR="0" wp14:anchorId="5BD7A8F4" wp14:editId="7B7974CD">
            <wp:extent cx="1724025" cy="2505075"/>
            <wp:effectExtent l="0" t="0" r="9525" b="9525"/>
            <wp:docPr id="7247" name="Рисунок 7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36" cstate="screen">
                      <a:extLst>
                        <a:ext uri="{28A0092B-C50C-407E-A947-70E740481C1C}">
                          <a14:useLocalDpi xmlns:a14="http://schemas.microsoft.com/office/drawing/2010/main"/>
                        </a:ext>
                      </a:extLst>
                    </a:blip>
                    <a:srcRect/>
                    <a:stretch>
                      <a:fillRect/>
                    </a:stretch>
                  </pic:blipFill>
                  <pic:spPr bwMode="auto">
                    <a:xfrm>
                      <a:off x="0" y="0"/>
                      <a:ext cx="1724025" cy="2505075"/>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                                в</w:t>
      </w:r>
    </w:p>
    <w:p w:rsidR="00D76A10"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Рис</w:t>
      </w:r>
      <w:r w:rsidR="00007A67">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 xml:space="preserve"> 3</w:t>
      </w:r>
      <w:r w:rsidR="004833AD">
        <w:rPr>
          <w:rFonts w:ascii="Times New Roman" w:eastAsia="Times New Roman" w:hAnsi="Times New Roman" w:cs="Times New Roman"/>
          <w:sz w:val="28"/>
          <w:szCs w:val="28"/>
          <w:lang w:eastAsia="ru-RU"/>
        </w:rPr>
        <w:t>5</w:t>
      </w:r>
      <w:r w:rsidRPr="008C1545">
        <w:rPr>
          <w:rFonts w:ascii="Times New Roman" w:eastAsia="Times New Roman" w:hAnsi="Times New Roman" w:cs="Times New Roman"/>
          <w:sz w:val="28"/>
          <w:szCs w:val="28"/>
          <w:lang w:eastAsia="ru-RU"/>
        </w:rPr>
        <w:t xml:space="preserve">. Фронтальні реконструкції МДКТ після двосторонньої операції Boari </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 відновлені нижні третини сечоводів, б - тубулярние клапті в нижній третині справа і до верхньої третини ліворуч; в - тубулярні клапті в нижній третині обох сечоводів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На наш погляд </w:t>
      </w:r>
      <w:r w:rsidR="00D76A10">
        <w:rPr>
          <w:rFonts w:ascii="Times New Roman" w:eastAsia="Times New Roman" w:hAnsi="Times New Roman" w:cs="Times New Roman"/>
          <w:sz w:val="28"/>
          <w:szCs w:val="28"/>
          <w:lang w:eastAsia="ru-RU"/>
        </w:rPr>
        <w:t>запропонована модифікація операції</w:t>
      </w:r>
      <w:r w:rsidRPr="008C1545">
        <w:rPr>
          <w:rFonts w:ascii="Times New Roman" w:eastAsia="Times New Roman" w:hAnsi="Times New Roman" w:cs="Times New Roman"/>
          <w:sz w:val="28"/>
          <w:szCs w:val="28"/>
          <w:lang w:eastAsia="ru-RU"/>
        </w:rPr>
        <w:t xml:space="preserve"> Boari є ефективним і безпечним хірургічним втручанням для реконструкції сечоводу навіть у випадках двобічніх дефектів цього органу. Серед наших пацієнтів рівень позитивних результатів склав 75%, незважаючи на те що у 5 з 8 пацієнтів знадобилося відновлення одного або обох сечоводів до рівня середньої третини, а в 4 спостереженнях були масивні уріноми або сечовий перитоніт. Цей </w:t>
      </w:r>
      <w:r w:rsidR="00FE120E">
        <w:rPr>
          <w:rFonts w:ascii="Times New Roman" w:eastAsia="Times New Roman" w:hAnsi="Times New Roman" w:cs="Times New Roman"/>
          <w:sz w:val="28"/>
          <w:szCs w:val="28"/>
          <w:lang w:eastAsia="ru-RU"/>
        </w:rPr>
        <w:t>висновок</w:t>
      </w:r>
      <w:r w:rsidRPr="008C1545">
        <w:rPr>
          <w:rFonts w:ascii="Times New Roman" w:eastAsia="Times New Roman" w:hAnsi="Times New Roman" w:cs="Times New Roman"/>
          <w:sz w:val="28"/>
          <w:szCs w:val="28"/>
          <w:lang w:eastAsia="ru-RU"/>
        </w:rPr>
        <w:t xml:space="preserve"> також підтримується багатьма дослідниками, які використовували різні варіанти заміщення протяжних дефектів сечоводу [7-14].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Розглядаючи проблему використання двобічніх тубуляризованих клаптів сечового міхура, необхідно передусім оцінити пріоритети і недоліки синхронних (одноетапних) і метахронних (двоетапних) операцій. Безумовно, реконструкція обох сечоводів, виконана одночасно, значно зменшує терміни </w:t>
      </w:r>
      <w:r w:rsidRPr="008C1545">
        <w:rPr>
          <w:rFonts w:ascii="Times New Roman" w:eastAsia="Times New Roman" w:hAnsi="Times New Roman" w:cs="Times New Roman"/>
          <w:sz w:val="28"/>
          <w:szCs w:val="28"/>
          <w:lang w:eastAsia="ru-RU"/>
        </w:rPr>
        <w:lastRenderedPageBreak/>
        <w:t xml:space="preserve">одужання хворого. Цей хірургічний підхід можна вважати абсолютно показаним у випадках інтраопераційної ідентифікації двосторонньої сечовідної травми. Проте, в нашій роботі такі ситуації мали місце тільки у 2 (25%) пацієнтів. У інших 6 спостереженнях травма сечоводів була виявлена в середньому через 3,8±2,9 доби. У цих випадках лікар повинен оцінити безліч чинників, які включають об'єм травми, рівень ушкодження сечоводів, об'єм уріноми, наявність сечового перитоніту, стан сечового міхура і загальний стан пацієнта. Тільки після цього необхідно приймати рішення про виконання синхронної або багатоетапної операції.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Головним питанням, яке виникає перед хірургом, плануючим синхронні двобічні операції Boari, є питання про адекватність об'єму сечового міхура для формування двох клаптів. Чи буде досить тканин сечового міхура? У своєму дослідженні ми використовували синхронні двобічні операції у 4 пацієнтів (двоетапні також у 4). У 2 з них проводилася реконструкція тільки нижніх третин обох сечоводів, у одного - середній третині справа і нижній третині ліворуч. Ще у однієї пацієнтки виконана уретеральна реконструкція до рівня середньої третини обох сечоводів. Оцінка віддалених результатів показала 2 негативні результати в цій підгрупі. У одному випадку мав місце некроз і фіброзні зміни дистальних частин обох сечоводів </w:t>
      </w:r>
      <w:r w:rsidR="003457B2">
        <w:rPr>
          <w:rFonts w:ascii="Times New Roman" w:eastAsia="Times New Roman" w:hAnsi="Times New Roman" w:cs="Times New Roman"/>
          <w:sz w:val="28"/>
          <w:szCs w:val="28"/>
          <w:lang w:eastAsia="ru-RU"/>
        </w:rPr>
        <w:t>через</w:t>
      </w:r>
      <w:r w:rsidRPr="008C1545">
        <w:rPr>
          <w:rFonts w:ascii="Times New Roman" w:eastAsia="Times New Roman" w:hAnsi="Times New Roman" w:cs="Times New Roman"/>
          <w:sz w:val="28"/>
          <w:szCs w:val="28"/>
          <w:lang w:eastAsia="ru-RU"/>
        </w:rPr>
        <w:t xml:space="preserve"> недооцінки їх життєздатності при першій операції, а в другому спостереженні стриктура клаптево-уретерального анастомозу </w:t>
      </w:r>
      <w:r w:rsidR="003457B2">
        <w:rPr>
          <w:rFonts w:ascii="Times New Roman" w:eastAsia="Times New Roman" w:hAnsi="Times New Roman" w:cs="Times New Roman"/>
          <w:sz w:val="28"/>
          <w:szCs w:val="28"/>
          <w:lang w:eastAsia="ru-RU"/>
        </w:rPr>
        <w:t>через</w:t>
      </w:r>
      <w:r w:rsidRPr="008C1545">
        <w:rPr>
          <w:rFonts w:ascii="Times New Roman" w:eastAsia="Times New Roman" w:hAnsi="Times New Roman" w:cs="Times New Roman"/>
          <w:sz w:val="28"/>
          <w:szCs w:val="28"/>
          <w:lang w:eastAsia="ru-RU"/>
        </w:rPr>
        <w:t xml:space="preserve"> </w:t>
      </w:r>
      <w:r w:rsidR="00D76A10">
        <w:rPr>
          <w:rFonts w:ascii="Times New Roman" w:eastAsia="Times New Roman" w:hAnsi="Times New Roman" w:cs="Times New Roman"/>
          <w:sz w:val="28"/>
          <w:szCs w:val="28"/>
          <w:lang w:eastAsia="ru-RU"/>
        </w:rPr>
        <w:t xml:space="preserve">неадекватне </w:t>
      </w:r>
      <w:r w:rsidRPr="008C1545">
        <w:rPr>
          <w:rFonts w:ascii="Times New Roman" w:eastAsia="Times New Roman" w:hAnsi="Times New Roman" w:cs="Times New Roman"/>
          <w:sz w:val="28"/>
          <w:szCs w:val="28"/>
          <w:lang w:eastAsia="ru-RU"/>
        </w:rPr>
        <w:t xml:space="preserve">кровопостачання клаптя у хворої з важкою травмою сечового міхура під час гінекологічного втручання. У пацієнтів з двоетапними операціями відмічені тільки позитивні результати.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 зв'язку з цим ми є прибічниками двоетапних метахронних операцій і аргументуємо свою думку з декількох позицій. По-перше, тканин сечового міхура може бути недостатньо для відновлення протяжних дефектів сечоводу. При цьому хірург прагнутиме до збереження максимальної довжини пошкодженого сечоводу, незважаючи на його сумнівне кровопостачання. Тому краще здійснити </w:t>
      </w:r>
      <w:r w:rsidR="00D76A10">
        <w:rPr>
          <w:rFonts w:ascii="Times New Roman" w:eastAsia="Times New Roman" w:hAnsi="Times New Roman" w:cs="Times New Roman"/>
          <w:sz w:val="28"/>
          <w:szCs w:val="28"/>
          <w:lang w:eastAsia="ru-RU"/>
        </w:rPr>
        <w:t xml:space="preserve">реконструкцію </w:t>
      </w:r>
      <w:r w:rsidRPr="008C1545">
        <w:rPr>
          <w:rFonts w:ascii="Times New Roman" w:eastAsia="Times New Roman" w:hAnsi="Times New Roman" w:cs="Times New Roman"/>
          <w:sz w:val="28"/>
          <w:szCs w:val="28"/>
          <w:lang w:eastAsia="ru-RU"/>
        </w:rPr>
        <w:t xml:space="preserve">сечоводу за </w:t>
      </w:r>
      <w:r w:rsidRPr="008C1545">
        <w:rPr>
          <w:rFonts w:ascii="Times New Roman" w:eastAsia="Times New Roman" w:hAnsi="Times New Roman" w:cs="Times New Roman"/>
          <w:sz w:val="28"/>
          <w:szCs w:val="28"/>
          <w:lang w:eastAsia="ru-RU"/>
        </w:rPr>
        <w:lastRenderedPageBreak/>
        <w:t xml:space="preserve">допомогою клаптя адекватної довжини і через декілька місяців, після відновлення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сечового міхура виконати другу клаптеву пластику. </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Times New Roman" w:hAnsi="Times New Roman" w:cs="Times New Roman"/>
          <w:sz w:val="28"/>
          <w:szCs w:val="28"/>
          <w:lang w:eastAsia="ru-RU"/>
        </w:rPr>
        <w:t>По-друге, ми повинні враховувати параметри сечового міхура після операції. Для корекції двох уретеральних дефектів, особливо при двобічній реконструкції до середньої т</w:t>
      </w:r>
      <w:r w:rsidR="00D541FC">
        <w:rPr>
          <w:rFonts w:ascii="Times New Roman" w:eastAsia="Times New Roman" w:hAnsi="Times New Roman" w:cs="Times New Roman"/>
          <w:sz w:val="28"/>
          <w:szCs w:val="28"/>
          <w:lang w:eastAsia="ru-RU"/>
        </w:rPr>
        <w:t>ретини сечоводу, потребується</w:t>
      </w:r>
      <w:r w:rsidRPr="008C1545">
        <w:rPr>
          <w:rFonts w:ascii="Times New Roman" w:eastAsia="Times New Roman" w:hAnsi="Times New Roman" w:cs="Times New Roman"/>
          <w:sz w:val="28"/>
          <w:szCs w:val="28"/>
          <w:lang w:eastAsia="ru-RU"/>
        </w:rPr>
        <w:t xml:space="preserve"> велика частина сечового міхура. У наших пацієнтів об'єм сечового міхура варіював від 300 до 500 мл і складав в середньому 400,0±80,2 мл, були відсутні ознаки гіпомоторного або гіперактивного сечового міхура. Цієї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вистачало для формування двох клаптів середньої довжини 10 см і 9,3 см. Проте, серед специфічних післяопераційних ускладнень були зафіксовані дизурічні скарги в 2 (25%) випадках, а тимчасове зниження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сечового міхура - у одного (12,5%) хворого. Треба також брати до уваги, що синхронне формування двох клаптів вимагає максимальної мобілізації сечового міхура, що також негативно позначається на його кровопостачанні і іннервації і</w:t>
      </w:r>
      <w:r w:rsidR="00D541FC">
        <w:rPr>
          <w:rFonts w:ascii="Times New Roman" w:eastAsia="Times New Roman" w:hAnsi="Times New Roman" w:cs="Times New Roman"/>
          <w:sz w:val="28"/>
          <w:szCs w:val="28"/>
          <w:lang w:eastAsia="ru-RU"/>
        </w:rPr>
        <w:t>,</w:t>
      </w:r>
      <w:r w:rsidRPr="008C1545">
        <w:rPr>
          <w:rFonts w:ascii="Times New Roman" w:eastAsia="Times New Roman" w:hAnsi="Times New Roman" w:cs="Times New Roman"/>
          <w:sz w:val="28"/>
          <w:szCs w:val="28"/>
          <w:lang w:eastAsia="ru-RU"/>
        </w:rPr>
        <w:t xml:space="preserve"> як наслідок</w:t>
      </w:r>
      <w:r w:rsidR="00D541FC">
        <w:rPr>
          <w:rFonts w:ascii="Times New Roman" w:eastAsia="Times New Roman" w:hAnsi="Times New Roman" w:cs="Times New Roman"/>
          <w:sz w:val="28"/>
          <w:szCs w:val="28"/>
          <w:lang w:eastAsia="ru-RU"/>
        </w:rPr>
        <w:t>,</w:t>
      </w:r>
      <w:r w:rsidRPr="008C1545">
        <w:rPr>
          <w:rFonts w:ascii="Times New Roman" w:eastAsia="Times New Roman" w:hAnsi="Times New Roman" w:cs="Times New Roman"/>
          <w:sz w:val="28"/>
          <w:szCs w:val="28"/>
          <w:lang w:eastAsia="ru-RU"/>
        </w:rPr>
        <w:t xml:space="preserve"> на функціональних можливостях.</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Хороший функціональний стан сечового міхура є головним чинником успіху операції Boari, оскільки адекватна довжина клаптя і його хороше кровопостачання в більшості випадків дозволяють виконати надійну реконструкцію з позитивним результатом. Тому ми вважаємо двобічні синхронні пластики </w:t>
      </w:r>
      <w:r w:rsidR="005709D7">
        <w:rPr>
          <w:rFonts w:ascii="Times New Roman" w:eastAsia="Times New Roman" w:hAnsi="Times New Roman" w:cs="Times New Roman"/>
          <w:sz w:val="28"/>
          <w:szCs w:val="28"/>
          <w:lang w:eastAsia="ru-RU"/>
        </w:rPr>
        <w:t>міхуровим</w:t>
      </w:r>
      <w:r w:rsidRPr="008C1545">
        <w:rPr>
          <w:rFonts w:ascii="Times New Roman" w:eastAsia="Times New Roman" w:hAnsi="Times New Roman" w:cs="Times New Roman"/>
          <w:sz w:val="28"/>
          <w:szCs w:val="28"/>
          <w:lang w:eastAsia="ru-RU"/>
        </w:rPr>
        <w:t xml:space="preserve"> клаптем протипоказаними, якщо у пацієнта в анамнезі є вказівки про попередні реконструктивні операції на сечовому міхурі, про використання променевої терапії </w:t>
      </w:r>
      <w:r w:rsidR="00606B5C">
        <w:rPr>
          <w:rFonts w:ascii="Times New Roman" w:eastAsia="Times New Roman" w:hAnsi="Times New Roman" w:cs="Times New Roman"/>
          <w:sz w:val="28"/>
          <w:szCs w:val="28"/>
          <w:lang w:eastAsia="ru-RU"/>
        </w:rPr>
        <w:t>та</w:t>
      </w:r>
      <w:r w:rsidRPr="008C1545">
        <w:rPr>
          <w:rFonts w:ascii="Times New Roman" w:eastAsia="Times New Roman" w:hAnsi="Times New Roman" w:cs="Times New Roman"/>
          <w:sz w:val="28"/>
          <w:szCs w:val="28"/>
          <w:lang w:eastAsia="ru-RU"/>
        </w:rPr>
        <w:t xml:space="preserve"> виражені рубцеві зміни в області тазу. </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Calibri" w:hAnsi="Times New Roman" w:cs="Times New Roman"/>
          <w:sz w:val="28"/>
          <w:szCs w:val="28"/>
        </w:rPr>
        <w:t xml:space="preserve">Ще одним важливим аспектом операції Boari є створення підслизового тунеля в дистальній частині клаптя для формування антирефлюксного механізму. Як правило при синхронних клаптевих пластиках в умовах дефіциту </w:t>
      </w:r>
      <w:r w:rsidR="00D67660">
        <w:rPr>
          <w:rFonts w:ascii="Times New Roman" w:eastAsia="Calibri" w:hAnsi="Times New Roman" w:cs="Times New Roman"/>
          <w:sz w:val="28"/>
          <w:szCs w:val="28"/>
        </w:rPr>
        <w:t>міхурової</w:t>
      </w:r>
      <w:r w:rsidRPr="008C1545">
        <w:rPr>
          <w:rFonts w:ascii="Times New Roman" w:eastAsia="Calibri" w:hAnsi="Times New Roman" w:cs="Times New Roman"/>
          <w:sz w:val="28"/>
          <w:szCs w:val="28"/>
        </w:rPr>
        <w:t xml:space="preserve"> тканини хірург не має можливості виконання цього технічного маневру. У літературі описані різні варіанти операції Boari відносно використання антирефлюксної захисту. Деякі автори вважають, що простий прямий анастомоз забезпечує хороший функціональний результат і </w:t>
      </w:r>
      <w:r w:rsidRPr="008C1545">
        <w:rPr>
          <w:rFonts w:ascii="Times New Roman" w:eastAsia="Calibri" w:hAnsi="Times New Roman" w:cs="Times New Roman"/>
          <w:sz w:val="28"/>
          <w:szCs w:val="28"/>
        </w:rPr>
        <w:lastRenderedPageBreak/>
        <w:t>не супровод</w:t>
      </w:r>
      <w:r w:rsidR="00606B5C">
        <w:rPr>
          <w:rFonts w:ascii="Times New Roman" w:eastAsia="Calibri" w:hAnsi="Times New Roman" w:cs="Times New Roman"/>
          <w:sz w:val="28"/>
          <w:szCs w:val="28"/>
        </w:rPr>
        <w:t>жується клінічно значущим міхур</w:t>
      </w:r>
      <w:r w:rsidRPr="008C1545">
        <w:rPr>
          <w:rFonts w:ascii="Times New Roman" w:eastAsia="Calibri" w:hAnsi="Times New Roman" w:cs="Times New Roman"/>
          <w:sz w:val="28"/>
          <w:szCs w:val="28"/>
        </w:rPr>
        <w:t>о</w:t>
      </w:r>
      <w:r w:rsidR="00606B5C">
        <w:rPr>
          <w:rFonts w:ascii="Times New Roman" w:eastAsia="Calibri" w:hAnsi="Times New Roman" w:cs="Times New Roman"/>
          <w:sz w:val="28"/>
          <w:szCs w:val="28"/>
        </w:rPr>
        <w:t>во</w:t>
      </w:r>
      <w:r w:rsidRPr="008C1545">
        <w:rPr>
          <w:rFonts w:ascii="Times New Roman" w:eastAsia="Calibri" w:hAnsi="Times New Roman" w:cs="Times New Roman"/>
          <w:sz w:val="28"/>
          <w:szCs w:val="28"/>
        </w:rPr>
        <w:t xml:space="preserve">-сечовідним рефлюксом. Хоча, тубулярний клапоть сечового міхура можна розглядати, як аналог петлі </w:t>
      </w:r>
      <w:r w:rsidR="00606B5C">
        <w:rPr>
          <w:rFonts w:ascii="Times New Roman" w:eastAsia="Calibri" w:hAnsi="Times New Roman" w:cs="Times New Roman"/>
          <w:sz w:val="28"/>
          <w:szCs w:val="28"/>
        </w:rPr>
        <w:t>кишкового сечового резервуару</w:t>
      </w:r>
      <w:r w:rsidRPr="008C1545">
        <w:rPr>
          <w:rFonts w:ascii="Times New Roman" w:eastAsia="Calibri" w:hAnsi="Times New Roman" w:cs="Times New Roman"/>
          <w:sz w:val="28"/>
          <w:szCs w:val="28"/>
        </w:rPr>
        <w:t xml:space="preserve">, </w:t>
      </w:r>
      <w:r w:rsidR="00606B5C">
        <w:rPr>
          <w:rFonts w:ascii="Times New Roman" w:eastAsia="Calibri" w:hAnsi="Times New Roman" w:cs="Times New Roman"/>
          <w:sz w:val="28"/>
          <w:szCs w:val="28"/>
        </w:rPr>
        <w:t xml:space="preserve">при операції </w:t>
      </w:r>
      <w:r w:rsidRPr="008C1545">
        <w:rPr>
          <w:rFonts w:ascii="Times New Roman" w:eastAsia="Calibri" w:hAnsi="Times New Roman" w:cs="Times New Roman"/>
          <w:sz w:val="28"/>
          <w:szCs w:val="28"/>
        </w:rPr>
        <w:t>по Бриккеру і цим виправдати відсутність необхідності вико</w:t>
      </w:r>
      <w:r w:rsidR="00EB4EAE">
        <w:rPr>
          <w:rFonts w:ascii="Times New Roman" w:eastAsia="Calibri" w:hAnsi="Times New Roman" w:cs="Times New Roman"/>
          <w:sz w:val="28"/>
          <w:szCs w:val="28"/>
        </w:rPr>
        <w:t>ристання антирефлюксних методик. М</w:t>
      </w:r>
      <w:r w:rsidRPr="008C1545">
        <w:rPr>
          <w:rFonts w:ascii="Times New Roman" w:eastAsia="Calibri" w:hAnsi="Times New Roman" w:cs="Times New Roman"/>
          <w:sz w:val="28"/>
          <w:szCs w:val="28"/>
        </w:rPr>
        <w:t xml:space="preserve">и відносимося до прибічників техніки операції, яка включає формування антирефлюксного механізму. Ми неодноразово </w:t>
      </w:r>
      <w:r w:rsidR="00EB4EAE">
        <w:rPr>
          <w:rFonts w:ascii="Times New Roman" w:eastAsia="Calibri" w:hAnsi="Times New Roman" w:cs="Times New Roman"/>
          <w:sz w:val="28"/>
          <w:szCs w:val="28"/>
        </w:rPr>
        <w:t>бачили пацієнтів</w:t>
      </w:r>
      <w:r w:rsidRPr="008C1545">
        <w:rPr>
          <w:rFonts w:ascii="Times New Roman" w:eastAsia="Calibri" w:hAnsi="Times New Roman" w:cs="Times New Roman"/>
          <w:sz w:val="28"/>
          <w:szCs w:val="28"/>
        </w:rPr>
        <w:t xml:space="preserve">, які були оперовані в інших клініках без використання антирефлюксного захисту і мали серйозні наслідки </w:t>
      </w:r>
      <w:r w:rsidR="008C77F7">
        <w:rPr>
          <w:rFonts w:ascii="Times New Roman" w:eastAsia="Calibri" w:hAnsi="Times New Roman" w:cs="Times New Roman"/>
          <w:sz w:val="28"/>
          <w:szCs w:val="28"/>
        </w:rPr>
        <w:t>міхурово-сечовідного</w:t>
      </w:r>
      <w:r w:rsidRPr="008C1545">
        <w:rPr>
          <w:rFonts w:ascii="Times New Roman" w:eastAsia="Calibri" w:hAnsi="Times New Roman" w:cs="Times New Roman"/>
          <w:sz w:val="28"/>
          <w:szCs w:val="28"/>
        </w:rPr>
        <w:t xml:space="preserve"> рефлюксу, які серйозно впливали на стан ниркової функції і якість життя пацієнта, включаючи загострення пієлонефриту, необхідність повторних хірургічних втручань або втрату нирки (Рис.5.3</w:t>
      </w:r>
      <w:r w:rsidR="004833AD">
        <w:rPr>
          <w:rFonts w:ascii="Times New Roman" w:eastAsia="Calibri" w:hAnsi="Times New Roman" w:cs="Times New Roman"/>
          <w:sz w:val="28"/>
          <w:szCs w:val="28"/>
        </w:rPr>
        <w:t>6</w:t>
      </w:r>
      <w:r w:rsidRPr="008C1545">
        <w:rPr>
          <w:rFonts w:ascii="Times New Roman" w:eastAsia="Calibri" w:hAnsi="Times New Roman" w:cs="Times New Roman"/>
          <w:sz w:val="28"/>
          <w:szCs w:val="28"/>
        </w:rPr>
        <w:t>).</w:t>
      </w:r>
    </w:p>
    <w:p w:rsidR="007908EA" w:rsidRPr="008C1545" w:rsidRDefault="007908EA" w:rsidP="007908EA">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noProof/>
          <w:sz w:val="24"/>
          <w:szCs w:val="24"/>
          <w:lang w:val="ru-RU" w:eastAsia="ru-RU"/>
        </w:rPr>
        <w:drawing>
          <wp:inline distT="0" distB="0" distL="0" distR="0" wp14:anchorId="7D82C658" wp14:editId="1D001123">
            <wp:extent cx="2074460" cy="2955504"/>
            <wp:effectExtent l="0" t="0" r="2540" b="0"/>
            <wp:docPr id="7248" name="Рисунок 7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37" cstate="screen">
                      <a:extLst>
                        <a:ext uri="{28A0092B-C50C-407E-A947-70E740481C1C}">
                          <a14:useLocalDpi xmlns:a14="http://schemas.microsoft.com/office/drawing/2010/main"/>
                        </a:ext>
                      </a:extLst>
                    </a:blip>
                    <a:srcRect/>
                    <a:stretch>
                      <a:fillRect/>
                    </a:stretch>
                  </pic:blipFill>
                  <pic:spPr bwMode="auto">
                    <a:xfrm>
                      <a:off x="0" y="0"/>
                      <a:ext cx="2083224" cy="2967990"/>
                    </a:xfrm>
                    <a:prstGeom prst="rect">
                      <a:avLst/>
                    </a:prstGeom>
                    <a:noFill/>
                    <a:ln>
                      <a:noFill/>
                    </a:ln>
                  </pic:spPr>
                </pic:pic>
              </a:graphicData>
            </a:graphic>
          </wp:inline>
        </w:drawing>
      </w:r>
      <w:r w:rsidRPr="008C1545">
        <w:rPr>
          <w:rFonts w:ascii="Times New Roman" w:eastAsia="Times New Roman" w:hAnsi="Times New Roman" w:cs="Times New Roman"/>
          <w:noProof/>
          <w:sz w:val="24"/>
          <w:szCs w:val="24"/>
          <w:lang w:val="ru-RU" w:eastAsia="ru-RU"/>
        </w:rPr>
        <w:drawing>
          <wp:inline distT="0" distB="0" distL="0" distR="0" wp14:anchorId="269E263C" wp14:editId="1C2DA052">
            <wp:extent cx="2895600" cy="2933700"/>
            <wp:effectExtent l="0" t="0" r="0" b="0"/>
            <wp:docPr id="7249" name="Рисунок 7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38" cstate="screen">
                      <a:extLst>
                        <a:ext uri="{28A0092B-C50C-407E-A947-70E740481C1C}">
                          <a14:useLocalDpi xmlns:a14="http://schemas.microsoft.com/office/drawing/2010/main"/>
                        </a:ext>
                      </a:extLst>
                    </a:blip>
                    <a:srcRect/>
                    <a:stretch>
                      <a:fillRect/>
                    </a:stretch>
                  </pic:blipFill>
                  <pic:spPr bwMode="auto">
                    <a:xfrm>
                      <a:off x="0" y="0"/>
                      <a:ext cx="2895600" cy="2933700"/>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а                                                            б</w:t>
      </w:r>
    </w:p>
    <w:p w:rsidR="007908EA" w:rsidRPr="008C1545" w:rsidRDefault="007908EA" w:rsidP="007908EA">
      <w:pPr>
        <w:spacing w:after="0" w:line="360" w:lineRule="auto"/>
        <w:jc w:val="center"/>
        <w:rPr>
          <w:rFonts w:ascii="Times New Roman" w:eastAsia="Times New Roman" w:hAnsi="Times New Roman" w:cs="Times New Roman"/>
          <w:sz w:val="24"/>
          <w:szCs w:val="24"/>
          <w:lang w:eastAsia="ru-RU"/>
        </w:rPr>
      </w:pPr>
      <w:r w:rsidRPr="008C1545">
        <w:rPr>
          <w:rFonts w:ascii="Times New Roman" w:eastAsia="Times New Roman" w:hAnsi="Times New Roman" w:cs="Times New Roman"/>
          <w:noProof/>
          <w:sz w:val="24"/>
          <w:szCs w:val="24"/>
          <w:lang w:val="ru-RU" w:eastAsia="ru-RU"/>
        </w:rPr>
        <w:lastRenderedPageBreak/>
        <w:drawing>
          <wp:inline distT="0" distB="0" distL="0" distR="0" wp14:anchorId="1D6C1912" wp14:editId="570A929E">
            <wp:extent cx="1606144" cy="2676905"/>
            <wp:effectExtent l="0" t="0" r="0" b="0"/>
            <wp:docPr id="7250" name="Рисунок 7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39" cstate="screen">
                      <a:extLst>
                        <a:ext uri="{28A0092B-C50C-407E-A947-70E740481C1C}">
                          <a14:useLocalDpi xmlns:a14="http://schemas.microsoft.com/office/drawing/2010/main"/>
                        </a:ext>
                      </a:extLst>
                    </a:blip>
                    <a:srcRect/>
                    <a:stretch>
                      <a:fillRect/>
                    </a:stretch>
                  </pic:blipFill>
                  <pic:spPr bwMode="auto">
                    <a:xfrm>
                      <a:off x="0" y="0"/>
                      <a:ext cx="1624777" cy="2707959"/>
                    </a:xfrm>
                    <a:prstGeom prst="rect">
                      <a:avLst/>
                    </a:prstGeom>
                    <a:noFill/>
                    <a:ln>
                      <a:noFill/>
                    </a:ln>
                  </pic:spPr>
                </pic:pic>
              </a:graphicData>
            </a:graphic>
          </wp:inline>
        </w:drawing>
      </w:r>
      <w:r w:rsidRPr="008C1545">
        <w:rPr>
          <w:rFonts w:ascii="Times New Roman" w:eastAsia="Times New Roman" w:hAnsi="Times New Roman" w:cs="Times New Roman"/>
          <w:noProof/>
          <w:sz w:val="24"/>
          <w:szCs w:val="24"/>
          <w:lang w:val="ru-RU" w:eastAsia="ru-RU"/>
        </w:rPr>
        <w:drawing>
          <wp:inline distT="0" distB="0" distL="0" distR="0" wp14:anchorId="4BA79163" wp14:editId="76816292">
            <wp:extent cx="1623975" cy="2699858"/>
            <wp:effectExtent l="0" t="0" r="0" b="5715"/>
            <wp:docPr id="7251" name="Рисунок 7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40" cstate="screen">
                      <a:extLst>
                        <a:ext uri="{28A0092B-C50C-407E-A947-70E740481C1C}">
                          <a14:useLocalDpi xmlns:a14="http://schemas.microsoft.com/office/drawing/2010/main"/>
                        </a:ext>
                      </a:extLst>
                    </a:blip>
                    <a:srcRect/>
                    <a:stretch>
                      <a:fillRect/>
                    </a:stretch>
                  </pic:blipFill>
                  <pic:spPr bwMode="auto">
                    <a:xfrm>
                      <a:off x="0" y="0"/>
                      <a:ext cx="1635653" cy="2719272"/>
                    </a:xfrm>
                    <a:prstGeom prst="rect">
                      <a:avLst/>
                    </a:prstGeom>
                    <a:noFill/>
                    <a:ln>
                      <a:noFill/>
                    </a:ln>
                  </pic:spPr>
                </pic:pic>
              </a:graphicData>
            </a:graphic>
          </wp:inline>
        </w:drawing>
      </w:r>
    </w:p>
    <w:p w:rsidR="007908EA" w:rsidRPr="008C1545" w:rsidRDefault="007908EA" w:rsidP="007908EA">
      <w:pPr>
        <w:spacing w:after="0" w:line="276" w:lineRule="auto"/>
        <w:jc w:val="center"/>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в                                                  г</w:t>
      </w:r>
    </w:p>
    <w:p w:rsidR="007908EA" w:rsidRPr="00007A67" w:rsidRDefault="007908EA" w:rsidP="00007A67">
      <w:pPr>
        <w:spacing w:after="0" w:line="240" w:lineRule="auto"/>
        <w:jc w:val="center"/>
        <w:rPr>
          <w:rFonts w:ascii="Times New Roman" w:eastAsia="Calibri" w:hAnsi="Times New Roman" w:cs="Times New Roman"/>
          <w:sz w:val="28"/>
          <w:szCs w:val="24"/>
        </w:rPr>
      </w:pPr>
      <w:r w:rsidRPr="00007A67">
        <w:rPr>
          <w:rFonts w:ascii="Times New Roman" w:eastAsia="Times New Roman" w:hAnsi="Times New Roman" w:cs="Times New Roman"/>
          <w:sz w:val="28"/>
          <w:szCs w:val="24"/>
          <w:lang w:eastAsia="ru-RU"/>
        </w:rPr>
        <w:t>Рис</w:t>
      </w:r>
      <w:r w:rsidR="00007A67">
        <w:rPr>
          <w:rFonts w:ascii="Times New Roman" w:eastAsia="Times New Roman" w:hAnsi="Times New Roman" w:cs="Times New Roman"/>
          <w:sz w:val="28"/>
          <w:szCs w:val="24"/>
          <w:lang w:eastAsia="ru-RU"/>
        </w:rPr>
        <w:t>.5.</w:t>
      </w:r>
      <w:r w:rsidRPr="00007A67">
        <w:rPr>
          <w:rFonts w:ascii="Times New Roman" w:eastAsia="Times New Roman" w:hAnsi="Times New Roman" w:cs="Times New Roman"/>
          <w:sz w:val="28"/>
          <w:szCs w:val="24"/>
          <w:lang w:eastAsia="ru-RU"/>
        </w:rPr>
        <w:t>3</w:t>
      </w:r>
      <w:r w:rsidR="004833AD">
        <w:rPr>
          <w:rFonts w:ascii="Times New Roman" w:eastAsia="Times New Roman" w:hAnsi="Times New Roman" w:cs="Times New Roman"/>
          <w:sz w:val="28"/>
          <w:szCs w:val="24"/>
          <w:lang w:eastAsia="ru-RU"/>
        </w:rPr>
        <w:t>6</w:t>
      </w:r>
      <w:r w:rsidRPr="00007A67">
        <w:rPr>
          <w:rFonts w:ascii="Times New Roman" w:eastAsia="Times New Roman" w:hAnsi="Times New Roman" w:cs="Times New Roman"/>
          <w:sz w:val="28"/>
          <w:szCs w:val="24"/>
          <w:lang w:eastAsia="ru-RU"/>
        </w:rPr>
        <w:t>. Фронтальні МДКТ реконструкції пацієнтки 35 років, що перенесла променеву терапію з приводу раки шийки матки. а - візуалізуються стриктури н/3 обох сечоводів і б - важкі постпроменеві зміни приміхурової клітковини і стінок сечового міхура. У одній з міських клінік пацієнтці виконана синхронна двостороння операція Boari без антирефлюксного захисту. Через 4 року пацієнтка поступила в нашу клініку з приводу частих загострень пієлонефриту і хронічної ниркової недостатності (креатинін крові 400 мкмоль/л). При МДКТ виявлена двостороння уретеропієлоектазія з підозрою на рецидив стриктури лівого сечоводу (в). МДКТ-цистографія діагностувала двобічній міхурно-сечовідний рефлюкс IV ст (г).</w:t>
      </w:r>
    </w:p>
    <w:p w:rsidR="00600D10" w:rsidRDefault="00600D10"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600D10" w:rsidP="007908EA">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sz w:val="28"/>
          <w:szCs w:val="28"/>
          <w:lang w:eastAsia="ru-RU"/>
        </w:rPr>
        <w:t>Модифікована о</w:t>
      </w:r>
      <w:r w:rsidR="007908EA" w:rsidRPr="008C1545">
        <w:rPr>
          <w:rFonts w:ascii="Times New Roman" w:eastAsia="Times New Roman" w:hAnsi="Times New Roman" w:cs="Times New Roman"/>
          <w:sz w:val="28"/>
          <w:szCs w:val="28"/>
          <w:lang w:eastAsia="ru-RU"/>
        </w:rPr>
        <w:t xml:space="preserve">перація Boari є ефективним і безпечним методом уретеральної реконструкції при дефектах обох сечоводів.  Двохетапні операції мають пріоритети перед синхронною двосторонньою реконструкцією за рахунок більш високого рівня позитивних віддалених результатів. </w:t>
      </w:r>
    </w:p>
    <w:p w:rsidR="007908EA" w:rsidRPr="008C1545" w:rsidRDefault="007908EA" w:rsidP="007908EA">
      <w:pPr>
        <w:spacing w:after="0" w:line="360" w:lineRule="auto"/>
        <w:jc w:val="center"/>
        <w:rPr>
          <w:rFonts w:ascii="Times New Roman" w:eastAsia="Times New Roman" w:hAnsi="Times New Roman" w:cs="Times New Roman"/>
          <w:b/>
          <w:sz w:val="28"/>
          <w:szCs w:val="28"/>
          <w:lang w:eastAsia="ru-RU"/>
        </w:rPr>
      </w:pPr>
    </w:p>
    <w:p w:rsidR="007908EA" w:rsidRPr="008C1545" w:rsidRDefault="007908EA" w:rsidP="007908EA">
      <w:pPr>
        <w:spacing w:after="0" w:line="360" w:lineRule="auto"/>
        <w:ind w:left="709"/>
        <w:rPr>
          <w:rFonts w:ascii="Times New Roman" w:eastAsia="Times New Roman" w:hAnsi="Times New Roman" w:cs="Times New Roman"/>
          <w:b/>
          <w:sz w:val="28"/>
          <w:szCs w:val="28"/>
          <w:lang w:eastAsia="ru-RU"/>
        </w:rPr>
      </w:pPr>
      <w:r w:rsidRPr="008C1545">
        <w:rPr>
          <w:rFonts w:ascii="Times New Roman" w:eastAsia="Times New Roman" w:hAnsi="Times New Roman" w:cs="Times New Roman"/>
          <w:b/>
          <w:sz w:val="28"/>
          <w:szCs w:val="28"/>
          <w:lang w:eastAsia="ru-RU"/>
        </w:rPr>
        <w:t>5.8.  Результати використання тубуляризованого клаптя сечового міхура при реконструкції подвоєних сечоводів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bCs/>
          <w:sz w:val="28"/>
          <w:szCs w:val="28"/>
          <w:lang w:eastAsia="ru-RU"/>
        </w:rPr>
        <w:t xml:space="preserve">Серед 81 пацієнта реконструкція подвоєних сечоводів була виконана в 6 (7,4%) спостереженнях. Середній вік 6 жінок, що увійшли до дослідження, склав 48,4±5,6 років. Правосторонні ушкодження мали місце в 4 випадках, лівобічні - в 2. Спектр патології сечоводу був представлений ятрогенною </w:t>
      </w:r>
      <w:r w:rsidRPr="008C1545">
        <w:rPr>
          <w:rFonts w:ascii="Times New Roman" w:eastAsia="Times New Roman" w:hAnsi="Times New Roman" w:cs="Times New Roman"/>
          <w:bCs/>
          <w:sz w:val="28"/>
          <w:szCs w:val="28"/>
          <w:lang w:eastAsia="ru-RU"/>
        </w:rPr>
        <w:lastRenderedPageBreak/>
        <w:t>гінекологічною травмою в усіх випадках. Рівень ушкодження сечоводу локалізувався на рівні його перехрещення з клубовими судинами. У усіх пацієнтів уретеральная травма була виявлена в післяопераційному періоді (від 10 до 20 діб після операції, в середньому через 12,8±</w:t>
      </w:r>
      <w:r w:rsidR="00A11DD6">
        <w:rPr>
          <w:rFonts w:ascii="Times New Roman" w:eastAsia="Times New Roman" w:hAnsi="Times New Roman" w:cs="Times New Roman"/>
          <w:bCs/>
          <w:sz w:val="28"/>
          <w:szCs w:val="28"/>
          <w:lang w:eastAsia="ru-RU"/>
        </w:rPr>
        <w:t>12,8 діб). Сечовідно-вагінальна нориця мала</w:t>
      </w:r>
      <w:r w:rsidRPr="008C1545">
        <w:rPr>
          <w:rFonts w:ascii="Times New Roman" w:eastAsia="Times New Roman" w:hAnsi="Times New Roman" w:cs="Times New Roman"/>
          <w:bCs/>
          <w:sz w:val="28"/>
          <w:szCs w:val="28"/>
          <w:lang w:eastAsia="ru-RU"/>
        </w:rPr>
        <w:t xml:space="preserve"> місце у 2 (33,3%) хворих. Значних </w:t>
      </w:r>
      <w:r w:rsidR="00A20481">
        <w:rPr>
          <w:rFonts w:ascii="Times New Roman" w:eastAsia="Times New Roman" w:hAnsi="Times New Roman" w:cs="Times New Roman"/>
          <w:bCs/>
          <w:sz w:val="28"/>
          <w:szCs w:val="28"/>
          <w:lang w:eastAsia="ru-RU"/>
        </w:rPr>
        <w:t>заочеревинних</w:t>
      </w:r>
      <w:r w:rsidR="00A11DD6">
        <w:rPr>
          <w:rFonts w:ascii="Times New Roman" w:eastAsia="Times New Roman" w:hAnsi="Times New Roman" w:cs="Times New Roman"/>
          <w:bCs/>
          <w:sz w:val="28"/>
          <w:szCs w:val="28"/>
          <w:lang w:eastAsia="ru-RU"/>
        </w:rPr>
        <w:t xml:space="preserve"> уріном не було виявлено</w:t>
      </w:r>
      <w:r w:rsidRPr="008C1545">
        <w:rPr>
          <w:rFonts w:ascii="Times New Roman" w:eastAsia="Times New Roman" w:hAnsi="Times New Roman" w:cs="Times New Roman"/>
          <w:bCs/>
          <w:sz w:val="28"/>
          <w:szCs w:val="28"/>
          <w:lang w:eastAsia="ru-RU"/>
        </w:rPr>
        <w:t xml:space="preserve"> ні в одному з випадків. </w:t>
      </w:r>
      <w:r w:rsidR="00D7105C">
        <w:rPr>
          <w:rFonts w:ascii="Times New Roman" w:eastAsia="Times New Roman" w:hAnsi="Times New Roman" w:cs="Times New Roman"/>
          <w:bCs/>
          <w:sz w:val="28"/>
          <w:szCs w:val="28"/>
          <w:lang w:eastAsia="ru-RU"/>
        </w:rPr>
        <w:t>Ємність</w:t>
      </w:r>
      <w:r w:rsidRPr="008C1545">
        <w:rPr>
          <w:rFonts w:ascii="Times New Roman" w:eastAsia="Times New Roman" w:hAnsi="Times New Roman" w:cs="Times New Roman"/>
          <w:bCs/>
          <w:sz w:val="28"/>
          <w:szCs w:val="28"/>
          <w:lang w:eastAsia="ru-RU"/>
        </w:rPr>
        <w:t xml:space="preserve"> сечового міхура у пацієнток, що увійшли </w:t>
      </w:r>
      <w:r w:rsidR="00A11DD6">
        <w:rPr>
          <w:rFonts w:ascii="Times New Roman" w:eastAsia="Times New Roman" w:hAnsi="Times New Roman" w:cs="Times New Roman"/>
          <w:bCs/>
          <w:sz w:val="28"/>
          <w:szCs w:val="28"/>
          <w:lang w:eastAsia="ru-RU"/>
        </w:rPr>
        <w:t>у</w:t>
      </w:r>
      <w:r w:rsidRPr="008C1545">
        <w:rPr>
          <w:rFonts w:ascii="Times New Roman" w:eastAsia="Times New Roman" w:hAnsi="Times New Roman" w:cs="Times New Roman"/>
          <w:bCs/>
          <w:sz w:val="28"/>
          <w:szCs w:val="28"/>
          <w:lang w:eastAsia="ru-RU"/>
        </w:rPr>
        <w:t xml:space="preserve"> дослідження, складала в середньому 420,4±58,4 мл. Діаметр обох сечоводів не перевищував 10 мм ні в одному із спостережень.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При виконанні уретеральної реконструкції використовувався один міхуровий клапоть, ширина якого складала 2,5-3,5 (3,2±0,4 см). При цьому обидва сечоводи проводилися через один підслизовий антирефлюксний тунель і фіксувалися до слизової оболонки сечового міхура одним або двома швами (Рис.5.3</w:t>
      </w:r>
      <w:r w:rsidR="004833AD">
        <w:rPr>
          <w:rFonts w:ascii="Times New Roman" w:eastAsia="Times New Roman" w:hAnsi="Times New Roman" w:cs="Times New Roman"/>
          <w:sz w:val="28"/>
          <w:szCs w:val="28"/>
          <w:lang w:eastAsia="ru-RU"/>
        </w:rPr>
        <w:t>7</w:t>
      </w:r>
      <w:r w:rsidRPr="008C1545">
        <w:rPr>
          <w:rFonts w:ascii="Times New Roman" w:eastAsia="Times New Roman" w:hAnsi="Times New Roman" w:cs="Times New Roman"/>
          <w:sz w:val="28"/>
          <w:szCs w:val="28"/>
          <w:lang w:eastAsia="ru-RU"/>
        </w:rPr>
        <w:t xml:space="preserve">). У одному із спостережень дистальні частини сечоводів були зшиті між собою з формуванням одного </w:t>
      </w:r>
      <w:r w:rsidR="00A11DD6">
        <w:rPr>
          <w:rFonts w:ascii="Times New Roman" w:eastAsia="Times New Roman" w:hAnsi="Times New Roman" w:cs="Times New Roman"/>
          <w:sz w:val="28"/>
          <w:szCs w:val="28"/>
          <w:lang w:eastAsia="ru-RU"/>
        </w:rPr>
        <w:t>устя</w:t>
      </w:r>
      <w:r w:rsidRPr="008C1545">
        <w:rPr>
          <w:rFonts w:ascii="Times New Roman" w:eastAsia="Times New Roman" w:hAnsi="Times New Roman" w:cs="Times New Roman"/>
          <w:sz w:val="28"/>
          <w:szCs w:val="28"/>
          <w:lang w:eastAsia="ru-RU"/>
        </w:rPr>
        <w:t xml:space="preserve"> (Рис.5. 3</w:t>
      </w:r>
      <w:r w:rsidR="004833AD">
        <w:rPr>
          <w:rFonts w:ascii="Times New Roman" w:eastAsia="Times New Roman" w:hAnsi="Times New Roman" w:cs="Times New Roman"/>
          <w:sz w:val="28"/>
          <w:szCs w:val="28"/>
          <w:lang w:eastAsia="ru-RU"/>
        </w:rPr>
        <w:t>8</w:t>
      </w:r>
      <w:r w:rsidRPr="008C1545">
        <w:rPr>
          <w:rFonts w:ascii="Times New Roman" w:eastAsia="Times New Roman" w:hAnsi="Times New Roman" w:cs="Times New Roman"/>
          <w:sz w:val="28"/>
          <w:szCs w:val="28"/>
          <w:lang w:eastAsia="ru-RU"/>
        </w:rPr>
        <w:t>).</w:t>
      </w:r>
    </w:p>
    <w:p w:rsidR="007908EA" w:rsidRPr="008C1545" w:rsidRDefault="007908EA" w:rsidP="007908EA">
      <w:pPr>
        <w:spacing w:after="0" w:line="360" w:lineRule="auto"/>
        <w:jc w:val="center"/>
        <w:rPr>
          <w:rFonts w:ascii="Times New Roman" w:eastAsia="Times New Roman" w:hAnsi="Times New Roman" w:cs="Times New Roman"/>
          <w:sz w:val="28"/>
          <w:szCs w:val="28"/>
          <w:lang w:eastAsia="ru-RU"/>
        </w:rPr>
      </w:pPr>
      <w:r w:rsidRPr="008C1545">
        <w:rPr>
          <w:noProof/>
          <w:lang w:val="ru-RU" w:eastAsia="ru-RU"/>
        </w:rPr>
        <w:drawing>
          <wp:inline distT="0" distB="0" distL="0" distR="0" wp14:anchorId="5CAF728C" wp14:editId="51CA5A45">
            <wp:extent cx="2497011" cy="3622214"/>
            <wp:effectExtent l="19050" t="19050" r="17780" b="16510"/>
            <wp:docPr id="7252" name="Picture 3">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EF888FCE-FEA9-4AEB-9547-9E483336D26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6" name="Picture 3">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EF888FCE-FEA9-4AEB-9547-9E483336D267}"/>
                        </a:ext>
                      </a:extLst>
                    </pic:cNvPr>
                    <pic:cNvPicPr>
                      <a:picLocks noChangeAspect="1" noChangeArrowheads="1"/>
                    </pic:cNvPicPr>
                  </pic:nvPicPr>
                  <pic:blipFill>
                    <a:blip r:embed="rId241" cstate="screen">
                      <a:extLst>
                        <a:ext uri="{28A0092B-C50C-407E-A947-70E740481C1C}">
                          <a14:useLocalDpi xmlns:a14="http://schemas.microsoft.com/office/drawing/2010/main"/>
                        </a:ext>
                      </a:extLst>
                    </a:blip>
                    <a:srcRect/>
                    <a:stretch>
                      <a:fillRect/>
                    </a:stretch>
                  </pic:blipFill>
                  <pic:spPr bwMode="auto">
                    <a:xfrm>
                      <a:off x="0" y="0"/>
                      <a:ext cx="2500010" cy="3626565"/>
                    </a:xfrm>
                    <a:prstGeom prst="rect">
                      <a:avLst/>
                    </a:prstGeom>
                    <a:noFill/>
                    <a:ln w="9525">
                      <a:solidFill>
                        <a:sysClr val="windowText" lastClr="000000"/>
                      </a:solidFill>
                      <a:miter lim="800000"/>
                      <a:headEnd/>
                      <a:tailEnd/>
                    </a:ln>
                  </pic:spPr>
                </pic:pic>
              </a:graphicData>
            </a:graphic>
          </wp:inline>
        </w:drawing>
      </w:r>
      <w:r w:rsidRPr="008C1545">
        <w:rPr>
          <w:noProof/>
          <w:lang w:val="ru-RU" w:eastAsia="ru-RU"/>
        </w:rPr>
        <w:drawing>
          <wp:inline distT="0" distB="0" distL="0" distR="0" wp14:anchorId="5AF5FB1B" wp14:editId="29AF262F">
            <wp:extent cx="2957182" cy="2840863"/>
            <wp:effectExtent l="19050" t="19050" r="15240" b="17145"/>
            <wp:docPr id="7253" name="Picture 2">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757527A7-B9AC-4EB4-ACDB-76F02B3B623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3315" name="Picture 2">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757527A7-B9AC-4EB4-ACDB-76F02B3B623B}"/>
                        </a:ext>
                      </a:extLst>
                    </pic:cNvPr>
                    <pic:cNvPicPr>
                      <a:picLocks noGrp="1" noChangeAspect="1" noChangeArrowheads="1"/>
                    </pic:cNvPicPr>
                  </pic:nvPicPr>
                  <pic:blipFill>
                    <a:blip r:embed="rId242" cstate="screen">
                      <a:extLst>
                        <a:ext uri="{28A0092B-C50C-407E-A947-70E740481C1C}">
                          <a14:useLocalDpi xmlns:a14="http://schemas.microsoft.com/office/drawing/2010/main"/>
                        </a:ext>
                      </a:extLst>
                    </a:blip>
                    <a:srcRect/>
                    <a:stretch>
                      <a:fillRect/>
                    </a:stretch>
                  </pic:blipFill>
                  <pic:spPr bwMode="auto">
                    <a:xfrm>
                      <a:off x="0" y="0"/>
                      <a:ext cx="2965445" cy="2848801"/>
                    </a:xfrm>
                    <a:prstGeom prst="rect">
                      <a:avLst/>
                    </a:prstGeom>
                    <a:noFill/>
                    <a:ln w="9525">
                      <a:solidFill>
                        <a:sysClr val="windowText" lastClr="000000"/>
                      </a:solidFill>
                      <a:miter lim="800000"/>
                      <a:headEnd/>
                      <a:tailEnd/>
                    </a:ln>
                    <a:effectLst/>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а                                                         б</w:t>
      </w:r>
    </w:p>
    <w:p w:rsidR="007908EA" w:rsidRPr="008C1545" w:rsidRDefault="007908EA" w:rsidP="007908EA">
      <w:pPr>
        <w:spacing w:after="0" w:line="360" w:lineRule="auto"/>
        <w:jc w:val="center"/>
        <w:rPr>
          <w:rFonts w:ascii="Times New Roman" w:eastAsia="Times New Roman" w:hAnsi="Times New Roman" w:cs="Times New Roman"/>
          <w:bCs/>
          <w:sz w:val="28"/>
          <w:szCs w:val="28"/>
          <w:lang w:eastAsia="ru-RU"/>
        </w:rPr>
      </w:pPr>
      <w:r w:rsidRPr="008C1545">
        <w:rPr>
          <w:noProof/>
          <w:lang w:val="ru-RU" w:eastAsia="ru-RU"/>
        </w:rPr>
        <w:lastRenderedPageBreak/>
        <w:drawing>
          <wp:inline distT="0" distB="0" distL="0" distR="0" wp14:anchorId="3F5897B7" wp14:editId="44C11BA0">
            <wp:extent cx="2667000" cy="2163250"/>
            <wp:effectExtent l="0" t="0" r="0" b="8890"/>
            <wp:docPr id="7254" name="Рисунок 7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3" cstate="screen">
                      <a:extLst>
                        <a:ext uri="{28A0092B-C50C-407E-A947-70E740481C1C}">
                          <a14:useLocalDpi xmlns:a14="http://schemas.microsoft.com/office/drawing/2010/main"/>
                        </a:ext>
                      </a:extLst>
                    </a:blip>
                    <a:srcRect/>
                    <a:stretch>
                      <a:fillRect/>
                    </a:stretch>
                  </pic:blipFill>
                  <pic:spPr bwMode="auto">
                    <a:xfrm>
                      <a:off x="0" y="0"/>
                      <a:ext cx="2683715" cy="2176808"/>
                    </a:xfrm>
                    <a:prstGeom prst="rect">
                      <a:avLst/>
                    </a:prstGeom>
                    <a:noFill/>
                    <a:ln>
                      <a:noFill/>
                    </a:ln>
                  </pic:spPr>
                </pic:pic>
              </a:graphicData>
            </a:graphic>
          </wp:inline>
        </w:drawing>
      </w:r>
      <w:r w:rsidRPr="008C1545">
        <w:rPr>
          <w:noProof/>
          <w:lang w:val="ru-RU" w:eastAsia="ru-RU"/>
        </w:rPr>
        <w:drawing>
          <wp:inline distT="0" distB="0" distL="0" distR="0" wp14:anchorId="3F4DA24A" wp14:editId="2057D092">
            <wp:extent cx="2808689" cy="2170091"/>
            <wp:effectExtent l="0" t="0" r="0" b="1905"/>
            <wp:docPr id="7255" name="Рисунок 7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4" cstate="screen">
                      <a:extLst>
                        <a:ext uri="{28A0092B-C50C-407E-A947-70E740481C1C}">
                          <a14:useLocalDpi xmlns:a14="http://schemas.microsoft.com/office/drawing/2010/main"/>
                        </a:ext>
                      </a:extLst>
                    </a:blip>
                    <a:srcRect/>
                    <a:stretch>
                      <a:fillRect/>
                    </a:stretch>
                  </pic:blipFill>
                  <pic:spPr bwMode="auto">
                    <a:xfrm>
                      <a:off x="0" y="0"/>
                      <a:ext cx="2814741" cy="2174767"/>
                    </a:xfrm>
                    <a:prstGeom prst="rect">
                      <a:avLst/>
                    </a:prstGeom>
                    <a:noFill/>
                    <a:ln>
                      <a:noFill/>
                    </a:ln>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в                                                           г</w:t>
      </w:r>
    </w:p>
    <w:p w:rsidR="007908EA" w:rsidRPr="008C1545" w:rsidRDefault="007908EA" w:rsidP="007908EA">
      <w:pPr>
        <w:spacing w:after="0" w:line="360" w:lineRule="auto"/>
        <w:jc w:val="center"/>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Рис</w:t>
      </w:r>
      <w:r w:rsidR="004833AD">
        <w:rPr>
          <w:rFonts w:ascii="Times New Roman" w:eastAsia="Times New Roman" w:hAnsi="Times New Roman" w:cs="Times New Roman"/>
          <w:bCs/>
          <w:sz w:val="28"/>
          <w:szCs w:val="28"/>
          <w:lang w:eastAsia="ru-RU"/>
        </w:rPr>
        <w:t>.5.</w:t>
      </w:r>
      <w:r w:rsidRPr="008C1545">
        <w:rPr>
          <w:rFonts w:ascii="Times New Roman" w:eastAsia="Times New Roman" w:hAnsi="Times New Roman" w:cs="Times New Roman"/>
          <w:bCs/>
          <w:sz w:val="28"/>
          <w:szCs w:val="28"/>
          <w:lang w:eastAsia="ru-RU"/>
        </w:rPr>
        <w:t>3</w:t>
      </w:r>
      <w:r w:rsidR="004833AD">
        <w:rPr>
          <w:rFonts w:ascii="Times New Roman" w:eastAsia="Times New Roman" w:hAnsi="Times New Roman" w:cs="Times New Roman"/>
          <w:bCs/>
          <w:sz w:val="28"/>
          <w:szCs w:val="28"/>
          <w:lang w:eastAsia="ru-RU"/>
        </w:rPr>
        <w:t>7</w:t>
      </w:r>
      <w:r w:rsidRPr="008C1545">
        <w:rPr>
          <w:rFonts w:ascii="Times New Roman" w:eastAsia="Times New Roman" w:hAnsi="Times New Roman" w:cs="Times New Roman"/>
          <w:bCs/>
          <w:sz w:val="28"/>
          <w:szCs w:val="28"/>
          <w:lang w:eastAsia="ru-RU"/>
        </w:rPr>
        <w:t>. Інтраопераційні фото операції Boari з проведенням обох сечоводів через один підслизовий тунель.</w:t>
      </w:r>
    </w:p>
    <w:p w:rsidR="007908EA" w:rsidRPr="008C1545" w:rsidRDefault="007908EA" w:rsidP="007908EA">
      <w:pPr>
        <w:spacing w:after="0" w:line="360" w:lineRule="auto"/>
        <w:jc w:val="center"/>
        <w:rPr>
          <w:rFonts w:ascii="Times New Roman" w:eastAsia="Times New Roman" w:hAnsi="Times New Roman" w:cs="Times New Roman"/>
          <w:bCs/>
          <w:sz w:val="28"/>
          <w:szCs w:val="28"/>
          <w:lang w:eastAsia="ru-RU"/>
        </w:rPr>
      </w:pPr>
      <w:r w:rsidRPr="008C1545">
        <w:rPr>
          <w:noProof/>
          <w:lang w:val="ru-RU" w:eastAsia="ru-RU"/>
        </w:rPr>
        <w:drawing>
          <wp:inline distT="0" distB="0" distL="0" distR="0" wp14:anchorId="63E922CA" wp14:editId="01E8909B">
            <wp:extent cx="4251601" cy="2279293"/>
            <wp:effectExtent l="38100" t="38100" r="34925" b="45085"/>
            <wp:docPr id="7256" name="Picture 4">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C363A9D0-ADF5-41F8-BD52-A48E408457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7" name="Picture 4">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C363A9D0-ADF5-41F8-BD52-A48E4084576F}"/>
                        </a:ext>
                      </a:extLst>
                    </pic:cNvPr>
                    <pic:cNvPicPr>
                      <a:picLocks noChangeAspect="1" noChangeArrowheads="1"/>
                    </pic:cNvPicPr>
                  </pic:nvPicPr>
                  <pic:blipFill>
                    <a:blip r:embed="rId245" cstate="screen">
                      <a:extLst>
                        <a:ext uri="{28A0092B-C50C-407E-A947-70E740481C1C}">
                          <a14:useLocalDpi xmlns:a14="http://schemas.microsoft.com/office/drawing/2010/main"/>
                        </a:ext>
                      </a:extLst>
                    </a:blip>
                    <a:srcRect/>
                    <a:stretch>
                      <a:fillRect/>
                    </a:stretch>
                  </pic:blipFill>
                  <pic:spPr bwMode="auto">
                    <a:xfrm>
                      <a:off x="0" y="0"/>
                      <a:ext cx="4259828" cy="2283704"/>
                    </a:xfrm>
                    <a:prstGeom prst="rect">
                      <a:avLst/>
                    </a:prstGeom>
                    <a:noFill/>
                    <a:ln w="28575">
                      <a:solidFill>
                        <a:sysClr val="windowText" lastClr="000000"/>
                      </a:solidFill>
                      <a:miter lim="800000"/>
                      <a:headEnd/>
                      <a:tailEnd/>
                    </a:ln>
                  </pic:spPr>
                </pic:pic>
              </a:graphicData>
            </a:graphic>
          </wp:inline>
        </w:drawing>
      </w:r>
    </w:p>
    <w:p w:rsidR="007908EA" w:rsidRPr="008C1545" w:rsidRDefault="007908EA" w:rsidP="007908EA">
      <w:pPr>
        <w:spacing w:after="0" w:line="360" w:lineRule="auto"/>
        <w:jc w:val="center"/>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Рис.5.3</w:t>
      </w:r>
      <w:r w:rsidR="004833AD">
        <w:rPr>
          <w:rFonts w:ascii="Times New Roman" w:eastAsia="Times New Roman" w:hAnsi="Times New Roman" w:cs="Times New Roman"/>
          <w:bCs/>
          <w:sz w:val="28"/>
          <w:szCs w:val="28"/>
          <w:lang w:eastAsia="ru-RU"/>
        </w:rPr>
        <w:t>8</w:t>
      </w:r>
      <w:r w:rsidRPr="008C1545">
        <w:rPr>
          <w:rFonts w:ascii="Times New Roman" w:eastAsia="Times New Roman" w:hAnsi="Times New Roman" w:cs="Times New Roman"/>
          <w:bCs/>
          <w:sz w:val="28"/>
          <w:szCs w:val="28"/>
          <w:lang w:eastAsia="ru-RU"/>
        </w:rPr>
        <w:t>. Інтраопераційне фото операції Boari при подвоєнні сечоводів. Дистальні кінці сечоводів зшиті разом з формуванням одного гирла і проведені через підслизовий тунель</w:t>
      </w:r>
      <w:r w:rsidR="004833AD">
        <w:rPr>
          <w:rFonts w:ascii="Times New Roman" w:eastAsia="Times New Roman" w:hAnsi="Times New Roman" w:cs="Times New Roman"/>
          <w:bCs/>
          <w:sz w:val="28"/>
          <w:szCs w:val="28"/>
          <w:lang w:eastAsia="ru-RU"/>
        </w:rPr>
        <w:t>.</w:t>
      </w:r>
    </w:p>
    <w:p w:rsidR="007908EA" w:rsidRPr="008C1545" w:rsidRDefault="007908EA" w:rsidP="007908EA">
      <w:pPr>
        <w:spacing w:after="0" w:line="360" w:lineRule="auto"/>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ab/>
      </w:r>
      <w:r w:rsidRPr="008C1545">
        <w:rPr>
          <w:rFonts w:ascii="Times New Roman" w:eastAsia="Times New Roman" w:hAnsi="Times New Roman" w:cs="Times New Roman"/>
          <w:bCs/>
          <w:sz w:val="28"/>
          <w:szCs w:val="28"/>
          <w:lang w:eastAsia="ru-RU"/>
        </w:rPr>
        <w:tab/>
      </w:r>
    </w:p>
    <w:p w:rsidR="007908EA" w:rsidRPr="008C1545" w:rsidRDefault="007908EA" w:rsidP="007908EA">
      <w:pPr>
        <w:spacing w:after="0" w:line="360" w:lineRule="auto"/>
        <w:ind w:firstLine="708"/>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Інтраопераційних ускладнень не було відмічено в жодному із спостережень. У ранньому післяопераційному періоді у однієї пацієнтки зафіксовано загострення пієлонефриту. Віддалені результати в усіх випадках були оцінені, як хороші (Рис.5. 3</w:t>
      </w:r>
      <w:r w:rsidR="004833AD">
        <w:rPr>
          <w:rFonts w:ascii="Times New Roman" w:eastAsia="Times New Roman" w:hAnsi="Times New Roman" w:cs="Times New Roman"/>
          <w:bCs/>
          <w:sz w:val="28"/>
          <w:szCs w:val="28"/>
          <w:lang w:eastAsia="ru-RU"/>
        </w:rPr>
        <w:t>9</w:t>
      </w:r>
      <w:r w:rsidRPr="008C1545">
        <w:rPr>
          <w:rFonts w:ascii="Times New Roman" w:eastAsia="Times New Roman" w:hAnsi="Times New Roman" w:cs="Times New Roman"/>
          <w:bCs/>
          <w:sz w:val="28"/>
          <w:szCs w:val="28"/>
          <w:lang w:eastAsia="ru-RU"/>
        </w:rPr>
        <w:t>).</w:t>
      </w:r>
    </w:p>
    <w:p w:rsidR="007908EA" w:rsidRPr="008C1545" w:rsidRDefault="007908EA" w:rsidP="007908EA">
      <w:pPr>
        <w:spacing w:after="0" w:line="360" w:lineRule="auto"/>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ab/>
      </w:r>
    </w:p>
    <w:p w:rsidR="007908EA" w:rsidRPr="008C1545" w:rsidRDefault="007908EA" w:rsidP="007908EA">
      <w:pPr>
        <w:spacing w:after="0" w:line="360" w:lineRule="auto"/>
        <w:jc w:val="both"/>
        <w:rPr>
          <w:rFonts w:ascii="Times New Roman" w:eastAsia="Times New Roman" w:hAnsi="Times New Roman" w:cs="Times New Roman"/>
          <w:bCs/>
          <w:sz w:val="28"/>
          <w:szCs w:val="28"/>
          <w:lang w:eastAsia="ru-RU"/>
        </w:rPr>
      </w:pPr>
      <w:r w:rsidRPr="008C1545">
        <w:rPr>
          <w:noProof/>
          <w:lang w:val="ru-RU" w:eastAsia="ru-RU"/>
        </w:rPr>
        <w:lastRenderedPageBreak/>
        <w:drawing>
          <wp:inline distT="0" distB="0" distL="0" distR="0" wp14:anchorId="52002907" wp14:editId="6B32DD84">
            <wp:extent cx="1301345" cy="1868389"/>
            <wp:effectExtent l="0" t="0" r="0" b="0"/>
            <wp:docPr id="7257" name="Picture 4">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678217D-C232-4914-96CE-0A76DE0A255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6869" name="Picture 4">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5678217D-C232-4914-96CE-0A76DE0A2558}"/>
                        </a:ext>
                      </a:extLst>
                    </pic:cNvPr>
                    <pic:cNvPicPr>
                      <a:picLocks noGrp="1" noChangeAspect="1" noChangeArrowheads="1"/>
                    </pic:cNvPicPr>
                  </pic:nvPicPr>
                  <pic:blipFill>
                    <a:blip r:embed="rId246" cstate="screen">
                      <a:extLst>
                        <a:ext uri="{28A0092B-C50C-407E-A947-70E740481C1C}">
                          <a14:useLocalDpi xmlns:a14="http://schemas.microsoft.com/office/drawing/2010/main"/>
                        </a:ext>
                      </a:extLst>
                    </a:blip>
                    <a:srcRect/>
                    <a:stretch>
                      <a:fillRect/>
                    </a:stretch>
                  </pic:blipFill>
                  <pic:spPr bwMode="auto">
                    <a:xfrm>
                      <a:off x="0" y="0"/>
                      <a:ext cx="1327530" cy="1905983"/>
                    </a:xfrm>
                    <a:prstGeom prst="rect">
                      <a:avLst/>
                    </a:prstGeom>
                    <a:noFill/>
                    <a:ln w="9525">
                      <a:noFill/>
                      <a:miter lim="800000"/>
                      <a:headEnd/>
                      <a:tailEnd/>
                    </a:ln>
                    <a:effectLst/>
                  </pic:spPr>
                </pic:pic>
              </a:graphicData>
            </a:graphic>
          </wp:inline>
        </w:drawing>
      </w:r>
      <w:r w:rsidRPr="008C1545">
        <w:rPr>
          <w:lang w:eastAsia="ru-RU"/>
        </w:rPr>
        <w:t xml:space="preserve">  </w:t>
      </w:r>
      <w:r w:rsidRPr="008C1545">
        <w:rPr>
          <w:noProof/>
          <w:lang w:val="ru-RU" w:eastAsia="ru-RU"/>
        </w:rPr>
        <w:drawing>
          <wp:inline distT="0" distB="0" distL="0" distR="0" wp14:anchorId="1968F7FB" wp14:editId="6AFE28BB">
            <wp:extent cx="1357333" cy="1852529"/>
            <wp:effectExtent l="0" t="0" r="0" b="0"/>
            <wp:docPr id="7258" name="Picture 5">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9BFC2181-E193-4D03-A1FC-90D24842EF2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6870" name="Picture 5">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id="{9BFC2181-E193-4D03-A1FC-90D24842EF21}"/>
                        </a:ext>
                      </a:extLst>
                    </pic:cNvPr>
                    <pic:cNvPicPr>
                      <a:picLocks noGrp="1" noChangeAspect="1" noChangeArrowheads="1"/>
                    </pic:cNvPicPr>
                  </pic:nvPicPr>
                  <pic:blipFill>
                    <a:blip r:embed="rId247" cstate="screen">
                      <a:extLst>
                        <a:ext uri="{28A0092B-C50C-407E-A947-70E740481C1C}">
                          <a14:useLocalDpi xmlns:a14="http://schemas.microsoft.com/office/drawing/2010/main"/>
                        </a:ext>
                      </a:extLst>
                    </a:blip>
                    <a:srcRect/>
                    <a:stretch>
                      <a:fillRect/>
                    </a:stretch>
                  </pic:blipFill>
                  <pic:spPr bwMode="auto">
                    <a:xfrm>
                      <a:off x="0" y="0"/>
                      <a:ext cx="1405203" cy="1917863"/>
                    </a:xfrm>
                    <a:prstGeom prst="rect">
                      <a:avLst/>
                    </a:prstGeom>
                    <a:noFill/>
                    <a:ln w="9525">
                      <a:noFill/>
                      <a:miter lim="800000"/>
                      <a:headEnd/>
                      <a:tailEnd/>
                    </a:ln>
                    <a:effectLst/>
                  </pic:spPr>
                </pic:pic>
              </a:graphicData>
            </a:graphic>
          </wp:inline>
        </w:drawing>
      </w:r>
      <w:r w:rsidRPr="008C1545">
        <w:rPr>
          <w:lang w:eastAsia="ru-RU"/>
        </w:rPr>
        <w:t xml:space="preserve">  </w:t>
      </w:r>
      <w:r w:rsidRPr="008C1545">
        <w:rPr>
          <w:noProof/>
          <w:lang w:val="ru-RU" w:eastAsia="ru-RU"/>
        </w:rPr>
        <w:drawing>
          <wp:inline distT="0" distB="0" distL="0" distR="0" wp14:anchorId="336D71E4" wp14:editId="08B6F74C">
            <wp:extent cx="1414732" cy="1848303"/>
            <wp:effectExtent l="0" t="0" r="0" b="0"/>
            <wp:docPr id="7259" name="Рисунок 7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48" cstate="email">
                      <a:extLst>
                        <a:ext uri="{28A0092B-C50C-407E-A947-70E740481C1C}">
                          <a14:useLocalDpi xmlns:a14="http://schemas.microsoft.com/office/drawing/2010/main"/>
                        </a:ext>
                      </a:extLst>
                    </a:blip>
                    <a:srcRect/>
                    <a:stretch>
                      <a:fillRect/>
                    </a:stretch>
                  </pic:blipFill>
                  <pic:spPr bwMode="auto">
                    <a:xfrm>
                      <a:off x="0" y="0"/>
                      <a:ext cx="1437337" cy="1877836"/>
                    </a:xfrm>
                    <a:prstGeom prst="rect">
                      <a:avLst/>
                    </a:prstGeom>
                    <a:noFill/>
                    <a:ln>
                      <a:noFill/>
                    </a:ln>
                  </pic:spPr>
                </pic:pic>
              </a:graphicData>
            </a:graphic>
          </wp:inline>
        </w:drawing>
      </w:r>
      <w:r w:rsidRPr="008C1545">
        <w:rPr>
          <w:rFonts w:ascii="Times New Roman" w:eastAsia="Times New Roman" w:hAnsi="Times New Roman" w:cs="Times New Roman"/>
          <w:bCs/>
          <w:sz w:val="28"/>
          <w:szCs w:val="28"/>
          <w:lang w:eastAsia="ru-RU"/>
        </w:rPr>
        <w:t xml:space="preserve">   </w:t>
      </w:r>
      <w:r w:rsidRPr="008C1545">
        <w:rPr>
          <w:noProof/>
          <w:lang w:val="ru-RU" w:eastAsia="ru-RU"/>
        </w:rPr>
        <w:drawing>
          <wp:inline distT="0" distB="0" distL="0" distR="0" wp14:anchorId="6E39CC50" wp14:editId="3A60119F">
            <wp:extent cx="1224951" cy="1806067"/>
            <wp:effectExtent l="0" t="0" r="0" b="3810"/>
            <wp:docPr id="7260" name="Рисунок 7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49" cstate="screen">
                      <a:extLst>
                        <a:ext uri="{28A0092B-C50C-407E-A947-70E740481C1C}">
                          <a14:useLocalDpi xmlns:a14="http://schemas.microsoft.com/office/drawing/2010/main"/>
                        </a:ext>
                      </a:extLst>
                    </a:blip>
                    <a:srcRect/>
                    <a:stretch>
                      <a:fillRect/>
                    </a:stretch>
                  </pic:blipFill>
                  <pic:spPr bwMode="auto">
                    <a:xfrm>
                      <a:off x="0" y="0"/>
                      <a:ext cx="1233815" cy="1819136"/>
                    </a:xfrm>
                    <a:prstGeom prst="rect">
                      <a:avLst/>
                    </a:prstGeom>
                    <a:noFill/>
                    <a:ln>
                      <a:noFill/>
                    </a:ln>
                  </pic:spPr>
                </pic:pic>
              </a:graphicData>
            </a:graphic>
          </wp:inline>
        </w:drawing>
      </w:r>
    </w:p>
    <w:p w:rsidR="007908EA" w:rsidRPr="008C1545" w:rsidRDefault="007908EA" w:rsidP="00A11DD6">
      <w:pPr>
        <w:spacing w:after="0" w:line="360" w:lineRule="auto"/>
        <w:jc w:val="center"/>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а                               б                                в                                  г</w:t>
      </w:r>
    </w:p>
    <w:p w:rsidR="007908EA" w:rsidRPr="008C1545" w:rsidRDefault="007908EA" w:rsidP="007908EA">
      <w:pPr>
        <w:spacing w:after="0" w:line="360" w:lineRule="auto"/>
        <w:jc w:val="center"/>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Рис.5.3</w:t>
      </w:r>
      <w:r w:rsidR="004833AD">
        <w:rPr>
          <w:rFonts w:ascii="Times New Roman" w:eastAsia="Times New Roman" w:hAnsi="Times New Roman" w:cs="Times New Roman"/>
          <w:bCs/>
          <w:sz w:val="28"/>
          <w:szCs w:val="28"/>
          <w:lang w:eastAsia="ru-RU"/>
        </w:rPr>
        <w:t>9</w:t>
      </w:r>
      <w:r w:rsidRPr="008C1545">
        <w:rPr>
          <w:rFonts w:ascii="Times New Roman" w:eastAsia="Times New Roman" w:hAnsi="Times New Roman" w:cs="Times New Roman"/>
          <w:bCs/>
          <w:sz w:val="28"/>
          <w:szCs w:val="28"/>
          <w:lang w:eastAsia="ru-RU"/>
        </w:rPr>
        <w:t>. МДКТ фронтальні реконструкції двох пацієнтів з подвоєними сечоводами через 6 місяців після операції. а, б - у пацієнтки дистальні кінці двох правих сечоводів були зшиті разом з формуванням одного гирла і проведені через один підслизовий тунель; в, г - у другої хворої обидва сечоводи імплантовано окремо в один клапоть.</w:t>
      </w:r>
    </w:p>
    <w:p w:rsidR="007908EA" w:rsidRPr="008C1545" w:rsidRDefault="007908EA" w:rsidP="007908EA">
      <w:pPr>
        <w:spacing w:after="0" w:line="360" w:lineRule="auto"/>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ab/>
        <w:t xml:space="preserve">Ретроспективно оцінюючи невеликий досвід цих втручань, передусім необхідно зупинитися на технічних аспектах операції Boari у таких пацієнтів. Існує декілька варіантів імплантації подвоєних сечоводів в цій клінічній ситуації: формування двох </w:t>
      </w:r>
      <w:r w:rsidR="003E6B02">
        <w:rPr>
          <w:rFonts w:ascii="Times New Roman" w:eastAsia="Times New Roman" w:hAnsi="Times New Roman" w:cs="Times New Roman"/>
          <w:bCs/>
          <w:sz w:val="28"/>
          <w:szCs w:val="28"/>
          <w:lang w:eastAsia="ru-RU"/>
        </w:rPr>
        <w:t>міхурових</w:t>
      </w:r>
      <w:r w:rsidRPr="008C1545">
        <w:rPr>
          <w:rFonts w:ascii="Times New Roman" w:eastAsia="Times New Roman" w:hAnsi="Times New Roman" w:cs="Times New Roman"/>
          <w:bCs/>
          <w:sz w:val="28"/>
          <w:szCs w:val="28"/>
          <w:lang w:eastAsia="ru-RU"/>
        </w:rPr>
        <w:t xml:space="preserve"> клаптів; зшивання між собою дистальних кінців двох сечоводів з проведенням їх через один підслизовий тунель одного клаптя; пересадка обох сечоводів в один клапоть з використанням одного або двох роздільних підслизових тунелів. Наш досвід продемонстрував високу ефективність використання одного </w:t>
      </w:r>
      <w:r w:rsidR="00CB5CDC">
        <w:rPr>
          <w:rFonts w:ascii="Times New Roman" w:eastAsia="Times New Roman" w:hAnsi="Times New Roman" w:cs="Times New Roman"/>
          <w:bCs/>
          <w:sz w:val="28"/>
          <w:szCs w:val="28"/>
          <w:lang w:eastAsia="ru-RU"/>
        </w:rPr>
        <w:t>міхурового</w:t>
      </w:r>
      <w:r w:rsidRPr="008C1545">
        <w:rPr>
          <w:rFonts w:ascii="Times New Roman" w:eastAsia="Times New Roman" w:hAnsi="Times New Roman" w:cs="Times New Roman"/>
          <w:bCs/>
          <w:sz w:val="28"/>
          <w:szCs w:val="28"/>
          <w:lang w:eastAsia="ru-RU"/>
        </w:rPr>
        <w:t xml:space="preserve"> клаптя з одним </w:t>
      </w:r>
      <w:r w:rsidR="00250057">
        <w:rPr>
          <w:rFonts w:ascii="Times New Roman" w:eastAsia="Times New Roman" w:hAnsi="Times New Roman" w:cs="Times New Roman"/>
          <w:bCs/>
          <w:sz w:val="28"/>
          <w:szCs w:val="28"/>
          <w:lang w:eastAsia="ru-RU"/>
        </w:rPr>
        <w:t>під</w:t>
      </w:r>
      <w:r w:rsidRPr="008C1545">
        <w:rPr>
          <w:rFonts w:ascii="Times New Roman" w:eastAsia="Times New Roman" w:hAnsi="Times New Roman" w:cs="Times New Roman"/>
          <w:bCs/>
          <w:sz w:val="28"/>
          <w:szCs w:val="28"/>
          <w:lang w:eastAsia="ru-RU"/>
        </w:rPr>
        <w:t xml:space="preserve">слизовим антирефлюксним тунелем. Головною умовою успішного виконання цих операцій є достатня ширина </w:t>
      </w:r>
      <w:r w:rsidR="00CB5CDC">
        <w:rPr>
          <w:rFonts w:ascii="Times New Roman" w:eastAsia="Times New Roman" w:hAnsi="Times New Roman" w:cs="Times New Roman"/>
          <w:bCs/>
          <w:sz w:val="28"/>
          <w:szCs w:val="28"/>
          <w:lang w:eastAsia="ru-RU"/>
        </w:rPr>
        <w:t>міхурового</w:t>
      </w:r>
      <w:r w:rsidRPr="008C1545">
        <w:rPr>
          <w:rFonts w:ascii="Times New Roman" w:eastAsia="Times New Roman" w:hAnsi="Times New Roman" w:cs="Times New Roman"/>
          <w:bCs/>
          <w:sz w:val="28"/>
          <w:szCs w:val="28"/>
          <w:lang w:eastAsia="ru-RU"/>
        </w:rPr>
        <w:t xml:space="preserve"> клаптя, яка в нашому дослідже</w:t>
      </w:r>
      <w:r w:rsidR="00250057">
        <w:rPr>
          <w:rFonts w:ascii="Times New Roman" w:eastAsia="Times New Roman" w:hAnsi="Times New Roman" w:cs="Times New Roman"/>
          <w:bCs/>
          <w:sz w:val="28"/>
          <w:szCs w:val="28"/>
          <w:lang w:eastAsia="ru-RU"/>
        </w:rPr>
        <w:t>нні складала в середньому 3,2±1,1</w:t>
      </w:r>
      <w:r w:rsidRPr="008C1545">
        <w:rPr>
          <w:rFonts w:ascii="Times New Roman" w:eastAsia="Times New Roman" w:hAnsi="Times New Roman" w:cs="Times New Roman"/>
          <w:bCs/>
          <w:sz w:val="28"/>
          <w:szCs w:val="28"/>
          <w:lang w:eastAsia="ru-RU"/>
        </w:rPr>
        <w:t xml:space="preserve"> см. За відсутності значного розширення сечоводів їх проведення разом через один підслизовий тунель </w:t>
      </w:r>
      <w:r w:rsidR="00250057">
        <w:rPr>
          <w:rFonts w:ascii="Times New Roman" w:eastAsia="Times New Roman" w:hAnsi="Times New Roman" w:cs="Times New Roman"/>
          <w:bCs/>
          <w:sz w:val="28"/>
          <w:szCs w:val="28"/>
          <w:lang w:eastAsia="ru-RU"/>
        </w:rPr>
        <w:t>є</w:t>
      </w:r>
      <w:r w:rsidRPr="008C1545">
        <w:rPr>
          <w:rFonts w:ascii="Times New Roman" w:eastAsia="Times New Roman" w:hAnsi="Times New Roman" w:cs="Times New Roman"/>
          <w:bCs/>
          <w:sz w:val="28"/>
          <w:szCs w:val="28"/>
          <w:lang w:eastAsia="ru-RU"/>
        </w:rPr>
        <w:t xml:space="preserve"> адекватною і безпечною хірургічною опцією. При ширині сечоводів більше 7 мм формування єдиного підслизового тунеля є дуже </w:t>
      </w:r>
      <w:r w:rsidR="00250057">
        <w:rPr>
          <w:rFonts w:ascii="Times New Roman" w:eastAsia="Times New Roman" w:hAnsi="Times New Roman" w:cs="Times New Roman"/>
          <w:bCs/>
          <w:sz w:val="28"/>
          <w:szCs w:val="28"/>
          <w:lang w:eastAsia="ru-RU"/>
        </w:rPr>
        <w:t>складним</w:t>
      </w:r>
      <w:r w:rsidRPr="008C1545">
        <w:rPr>
          <w:rFonts w:ascii="Times New Roman" w:eastAsia="Times New Roman" w:hAnsi="Times New Roman" w:cs="Times New Roman"/>
          <w:bCs/>
          <w:sz w:val="28"/>
          <w:szCs w:val="28"/>
          <w:lang w:eastAsia="ru-RU"/>
        </w:rPr>
        <w:t xml:space="preserve">, а також може привести до їх стискання. У таких ситуаціях переважним є створення двох роздільних антирефлюксних тунелів. </w:t>
      </w:r>
    </w:p>
    <w:p w:rsidR="007908EA" w:rsidRPr="008C1545" w:rsidRDefault="007908EA" w:rsidP="007908EA">
      <w:pPr>
        <w:spacing w:after="0" w:line="360" w:lineRule="auto"/>
        <w:ind w:firstLine="708"/>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lastRenderedPageBreak/>
        <w:t>Зшивання двох сечоводів на наш погляд є мало виправданим, оскільки не полегшує етап їх реімплантації і може супроводжуватися трофічними змінами уретеральної тканини.</w:t>
      </w:r>
    </w:p>
    <w:p w:rsidR="007908EA" w:rsidRPr="008C1545" w:rsidRDefault="007908EA" w:rsidP="007908EA">
      <w:pPr>
        <w:spacing w:after="0" w:line="360" w:lineRule="auto"/>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 xml:space="preserve"> </w:t>
      </w:r>
    </w:p>
    <w:p w:rsidR="007908EA" w:rsidRPr="008C1545" w:rsidRDefault="007908EA" w:rsidP="007908EA">
      <w:pPr>
        <w:spacing w:after="0" w:line="360" w:lineRule="auto"/>
        <w:jc w:val="center"/>
        <w:rPr>
          <w:rFonts w:ascii="Times New Roman" w:hAnsi="Times New Roman" w:cs="Times New Roman"/>
          <w:b/>
          <w:bCs/>
          <w:sz w:val="28"/>
          <w:szCs w:val="28"/>
        </w:rPr>
      </w:pPr>
      <w:r w:rsidRPr="008C1545">
        <w:rPr>
          <w:rFonts w:ascii="Times New Roman" w:hAnsi="Times New Roman" w:cs="Times New Roman"/>
          <w:b/>
          <w:bCs/>
          <w:sz w:val="28"/>
          <w:szCs w:val="28"/>
        </w:rPr>
        <w:t>5.9. Функціональні зміни сечового міхура після операції Boari</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Реконструкція сечоводу є однією з найбільш складних проблем сучасної урології, оскільки в реальній клінічній практиці частенько виникають нестандартні клінічні ситуації, які вимагають нестандартних рішень. Ушкодження сечоводів можуть привести до украй тяжких наслідків, таким як формування </w:t>
      </w:r>
      <w:r w:rsidR="00A225C0">
        <w:rPr>
          <w:rFonts w:ascii="Times New Roman" w:hAnsi="Times New Roman" w:cs="Times New Roman"/>
          <w:sz w:val="28"/>
          <w:szCs w:val="28"/>
        </w:rPr>
        <w:t>уріном</w:t>
      </w:r>
      <w:r w:rsidRPr="008C1545">
        <w:rPr>
          <w:rFonts w:ascii="Times New Roman" w:hAnsi="Times New Roman" w:cs="Times New Roman"/>
          <w:sz w:val="28"/>
          <w:szCs w:val="28"/>
        </w:rPr>
        <w:t xml:space="preserve">, інфільтратів і </w:t>
      </w:r>
      <w:r w:rsidR="00BD3FD1">
        <w:rPr>
          <w:rFonts w:ascii="Times New Roman" w:hAnsi="Times New Roman" w:cs="Times New Roman"/>
          <w:sz w:val="28"/>
          <w:szCs w:val="28"/>
        </w:rPr>
        <w:t>нориці</w:t>
      </w:r>
      <w:r w:rsidRPr="008C1545">
        <w:rPr>
          <w:rFonts w:ascii="Times New Roman" w:hAnsi="Times New Roman" w:cs="Times New Roman"/>
          <w:sz w:val="28"/>
          <w:szCs w:val="28"/>
        </w:rPr>
        <w:t xml:space="preserve">в, розвиток перитоніту, гнійних форм пієлонефриту, сепсису, нирковій недостатності і навіть до смерті [1,2]. Усі ці чинники істотно </w:t>
      </w:r>
      <w:r w:rsidR="00930F40">
        <w:rPr>
          <w:rFonts w:ascii="Times New Roman" w:hAnsi="Times New Roman" w:cs="Times New Roman"/>
          <w:sz w:val="28"/>
          <w:szCs w:val="28"/>
        </w:rPr>
        <w:t>ускладнюють</w:t>
      </w:r>
      <w:r w:rsidRPr="008C1545">
        <w:rPr>
          <w:rFonts w:ascii="Times New Roman" w:hAnsi="Times New Roman" w:cs="Times New Roman"/>
          <w:sz w:val="28"/>
          <w:szCs w:val="28"/>
        </w:rPr>
        <w:t xml:space="preserve"> можливість уретеральної реконструкції і частенько примушують використовувати багатоетапні операції. Тому при протяжних уретеральних дефектах у ряді випадків доводиться удаватися до нефректомії або до таких складних і небезпечних видів реконструкції, як трансуретеро-уретероанастомоз, заміщення сечоводу тонкою кишкою або аутотрансплантація нирки. Проте їх виконання можливе далеко н</w:t>
      </w:r>
      <w:r w:rsidR="00F649FD">
        <w:rPr>
          <w:rFonts w:ascii="Times New Roman" w:hAnsi="Times New Roman" w:cs="Times New Roman"/>
          <w:sz w:val="28"/>
          <w:szCs w:val="28"/>
        </w:rPr>
        <w:t>е завжди, а результати часто</w:t>
      </w:r>
      <w:r w:rsidRPr="008C1545">
        <w:rPr>
          <w:rFonts w:ascii="Times New Roman" w:hAnsi="Times New Roman" w:cs="Times New Roman"/>
          <w:sz w:val="28"/>
          <w:szCs w:val="28"/>
        </w:rPr>
        <w:t xml:space="preserve"> </w:t>
      </w:r>
      <w:r w:rsidR="00F649FD">
        <w:rPr>
          <w:rFonts w:ascii="Times New Roman" w:hAnsi="Times New Roman" w:cs="Times New Roman"/>
          <w:sz w:val="28"/>
          <w:szCs w:val="28"/>
        </w:rPr>
        <w:t>мають сумнівний прогноз</w:t>
      </w:r>
      <w:r w:rsidRPr="008C1545">
        <w:rPr>
          <w:rFonts w:ascii="Times New Roman" w:hAnsi="Times New Roman" w:cs="Times New Roman"/>
          <w:sz w:val="28"/>
          <w:szCs w:val="28"/>
        </w:rPr>
        <w:t xml:space="preserve"> [3-6]. </w:t>
      </w:r>
    </w:p>
    <w:p w:rsidR="007908EA" w:rsidRPr="008C1545" w:rsidRDefault="007908EA" w:rsidP="007908EA">
      <w:pPr>
        <w:spacing w:after="0" w:line="360" w:lineRule="auto"/>
        <w:ind w:firstLine="708"/>
        <w:jc w:val="both"/>
        <w:rPr>
          <w:rFonts w:ascii="Times New Roman" w:hAnsi="Times New Roman" w:cs="Times New Roman"/>
          <w:sz w:val="28"/>
          <w:szCs w:val="28"/>
        </w:rPr>
      </w:pPr>
      <w:bookmarkStart w:id="45" w:name="_Hlk37196812"/>
      <w:r w:rsidRPr="008C1545">
        <w:rPr>
          <w:rFonts w:ascii="Times New Roman" w:hAnsi="Times New Roman" w:cs="Times New Roman"/>
          <w:sz w:val="28"/>
          <w:szCs w:val="28"/>
        </w:rPr>
        <w:t xml:space="preserve">У зв'язку з вищепереліченим важливого значення у відновленні сечоводів набувають хірургічні методики, які включають використання власних уротелівмісних тканин пацієнта. Тубулярні клапті сечового міхура (операція Boari) є найбільш адекватними варіантами такої хірургічної стратегії [7-13]. Це пов'язано з єдиним ембріональним походженням і схожістю морфологічної будови сечоводів і сечового міхура, а також із збереженням анатомо-функціональної цілісності сечових шляхів. Проте, </w:t>
      </w:r>
      <w:r w:rsidR="00F649FD">
        <w:rPr>
          <w:rFonts w:ascii="Times New Roman" w:hAnsi="Times New Roman" w:cs="Times New Roman"/>
          <w:sz w:val="28"/>
          <w:szCs w:val="28"/>
        </w:rPr>
        <w:t>субопераційна</w:t>
      </w:r>
      <w:r w:rsidRPr="008C1545">
        <w:rPr>
          <w:rFonts w:ascii="Times New Roman" w:hAnsi="Times New Roman" w:cs="Times New Roman"/>
          <w:sz w:val="28"/>
          <w:szCs w:val="28"/>
        </w:rPr>
        <w:t xml:space="preserve"> травма м'язової стінки сечового міхура з перетином його нервових і судинних структур, а також зменшення об'єму сечового міхура внаслідок формування клаптя теоретично можуть привести до зміни його резервуарної і скорочувальної функції. Ці чинники можуть мати особливе значення при необхідності створення протяжних клаптів, а також у пацієнтів </w:t>
      </w:r>
      <w:r w:rsidRPr="008C1545">
        <w:rPr>
          <w:rFonts w:ascii="Times New Roman" w:hAnsi="Times New Roman" w:cs="Times New Roman"/>
          <w:sz w:val="28"/>
          <w:szCs w:val="28"/>
        </w:rPr>
        <w:lastRenderedPageBreak/>
        <w:t>із вже наявними морфологічними змінами сечового міхура в результаті цукрового діабету, променевої терапії, хронічного запалення або неврологічної патології. У зв'язку з цим ми провели проспективне дослідження функціональних змін сечового міхура після даних операцій.</w:t>
      </w:r>
    </w:p>
    <w:bookmarkEnd w:id="45"/>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Метою роботи стало визначення </w:t>
      </w:r>
      <w:r w:rsidR="00385CDD">
        <w:rPr>
          <w:rFonts w:ascii="Times New Roman" w:hAnsi="Times New Roman" w:cs="Times New Roman"/>
          <w:sz w:val="28"/>
          <w:szCs w:val="28"/>
        </w:rPr>
        <w:t>ступіню</w:t>
      </w:r>
      <w:r w:rsidRPr="008C1545">
        <w:rPr>
          <w:rFonts w:ascii="Times New Roman" w:hAnsi="Times New Roman" w:cs="Times New Roman"/>
          <w:sz w:val="28"/>
          <w:szCs w:val="28"/>
        </w:rPr>
        <w:t xml:space="preserve"> порушення функції сечового міхура у хворих, що перенесли пластику сечоводу</w:t>
      </w:r>
      <w:r w:rsidR="00385CDD">
        <w:rPr>
          <w:rFonts w:ascii="Times New Roman" w:hAnsi="Times New Roman" w:cs="Times New Roman"/>
          <w:sz w:val="28"/>
          <w:szCs w:val="28"/>
        </w:rPr>
        <w:t xml:space="preserve"> модифікованої операції </w:t>
      </w:r>
      <w:r w:rsidRPr="008C1545">
        <w:rPr>
          <w:rFonts w:ascii="Times New Roman" w:hAnsi="Times New Roman" w:cs="Times New Roman"/>
          <w:sz w:val="28"/>
          <w:szCs w:val="28"/>
        </w:rPr>
        <w:t xml:space="preserve"> по Boari, залежно від протяжності </w:t>
      </w:r>
      <w:r w:rsidR="003E6B02">
        <w:rPr>
          <w:rFonts w:ascii="Times New Roman" w:hAnsi="Times New Roman" w:cs="Times New Roman"/>
          <w:sz w:val="28"/>
          <w:szCs w:val="28"/>
        </w:rPr>
        <w:t>міхурових</w:t>
      </w:r>
      <w:r w:rsidRPr="008C1545">
        <w:rPr>
          <w:rFonts w:ascii="Times New Roman" w:hAnsi="Times New Roman" w:cs="Times New Roman"/>
          <w:sz w:val="28"/>
          <w:szCs w:val="28"/>
        </w:rPr>
        <w:t xml:space="preserve"> клаптів.</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cs="Times New Roman"/>
          <w:sz w:val="28"/>
          <w:szCs w:val="28"/>
        </w:rPr>
        <w:t xml:space="preserve">До дослідження увійшли 22 пацієнти (20 жінок і 2 чоловіки), що перенесли з квітня 2018 року по січень 2020 року пластику сечоводу по Boari в умовах КНП ХОР «ОМКЦУН ім. В. И.Шаповала». Їх середній вік складав 48,2±6,1 років. У усій групі переважали ятрогенні проблеми (98,6%). Правосторонні зміни мали місце в 13 (59,1%) випадках, лівобічні - в 9 (40,9%) спостереженнях. Пацієнти з двобічніми ушкодженнями в це дослідження включені не були.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bookmarkStart w:id="46" w:name="_Hlk37196947"/>
      <w:r w:rsidRPr="008C1545">
        <w:rPr>
          <w:rFonts w:ascii="Times New Roman" w:eastAsia="Times New Roman" w:hAnsi="Times New Roman" w:cs="Times New Roman"/>
          <w:sz w:val="28"/>
          <w:szCs w:val="28"/>
          <w:lang w:eastAsia="ru-RU"/>
        </w:rPr>
        <w:t xml:space="preserve">Відповідно до протяжності тубуляризованого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усі пацієнти були розподілені на три групи: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1 група (короткий клапоть) - реконструкція нижньої третини сечоводу до рівня його перехрещення з клубовими судинами (8/36,4% пацієнта);</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2 група (довгий клапоть) - реконструкція нижньої і середньої третини сечоводу до рівня на 3 см вище за його перехрещення з клубовими судинами (7/31,8% пацієнта);</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3 група (дуже довгий клапоть) - реконструкція нижньої і середньої третини сечоводу до рівня його верхньої третини (7/31,8% пацієнтів).</w:t>
      </w:r>
    </w:p>
    <w:bookmarkEnd w:id="46"/>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Групи дослідження формувалися незалежно від статі і віку хворих. Критерієм виключення стала наявність у хворих порушення сечовипускання, встановлене при проходженні уродинамічного дослідження при підготовці до операції, а також наявність супутніх захворювань, які потенційно могли впливати на якість сечовипускання після операції.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 xml:space="preserve">Техніка виконаних хірургічних втручань включала введення в </w:t>
      </w:r>
      <w:r w:rsidR="00385CDD">
        <w:rPr>
          <w:rFonts w:ascii="Times New Roman" w:eastAsia="Times New Roman" w:hAnsi="Times New Roman" w:cs="Times New Roman"/>
          <w:sz w:val="28"/>
          <w:szCs w:val="28"/>
          <w:lang w:eastAsia="ru-RU"/>
        </w:rPr>
        <w:t>міхур</w:t>
      </w:r>
      <w:r w:rsidRPr="008C1545">
        <w:rPr>
          <w:rFonts w:ascii="Times New Roman" w:eastAsia="Times New Roman" w:hAnsi="Times New Roman" w:cs="Times New Roman"/>
          <w:sz w:val="28"/>
          <w:szCs w:val="28"/>
          <w:lang w:eastAsia="ru-RU"/>
        </w:rPr>
        <w:t xml:space="preserve"> 250-300 мл фізіологічного розчину, мобілізація верхівки і бічних поверхонь </w:t>
      </w:r>
      <w:r w:rsidRPr="008C1545">
        <w:rPr>
          <w:rFonts w:ascii="Times New Roman" w:eastAsia="Times New Roman" w:hAnsi="Times New Roman" w:cs="Times New Roman"/>
          <w:sz w:val="28"/>
          <w:szCs w:val="28"/>
          <w:lang w:eastAsia="ru-RU"/>
        </w:rPr>
        <w:lastRenderedPageBreak/>
        <w:t xml:space="preserve">сечового міхура. Об'єм мобілізації </w:t>
      </w:r>
      <w:r w:rsidR="00BF444C">
        <w:rPr>
          <w:rFonts w:ascii="Times New Roman" w:eastAsia="Times New Roman" w:hAnsi="Times New Roman" w:cs="Times New Roman"/>
          <w:sz w:val="28"/>
          <w:szCs w:val="28"/>
          <w:lang w:eastAsia="ru-RU"/>
        </w:rPr>
        <w:t>міхура</w:t>
      </w:r>
      <w:r w:rsidRPr="008C1545">
        <w:rPr>
          <w:rFonts w:ascii="Times New Roman" w:eastAsia="Times New Roman" w:hAnsi="Times New Roman" w:cs="Times New Roman"/>
          <w:sz w:val="28"/>
          <w:szCs w:val="28"/>
          <w:lang w:eastAsia="ru-RU"/>
        </w:rPr>
        <w:t xml:space="preserve"> залежав від протяжності клаптя. При необхідності викроювання клаптя завдовжки більше 5 см виділяли контралатеральну і задню частину сечового міхура. Ширина дистальної частини клаптя складала не менше 2,0 см, ширина основи клаптя - не менше 4,0 см. В більшості випадків в дистальній частині клаптя створювали підслизовий тунель завдовжки не менше 10 мм. Сечовід із стентом проводили через тунель і фіксували до слизової оболонки сечового міхура за допомогою одного вузлового шва. Після цього клапоть тубуляризували і чотирма вузловими швами фіксували до адвентиції сечоводу. Для реконструкції сечоводу до рівня його середньої або верхньої третини використовували оригінальну модифікацію операції Boari, яка полягає у формуванні клаптя оптимальної довжини і ширини за рахунок його множинних поперечних надрізів. </w:t>
      </w:r>
      <w:r w:rsidR="003457B2">
        <w:rPr>
          <w:rFonts w:ascii="Times New Roman" w:eastAsia="Times New Roman" w:hAnsi="Times New Roman" w:cs="Times New Roman"/>
          <w:sz w:val="28"/>
          <w:szCs w:val="28"/>
          <w:lang w:eastAsia="ru-RU"/>
        </w:rPr>
        <w:t>Через</w:t>
      </w:r>
      <w:r w:rsidRPr="008C1545">
        <w:rPr>
          <w:rFonts w:ascii="Times New Roman" w:eastAsia="Times New Roman" w:hAnsi="Times New Roman" w:cs="Times New Roman"/>
          <w:sz w:val="28"/>
          <w:szCs w:val="28"/>
          <w:lang w:eastAsia="ru-RU"/>
        </w:rPr>
        <w:t xml:space="preserve"> вираженого фіброзу </w:t>
      </w:r>
      <w:r w:rsidR="00194ABB">
        <w:rPr>
          <w:rFonts w:ascii="Times New Roman" w:eastAsia="Times New Roman" w:hAnsi="Times New Roman" w:cs="Times New Roman"/>
          <w:sz w:val="28"/>
          <w:szCs w:val="28"/>
          <w:lang w:eastAsia="ru-RU"/>
        </w:rPr>
        <w:t>заочеревинного</w:t>
      </w:r>
      <w:r w:rsidRPr="008C1545">
        <w:rPr>
          <w:rFonts w:ascii="Times New Roman" w:eastAsia="Times New Roman" w:hAnsi="Times New Roman" w:cs="Times New Roman"/>
          <w:sz w:val="28"/>
          <w:szCs w:val="28"/>
          <w:lang w:eastAsia="ru-RU"/>
        </w:rPr>
        <w:t xml:space="preserve"> простору анастомоз між сечоводом і тубулярним клаптем сечового міхура здійснювали через черевну порожнину в 4 (18,2%) спостереженнях.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Уретральний катетер видаляли через 2 тижні, а сечовідний стент через 2 місяці з моменту операції. Середній період спостереження за пацієнтами склав 8,8±2,1 місяця.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Загальні результати операції оцінювали через 6 місяців і розділяли на три види: хороші (відсутність скарг і обструктивних змін при візуальних методах дослідження, ниркова функція хороша), задовільні (відсутність скарг, хороша ниркова функція, помірні обструктивні зміни) і незадовільні (обструктивні зміни, погіршення ниркової функції, часті загострення пієлонефриту, скарги на болі в області нирки, виражена дизурічна симптоматика).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Вплив операції на функцію сечового міхура досліджувався за допомогою опитування пацієнтів за шкалою IPSS, а також за результатами комплексного уродинаміческого дослідження на різних етапах роботи : до операції, через 2 місяці (безпосередньо після видалення сечовідного стента), через 3 місяці і через 6 місяців. При цьому оцінювалася динаміка </w:t>
      </w:r>
      <w:r w:rsidRPr="008C1545">
        <w:rPr>
          <w:rFonts w:ascii="Times New Roman" w:hAnsi="Times New Roman" w:cs="Times New Roman"/>
          <w:sz w:val="28"/>
          <w:szCs w:val="28"/>
        </w:rPr>
        <w:lastRenderedPageBreak/>
        <w:t xml:space="preserve">функціональної </w:t>
      </w:r>
      <w:r w:rsidR="003B38D5">
        <w:rPr>
          <w:rFonts w:ascii="Times New Roman" w:hAnsi="Times New Roman" w:cs="Times New Roman"/>
          <w:sz w:val="28"/>
          <w:szCs w:val="28"/>
        </w:rPr>
        <w:t>ємності</w:t>
      </w:r>
      <w:r w:rsidRPr="008C1545">
        <w:rPr>
          <w:rFonts w:ascii="Times New Roman" w:hAnsi="Times New Roman" w:cs="Times New Roman"/>
          <w:sz w:val="28"/>
          <w:szCs w:val="28"/>
        </w:rPr>
        <w:t xml:space="preserve"> сечового міхура, максимальна об'ємна швидкість сечовипускання, наявність патологічної скоротності детрузора, наявність залишкової сечі, а також тиск в сечовому міхурі при його максимальній </w:t>
      </w:r>
      <w:r w:rsidR="003B38D5">
        <w:rPr>
          <w:rFonts w:ascii="Times New Roman" w:hAnsi="Times New Roman" w:cs="Times New Roman"/>
          <w:sz w:val="28"/>
          <w:szCs w:val="28"/>
        </w:rPr>
        <w:t>ємності</w:t>
      </w:r>
      <w:r w:rsidRPr="008C1545">
        <w:rPr>
          <w:rFonts w:ascii="Times New Roman" w:hAnsi="Times New Roman" w:cs="Times New Roman"/>
          <w:sz w:val="28"/>
          <w:szCs w:val="28"/>
        </w:rPr>
        <w:t>.</w:t>
      </w:r>
    </w:p>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t xml:space="preserve">При тестуванні пацієнтів усіх груп за шкалою IPSS на доопераційному етапі була отримана схожа картина. Відзначалася незначна вираженість симптомів накопичення, які </w:t>
      </w:r>
      <w:r w:rsidR="00237905">
        <w:rPr>
          <w:rFonts w:ascii="Times New Roman" w:hAnsi="Times New Roman" w:cs="Times New Roman"/>
          <w:sz w:val="28"/>
          <w:szCs w:val="28"/>
        </w:rPr>
        <w:t>незначно</w:t>
      </w:r>
      <w:r w:rsidRPr="008C1545">
        <w:rPr>
          <w:rFonts w:ascii="Times New Roman" w:hAnsi="Times New Roman" w:cs="Times New Roman"/>
          <w:sz w:val="28"/>
          <w:szCs w:val="28"/>
        </w:rPr>
        <w:t xml:space="preserve"> переважали в 3 групі без статистичної достовірності міжгрупових відмінностей (Таблиці 5.15 і 5.16). </w:t>
      </w:r>
    </w:p>
    <w:p w:rsidR="007908EA" w:rsidRPr="008C1545" w:rsidRDefault="007908EA" w:rsidP="007908EA">
      <w:pPr>
        <w:spacing w:after="0" w:line="360" w:lineRule="auto"/>
        <w:jc w:val="right"/>
        <w:rPr>
          <w:rFonts w:ascii="Times New Roman" w:hAnsi="Times New Roman" w:cs="Times New Roman"/>
          <w:sz w:val="28"/>
          <w:szCs w:val="28"/>
        </w:rPr>
      </w:pPr>
      <w:r w:rsidRPr="008C1545">
        <w:rPr>
          <w:rFonts w:ascii="Times New Roman" w:hAnsi="Times New Roman" w:cs="Times New Roman"/>
          <w:sz w:val="28"/>
          <w:szCs w:val="28"/>
        </w:rPr>
        <w:t>Таблиця 5.</w:t>
      </w:r>
      <w:r w:rsidR="00007A67">
        <w:rPr>
          <w:rFonts w:ascii="Times New Roman" w:hAnsi="Times New Roman" w:cs="Times New Roman"/>
          <w:sz w:val="28"/>
          <w:szCs w:val="28"/>
        </w:rPr>
        <w:t>1</w:t>
      </w:r>
      <w:r w:rsidRPr="008C1545">
        <w:rPr>
          <w:rFonts w:ascii="Times New Roman" w:hAnsi="Times New Roman" w:cs="Times New Roman"/>
          <w:sz w:val="28"/>
          <w:szCs w:val="28"/>
        </w:rPr>
        <w:t>5.</w:t>
      </w: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rPr>
        <w:t>Дані сумарного балу IPSS, середнього об'єму МП і максимальної об'ємної швидкості сечовипускання у досліджених пацієнтів</w:t>
      </w:r>
    </w:p>
    <w:tbl>
      <w:tblPr>
        <w:tblStyle w:val="30"/>
        <w:tblW w:w="0" w:type="auto"/>
        <w:tblLook w:val="04A0" w:firstRow="1" w:lastRow="0" w:firstColumn="1" w:lastColumn="0" w:noHBand="0" w:noVBand="1"/>
      </w:tblPr>
      <w:tblGrid>
        <w:gridCol w:w="1869"/>
        <w:gridCol w:w="1869"/>
        <w:gridCol w:w="1869"/>
        <w:gridCol w:w="1869"/>
        <w:gridCol w:w="1869"/>
      </w:tblGrid>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bookmarkStart w:id="47" w:name="_Hlk37101684"/>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1 група</w:t>
            </w:r>
          </w:p>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n=8</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 група</w:t>
            </w:r>
          </w:p>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n=7</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3 група</w:t>
            </w:r>
          </w:p>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n=7</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Усі пацієнти</w:t>
            </w:r>
          </w:p>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n=22</w:t>
            </w:r>
          </w:p>
        </w:tc>
      </w:tr>
      <w:tr w:rsidR="007908EA" w:rsidRPr="008C1545" w:rsidTr="001E5C99">
        <w:tc>
          <w:tcPr>
            <w:tcW w:w="9345" w:type="dxa"/>
            <w:gridSpan w:val="5"/>
          </w:tcPr>
          <w:p w:rsidR="007908EA" w:rsidRPr="008C1545" w:rsidRDefault="007908EA" w:rsidP="001E5C99">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IPSS, бали</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bookmarkStart w:id="48" w:name="_Hlk37099496"/>
            <w:r w:rsidRPr="008C1545">
              <w:rPr>
                <w:rFonts w:ascii="Times New Roman" w:hAnsi="Times New Roman" w:cs="Times New Roman"/>
                <w:sz w:val="24"/>
                <w:szCs w:val="24"/>
              </w:rPr>
              <w:t>До операції</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0,0,88±0,08</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0,0,86±0,2</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1,14±0,6</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0,0,96±0,2</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2 міс</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4,76±0,6 ª</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8,43±0,8*</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11,6±1,8#</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8,26±0,9</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3 міс</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2,43±0,6</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2,86±0,4*</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4,87±0,8#</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3,39±0,4</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6 міс</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1,26±0,4</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0,0,98±0,2*</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2,79±0,3#</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1,68±0,2</w:t>
            </w:r>
          </w:p>
        </w:tc>
      </w:tr>
      <w:bookmarkEnd w:id="48"/>
      <w:tr w:rsidR="007908EA" w:rsidRPr="008C1545" w:rsidTr="001E5C99">
        <w:tc>
          <w:tcPr>
            <w:tcW w:w="9345" w:type="dxa"/>
            <w:gridSpan w:val="5"/>
          </w:tcPr>
          <w:p w:rsidR="007908EA" w:rsidRPr="008C1545" w:rsidRDefault="00D7105C" w:rsidP="001E5C99">
            <w:pPr>
              <w:spacing w:line="360" w:lineRule="auto"/>
              <w:jc w:val="center"/>
              <w:rPr>
                <w:rFonts w:ascii="Times New Roman" w:hAnsi="Times New Roman" w:cs="Times New Roman"/>
                <w:sz w:val="24"/>
                <w:szCs w:val="24"/>
              </w:rPr>
            </w:pPr>
            <w:r>
              <w:rPr>
                <w:rFonts w:ascii="Times New Roman" w:hAnsi="Times New Roman" w:cs="Times New Roman"/>
                <w:sz w:val="24"/>
                <w:szCs w:val="24"/>
              </w:rPr>
              <w:t>Ємність</w:t>
            </w:r>
            <w:r w:rsidR="007908EA" w:rsidRPr="008C1545">
              <w:rPr>
                <w:rFonts w:ascii="Times New Roman" w:hAnsi="Times New Roman" w:cs="Times New Roman"/>
                <w:sz w:val="24"/>
                <w:szCs w:val="24"/>
              </w:rPr>
              <w:t xml:space="preserve"> сечового міхура, мл</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bookmarkStart w:id="49" w:name="_Hlk37099729"/>
            <w:r w:rsidRPr="008C1545">
              <w:rPr>
                <w:rFonts w:ascii="Times New Roman" w:hAnsi="Times New Roman" w:cs="Times New Roman"/>
                <w:sz w:val="24"/>
                <w:szCs w:val="24"/>
              </w:rPr>
              <w:t>До операції</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398,4±46,2</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460,2±88,4</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420,1±48,8</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426,4±62,3</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2 міс</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376,3±52,4</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388,3±42,6</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325,6±30,8</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363,4±28,4</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3 міс</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403,7±24,4</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412,7±60,8</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402,3±58,2</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406,2±30,6</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6 міс</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411,6±58,6</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482,1±42,8</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397,5±64,4</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430,8±42,4</w:t>
            </w:r>
          </w:p>
        </w:tc>
      </w:tr>
      <w:bookmarkEnd w:id="49"/>
      <w:tr w:rsidR="007908EA" w:rsidRPr="008C1545" w:rsidTr="001E5C99">
        <w:tc>
          <w:tcPr>
            <w:tcW w:w="9345" w:type="dxa"/>
            <w:gridSpan w:val="5"/>
          </w:tcPr>
          <w:p w:rsidR="007908EA" w:rsidRPr="008C1545" w:rsidRDefault="007908EA" w:rsidP="001E5C99">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Qmax, мл/з</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До операції</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27,0±2,1</w:t>
            </w:r>
          </w:p>
        </w:tc>
        <w:tc>
          <w:tcPr>
            <w:tcW w:w="1869" w:type="dxa"/>
            <w:tcBorders>
              <w:top w:val="single" w:sz="4" w:space="0" w:color="auto"/>
              <w:left w:val="nil"/>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26,2±3,4</w:t>
            </w:r>
          </w:p>
        </w:tc>
        <w:tc>
          <w:tcPr>
            <w:tcW w:w="1869" w:type="dxa"/>
            <w:tcBorders>
              <w:top w:val="single" w:sz="4" w:space="0" w:color="auto"/>
              <w:left w:val="nil"/>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26,8±2,8</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26,4±3,4</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2 міс</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26,4±3,2</w:t>
            </w:r>
          </w:p>
        </w:tc>
        <w:tc>
          <w:tcPr>
            <w:tcW w:w="1869" w:type="dxa"/>
            <w:tcBorders>
              <w:top w:val="nil"/>
              <w:left w:val="nil"/>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22,1±1,8</w:t>
            </w:r>
          </w:p>
        </w:tc>
        <w:tc>
          <w:tcPr>
            <w:tcW w:w="1869" w:type="dxa"/>
            <w:tcBorders>
              <w:top w:val="nil"/>
              <w:left w:val="nil"/>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18,7±2,4</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22,4±2,8</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3 міс</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27,1±3,8</w:t>
            </w:r>
          </w:p>
        </w:tc>
        <w:tc>
          <w:tcPr>
            <w:tcW w:w="1869" w:type="dxa"/>
            <w:tcBorders>
              <w:top w:val="nil"/>
              <w:left w:val="nil"/>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24,2±3,3</w:t>
            </w:r>
          </w:p>
        </w:tc>
        <w:tc>
          <w:tcPr>
            <w:tcW w:w="1869" w:type="dxa"/>
            <w:tcBorders>
              <w:top w:val="nil"/>
              <w:left w:val="nil"/>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22,9±3,2</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24,7±3,2</w:t>
            </w:r>
          </w:p>
        </w:tc>
      </w:tr>
      <w:tr w:rsidR="007908EA" w:rsidRPr="008C1545" w:rsidTr="001E5C99">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6 міс</w:t>
            </w:r>
          </w:p>
        </w:tc>
        <w:tc>
          <w:tcPr>
            <w:tcW w:w="1869" w:type="dxa"/>
            <w:tcBorders>
              <w:top w:val="nil"/>
              <w:left w:val="single" w:sz="4" w:space="0" w:color="auto"/>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29,4±4,0</w:t>
            </w:r>
          </w:p>
        </w:tc>
        <w:tc>
          <w:tcPr>
            <w:tcW w:w="1869" w:type="dxa"/>
            <w:tcBorders>
              <w:top w:val="nil"/>
              <w:left w:val="nil"/>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31,5±2,6</w:t>
            </w:r>
          </w:p>
        </w:tc>
        <w:tc>
          <w:tcPr>
            <w:tcW w:w="1869" w:type="dxa"/>
            <w:tcBorders>
              <w:top w:val="nil"/>
              <w:left w:val="nil"/>
              <w:bottom w:val="single" w:sz="4" w:space="0" w:color="auto"/>
              <w:right w:val="single" w:sz="4" w:space="0" w:color="auto"/>
            </w:tcBorders>
            <w:shd w:val="clear" w:color="auto" w:fill="auto"/>
            <w:vAlign w:val="bottom"/>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24,23±4,6</w:t>
            </w:r>
          </w:p>
        </w:tc>
        <w:tc>
          <w:tcPr>
            <w:tcW w:w="1869" w:type="dxa"/>
          </w:tcPr>
          <w:p w:rsidR="007908EA" w:rsidRPr="008C1545" w:rsidRDefault="007908EA" w:rsidP="001E5C99">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28,4±3,8</w:t>
            </w:r>
          </w:p>
        </w:tc>
      </w:tr>
    </w:tbl>
    <w:bookmarkEnd w:id="47"/>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ª - при р &lt;0,05 між 1 і 2 групами; # - при р &lt;0,05 між 1 і 3 групами; *- р &lt;0,05 між 2 і 3 групами</w:t>
      </w:r>
    </w:p>
    <w:p w:rsidR="007908EA" w:rsidRPr="008C1545" w:rsidRDefault="007908EA" w:rsidP="007908EA">
      <w:pPr>
        <w:spacing w:after="0" w:line="360" w:lineRule="auto"/>
        <w:ind w:firstLine="720"/>
        <w:jc w:val="both"/>
        <w:rPr>
          <w:rFonts w:ascii="Times New Roman" w:hAnsi="Times New Roman" w:cs="Times New Roman"/>
          <w:sz w:val="28"/>
          <w:szCs w:val="28"/>
        </w:rPr>
      </w:pPr>
    </w:p>
    <w:p w:rsidR="00007A67" w:rsidRDefault="00007A67" w:rsidP="00007A67">
      <w:pPr>
        <w:spacing w:after="0" w:line="360" w:lineRule="auto"/>
        <w:ind w:firstLine="720"/>
        <w:jc w:val="both"/>
        <w:rPr>
          <w:rFonts w:ascii="Times New Roman" w:hAnsi="Times New Roman" w:cs="Times New Roman"/>
          <w:sz w:val="28"/>
          <w:szCs w:val="28"/>
        </w:rPr>
      </w:pPr>
    </w:p>
    <w:p w:rsidR="00007A67" w:rsidRPr="008C1545" w:rsidRDefault="00007A67" w:rsidP="00007A67">
      <w:pPr>
        <w:spacing w:after="0" w:line="360" w:lineRule="auto"/>
        <w:ind w:firstLine="720"/>
        <w:jc w:val="right"/>
        <w:rPr>
          <w:rFonts w:ascii="Times New Roman" w:hAnsi="Times New Roman" w:cs="Times New Roman"/>
          <w:sz w:val="28"/>
          <w:szCs w:val="28"/>
        </w:rPr>
      </w:pPr>
      <w:r w:rsidRPr="008C1545">
        <w:rPr>
          <w:rFonts w:ascii="Times New Roman" w:hAnsi="Times New Roman" w:cs="Times New Roman"/>
          <w:sz w:val="28"/>
          <w:szCs w:val="28"/>
        </w:rPr>
        <w:lastRenderedPageBreak/>
        <w:t>Таблиця 5.16</w:t>
      </w:r>
    </w:p>
    <w:p w:rsidR="00007A67" w:rsidRPr="008C1545" w:rsidRDefault="00007A67" w:rsidP="00007A67">
      <w:pPr>
        <w:spacing w:after="0" w:line="360" w:lineRule="auto"/>
        <w:ind w:firstLine="720"/>
        <w:jc w:val="center"/>
        <w:rPr>
          <w:rFonts w:ascii="Times New Roman" w:hAnsi="Times New Roman" w:cs="Times New Roman"/>
          <w:sz w:val="28"/>
          <w:szCs w:val="28"/>
        </w:rPr>
      </w:pPr>
      <w:r w:rsidRPr="008C1545">
        <w:rPr>
          <w:rFonts w:ascii="Times New Roman" w:hAnsi="Times New Roman" w:cs="Times New Roman"/>
          <w:sz w:val="28"/>
          <w:szCs w:val="28"/>
        </w:rPr>
        <w:t>Деякі уродинамічні показники у досліджених пацієнтів</w:t>
      </w:r>
    </w:p>
    <w:tbl>
      <w:tblPr>
        <w:tblStyle w:val="30"/>
        <w:tblW w:w="0" w:type="auto"/>
        <w:tblLook w:val="04A0" w:firstRow="1" w:lastRow="0" w:firstColumn="1" w:lastColumn="0" w:noHBand="0" w:noVBand="1"/>
      </w:tblPr>
      <w:tblGrid>
        <w:gridCol w:w="1869"/>
        <w:gridCol w:w="1869"/>
        <w:gridCol w:w="1869"/>
        <w:gridCol w:w="1869"/>
        <w:gridCol w:w="1869"/>
      </w:tblGrid>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1 група</w:t>
            </w:r>
          </w:p>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n=8</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 група</w:t>
            </w:r>
          </w:p>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n=7</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3 група</w:t>
            </w:r>
          </w:p>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n=7</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Усі пацієнти</w:t>
            </w:r>
          </w:p>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n=22</w:t>
            </w:r>
          </w:p>
        </w:tc>
      </w:tr>
      <w:tr w:rsidR="00007A67" w:rsidRPr="008C1545" w:rsidTr="001347FD">
        <w:tc>
          <w:tcPr>
            <w:tcW w:w="9345" w:type="dxa"/>
            <w:gridSpan w:val="5"/>
          </w:tcPr>
          <w:p w:rsidR="00007A67" w:rsidRPr="008C1545" w:rsidRDefault="00007A67" w:rsidP="001347FD">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Залишкова сеча, n (%) випадків в групі і об'єм в мл</w:t>
            </w:r>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До операції</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2 міс</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 (28,6%) 80,0±42,4 мл</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 xml:space="preserve">2 (9,1%) </w:t>
            </w:r>
          </w:p>
          <w:p w:rsidR="00007A67" w:rsidRPr="008C1545" w:rsidRDefault="00007A67" w:rsidP="001347FD">
            <w:pPr>
              <w:spacing w:line="360" w:lineRule="auto"/>
              <w:jc w:val="both"/>
              <w:rPr>
                <w:rFonts w:ascii="Times New Roman" w:hAnsi="Times New Roman" w:cs="Times New Roman"/>
                <w:sz w:val="24"/>
                <w:szCs w:val="24"/>
              </w:rPr>
            </w:pPr>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3 міс</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6 міс</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r>
      <w:tr w:rsidR="00007A67" w:rsidRPr="008C1545" w:rsidTr="001347FD">
        <w:tc>
          <w:tcPr>
            <w:tcW w:w="9345" w:type="dxa"/>
            <w:gridSpan w:val="5"/>
          </w:tcPr>
          <w:p w:rsidR="00007A67" w:rsidRPr="008C1545" w:rsidRDefault="00007A67" w:rsidP="001347FD">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 xml:space="preserve">Нестабільність детрузора - n (%) випадків в групі </w:t>
            </w:r>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До операції</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 (25%)</w:t>
            </w:r>
          </w:p>
        </w:tc>
        <w:tc>
          <w:tcPr>
            <w:tcW w:w="1869" w:type="dxa"/>
            <w:tcBorders>
              <w:top w:val="single" w:sz="4" w:space="0" w:color="auto"/>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 (28,6%)</w:t>
            </w:r>
          </w:p>
        </w:tc>
        <w:tc>
          <w:tcPr>
            <w:tcW w:w="1869" w:type="dxa"/>
            <w:tcBorders>
              <w:top w:val="single" w:sz="4" w:space="0" w:color="auto"/>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1 (14,3%)</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 xml:space="preserve">5 </w:t>
            </w:r>
            <w:bookmarkStart w:id="50" w:name="_Hlk37111869"/>
            <w:r w:rsidRPr="008C1545">
              <w:rPr>
                <w:rFonts w:ascii="Times New Roman" w:hAnsi="Times New Roman" w:cs="Times New Roman"/>
                <w:sz w:val="24"/>
                <w:szCs w:val="24"/>
              </w:rPr>
              <w:t>(22,7%)</w:t>
            </w:r>
            <w:bookmarkEnd w:id="50"/>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2 міс</w:t>
            </w:r>
          </w:p>
        </w:tc>
        <w:tc>
          <w:tcPr>
            <w:tcW w:w="1869" w:type="dxa"/>
            <w:tcBorders>
              <w:top w:val="nil"/>
              <w:left w:val="single" w:sz="4" w:space="0" w:color="auto"/>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 (25%)</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 (28,6%)</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4 (57,1%)</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8 (36,4%)</w:t>
            </w:r>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3 міс</w:t>
            </w:r>
          </w:p>
        </w:tc>
        <w:tc>
          <w:tcPr>
            <w:tcW w:w="1869" w:type="dxa"/>
            <w:tcBorders>
              <w:top w:val="nil"/>
              <w:left w:val="single" w:sz="4" w:space="0" w:color="auto"/>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 (28,6%)</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 (9,1%)</w:t>
            </w:r>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6 міс</w:t>
            </w:r>
          </w:p>
        </w:tc>
        <w:tc>
          <w:tcPr>
            <w:tcW w:w="1869" w:type="dxa"/>
            <w:tcBorders>
              <w:top w:val="nil"/>
              <w:left w:val="single" w:sz="4" w:space="0" w:color="auto"/>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0</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1 (14,2%)</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1 (4,5%)</w:t>
            </w:r>
          </w:p>
        </w:tc>
      </w:tr>
      <w:tr w:rsidR="00007A67" w:rsidRPr="008C1545" w:rsidTr="001347FD">
        <w:tc>
          <w:tcPr>
            <w:tcW w:w="9345" w:type="dxa"/>
            <w:gridSpan w:val="5"/>
          </w:tcPr>
          <w:p w:rsidR="00007A67" w:rsidRPr="008C1545" w:rsidRDefault="00007A67" w:rsidP="001347FD">
            <w:pPr>
              <w:spacing w:line="360" w:lineRule="auto"/>
              <w:jc w:val="center"/>
              <w:rPr>
                <w:rFonts w:ascii="Times New Roman" w:hAnsi="Times New Roman" w:cs="Times New Roman"/>
                <w:sz w:val="24"/>
                <w:szCs w:val="24"/>
              </w:rPr>
            </w:pPr>
            <w:r w:rsidRPr="008C1545">
              <w:rPr>
                <w:rFonts w:ascii="Times New Roman" w:hAnsi="Times New Roman" w:cs="Times New Roman"/>
                <w:sz w:val="24"/>
                <w:szCs w:val="24"/>
              </w:rPr>
              <w:t xml:space="preserve">Тиск в сечовому міхурі при максимальній </w:t>
            </w:r>
            <w:r>
              <w:rPr>
                <w:rFonts w:ascii="Times New Roman" w:hAnsi="Times New Roman" w:cs="Times New Roman"/>
                <w:sz w:val="24"/>
                <w:szCs w:val="24"/>
              </w:rPr>
              <w:t>ємності</w:t>
            </w:r>
            <w:r w:rsidRPr="008C1545">
              <w:rPr>
                <w:rFonts w:ascii="Times New Roman" w:hAnsi="Times New Roman" w:cs="Times New Roman"/>
                <w:sz w:val="24"/>
                <w:szCs w:val="24"/>
              </w:rPr>
              <w:t xml:space="preserve"> (см Н2О)</w:t>
            </w:r>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До операції</w:t>
            </w:r>
          </w:p>
        </w:tc>
        <w:tc>
          <w:tcPr>
            <w:tcW w:w="1869" w:type="dxa"/>
            <w:tcBorders>
              <w:top w:val="nil"/>
              <w:left w:val="nil"/>
              <w:bottom w:val="nil"/>
              <w:right w:val="nil"/>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18,1±2,4</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17,6±2,0</w:t>
            </w:r>
          </w:p>
        </w:tc>
        <w:tc>
          <w:tcPr>
            <w:tcW w:w="1869" w:type="dxa"/>
            <w:tcBorders>
              <w:top w:val="single" w:sz="4" w:space="0" w:color="auto"/>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17,9±3.4</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18,0±1,6</w:t>
            </w:r>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2 міс</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20,3±2,0</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22,4±2,1</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26,5±4,4</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23,1±3,2</w:t>
            </w:r>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3 міс</w:t>
            </w:r>
          </w:p>
        </w:tc>
        <w:tc>
          <w:tcPr>
            <w:tcW w:w="1869" w:type="dxa"/>
            <w:tcBorders>
              <w:top w:val="nil"/>
              <w:left w:val="single" w:sz="4" w:space="0" w:color="auto"/>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19,5±3,2</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18,3±3,1</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23,2±2,3</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20,3±2,4</w:t>
            </w:r>
          </w:p>
        </w:tc>
      </w:tr>
      <w:tr w:rsidR="00007A67" w:rsidRPr="008C1545" w:rsidTr="001347FD">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Через 6 міс</w:t>
            </w:r>
          </w:p>
        </w:tc>
        <w:tc>
          <w:tcPr>
            <w:tcW w:w="1869" w:type="dxa"/>
            <w:tcBorders>
              <w:top w:val="nil"/>
              <w:left w:val="single" w:sz="4" w:space="0" w:color="auto"/>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17,9±3,1</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18,0±3,4</w:t>
            </w:r>
          </w:p>
        </w:tc>
        <w:tc>
          <w:tcPr>
            <w:tcW w:w="1869" w:type="dxa"/>
            <w:tcBorders>
              <w:top w:val="nil"/>
              <w:left w:val="nil"/>
              <w:bottom w:val="single" w:sz="4" w:space="0" w:color="auto"/>
              <w:right w:val="single" w:sz="4" w:space="0" w:color="auto"/>
            </w:tcBorders>
            <w:shd w:val="clear" w:color="auto" w:fill="auto"/>
            <w:vAlign w:val="bottom"/>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color w:val="000000"/>
                <w:sz w:val="24"/>
                <w:szCs w:val="24"/>
              </w:rPr>
              <w:t>17,6±2,2</w:t>
            </w:r>
          </w:p>
        </w:tc>
        <w:tc>
          <w:tcPr>
            <w:tcW w:w="1869" w:type="dxa"/>
          </w:tcPr>
          <w:p w:rsidR="00007A67" w:rsidRPr="008C1545" w:rsidRDefault="00007A67" w:rsidP="001347FD">
            <w:pPr>
              <w:spacing w:line="360" w:lineRule="auto"/>
              <w:jc w:val="both"/>
              <w:rPr>
                <w:rFonts w:ascii="Times New Roman" w:hAnsi="Times New Roman" w:cs="Times New Roman"/>
                <w:sz w:val="24"/>
                <w:szCs w:val="24"/>
              </w:rPr>
            </w:pPr>
            <w:r w:rsidRPr="008C1545">
              <w:rPr>
                <w:rFonts w:ascii="Times New Roman" w:hAnsi="Times New Roman" w:cs="Times New Roman"/>
                <w:sz w:val="24"/>
                <w:szCs w:val="24"/>
              </w:rPr>
              <w:t>17,8±2,1</w:t>
            </w:r>
          </w:p>
        </w:tc>
      </w:tr>
    </w:tbl>
    <w:p w:rsidR="00007A67" w:rsidRPr="008C1545" w:rsidRDefault="00007A67" w:rsidP="00007A67">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ª - при р &lt;0,05 між 1 і 2 групами; # - при р &lt;0,05 між 1 і 3 групами; *- р &lt;0,05 між 2 і 3 групами</w:t>
      </w:r>
    </w:p>
    <w:p w:rsidR="00007A67" w:rsidRDefault="00007A67" w:rsidP="00007A67">
      <w:pPr>
        <w:spacing w:after="0" w:line="360" w:lineRule="auto"/>
        <w:ind w:firstLine="720"/>
        <w:jc w:val="both"/>
        <w:rPr>
          <w:rFonts w:ascii="Times New Roman" w:hAnsi="Times New Roman" w:cs="Times New Roman"/>
          <w:sz w:val="28"/>
          <w:szCs w:val="28"/>
        </w:rPr>
      </w:pPr>
    </w:p>
    <w:p w:rsidR="00007A67" w:rsidRPr="008C1545" w:rsidRDefault="00007A67" w:rsidP="00007A6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Ємність</w:t>
      </w:r>
      <w:r w:rsidRPr="008C1545">
        <w:rPr>
          <w:rFonts w:ascii="Times New Roman" w:hAnsi="Times New Roman" w:cs="Times New Roman"/>
          <w:sz w:val="28"/>
          <w:szCs w:val="28"/>
        </w:rPr>
        <w:t xml:space="preserve"> сечового міхура в усій вибірці була досить великою і складала в середньому 426,4±62,3 мл. Цей параметр мав близькі характеристики в трьох досліджених групах. Аналогічна тенденція спостерігалася і при оцінці максимальної об'ємної швидкості сечовипускання, яка в середньому досягала 26,4±3,4 мл/с. Залишкова сеча не була виявлена до операції в жодного з пацієнтів. Об'єктивних змін тиску в сечовому міхурі при його максимальному наповненні у хворих залежн</w:t>
      </w:r>
      <w:r>
        <w:rPr>
          <w:rFonts w:ascii="Times New Roman" w:hAnsi="Times New Roman" w:cs="Times New Roman"/>
          <w:sz w:val="28"/>
          <w:szCs w:val="28"/>
        </w:rPr>
        <w:t>о від приналежності до будь-якої</w:t>
      </w:r>
      <w:r w:rsidRPr="008C1545">
        <w:rPr>
          <w:rFonts w:ascii="Times New Roman" w:hAnsi="Times New Roman" w:cs="Times New Roman"/>
          <w:sz w:val="28"/>
          <w:szCs w:val="28"/>
        </w:rPr>
        <w:t xml:space="preserve"> з груп зафіксовано не було. В середньому цей показник складав 18,0±1,6 мл.</w:t>
      </w:r>
    </w:p>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lastRenderedPageBreak/>
        <w:t>Проте нестабільність детрузора була ідентифікована у 5 (22,7%) з 22 пацієнтів. При цьому відмінностей між групами виявлено не було.</w:t>
      </w:r>
    </w:p>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t>Подальша оцінка досліджених показників продемонструвала їх об'єктивне погіршення, яке було максимально виражено до другого місяця після реконструктивної операції. Але, ці зміни повністю зникали до 6 місяця спостереження, а уродинамічні параметри до цього моменту були схожими з передопераційними значеннями (</w:t>
      </w:r>
      <w:r w:rsidR="004833AD">
        <w:rPr>
          <w:rFonts w:ascii="Times New Roman" w:hAnsi="Times New Roman" w:cs="Times New Roman"/>
          <w:sz w:val="28"/>
          <w:szCs w:val="28"/>
        </w:rPr>
        <w:t>Рис.5.40-.5.42</w:t>
      </w:r>
      <w:r w:rsidRPr="008C1545">
        <w:rPr>
          <w:rFonts w:ascii="Times New Roman" w:hAnsi="Times New Roman" w:cs="Times New Roman"/>
          <w:sz w:val="28"/>
          <w:szCs w:val="28"/>
        </w:rPr>
        <w:t xml:space="preserve">). Найвиразніше негативні зміни після операції були виражені в третій групі. Це передусім </w:t>
      </w:r>
      <w:r w:rsidR="00637314">
        <w:rPr>
          <w:rFonts w:ascii="Times New Roman" w:hAnsi="Times New Roman" w:cs="Times New Roman"/>
          <w:sz w:val="28"/>
          <w:szCs w:val="28"/>
        </w:rPr>
        <w:t>стосувалося</w:t>
      </w:r>
      <w:r w:rsidRPr="008C1545">
        <w:rPr>
          <w:rFonts w:ascii="Times New Roman" w:hAnsi="Times New Roman" w:cs="Times New Roman"/>
          <w:sz w:val="28"/>
          <w:szCs w:val="28"/>
        </w:rPr>
        <w:t xml:space="preserve"> інтенсивності симптомів, наявності залишкової сечі і частоти виявлення нестабільності детрузора. Проте, відмінності між групами були об'єктивними тільки при аналізі середнього балу IPSS.</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Залишкова сеча була виявлена тільки у двох пацієнтів з третьої групи. Її кількість складала 110 і 50 мл, що в одному з випадків </w:t>
      </w:r>
      <w:r w:rsidR="00637314">
        <w:rPr>
          <w:rFonts w:ascii="Times New Roman" w:hAnsi="Times New Roman" w:cs="Times New Roman"/>
          <w:sz w:val="28"/>
          <w:szCs w:val="28"/>
        </w:rPr>
        <w:t>потребувало</w:t>
      </w:r>
      <w:r w:rsidRPr="008C1545">
        <w:rPr>
          <w:rFonts w:ascii="Times New Roman" w:hAnsi="Times New Roman" w:cs="Times New Roman"/>
          <w:sz w:val="28"/>
          <w:szCs w:val="28"/>
        </w:rPr>
        <w:t xml:space="preserve"> трансуретрального дренування сечового міхура упродовж 2 тижнів. Обидва пацієнти отримували тамсулозин протягом одного місяця. Надалі яких-небудь проблем із спорожненням сечового міхура виявлено не було.</w:t>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drawing>
          <wp:inline distT="0" distB="0" distL="0" distR="0" wp14:anchorId="1290E4A5" wp14:editId="5BA04649">
            <wp:extent cx="2896880" cy="1803734"/>
            <wp:effectExtent l="0" t="0" r="0" b="6350"/>
            <wp:docPr id="7261" name="Рисунок 7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0" cstate="screen">
                      <a:extLst>
                        <a:ext uri="{28A0092B-C50C-407E-A947-70E740481C1C}">
                          <a14:useLocalDpi xmlns:a14="http://schemas.microsoft.com/office/drawing/2010/main"/>
                        </a:ext>
                      </a:extLst>
                    </a:blip>
                    <a:srcRect/>
                    <a:stretch>
                      <a:fillRect/>
                    </a:stretch>
                  </pic:blipFill>
                  <pic:spPr bwMode="auto">
                    <a:xfrm>
                      <a:off x="0" y="0"/>
                      <a:ext cx="2922294" cy="1819558"/>
                    </a:xfrm>
                    <a:prstGeom prst="rect">
                      <a:avLst/>
                    </a:prstGeom>
                    <a:noFill/>
                    <a:ln>
                      <a:noFill/>
                    </a:ln>
                  </pic:spPr>
                </pic:pic>
              </a:graphicData>
            </a:graphic>
          </wp:inline>
        </w:drawing>
      </w:r>
      <w:r w:rsidRPr="008C1545">
        <w:t xml:space="preserve"> </w:t>
      </w:r>
      <w:r w:rsidRPr="008C1545">
        <w:rPr>
          <w:noProof/>
          <w:lang w:val="ru-RU" w:eastAsia="ru-RU"/>
        </w:rPr>
        <w:drawing>
          <wp:inline distT="0" distB="0" distL="0" distR="0" wp14:anchorId="2EB54F23" wp14:editId="7CA9CBC6">
            <wp:extent cx="2881512" cy="1794166"/>
            <wp:effectExtent l="0" t="0" r="0" b="0"/>
            <wp:docPr id="7262" name="Рисунок 7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screen">
                      <a:extLst>
                        <a:ext uri="{28A0092B-C50C-407E-A947-70E740481C1C}">
                          <a14:useLocalDpi xmlns:a14="http://schemas.microsoft.com/office/drawing/2010/main"/>
                        </a:ext>
                      </a:extLst>
                    </a:blip>
                    <a:srcRect/>
                    <a:stretch>
                      <a:fillRect/>
                    </a:stretch>
                  </pic:blipFill>
                  <pic:spPr bwMode="auto">
                    <a:xfrm>
                      <a:off x="0" y="0"/>
                      <a:ext cx="2956190" cy="1840664"/>
                    </a:xfrm>
                    <a:prstGeom prst="rect">
                      <a:avLst/>
                    </a:prstGeom>
                    <a:noFill/>
                    <a:ln>
                      <a:noFill/>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drawing>
          <wp:inline distT="0" distB="0" distL="0" distR="0" wp14:anchorId="18FB77DF" wp14:editId="0232731E">
            <wp:extent cx="3128301" cy="1947829"/>
            <wp:effectExtent l="0" t="0" r="0" b="0"/>
            <wp:docPr id="7263" name="Рисунок 7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2" cstate="screen">
                      <a:extLst>
                        <a:ext uri="{28A0092B-C50C-407E-A947-70E740481C1C}">
                          <a14:useLocalDpi xmlns:a14="http://schemas.microsoft.com/office/drawing/2010/main"/>
                        </a:ext>
                      </a:extLst>
                    </a:blip>
                    <a:srcRect/>
                    <a:stretch>
                      <a:fillRect/>
                    </a:stretch>
                  </pic:blipFill>
                  <pic:spPr bwMode="auto">
                    <a:xfrm>
                      <a:off x="0" y="0"/>
                      <a:ext cx="3136303" cy="1952812"/>
                    </a:xfrm>
                    <a:prstGeom prst="rect">
                      <a:avLst/>
                    </a:prstGeom>
                    <a:noFill/>
                    <a:ln>
                      <a:noFill/>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bookmarkStart w:id="51" w:name="_Hlk37195714"/>
      <w:r w:rsidRPr="008C1545">
        <w:rPr>
          <w:rFonts w:ascii="Times New Roman" w:hAnsi="Times New Roman" w:cs="Times New Roman"/>
          <w:sz w:val="28"/>
          <w:szCs w:val="28"/>
        </w:rPr>
        <w:t>Рис.5.</w:t>
      </w:r>
      <w:r w:rsidR="004833AD">
        <w:rPr>
          <w:rFonts w:ascii="Times New Roman" w:hAnsi="Times New Roman" w:cs="Times New Roman"/>
          <w:sz w:val="28"/>
          <w:szCs w:val="28"/>
        </w:rPr>
        <w:t>40</w:t>
      </w:r>
      <w:r w:rsidRPr="008C1545">
        <w:rPr>
          <w:rFonts w:ascii="Times New Roman" w:hAnsi="Times New Roman" w:cs="Times New Roman"/>
          <w:sz w:val="28"/>
          <w:szCs w:val="28"/>
        </w:rPr>
        <w:t>. Динаміка змін середнього балу IPSS у пацієнтів трьох груп.</w:t>
      </w:r>
    </w:p>
    <w:bookmarkEnd w:id="51"/>
    <w:p w:rsidR="007908EA" w:rsidRPr="008C1545" w:rsidRDefault="007908EA" w:rsidP="007908EA">
      <w:pPr>
        <w:spacing w:after="0" w:line="360" w:lineRule="auto"/>
        <w:ind w:firstLine="720"/>
        <w:jc w:val="both"/>
        <w:rPr>
          <w:rFonts w:ascii="Times New Roman" w:hAnsi="Times New Roman" w:cs="Times New Roman"/>
          <w:sz w:val="28"/>
          <w:szCs w:val="28"/>
        </w:rPr>
      </w:pPr>
    </w:p>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t xml:space="preserve">Реконструкція сечоводу по Boari має ряд переваг в порівнянні з альтернативними видами оперативного лікування, що пов'язано з меншою операційною травмою, а також з схожістю морфологічної будови сечового міхура і сечоводу. Остання обставина теоретично є запорукою хороших функціональних результатів цієї операції. Проте в цьому питанні існує і "зворотний бік медалі", оскільки відновлення сечоводу відбувається за рахунок тканин сечового міхура. При цьому є виразна тенденція - чим довше міхуровий клапоть, тим більше травма сечового міхура і менше його анатомічний і функціональний об'єм. </w:t>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drawing>
          <wp:inline distT="0" distB="0" distL="0" distR="0" wp14:anchorId="6476F5DA" wp14:editId="42C28FA1">
            <wp:extent cx="2904486" cy="2131198"/>
            <wp:effectExtent l="0" t="0" r="0" b="2540"/>
            <wp:docPr id="7264" name="Рисунок 7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3" cstate="screen">
                      <a:extLst>
                        <a:ext uri="{28A0092B-C50C-407E-A947-70E740481C1C}">
                          <a14:useLocalDpi xmlns:a14="http://schemas.microsoft.com/office/drawing/2010/main"/>
                        </a:ext>
                      </a:extLst>
                    </a:blip>
                    <a:srcRect/>
                    <a:stretch>
                      <a:fillRect/>
                    </a:stretch>
                  </pic:blipFill>
                  <pic:spPr bwMode="auto">
                    <a:xfrm>
                      <a:off x="0" y="0"/>
                      <a:ext cx="2952559" cy="2166472"/>
                    </a:xfrm>
                    <a:prstGeom prst="rect">
                      <a:avLst/>
                    </a:prstGeom>
                    <a:noFill/>
                    <a:ln>
                      <a:noFill/>
                    </a:ln>
                  </pic:spPr>
                </pic:pic>
              </a:graphicData>
            </a:graphic>
          </wp:inline>
        </w:drawing>
      </w:r>
      <w:r w:rsidRPr="008C1545">
        <w:rPr>
          <w:noProof/>
          <w:lang w:val="ru-RU" w:eastAsia="ru-RU"/>
        </w:rPr>
        <w:drawing>
          <wp:inline distT="0" distB="0" distL="0" distR="0" wp14:anchorId="3D0CDF64" wp14:editId="31E2D93E">
            <wp:extent cx="2804160" cy="2159213"/>
            <wp:effectExtent l="0" t="0" r="0" b="0"/>
            <wp:docPr id="7265" name="Рисунок 7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4" cstate="screen">
                      <a:extLst>
                        <a:ext uri="{28A0092B-C50C-407E-A947-70E740481C1C}">
                          <a14:useLocalDpi xmlns:a14="http://schemas.microsoft.com/office/drawing/2010/main"/>
                        </a:ext>
                      </a:extLst>
                    </a:blip>
                    <a:srcRect/>
                    <a:stretch>
                      <a:fillRect/>
                    </a:stretch>
                  </pic:blipFill>
                  <pic:spPr bwMode="auto">
                    <a:xfrm>
                      <a:off x="0" y="0"/>
                      <a:ext cx="2844953" cy="2190624"/>
                    </a:xfrm>
                    <a:prstGeom prst="rect">
                      <a:avLst/>
                    </a:prstGeom>
                    <a:noFill/>
                    <a:ln>
                      <a:noFill/>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drawing>
          <wp:inline distT="0" distB="0" distL="0" distR="0" wp14:anchorId="66B4F829" wp14:editId="47A13887">
            <wp:extent cx="2866144" cy="2080101"/>
            <wp:effectExtent l="0" t="0" r="0" b="0"/>
            <wp:docPr id="7266" name="Рисунок 7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5" cstate="screen">
                      <a:extLst>
                        <a:ext uri="{28A0092B-C50C-407E-A947-70E740481C1C}">
                          <a14:useLocalDpi xmlns:a14="http://schemas.microsoft.com/office/drawing/2010/main"/>
                        </a:ext>
                      </a:extLst>
                    </a:blip>
                    <a:srcRect/>
                    <a:stretch>
                      <a:fillRect/>
                    </a:stretch>
                  </pic:blipFill>
                  <pic:spPr bwMode="auto">
                    <a:xfrm>
                      <a:off x="0" y="0"/>
                      <a:ext cx="2902240" cy="2106298"/>
                    </a:xfrm>
                    <a:prstGeom prst="rect">
                      <a:avLst/>
                    </a:prstGeom>
                    <a:noFill/>
                    <a:ln>
                      <a:noFill/>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bookmarkStart w:id="52" w:name="_Hlk37195931"/>
      <w:r w:rsidRPr="008C1545">
        <w:rPr>
          <w:rFonts w:ascii="Times New Roman" w:hAnsi="Times New Roman" w:cs="Times New Roman"/>
          <w:sz w:val="28"/>
          <w:szCs w:val="28"/>
        </w:rPr>
        <w:t>Рис.5.4</w:t>
      </w:r>
      <w:r w:rsidR="004833AD">
        <w:rPr>
          <w:rFonts w:ascii="Times New Roman" w:hAnsi="Times New Roman" w:cs="Times New Roman"/>
          <w:sz w:val="28"/>
          <w:szCs w:val="28"/>
        </w:rPr>
        <w:t>1</w:t>
      </w:r>
      <w:r w:rsidRPr="008C1545">
        <w:rPr>
          <w:rFonts w:ascii="Times New Roman" w:hAnsi="Times New Roman" w:cs="Times New Roman"/>
          <w:sz w:val="28"/>
          <w:szCs w:val="28"/>
        </w:rPr>
        <w:t>. Динаміка змін нестабільності детрузора у пацієнтів трьох груп.</w:t>
      </w:r>
    </w:p>
    <w:p w:rsidR="007908EA" w:rsidRPr="008C1545" w:rsidRDefault="007908EA" w:rsidP="007908EA">
      <w:pPr>
        <w:spacing w:after="0" w:line="360" w:lineRule="auto"/>
        <w:jc w:val="both"/>
        <w:rPr>
          <w:rFonts w:ascii="Times New Roman" w:hAnsi="Times New Roman" w:cs="Times New Roman"/>
          <w:sz w:val="28"/>
          <w:szCs w:val="28"/>
        </w:rPr>
      </w:pPr>
    </w:p>
    <w:bookmarkEnd w:id="52"/>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t xml:space="preserve">Хоча сечовий міхур в більшості випадків досить швидко відновлює свою </w:t>
      </w:r>
      <w:r w:rsidR="00D7105C">
        <w:rPr>
          <w:rFonts w:ascii="Times New Roman" w:hAnsi="Times New Roman" w:cs="Times New Roman"/>
          <w:sz w:val="28"/>
          <w:szCs w:val="28"/>
        </w:rPr>
        <w:t>ємність</w:t>
      </w:r>
      <w:r w:rsidRPr="008C1545">
        <w:rPr>
          <w:rFonts w:ascii="Times New Roman" w:hAnsi="Times New Roman" w:cs="Times New Roman"/>
          <w:sz w:val="28"/>
          <w:szCs w:val="28"/>
        </w:rPr>
        <w:t xml:space="preserve">, ця проблема може виразно позначатися на функціональних параметрах цього органу і якості життя окремих пацієнтів. Гінекологічні і </w:t>
      </w:r>
      <w:r w:rsidRPr="008C1545">
        <w:rPr>
          <w:rFonts w:ascii="Times New Roman" w:hAnsi="Times New Roman" w:cs="Times New Roman"/>
          <w:sz w:val="28"/>
          <w:szCs w:val="28"/>
        </w:rPr>
        <w:lastRenderedPageBreak/>
        <w:t>проктологічні операції самі по собі можуть негативно впливати на функцію сечового міхура за рахунок порушення тазової іннервації і кровопостачання [14]. Значна мобілізація сечового міхура при виконанні операції Boari також може бути негативним чинником відносно віддалених результатів. Велика травма детрузора з перетином нервових і судинних структур при викроюванні і формуванні клаптя теоретично може привести до зміни його резервуарної і скорочувальної функції. Ці чинники мають особливе значення при створенні протяжних клаптів, а також у пацієнтів із вже наявними морфологічними змінами сечового міхура в результаті цукрового діабету, променевої терапії, хронічного запалення або неврологічної патології.</w:t>
      </w:r>
    </w:p>
    <w:p w:rsidR="007908EA" w:rsidRPr="008C1545" w:rsidRDefault="007908EA" w:rsidP="007908EA">
      <w:pPr>
        <w:spacing w:after="0" w:line="360" w:lineRule="auto"/>
        <w:jc w:val="both"/>
      </w:pPr>
      <w:r w:rsidRPr="008C1545">
        <w:rPr>
          <w:noProof/>
          <w:lang w:val="ru-RU" w:eastAsia="ru-RU"/>
        </w:rPr>
        <w:drawing>
          <wp:inline distT="0" distB="0" distL="0" distR="0" wp14:anchorId="0F0261A5" wp14:editId="6968BF2C">
            <wp:extent cx="2850776" cy="2167687"/>
            <wp:effectExtent l="0" t="0" r="6985" b="4445"/>
            <wp:docPr id="7267" name="Рисунок 7267"/>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256" cstate="screen">
                      <a:extLst>
                        <a:ext uri="{28A0092B-C50C-407E-A947-70E740481C1C}">
                          <a14:useLocalDpi xmlns:a14="http://schemas.microsoft.com/office/drawing/2010/main"/>
                        </a:ext>
                      </a:extLst>
                    </a:blip>
                    <a:srcRect/>
                    <a:stretch>
                      <a:fillRect/>
                    </a:stretch>
                  </pic:blipFill>
                  <pic:spPr bwMode="auto">
                    <a:xfrm>
                      <a:off x="0" y="0"/>
                      <a:ext cx="2913150" cy="2215115"/>
                    </a:xfrm>
                    <a:prstGeom prst="rect">
                      <a:avLst/>
                    </a:prstGeom>
                    <a:noFill/>
                    <a:ln>
                      <a:noFill/>
                    </a:ln>
                  </pic:spPr>
                </pic:pic>
              </a:graphicData>
            </a:graphic>
          </wp:inline>
        </w:drawing>
      </w:r>
      <w:r w:rsidRPr="008C1545">
        <w:t xml:space="preserve"> </w:t>
      </w:r>
      <w:r w:rsidRPr="008C1545">
        <w:rPr>
          <w:noProof/>
          <w:lang w:val="ru-RU" w:eastAsia="ru-RU"/>
        </w:rPr>
        <w:drawing>
          <wp:inline distT="0" distB="0" distL="0" distR="0" wp14:anchorId="727AD8B8" wp14:editId="6DD8ED99">
            <wp:extent cx="3019826" cy="2137613"/>
            <wp:effectExtent l="0" t="0" r="9525" b="0"/>
            <wp:docPr id="7268" name="Рисунок 7268"/>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57" cstate="screen">
                      <a:extLst>
                        <a:ext uri="{28A0092B-C50C-407E-A947-70E740481C1C}">
                          <a14:useLocalDpi xmlns:a14="http://schemas.microsoft.com/office/drawing/2010/main"/>
                        </a:ext>
                      </a:extLst>
                    </a:blip>
                    <a:srcRect/>
                    <a:stretch>
                      <a:fillRect/>
                    </a:stretch>
                  </pic:blipFill>
                  <pic:spPr bwMode="auto">
                    <a:xfrm>
                      <a:off x="0" y="0"/>
                      <a:ext cx="3045401" cy="2155717"/>
                    </a:xfrm>
                    <a:prstGeom prst="rect">
                      <a:avLst/>
                    </a:prstGeom>
                    <a:noFill/>
                    <a:ln>
                      <a:noFill/>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r w:rsidRPr="008C1545">
        <w:rPr>
          <w:noProof/>
          <w:lang w:val="ru-RU" w:eastAsia="ru-RU"/>
        </w:rPr>
        <w:drawing>
          <wp:inline distT="0" distB="0" distL="0" distR="0" wp14:anchorId="361FF002" wp14:editId="02474616">
            <wp:extent cx="2850515" cy="2152650"/>
            <wp:effectExtent l="0" t="0" r="6985" b="0"/>
            <wp:docPr id="106" name="Рисунок 106"/>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258" cstate="screen">
                      <a:extLst>
                        <a:ext uri="{28A0092B-C50C-407E-A947-70E740481C1C}">
                          <a14:useLocalDpi xmlns:a14="http://schemas.microsoft.com/office/drawing/2010/main"/>
                        </a:ext>
                      </a:extLst>
                    </a:blip>
                    <a:srcRect/>
                    <a:stretch>
                      <a:fillRect/>
                    </a:stretch>
                  </pic:blipFill>
                  <pic:spPr bwMode="auto">
                    <a:xfrm>
                      <a:off x="0" y="0"/>
                      <a:ext cx="2870126" cy="2167460"/>
                    </a:xfrm>
                    <a:prstGeom prst="rect">
                      <a:avLst/>
                    </a:prstGeom>
                    <a:noFill/>
                    <a:ln>
                      <a:noFill/>
                    </a:ln>
                  </pic:spPr>
                </pic:pic>
              </a:graphicData>
            </a:graphic>
          </wp:inline>
        </w:drawing>
      </w:r>
    </w:p>
    <w:p w:rsidR="007908EA" w:rsidRPr="008C1545" w:rsidRDefault="007908EA" w:rsidP="007908EA">
      <w:pPr>
        <w:spacing w:after="0" w:line="360" w:lineRule="auto"/>
        <w:jc w:val="both"/>
        <w:rPr>
          <w:rFonts w:ascii="Times New Roman" w:hAnsi="Times New Roman" w:cs="Times New Roman"/>
          <w:sz w:val="28"/>
          <w:szCs w:val="28"/>
        </w:rPr>
      </w:pPr>
      <w:r w:rsidRPr="008C1545">
        <w:rPr>
          <w:rFonts w:ascii="Times New Roman" w:hAnsi="Times New Roman" w:cs="Times New Roman"/>
          <w:sz w:val="28"/>
          <w:szCs w:val="28"/>
        </w:rPr>
        <w:t>Рис.5.4</w:t>
      </w:r>
      <w:r w:rsidR="004833AD">
        <w:rPr>
          <w:rFonts w:ascii="Times New Roman" w:hAnsi="Times New Roman" w:cs="Times New Roman"/>
          <w:sz w:val="28"/>
          <w:szCs w:val="28"/>
        </w:rPr>
        <w:t>2</w:t>
      </w:r>
      <w:r w:rsidRPr="008C1545">
        <w:rPr>
          <w:rFonts w:ascii="Times New Roman" w:hAnsi="Times New Roman" w:cs="Times New Roman"/>
          <w:sz w:val="28"/>
          <w:szCs w:val="28"/>
        </w:rPr>
        <w:t xml:space="preserve">. Динаміка змін показників тиску в сечовому міхурі при його максимальній </w:t>
      </w:r>
      <w:r w:rsidR="003B38D5">
        <w:rPr>
          <w:rFonts w:ascii="Times New Roman" w:hAnsi="Times New Roman" w:cs="Times New Roman"/>
          <w:sz w:val="28"/>
          <w:szCs w:val="28"/>
        </w:rPr>
        <w:t>ємності</w:t>
      </w:r>
      <w:r w:rsidRPr="008C1545">
        <w:rPr>
          <w:rFonts w:ascii="Times New Roman" w:hAnsi="Times New Roman" w:cs="Times New Roman"/>
          <w:sz w:val="28"/>
          <w:szCs w:val="28"/>
        </w:rPr>
        <w:t xml:space="preserve"> у пацієнтів трьох груп.</w:t>
      </w:r>
    </w:p>
    <w:p w:rsidR="007908EA" w:rsidRPr="008C1545" w:rsidRDefault="007908EA" w:rsidP="007908EA">
      <w:pPr>
        <w:spacing w:after="0" w:line="360" w:lineRule="auto"/>
        <w:jc w:val="both"/>
        <w:rPr>
          <w:rFonts w:ascii="Times New Roman" w:hAnsi="Times New Roman" w:cs="Times New Roman"/>
          <w:sz w:val="28"/>
          <w:szCs w:val="28"/>
        </w:rPr>
      </w:pPr>
    </w:p>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t xml:space="preserve">Результати нашої роботи продемонстрували, що операція Boari приводить до негативних функціональних змін сечового міхура, проте це </w:t>
      </w:r>
      <w:r w:rsidRPr="008C1545">
        <w:rPr>
          <w:rFonts w:ascii="Times New Roman" w:hAnsi="Times New Roman" w:cs="Times New Roman"/>
          <w:sz w:val="28"/>
          <w:szCs w:val="28"/>
        </w:rPr>
        <w:lastRenderedPageBreak/>
        <w:t xml:space="preserve">стосується виключно пацієнтів з довгими і дуже довгими клаптями. Хоча ця тенденція мала місце при оцінці усіх досліджених параметрів, об'єктивні міжгрупові відмінності були зафіксовані тільки при аналізі симптомів за шкалою IPSS. У пацієнтів із з першої групи ми не виявили значущих змін уродинамічних показників в усіх контрольних точках, що свідчить про відсутність патологічного впливу на функцію сечового міхура операцій з використанням коротких клаптів. Вивчення отриманих результатів у пацієнтів 2 і 3 груп показало, що найбільш виразні негативні </w:t>
      </w:r>
      <w:r w:rsidR="00637314">
        <w:rPr>
          <w:rFonts w:ascii="Times New Roman" w:hAnsi="Times New Roman" w:cs="Times New Roman"/>
          <w:sz w:val="28"/>
          <w:szCs w:val="28"/>
        </w:rPr>
        <w:t>зміни</w:t>
      </w:r>
      <w:r w:rsidRPr="008C1545">
        <w:rPr>
          <w:rFonts w:ascii="Times New Roman" w:hAnsi="Times New Roman" w:cs="Times New Roman"/>
          <w:sz w:val="28"/>
          <w:szCs w:val="28"/>
        </w:rPr>
        <w:t xml:space="preserve"> за шкалою симптомів і уродинамічними параметрами спостерігаються через 2 місяці після операції. Проте, до 6 місяця спостереження усі досліджені показники знаходилися на рівні передопераційних значень. Цікаво, що у усіх пацієнтів з довгими і дуже довгими клаптями вже через 2 місяці після операції об'єм </w:t>
      </w:r>
      <w:r w:rsidR="00BF444C">
        <w:rPr>
          <w:rFonts w:ascii="Times New Roman" w:hAnsi="Times New Roman" w:cs="Times New Roman"/>
          <w:sz w:val="28"/>
          <w:szCs w:val="28"/>
        </w:rPr>
        <w:t>міхура</w:t>
      </w:r>
      <w:r w:rsidRPr="008C1545">
        <w:rPr>
          <w:rFonts w:ascii="Times New Roman" w:hAnsi="Times New Roman" w:cs="Times New Roman"/>
          <w:sz w:val="28"/>
          <w:szCs w:val="28"/>
        </w:rPr>
        <w:t xml:space="preserve"> складав близько 300 мл, хоча був нижче за значення в першій контрольній точці. У 4 (57,1%) хворих 3 групи ми спостерігали збільшення гіперактивності сечового міхура, ще у 2 (28,6%) виникали атонічні зміни детрузора, які вдалося успішно дозволити за допомогою консервативного лікування протягом місяця.</w:t>
      </w:r>
    </w:p>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t xml:space="preserve">У літературі є </w:t>
      </w:r>
      <w:r w:rsidR="008D4D1D">
        <w:rPr>
          <w:rFonts w:ascii="Times New Roman" w:hAnsi="Times New Roman" w:cs="Times New Roman"/>
          <w:sz w:val="28"/>
          <w:szCs w:val="28"/>
        </w:rPr>
        <w:t>нечісленні</w:t>
      </w:r>
      <w:r w:rsidRPr="008C1545">
        <w:rPr>
          <w:rFonts w:ascii="Times New Roman" w:hAnsi="Times New Roman" w:cs="Times New Roman"/>
          <w:sz w:val="28"/>
          <w:szCs w:val="28"/>
        </w:rPr>
        <w:t xml:space="preserve"> дослідження, присвячені вивченню функції нижніх сечових шляхів після реконструкції сечоводу за допомогою тубуляризованих клаптів сечового міхура. Так, Б.К. Комяков, В. А. Очеленко і Т. Х. Ал-Аттар в 2014 році також повідомили про погіршення </w:t>
      </w:r>
      <w:r w:rsidR="00D67660">
        <w:rPr>
          <w:rFonts w:ascii="Times New Roman" w:hAnsi="Times New Roman" w:cs="Times New Roman"/>
          <w:sz w:val="28"/>
          <w:szCs w:val="28"/>
        </w:rPr>
        <w:t>міхурової</w:t>
      </w:r>
      <w:r w:rsidRPr="008C1545">
        <w:rPr>
          <w:rFonts w:ascii="Times New Roman" w:hAnsi="Times New Roman" w:cs="Times New Roman"/>
          <w:sz w:val="28"/>
          <w:szCs w:val="28"/>
        </w:rPr>
        <w:t xml:space="preserve"> функції після операції Boari [15]. У роботі були вивчені уродинамічні показники у 175 пацієнтів з протяжними звуженнями тазових відділів сечоводів, яких розділили на три групи, використовуючи уретеропластику по методу Boari (n=102), кишкову пластику сечоводу (n=54) і апендикоуретеропластику (n=19). У групі хворих, таких, що перенесли операцію Boari, через 12 місяців після операції визначалося достовірне зниження функціональної </w:t>
      </w:r>
      <w:r w:rsidR="003B38D5">
        <w:rPr>
          <w:rFonts w:ascii="Times New Roman" w:hAnsi="Times New Roman" w:cs="Times New Roman"/>
          <w:sz w:val="28"/>
          <w:szCs w:val="28"/>
        </w:rPr>
        <w:t>ємності</w:t>
      </w:r>
      <w:r w:rsidRPr="008C1545">
        <w:rPr>
          <w:rFonts w:ascii="Times New Roman" w:hAnsi="Times New Roman" w:cs="Times New Roman"/>
          <w:sz w:val="28"/>
          <w:szCs w:val="28"/>
        </w:rPr>
        <w:t xml:space="preserve"> і зменшення еластичності стінки сечового міхура. Мали місце такі характерні симптоми гіперактивності сечового міхура, як </w:t>
      </w:r>
      <w:r w:rsidR="00587A89">
        <w:rPr>
          <w:rFonts w:ascii="Times New Roman" w:hAnsi="Times New Roman" w:cs="Times New Roman"/>
          <w:sz w:val="28"/>
          <w:szCs w:val="28"/>
        </w:rPr>
        <w:t>почащення</w:t>
      </w:r>
      <w:r w:rsidRPr="008C1545">
        <w:rPr>
          <w:rFonts w:ascii="Times New Roman" w:hAnsi="Times New Roman" w:cs="Times New Roman"/>
          <w:sz w:val="28"/>
          <w:szCs w:val="28"/>
        </w:rPr>
        <w:t xml:space="preserve"> сечовипускання і імперативні позиви до </w:t>
      </w:r>
      <w:r w:rsidRPr="008C1545">
        <w:rPr>
          <w:rFonts w:ascii="Times New Roman" w:hAnsi="Times New Roman" w:cs="Times New Roman"/>
          <w:sz w:val="28"/>
          <w:szCs w:val="28"/>
        </w:rPr>
        <w:lastRenderedPageBreak/>
        <w:t xml:space="preserve">сечовипускання. Автори </w:t>
      </w:r>
      <w:r w:rsidR="008D4D1D">
        <w:rPr>
          <w:rFonts w:ascii="Times New Roman" w:hAnsi="Times New Roman" w:cs="Times New Roman"/>
          <w:sz w:val="28"/>
          <w:szCs w:val="28"/>
        </w:rPr>
        <w:t>вказують</w:t>
      </w:r>
      <w:r w:rsidRPr="008C1545">
        <w:rPr>
          <w:rFonts w:ascii="Times New Roman" w:hAnsi="Times New Roman" w:cs="Times New Roman"/>
          <w:sz w:val="28"/>
          <w:szCs w:val="28"/>
        </w:rPr>
        <w:t xml:space="preserve">, що кишкові і апендикулярні пластики мають перевагу перед клаптевими методиками, оскільки відновлення сечоводу за рахунок тканин сечового міхура достовірно зменшує його функціональну </w:t>
      </w:r>
      <w:r w:rsidR="00D7105C">
        <w:rPr>
          <w:rFonts w:ascii="Times New Roman" w:hAnsi="Times New Roman" w:cs="Times New Roman"/>
          <w:sz w:val="28"/>
          <w:szCs w:val="28"/>
        </w:rPr>
        <w:t>ємність</w:t>
      </w:r>
      <w:r w:rsidRPr="008C1545">
        <w:rPr>
          <w:rFonts w:ascii="Times New Roman" w:hAnsi="Times New Roman" w:cs="Times New Roman"/>
          <w:sz w:val="28"/>
          <w:szCs w:val="28"/>
        </w:rPr>
        <w:t xml:space="preserve">, знижує еластичність стінки, проявляючись схильністю до нейрогенної дисфункції сечового міхура і міхурово-мискових рефлюксів. </w:t>
      </w:r>
    </w:p>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t xml:space="preserve">У 2019 році В. А. Очеленко представив дослідження уродинамічних показників у 228 </w:t>
      </w:r>
      <w:r w:rsidR="008D4D1D">
        <w:rPr>
          <w:rFonts w:ascii="Times New Roman" w:hAnsi="Times New Roman" w:cs="Times New Roman"/>
          <w:sz w:val="28"/>
          <w:szCs w:val="28"/>
        </w:rPr>
        <w:t>пацієнтів, що перенесли непрямий</w:t>
      </w:r>
      <w:r w:rsidRPr="008C1545">
        <w:rPr>
          <w:rFonts w:ascii="Times New Roman" w:hAnsi="Times New Roman" w:cs="Times New Roman"/>
          <w:sz w:val="28"/>
          <w:szCs w:val="28"/>
        </w:rPr>
        <w:t xml:space="preserve"> уретероцистоанастомоз (УЦА), анти- або ізоперистальтичні кишкові пластики сечоводу або апендикулярну пластику сечоводу [16]. Частота порушень уродинаміки в групі хворих, таких, що перенесли непрямою УЦА склала 53,3%, а в групі антиперистальтичних кишкових пластик виявилася ще вище, досягаючи 66,7% (p &lt;0,05). Серед пацієнтів, яким виконувалися ізоперистальтичні кишкові реконструкції, частота порушень уродинаміки НСШ виявилася набагато нижче, ніж в кожній з цих груп (p &lt;0,05) і не перевищувала 3,3%. Після апендикулярних пластик зміни функції сечових шляхів не спостерігалося.</w:t>
      </w:r>
    </w:p>
    <w:p w:rsidR="008D4D1D" w:rsidRDefault="007908EA" w:rsidP="007908EA">
      <w:pPr>
        <w:spacing w:after="0" w:line="360" w:lineRule="auto"/>
        <w:ind w:firstLine="720"/>
        <w:jc w:val="both"/>
        <w:rPr>
          <w:rFonts w:ascii="Times New Roman" w:hAnsi="Times New Roman" w:cs="Times New Roman"/>
          <w:sz w:val="28"/>
          <w:szCs w:val="28"/>
        </w:rPr>
      </w:pPr>
      <w:bookmarkStart w:id="53" w:name="_Hlk37196323"/>
      <w:r w:rsidRPr="008C1545">
        <w:rPr>
          <w:rFonts w:ascii="Times New Roman" w:hAnsi="Times New Roman" w:cs="Times New Roman"/>
          <w:sz w:val="28"/>
          <w:szCs w:val="28"/>
        </w:rPr>
        <w:t xml:space="preserve">Незважаючи на певні обмеження нашої роботи, що включали малі об'єми досліджених вибірок, ми зафіксували відсутність виражених уродинамічних змін вже через 6 місяців після операції. На цій підставі ми вважаємо, що клаптеві методики можуть безпечно використовуватися навіть для реконструкції протяжних дефектів сечоводів. </w:t>
      </w:r>
      <w:bookmarkStart w:id="54" w:name="_Hlk43241186"/>
      <w:bookmarkEnd w:id="53"/>
    </w:p>
    <w:p w:rsidR="007908EA" w:rsidRPr="008C1545"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t xml:space="preserve">Операція Boari може призводити до негативних функціональних змін сечового міхура, проте це стосується виключно пацієнтів з довгими і дуже довгими клаптями. Проте, ці функціональні порушення в післяопераційному періоді носять тимчасовий характер і зникають до 6 місяця спостереження. Клаптеві методики можуть безпечно використовуватися навіть для реконструкції протяжних дефектів сечоводів. Головною умовою здійснення такого хірургічного підходу слід вважати об'єм сечового міхура не менше </w:t>
      </w:r>
      <w:r w:rsidR="00C838C5">
        <w:rPr>
          <w:rFonts w:ascii="Times New Roman" w:hAnsi="Times New Roman" w:cs="Times New Roman"/>
          <w:sz w:val="28"/>
          <w:szCs w:val="28"/>
        </w:rPr>
        <w:lastRenderedPageBreak/>
        <w:t>350</w:t>
      </w:r>
      <w:r w:rsidRPr="008C1545">
        <w:rPr>
          <w:rFonts w:ascii="Times New Roman" w:hAnsi="Times New Roman" w:cs="Times New Roman"/>
          <w:sz w:val="28"/>
          <w:szCs w:val="28"/>
        </w:rPr>
        <w:t xml:space="preserve"> мл, а також відсутність важких морфологічних змін детрузора, що впливають на його скоротність і еластичність.</w:t>
      </w:r>
    </w:p>
    <w:bookmarkEnd w:id="54"/>
    <w:p w:rsidR="007908EA" w:rsidRPr="008C1545" w:rsidRDefault="007908EA" w:rsidP="007908EA">
      <w:pPr>
        <w:spacing w:after="0" w:line="360" w:lineRule="auto"/>
        <w:ind w:firstLine="720"/>
        <w:jc w:val="both"/>
        <w:rPr>
          <w:rFonts w:ascii="Times New Roman" w:hAnsi="Times New Roman" w:cs="Times New Roman"/>
          <w:b/>
          <w:bCs/>
          <w:sz w:val="28"/>
          <w:szCs w:val="28"/>
        </w:rPr>
      </w:pPr>
      <w:r w:rsidRPr="008C1545">
        <w:rPr>
          <w:rFonts w:ascii="Times New Roman" w:hAnsi="Times New Roman" w:cs="Times New Roman"/>
          <w:b/>
          <w:bCs/>
          <w:sz w:val="28"/>
          <w:szCs w:val="28"/>
        </w:rPr>
        <w:t>Висновок</w:t>
      </w:r>
    </w:p>
    <w:p w:rsidR="007908EA" w:rsidRPr="008C1545" w:rsidRDefault="007908EA" w:rsidP="007908EA">
      <w:pPr>
        <w:pStyle w:val="a7"/>
        <w:numPr>
          <w:ilvl w:val="0"/>
          <w:numId w:val="17"/>
        </w:numPr>
        <w:spacing w:after="0" w:line="360" w:lineRule="auto"/>
        <w:ind w:left="284"/>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Представлена оригінальна модифікація заміщення сечоводу тубуляризованим </w:t>
      </w:r>
      <w:r w:rsidR="005709D7">
        <w:rPr>
          <w:rFonts w:ascii="Times New Roman" w:eastAsia="Times New Roman" w:hAnsi="Times New Roman" w:cs="Times New Roman"/>
          <w:sz w:val="28"/>
          <w:szCs w:val="28"/>
          <w:lang w:eastAsia="ru-RU"/>
        </w:rPr>
        <w:t>міхуровим</w:t>
      </w:r>
      <w:r w:rsidRPr="008C1545">
        <w:rPr>
          <w:rFonts w:ascii="Times New Roman" w:eastAsia="Times New Roman" w:hAnsi="Times New Roman" w:cs="Times New Roman"/>
          <w:sz w:val="28"/>
          <w:szCs w:val="28"/>
          <w:lang w:eastAsia="ru-RU"/>
        </w:rPr>
        <w:t xml:space="preserve"> клаптем, яка полягає в первинному викроюванні максимально широкого клаптя з наступним його подовженням за рахунок множинних поперечних надрізів, а також у фіксації сечоводу до клаптя мінімальною кількістю швів тільки на рівні адвентиціального шару сечоводу. Запропонований спосіб дозволяє створити клапоть оптимальної довжини і ширини з хорошим кровопостачанням. </w:t>
      </w:r>
    </w:p>
    <w:p w:rsidR="007908EA" w:rsidRPr="008C1545" w:rsidRDefault="007908EA" w:rsidP="007908EA">
      <w:pPr>
        <w:pStyle w:val="a7"/>
        <w:numPr>
          <w:ilvl w:val="0"/>
          <w:numId w:val="17"/>
        </w:numPr>
        <w:spacing w:after="0" w:line="360" w:lineRule="auto"/>
        <w:ind w:left="284"/>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Пластика сечоводу тубуляризованим </w:t>
      </w:r>
      <w:r w:rsidR="005709D7">
        <w:rPr>
          <w:rFonts w:ascii="Times New Roman" w:eastAsia="Times New Roman" w:hAnsi="Times New Roman" w:cs="Times New Roman"/>
          <w:sz w:val="28"/>
          <w:szCs w:val="28"/>
          <w:lang w:eastAsia="ru-RU"/>
        </w:rPr>
        <w:t>міхуровим</w:t>
      </w:r>
      <w:r w:rsidRPr="008C1545">
        <w:rPr>
          <w:rFonts w:ascii="Times New Roman" w:eastAsia="Times New Roman" w:hAnsi="Times New Roman" w:cs="Times New Roman"/>
          <w:sz w:val="28"/>
          <w:szCs w:val="28"/>
          <w:lang w:eastAsia="ru-RU"/>
        </w:rPr>
        <w:t xml:space="preserve"> клаптем є одній з пріоритетних опцій уретеральної реконструкції із загальним рівнем позитивних віддалених результатів 88,9% (хороший 80,2% + задовільний результат 8,7%). Загальна частота ранніх післяопераційних ускладнень склала 45,6% пацієнтів. У 97,3% випадків вони не були важкими (Clavien - Dindo I - II) і вимагали хірургічної корекції тільки в одному спостереженні (2,7%). Негативним чинником прогнозу ускладнень була наявність сечовідно-вагінального нориці (р &lt;0,049), а віддалених результатів - об'єм сечового міхура менше 350 мл (р &lt;0,039).</w:t>
      </w:r>
    </w:p>
    <w:p w:rsidR="007908EA" w:rsidRPr="008C1545" w:rsidRDefault="007908EA" w:rsidP="007908EA">
      <w:pPr>
        <w:pStyle w:val="a7"/>
        <w:numPr>
          <w:ilvl w:val="0"/>
          <w:numId w:val="17"/>
        </w:numPr>
        <w:spacing w:after="0" w:line="360" w:lineRule="auto"/>
        <w:ind w:left="284"/>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Операція Boari дозволяє ефективно відновити прохідність нижньої і середньої третини сечоводу, а також здійснити тотальну уретеральну реконструкцію. Розподіл позитивних і негативних результатів, а також рівнів післяопераційних ускладнень статистично не відрізняється серед пацієнтів з різною довжиною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w:t>
      </w:r>
    </w:p>
    <w:p w:rsidR="007908EA" w:rsidRPr="008C1545" w:rsidRDefault="007908EA" w:rsidP="007908EA">
      <w:pPr>
        <w:pStyle w:val="a7"/>
        <w:numPr>
          <w:ilvl w:val="0"/>
          <w:numId w:val="17"/>
        </w:numPr>
        <w:spacing w:after="0" w:line="360" w:lineRule="auto"/>
        <w:ind w:left="284"/>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sz w:val="28"/>
          <w:szCs w:val="28"/>
          <w:lang w:eastAsia="ru-RU"/>
        </w:rPr>
        <w:t xml:space="preserve">Тубуляризований клапоть сечового міхура є ефективним і безпечним методом субтотальної уретеральної реконструкції, а також відновлення дефектів обох сечоводів і при повторній реконструкції після невдалих операцій Boari - рівень позитивних результатів складає відповідно для кожної підгрупи 77,8%, 62,5% і 87,5%.  Двоетапні операції мають </w:t>
      </w:r>
      <w:r w:rsidRPr="008C1545">
        <w:rPr>
          <w:rFonts w:ascii="Times New Roman" w:eastAsia="Times New Roman" w:hAnsi="Times New Roman" w:cs="Times New Roman"/>
          <w:sz w:val="28"/>
          <w:szCs w:val="28"/>
          <w:lang w:eastAsia="ru-RU"/>
        </w:rPr>
        <w:lastRenderedPageBreak/>
        <w:t>пріоритети перед синхронною двосторонньою реконструкцією за рахунок більш високого рівня позитивних віддалени</w:t>
      </w:r>
      <w:r w:rsidR="008D4D1D">
        <w:rPr>
          <w:rFonts w:ascii="Times New Roman" w:eastAsia="Times New Roman" w:hAnsi="Times New Roman" w:cs="Times New Roman"/>
          <w:sz w:val="28"/>
          <w:szCs w:val="28"/>
          <w:lang w:eastAsia="ru-RU"/>
        </w:rPr>
        <w:t>х результатів (100% і 25%; р &lt;0,05</w:t>
      </w:r>
      <w:r w:rsidRPr="008C1545">
        <w:rPr>
          <w:rFonts w:ascii="Times New Roman" w:eastAsia="Times New Roman" w:hAnsi="Times New Roman" w:cs="Times New Roman"/>
          <w:sz w:val="28"/>
          <w:szCs w:val="28"/>
          <w:lang w:eastAsia="ru-RU"/>
        </w:rPr>
        <w:t xml:space="preserve">.). </w:t>
      </w:r>
    </w:p>
    <w:p w:rsidR="007908EA" w:rsidRPr="008C1545" w:rsidRDefault="007908EA" w:rsidP="007908EA">
      <w:pPr>
        <w:pStyle w:val="a7"/>
        <w:numPr>
          <w:ilvl w:val="0"/>
          <w:numId w:val="17"/>
        </w:numPr>
        <w:spacing w:after="0" w:line="360" w:lineRule="auto"/>
        <w:ind w:left="284"/>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Використання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призводить до негативних функціональних змін сечового міхура тільки у пацієнтів з довгими і дуже довгими клаптями. Хоча ця тенденція мала місце при оцінці усіх досліджених параметрів (об'єм сечового міхура, Qmax, залишкова сеча, нестабільність детрузора, тиск в сечовому міхурі при максимальній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об'єктивні міжгрупові відмінності були зафіксовані тільки при аналізі симптомів за шкалою IPSS. При використанні довгих і дуже довгих клаптів найбільш виразні негативні зміни за шкалою симптомів і уродинамічними параметрами спостерігаються через 2 місяці після операції. До 6 місяця спостереження ці показники відновлюються до рівня передопераційних значень. </w:t>
      </w:r>
    </w:p>
    <w:p w:rsidR="007908EA" w:rsidRPr="008C1545" w:rsidRDefault="007908EA" w:rsidP="007908EA">
      <w:pPr>
        <w:spacing w:after="0" w:line="360" w:lineRule="auto"/>
        <w:ind w:left="284"/>
        <w:jc w:val="both"/>
      </w:pPr>
    </w:p>
    <w:p w:rsidR="007908EA" w:rsidRPr="008C1545" w:rsidRDefault="007908EA" w:rsidP="007908EA">
      <w:pPr>
        <w:spacing w:after="0" w:line="360" w:lineRule="auto"/>
        <w:jc w:val="center"/>
        <w:rPr>
          <w:rFonts w:ascii="Times New Roman" w:hAnsi="Times New Roman" w:cs="Times New Roman"/>
          <w:sz w:val="28"/>
          <w:szCs w:val="28"/>
        </w:rPr>
      </w:pPr>
      <w:r w:rsidRPr="008C1545">
        <w:rPr>
          <w:rFonts w:ascii="Times New Roman" w:hAnsi="Times New Roman" w:cs="Times New Roman"/>
          <w:sz w:val="28"/>
          <w:szCs w:val="28"/>
          <w:shd w:val="clear" w:color="auto" w:fill="FFFFFF"/>
        </w:rPr>
        <w:t>Результати  досліджень даного розділу наведено в таких публікаціях:</w:t>
      </w:r>
    </w:p>
    <w:p w:rsidR="007908EA" w:rsidRPr="008C1545" w:rsidRDefault="007908EA" w:rsidP="007908EA">
      <w:pPr>
        <w:pStyle w:val="Standard"/>
        <w:widowControl w:val="0"/>
        <w:numPr>
          <w:ilvl w:val="0"/>
          <w:numId w:val="19"/>
        </w:numPr>
        <w:spacing w:after="120"/>
        <w:ind w:left="426"/>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Стецишин РВ, Гарагатый АИ, Хареба ГГ. </w:t>
      </w:r>
      <w:r w:rsidRPr="008C1545">
        <w:rPr>
          <w:rFonts w:ascii="Times New Roman" w:hAnsi="Times New Roman" w:cs="Times New Roman"/>
          <w:iCs/>
          <w:sz w:val="28"/>
          <w:szCs w:val="28"/>
          <w:lang w:val="uk-UA"/>
        </w:rPr>
        <w:t xml:space="preserve">«Экстремальная» реконструкция мочеточника с помощью тубуляризованного лоскута мочевого пузыря. </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Znanstvena misel.</w:t>
      </w:r>
      <w:r w:rsidRPr="008C1545">
        <w:rPr>
          <w:rFonts w:ascii="Times New Roman" w:hAnsi="Times New Roman" w:cs="Times New Roman"/>
          <w:sz w:val="28"/>
          <w:szCs w:val="28"/>
          <w:lang w:val="uk-UA"/>
        </w:rPr>
        <w:t xml:space="preserve">  2020; 41 (1); 16-23. </w:t>
      </w:r>
    </w:p>
    <w:p w:rsidR="007908EA" w:rsidRPr="008C1545" w:rsidRDefault="007908EA" w:rsidP="007908EA">
      <w:pPr>
        <w:pStyle w:val="Standard"/>
        <w:widowControl w:val="0"/>
        <w:numPr>
          <w:ilvl w:val="0"/>
          <w:numId w:val="19"/>
        </w:numPr>
        <w:spacing w:after="120"/>
        <w:ind w:left="426"/>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Гарагатый АИ, Хареба ГГ, Мальцев АВ, Страховецкий ВС. Сравнение результатов реконструкции мочеточника за счет тубуляризованных лоскутов мочевого пузыря различной длины. </w:t>
      </w:r>
      <w:r w:rsidRPr="008C1545">
        <w:rPr>
          <w:rFonts w:ascii="Times New Roman" w:hAnsi="Times New Roman" w:cs="Times New Roman"/>
          <w:bCs/>
          <w:i/>
          <w:sz w:val="28"/>
          <w:szCs w:val="28"/>
          <w:lang w:val="uk-UA"/>
        </w:rPr>
        <w:t>Sciences of Europe</w:t>
      </w:r>
      <w:r w:rsidRPr="008C1545">
        <w:rPr>
          <w:rFonts w:ascii="Times New Roman" w:hAnsi="Times New Roman" w:cs="Times New Roman"/>
          <w:bCs/>
          <w:sz w:val="28"/>
          <w:szCs w:val="28"/>
          <w:lang w:val="uk-UA"/>
        </w:rPr>
        <w:t>. 2020;  50 (2): 35-41</w:t>
      </w:r>
      <w:r w:rsidRPr="008C1545">
        <w:rPr>
          <w:rFonts w:ascii="Times New Roman" w:hAnsi="Times New Roman" w:cs="Times New Roman"/>
          <w:i/>
          <w:sz w:val="28"/>
          <w:szCs w:val="28"/>
          <w:lang w:val="uk-UA"/>
        </w:rPr>
        <w:t>).</w:t>
      </w:r>
    </w:p>
    <w:p w:rsidR="007908EA" w:rsidRPr="008C1545" w:rsidRDefault="007908EA" w:rsidP="007908EA">
      <w:pPr>
        <w:pStyle w:val="Standard"/>
        <w:widowControl w:val="0"/>
        <w:numPr>
          <w:ilvl w:val="0"/>
          <w:numId w:val="19"/>
        </w:numPr>
        <w:spacing w:after="120"/>
        <w:ind w:left="426"/>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Гарагатый АИ, Щукин ДВ, Мальцев АВ, Страховецкий ВС. </w:t>
      </w:r>
      <w:r w:rsidRPr="008C1545">
        <w:rPr>
          <w:rFonts w:ascii="Times New Roman" w:hAnsi="Times New Roman" w:cs="Times New Roman"/>
          <w:bCs/>
          <w:sz w:val="28"/>
          <w:szCs w:val="28"/>
          <w:lang w:val="uk-UA"/>
        </w:rPr>
        <w:t xml:space="preserve">Функциональные изменения мочевого пузыря после операции Боари. </w:t>
      </w:r>
      <w:r w:rsidRPr="008C1545">
        <w:rPr>
          <w:rFonts w:ascii="Times New Roman" w:hAnsi="Times New Roman" w:cs="Times New Roman"/>
          <w:i/>
          <w:sz w:val="28"/>
          <w:szCs w:val="28"/>
          <w:lang w:val="uk-UA"/>
        </w:rPr>
        <w:t>The scientific heritage.</w:t>
      </w:r>
      <w:r w:rsidRPr="008C1545">
        <w:rPr>
          <w:rFonts w:ascii="Times New Roman" w:hAnsi="Times New Roman" w:cs="Times New Roman"/>
          <w:sz w:val="28"/>
          <w:szCs w:val="28"/>
          <w:lang w:val="uk-UA"/>
        </w:rPr>
        <w:t xml:space="preserve">   2020; 46 (3): 11-16 </w:t>
      </w:r>
    </w:p>
    <w:p w:rsidR="007908EA" w:rsidRPr="008C1545" w:rsidRDefault="007908EA" w:rsidP="007908EA">
      <w:pPr>
        <w:pStyle w:val="Standard"/>
        <w:widowControl w:val="0"/>
        <w:numPr>
          <w:ilvl w:val="0"/>
          <w:numId w:val="19"/>
        </w:numPr>
        <w:spacing w:after="120"/>
        <w:ind w:left="426"/>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Страховецкий ВС. Субтотальное замещение мочеточника за счет тубуляризованного лоскута мочевого пузыря.  </w:t>
      </w:r>
      <w:r w:rsidRPr="008C1545">
        <w:rPr>
          <w:rFonts w:ascii="Times New Roman" w:hAnsi="Times New Roman" w:cs="Times New Roman"/>
          <w:i/>
          <w:sz w:val="28"/>
          <w:szCs w:val="28"/>
          <w:lang w:val="uk-UA"/>
        </w:rPr>
        <w:t>Annali d’Italia</w:t>
      </w:r>
      <w:r w:rsidRPr="008C1545">
        <w:rPr>
          <w:rFonts w:ascii="Times New Roman" w:hAnsi="Times New Roman" w:cs="Times New Roman"/>
          <w:bCs/>
          <w:sz w:val="28"/>
          <w:szCs w:val="28"/>
          <w:lang w:val="uk-UA"/>
        </w:rPr>
        <w:t>. 2020; 7 (1): 20-25.</w:t>
      </w:r>
    </w:p>
    <w:p w:rsidR="007908EA" w:rsidRPr="008C1545" w:rsidRDefault="007908EA" w:rsidP="007908EA">
      <w:pPr>
        <w:pStyle w:val="Standard"/>
        <w:widowControl w:val="0"/>
        <w:numPr>
          <w:ilvl w:val="0"/>
          <w:numId w:val="19"/>
        </w:numPr>
        <w:spacing w:after="120"/>
        <w:ind w:left="426"/>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Хареба ГГ, Мальцев АВ. Исследование факторов прогноза при выполнении реконструкции мочеточника тубуляризованным лоскутом мочевого пузыря по Боари.  </w:t>
      </w:r>
      <w:r w:rsidRPr="008C1545">
        <w:rPr>
          <w:rFonts w:ascii="Times New Roman" w:hAnsi="Times New Roman" w:cs="Times New Roman"/>
          <w:i/>
          <w:sz w:val="28"/>
          <w:szCs w:val="28"/>
          <w:lang w:val="uk-UA"/>
        </w:rPr>
        <w:t xml:space="preserve">Український </w:t>
      </w:r>
      <w:r w:rsidRPr="008C1545">
        <w:rPr>
          <w:rFonts w:ascii="Times New Roman" w:hAnsi="Times New Roman" w:cs="Times New Roman"/>
          <w:i/>
          <w:sz w:val="28"/>
          <w:szCs w:val="28"/>
          <w:lang w:val="uk-UA"/>
        </w:rPr>
        <w:lastRenderedPageBreak/>
        <w:t xml:space="preserve">журнал медицини, біології та спорту. </w:t>
      </w:r>
      <w:r w:rsidRPr="008C1545">
        <w:rPr>
          <w:rFonts w:ascii="Times New Roman" w:hAnsi="Times New Roman" w:cs="Times New Roman"/>
          <w:sz w:val="28"/>
          <w:szCs w:val="28"/>
          <w:lang w:val="uk-UA"/>
        </w:rPr>
        <w:t xml:space="preserve"> 2020; 5 (5):125-132</w:t>
      </w:r>
    </w:p>
    <w:p w:rsidR="007908EA" w:rsidRPr="008C1545" w:rsidRDefault="007908EA" w:rsidP="007908EA">
      <w:pPr>
        <w:pStyle w:val="Standard"/>
        <w:numPr>
          <w:ilvl w:val="0"/>
          <w:numId w:val="19"/>
        </w:numPr>
        <w:spacing w:after="240" w:line="240" w:lineRule="auto"/>
        <w:ind w:left="426"/>
        <w:jc w:val="both"/>
        <w:rPr>
          <w:rFonts w:ascii="Times New Roman" w:hAnsi="Times New Roman" w:cs="Times New Roman"/>
          <w:lang w:val="uk-UA"/>
        </w:rPr>
      </w:pPr>
      <w:r w:rsidRPr="008C1545">
        <w:rPr>
          <w:rFonts w:ascii="Times New Roman" w:hAnsi="Times New Roman" w:cs="Times New Roman"/>
          <w:bCs/>
          <w:iCs/>
          <w:sz w:val="28"/>
          <w:szCs w:val="28"/>
          <w:lang w:val="uk-UA"/>
        </w:rPr>
        <w:t>Демченко ВН, Щукин ДВ, Гарагатый ИА</w:t>
      </w:r>
      <w:r w:rsidRPr="008C1545">
        <w:rPr>
          <w:rFonts w:ascii="Times New Roman" w:hAnsi="Times New Roman" w:cs="Times New Roman"/>
          <w:iCs/>
          <w:sz w:val="28"/>
          <w:szCs w:val="28"/>
          <w:lang w:val="uk-UA"/>
        </w:rPr>
        <w:t xml:space="preserve">. Эффективность и безопасность двусторонней операции Боари. </w:t>
      </w:r>
      <w:r w:rsidRPr="008C1545">
        <w:rPr>
          <w:rFonts w:ascii="Times New Roman" w:hAnsi="Times New Roman" w:cs="Times New Roman"/>
          <w:i/>
          <w:iCs/>
          <w:sz w:val="28"/>
          <w:szCs w:val="28"/>
          <w:lang w:val="uk-UA"/>
        </w:rPr>
        <w:t>Актуальні питання сучасної медицини: Вісник Української медичної стоматологічної академії.</w:t>
      </w:r>
      <w:r w:rsidRPr="008C1545">
        <w:rPr>
          <w:rFonts w:ascii="Times New Roman" w:hAnsi="Times New Roman" w:cs="Times New Roman"/>
          <w:bCs/>
          <w:iCs/>
          <w:sz w:val="28"/>
          <w:szCs w:val="28"/>
          <w:lang w:val="uk-UA"/>
        </w:rPr>
        <w:t xml:space="preserve"> 2020; 20 (2): 42-49.</w:t>
      </w:r>
    </w:p>
    <w:p w:rsidR="007908EA" w:rsidRPr="008C1545" w:rsidRDefault="007908EA" w:rsidP="007908EA">
      <w:pPr>
        <w:pStyle w:val="Standard"/>
        <w:widowControl w:val="0"/>
        <w:numPr>
          <w:ilvl w:val="0"/>
          <w:numId w:val="19"/>
        </w:numPr>
        <w:spacing w:after="120"/>
        <w:ind w:left="426"/>
        <w:jc w:val="both"/>
        <w:rPr>
          <w:rFonts w:ascii="Times New Roman" w:hAnsi="Times New Roman" w:cs="Times New Roman"/>
          <w:lang w:val="uk-UA"/>
        </w:rPr>
      </w:pPr>
      <w:r w:rsidRPr="008C1545">
        <w:rPr>
          <w:rFonts w:ascii="Times New Roman" w:hAnsi="Times New Roman" w:cs="Times New Roman"/>
          <w:bCs/>
          <w:iCs/>
          <w:sz w:val="28"/>
          <w:szCs w:val="28"/>
          <w:lang w:val="uk-UA"/>
        </w:rPr>
        <w:t xml:space="preserve">Демченко ВН, Щукин ДВ, Гарагатый ИА, Хареба ГГ. </w:t>
      </w:r>
      <w:r w:rsidRPr="008C1545">
        <w:rPr>
          <w:rFonts w:ascii="Times New Roman" w:hAnsi="Times New Roman" w:cs="Times New Roman"/>
          <w:iCs/>
          <w:sz w:val="28"/>
          <w:szCs w:val="28"/>
          <w:lang w:val="uk-UA"/>
        </w:rPr>
        <w:t xml:space="preserve">Повторная уретеральная реконструкция после неудачных результатов операции Боари. </w:t>
      </w:r>
      <w:r w:rsidRPr="008C1545">
        <w:rPr>
          <w:rFonts w:ascii="Times New Roman" w:hAnsi="Times New Roman" w:cs="Times New Roman"/>
          <w:bCs/>
          <w:i/>
          <w:iCs/>
          <w:sz w:val="28"/>
          <w:szCs w:val="28"/>
          <w:lang w:val="uk-UA"/>
        </w:rPr>
        <w:t>Вісник проблем біології і медицини.</w:t>
      </w:r>
      <w:r w:rsidRPr="008C1545">
        <w:rPr>
          <w:rFonts w:ascii="Times New Roman" w:hAnsi="Times New Roman" w:cs="Times New Roman"/>
          <w:bCs/>
          <w:iCs/>
          <w:sz w:val="28"/>
          <w:szCs w:val="28"/>
          <w:lang w:val="uk-UA"/>
        </w:rPr>
        <w:t xml:space="preserve"> 2020; 2 (156): 99-103</w:t>
      </w:r>
      <w:r w:rsidRPr="008C1545">
        <w:rPr>
          <w:rFonts w:ascii="Times New Roman" w:hAnsi="Times New Roman" w:cs="Times New Roman"/>
          <w:i/>
          <w:sz w:val="28"/>
          <w:szCs w:val="28"/>
          <w:lang w:val="uk-UA"/>
        </w:rPr>
        <w:t>.</w:t>
      </w:r>
    </w:p>
    <w:p w:rsidR="007908EA" w:rsidRPr="008C1545" w:rsidRDefault="007908EA" w:rsidP="007908EA">
      <w:pPr>
        <w:spacing w:after="0" w:line="360" w:lineRule="auto"/>
        <w:jc w:val="both"/>
      </w:pPr>
    </w:p>
    <w:p w:rsidR="007908EA" w:rsidRPr="008C1545" w:rsidRDefault="007908EA" w:rsidP="007908EA">
      <w:pPr>
        <w:jc w:val="center"/>
        <w:rPr>
          <w:rFonts w:ascii="Times New Roman" w:hAnsi="Times New Roman" w:cs="Times New Roman"/>
          <w:b/>
          <w:bCs/>
          <w:iCs/>
          <w:sz w:val="28"/>
          <w:szCs w:val="28"/>
        </w:rPr>
      </w:pPr>
      <w:r w:rsidRPr="008C1545">
        <w:rPr>
          <w:rFonts w:ascii="Times New Roman" w:hAnsi="Times New Roman" w:cs="Times New Roman"/>
          <w:sz w:val="28"/>
          <w:szCs w:val="28"/>
        </w:rPr>
        <w:br w:type="page"/>
      </w:r>
      <w:r w:rsidRPr="008C1545">
        <w:rPr>
          <w:rFonts w:ascii="Times New Roman" w:hAnsi="Times New Roman" w:cs="Times New Roman"/>
          <w:b/>
          <w:bCs/>
          <w:iCs/>
          <w:sz w:val="28"/>
          <w:szCs w:val="28"/>
        </w:rPr>
        <w:lastRenderedPageBreak/>
        <w:t>Розділ 6</w:t>
      </w:r>
    </w:p>
    <w:p w:rsidR="007908EA" w:rsidRPr="008C1545" w:rsidRDefault="007908EA" w:rsidP="007908EA">
      <w:pPr>
        <w:spacing w:after="0" w:line="360" w:lineRule="auto"/>
        <w:jc w:val="center"/>
        <w:rPr>
          <w:rFonts w:ascii="Times New Roman" w:hAnsi="Times New Roman" w:cs="Times New Roman"/>
          <w:b/>
          <w:bCs/>
          <w:iCs/>
          <w:sz w:val="28"/>
          <w:szCs w:val="28"/>
        </w:rPr>
      </w:pPr>
      <w:r w:rsidRPr="008C1545">
        <w:rPr>
          <w:rFonts w:ascii="Times New Roman" w:hAnsi="Times New Roman" w:cs="Times New Roman"/>
          <w:b/>
          <w:bCs/>
          <w:iCs/>
          <w:sz w:val="28"/>
          <w:szCs w:val="28"/>
        </w:rPr>
        <w:t xml:space="preserve">АЛГОРИТМ РЕКОНСТРУКЦІЇ СЕЧОВОДУ ЗА ДОПОМОГОЮ ВЛАСНИХ УРОТЕЛІЙВМІСНИХ  ТКАНИН </w:t>
      </w:r>
    </w:p>
    <w:p w:rsidR="007908EA" w:rsidRPr="008C1545" w:rsidRDefault="007908EA" w:rsidP="007908EA">
      <w:pPr>
        <w:spacing w:after="0" w:line="360" w:lineRule="auto"/>
        <w:jc w:val="center"/>
        <w:rPr>
          <w:rFonts w:ascii="Times New Roman" w:hAnsi="Times New Roman" w:cs="Times New Roman"/>
          <w:b/>
          <w:bCs/>
          <w:iCs/>
          <w:sz w:val="28"/>
          <w:szCs w:val="28"/>
        </w:rPr>
      </w:pP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Хірургічна реконструкція сечоводу до теперішнього часу залишається однією з найбільш важливих проблем сучасної урології. Це пов'язано з високою сферою уретерального травми при гінекологічної, проктологічній і васкулярної хірургії, а також з ятрогенними проблемами після ендоскопічної або відкритої урологічної хірургії. Корекція ушкоджень сечоводу в більшості випадків являє собою складне технічне завдання, особливо в ситуації протяжних ятрогенних дефектів даного органу. При цьому хірург має обмеженою арсеналом варіантів виходу з цієї ситуації.</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У рекомендаціях ЄАУ, присвячених урологічної травмі, в розділі «4.2 Пошкодження сечоводу - 4.2.5 лікування» описуються різні варіанти реконструкції в залежності від локалізації і протяжності уретерального дефекту.</w:t>
      </w:r>
    </w:p>
    <w:tbl>
      <w:tblPr>
        <w:tblStyle w:val="aa"/>
        <w:tblW w:w="0" w:type="auto"/>
        <w:tblLook w:val="04A0" w:firstRow="1" w:lastRow="0" w:firstColumn="1" w:lastColumn="0" w:noHBand="0" w:noVBand="1"/>
      </w:tblPr>
      <w:tblGrid>
        <w:gridCol w:w="4754"/>
        <w:gridCol w:w="4816"/>
      </w:tblGrid>
      <w:tr w:rsidR="007908EA" w:rsidRPr="008C1545" w:rsidTr="001E5C99">
        <w:tc>
          <w:tcPr>
            <w:tcW w:w="4839" w:type="dxa"/>
          </w:tcPr>
          <w:p w:rsidR="007908EA" w:rsidRPr="008C1545" w:rsidRDefault="007908EA" w:rsidP="001E5C99">
            <w:pPr>
              <w:spacing w:line="360" w:lineRule="auto"/>
              <w:rPr>
                <w:rFonts w:ascii="Times New Roman" w:hAnsi="Times New Roman" w:cs="Times New Roman"/>
                <w:b/>
                <w:sz w:val="28"/>
                <w:szCs w:val="28"/>
              </w:rPr>
            </w:pPr>
            <w:r w:rsidRPr="008C1545">
              <w:rPr>
                <w:rFonts w:ascii="Times New Roman" w:hAnsi="Times New Roman" w:cs="Times New Roman"/>
                <w:bCs/>
                <w:iCs/>
                <w:sz w:val="28"/>
                <w:szCs w:val="28"/>
              </w:rPr>
              <w:t>Локалізація ушкодження</w:t>
            </w:r>
          </w:p>
        </w:tc>
        <w:tc>
          <w:tcPr>
            <w:tcW w:w="4840" w:type="dxa"/>
          </w:tcPr>
          <w:p w:rsidR="007908EA" w:rsidRPr="008C1545" w:rsidRDefault="007908EA" w:rsidP="001E5C99">
            <w:pPr>
              <w:spacing w:line="360" w:lineRule="auto"/>
              <w:rPr>
                <w:rFonts w:ascii="Times New Roman" w:hAnsi="Times New Roman" w:cs="Times New Roman"/>
                <w:b/>
                <w:sz w:val="28"/>
                <w:szCs w:val="28"/>
              </w:rPr>
            </w:pPr>
            <w:r w:rsidRPr="008C1545">
              <w:rPr>
                <w:rFonts w:ascii="Times New Roman" w:hAnsi="Times New Roman" w:cs="Times New Roman"/>
                <w:bCs/>
                <w:iCs/>
                <w:sz w:val="28"/>
                <w:szCs w:val="28"/>
              </w:rPr>
              <w:t>Варіант реконструкції сечоводу</w:t>
            </w:r>
          </w:p>
        </w:tc>
      </w:tr>
      <w:tr w:rsidR="007908EA" w:rsidRPr="008C1545" w:rsidTr="001E5C99">
        <w:tc>
          <w:tcPr>
            <w:tcW w:w="4839" w:type="dxa"/>
            <w:vMerge w:val="restart"/>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bCs/>
                <w:iCs/>
                <w:sz w:val="28"/>
                <w:szCs w:val="28"/>
              </w:rPr>
              <w:t>Верхня третина сечоводу</w:t>
            </w:r>
          </w:p>
        </w:tc>
        <w:tc>
          <w:tcPr>
            <w:tcW w:w="4840"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bCs/>
                <w:iCs/>
                <w:sz w:val="28"/>
                <w:szCs w:val="28"/>
              </w:rPr>
              <w:t>уретероуретероанастомоз</w:t>
            </w:r>
          </w:p>
        </w:tc>
      </w:tr>
      <w:tr w:rsidR="007908EA" w:rsidRPr="008C1545" w:rsidTr="001E5C99">
        <w:tc>
          <w:tcPr>
            <w:tcW w:w="4839" w:type="dxa"/>
            <w:vMerge/>
          </w:tcPr>
          <w:p w:rsidR="007908EA" w:rsidRPr="008C1545" w:rsidRDefault="007908EA" w:rsidP="001E5C99">
            <w:pPr>
              <w:spacing w:line="360" w:lineRule="auto"/>
              <w:jc w:val="both"/>
              <w:rPr>
                <w:rFonts w:ascii="Times New Roman" w:hAnsi="Times New Roman" w:cs="Times New Roman"/>
                <w:sz w:val="28"/>
                <w:szCs w:val="28"/>
              </w:rPr>
            </w:pPr>
          </w:p>
        </w:tc>
        <w:tc>
          <w:tcPr>
            <w:tcW w:w="4840"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sz w:val="28"/>
                <w:szCs w:val="28"/>
              </w:rPr>
              <w:t>Трансуретероуретероанастомоз</w:t>
            </w:r>
          </w:p>
        </w:tc>
      </w:tr>
      <w:tr w:rsidR="007908EA" w:rsidRPr="008C1545" w:rsidTr="001E5C99">
        <w:tc>
          <w:tcPr>
            <w:tcW w:w="4839" w:type="dxa"/>
            <w:vMerge/>
          </w:tcPr>
          <w:p w:rsidR="007908EA" w:rsidRPr="008C1545" w:rsidRDefault="007908EA" w:rsidP="001E5C99">
            <w:pPr>
              <w:spacing w:line="360" w:lineRule="auto"/>
              <w:jc w:val="both"/>
              <w:rPr>
                <w:rFonts w:ascii="Times New Roman" w:hAnsi="Times New Roman" w:cs="Times New Roman"/>
                <w:sz w:val="28"/>
                <w:szCs w:val="28"/>
              </w:rPr>
            </w:pPr>
          </w:p>
        </w:tc>
        <w:tc>
          <w:tcPr>
            <w:tcW w:w="4840"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sz w:val="28"/>
                <w:szCs w:val="28"/>
              </w:rPr>
              <w:t>Уретерокалікоанастомоз</w:t>
            </w:r>
          </w:p>
        </w:tc>
      </w:tr>
      <w:tr w:rsidR="007908EA" w:rsidRPr="008C1545" w:rsidTr="001E5C99">
        <w:tc>
          <w:tcPr>
            <w:tcW w:w="4839" w:type="dxa"/>
            <w:vMerge w:val="restart"/>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Середня </w:t>
            </w:r>
            <w:r w:rsidRPr="008C1545">
              <w:rPr>
                <w:rFonts w:ascii="Times New Roman" w:hAnsi="Times New Roman" w:cs="Times New Roman"/>
                <w:bCs/>
                <w:iCs/>
                <w:sz w:val="28"/>
                <w:szCs w:val="28"/>
              </w:rPr>
              <w:t>третина сечоводу</w:t>
            </w:r>
          </w:p>
        </w:tc>
        <w:tc>
          <w:tcPr>
            <w:tcW w:w="4840"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sz w:val="28"/>
                <w:szCs w:val="28"/>
              </w:rPr>
              <w:t>Уретероуретероанастомоз</w:t>
            </w:r>
          </w:p>
        </w:tc>
      </w:tr>
      <w:tr w:rsidR="007908EA" w:rsidRPr="008C1545" w:rsidTr="001E5C99">
        <w:tc>
          <w:tcPr>
            <w:tcW w:w="4839" w:type="dxa"/>
            <w:vMerge/>
          </w:tcPr>
          <w:p w:rsidR="007908EA" w:rsidRPr="008C1545" w:rsidRDefault="007908EA" w:rsidP="001E5C99">
            <w:pPr>
              <w:spacing w:line="360" w:lineRule="auto"/>
              <w:jc w:val="both"/>
              <w:rPr>
                <w:rFonts w:ascii="Times New Roman" w:hAnsi="Times New Roman" w:cs="Times New Roman"/>
                <w:sz w:val="28"/>
                <w:szCs w:val="28"/>
              </w:rPr>
            </w:pPr>
          </w:p>
        </w:tc>
        <w:tc>
          <w:tcPr>
            <w:tcW w:w="4840"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sz w:val="28"/>
                <w:szCs w:val="28"/>
              </w:rPr>
              <w:t>Трансуретероуретероанастомоз</w:t>
            </w:r>
          </w:p>
        </w:tc>
      </w:tr>
      <w:tr w:rsidR="007908EA" w:rsidRPr="008C1545" w:rsidTr="001E5C99">
        <w:tc>
          <w:tcPr>
            <w:tcW w:w="4839" w:type="dxa"/>
            <w:vMerge/>
          </w:tcPr>
          <w:p w:rsidR="007908EA" w:rsidRPr="008C1545" w:rsidRDefault="007908EA" w:rsidP="001E5C99">
            <w:pPr>
              <w:spacing w:line="360" w:lineRule="auto"/>
              <w:jc w:val="both"/>
              <w:rPr>
                <w:rFonts w:ascii="Times New Roman" w:hAnsi="Times New Roman" w:cs="Times New Roman"/>
                <w:sz w:val="28"/>
                <w:szCs w:val="28"/>
              </w:rPr>
            </w:pPr>
          </w:p>
        </w:tc>
        <w:tc>
          <w:tcPr>
            <w:tcW w:w="4840" w:type="dxa"/>
          </w:tcPr>
          <w:p w:rsidR="007908EA" w:rsidRPr="008C1545" w:rsidRDefault="007908EA" w:rsidP="001E5C99">
            <w:pPr>
              <w:spacing w:line="360" w:lineRule="auto"/>
              <w:jc w:val="both"/>
              <w:rPr>
                <w:rFonts w:ascii="Times New Roman" w:hAnsi="Times New Roman" w:cs="Times New Roman"/>
                <w:bCs/>
                <w:iCs/>
                <w:sz w:val="28"/>
                <w:szCs w:val="28"/>
              </w:rPr>
            </w:pPr>
            <w:r w:rsidRPr="008C1545">
              <w:rPr>
                <w:rFonts w:ascii="Times New Roman" w:hAnsi="Times New Roman" w:cs="Times New Roman"/>
                <w:bCs/>
                <w:iCs/>
                <w:sz w:val="28"/>
                <w:szCs w:val="28"/>
              </w:rPr>
              <w:t>Реімплантація сечоводу і операція Boari</w:t>
            </w:r>
          </w:p>
        </w:tc>
      </w:tr>
      <w:tr w:rsidR="007908EA" w:rsidRPr="008C1545" w:rsidTr="001E5C99">
        <w:tc>
          <w:tcPr>
            <w:tcW w:w="4839" w:type="dxa"/>
            <w:vMerge w:val="restart"/>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 xml:space="preserve">Нижня </w:t>
            </w:r>
            <w:r w:rsidRPr="008C1545">
              <w:rPr>
                <w:rFonts w:ascii="Times New Roman" w:hAnsi="Times New Roman" w:cs="Times New Roman"/>
                <w:bCs/>
                <w:iCs/>
                <w:sz w:val="28"/>
                <w:szCs w:val="28"/>
              </w:rPr>
              <w:t>третина сечоводу</w:t>
            </w:r>
          </w:p>
        </w:tc>
        <w:tc>
          <w:tcPr>
            <w:tcW w:w="4840" w:type="dxa"/>
          </w:tcPr>
          <w:p w:rsidR="007908EA" w:rsidRPr="008C1545" w:rsidRDefault="007908EA" w:rsidP="001E5C99">
            <w:pPr>
              <w:spacing w:line="360" w:lineRule="auto"/>
              <w:jc w:val="both"/>
              <w:rPr>
                <w:rFonts w:ascii="Times New Roman" w:hAnsi="Times New Roman" w:cs="Times New Roman"/>
                <w:bCs/>
                <w:iCs/>
                <w:sz w:val="28"/>
                <w:szCs w:val="28"/>
              </w:rPr>
            </w:pPr>
            <w:r w:rsidRPr="008C1545">
              <w:rPr>
                <w:rFonts w:ascii="Times New Roman" w:hAnsi="Times New Roman" w:cs="Times New Roman"/>
                <w:bCs/>
                <w:iCs/>
                <w:sz w:val="28"/>
                <w:szCs w:val="28"/>
              </w:rPr>
              <w:t>Реімплантація сечоводу</w:t>
            </w:r>
          </w:p>
        </w:tc>
      </w:tr>
      <w:tr w:rsidR="007908EA" w:rsidRPr="008C1545" w:rsidTr="001E5C99">
        <w:tc>
          <w:tcPr>
            <w:tcW w:w="4839" w:type="dxa"/>
            <w:vMerge/>
          </w:tcPr>
          <w:p w:rsidR="007908EA" w:rsidRPr="008C1545" w:rsidRDefault="007908EA" w:rsidP="001E5C99">
            <w:pPr>
              <w:spacing w:line="360" w:lineRule="auto"/>
              <w:jc w:val="both"/>
              <w:rPr>
                <w:rFonts w:ascii="Times New Roman" w:hAnsi="Times New Roman" w:cs="Times New Roman"/>
                <w:sz w:val="28"/>
                <w:szCs w:val="28"/>
              </w:rPr>
            </w:pPr>
          </w:p>
        </w:tc>
        <w:tc>
          <w:tcPr>
            <w:tcW w:w="4840" w:type="dxa"/>
          </w:tcPr>
          <w:p w:rsidR="007908EA" w:rsidRPr="008C1545" w:rsidRDefault="007908EA" w:rsidP="001E5C99">
            <w:pPr>
              <w:spacing w:line="360" w:lineRule="auto"/>
              <w:jc w:val="both"/>
              <w:rPr>
                <w:rFonts w:ascii="Times New Roman" w:hAnsi="Times New Roman" w:cs="Times New Roman"/>
                <w:bCs/>
                <w:iCs/>
                <w:sz w:val="28"/>
                <w:szCs w:val="28"/>
              </w:rPr>
            </w:pPr>
            <w:r w:rsidRPr="008C1545">
              <w:rPr>
                <w:rFonts w:ascii="Times New Roman" w:hAnsi="Times New Roman" w:cs="Times New Roman"/>
                <w:bCs/>
                <w:iCs/>
                <w:sz w:val="28"/>
                <w:szCs w:val="28"/>
              </w:rPr>
              <w:t>Реімплантація сечов</w:t>
            </w:r>
            <w:r w:rsidR="002C6CF0">
              <w:rPr>
                <w:rFonts w:ascii="Times New Roman" w:hAnsi="Times New Roman" w:cs="Times New Roman"/>
                <w:bCs/>
                <w:iCs/>
                <w:sz w:val="28"/>
                <w:szCs w:val="28"/>
              </w:rPr>
              <w:t>оду з підшиванням до поперекового м'яза</w:t>
            </w:r>
          </w:p>
        </w:tc>
      </w:tr>
      <w:tr w:rsidR="007908EA" w:rsidRPr="008C1545" w:rsidTr="001E5C99">
        <w:tc>
          <w:tcPr>
            <w:tcW w:w="4839" w:type="dxa"/>
            <w:vMerge w:val="restart"/>
          </w:tcPr>
          <w:p w:rsidR="007908EA" w:rsidRPr="008C1545" w:rsidRDefault="007908EA" w:rsidP="001E5C99">
            <w:pPr>
              <w:spacing w:line="360" w:lineRule="auto"/>
              <w:jc w:val="both"/>
              <w:rPr>
                <w:rFonts w:ascii="Times New Roman" w:hAnsi="Times New Roman" w:cs="Times New Roman"/>
                <w:sz w:val="28"/>
                <w:szCs w:val="28"/>
              </w:rPr>
            </w:pPr>
            <w:r w:rsidRPr="008C1545">
              <w:rPr>
                <w:rFonts w:ascii="Times New Roman" w:hAnsi="Times New Roman" w:cs="Times New Roman"/>
                <w:sz w:val="28"/>
                <w:szCs w:val="28"/>
              </w:rPr>
              <w:t>Тотальне пошкодження</w:t>
            </w:r>
          </w:p>
        </w:tc>
        <w:tc>
          <w:tcPr>
            <w:tcW w:w="4840"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bCs/>
                <w:iCs/>
                <w:sz w:val="28"/>
                <w:szCs w:val="28"/>
              </w:rPr>
              <w:t>Пластика клубової кишкою</w:t>
            </w:r>
          </w:p>
        </w:tc>
      </w:tr>
      <w:tr w:rsidR="007908EA" w:rsidRPr="008C1545" w:rsidTr="001E5C99">
        <w:tc>
          <w:tcPr>
            <w:tcW w:w="4839" w:type="dxa"/>
            <w:vMerge/>
          </w:tcPr>
          <w:p w:rsidR="007908EA" w:rsidRPr="008C1545" w:rsidRDefault="007908EA" w:rsidP="001E5C99">
            <w:pPr>
              <w:spacing w:line="360" w:lineRule="auto"/>
              <w:jc w:val="both"/>
              <w:rPr>
                <w:rFonts w:ascii="Times New Roman" w:hAnsi="Times New Roman" w:cs="Times New Roman"/>
                <w:sz w:val="28"/>
                <w:szCs w:val="28"/>
              </w:rPr>
            </w:pPr>
          </w:p>
        </w:tc>
        <w:tc>
          <w:tcPr>
            <w:tcW w:w="4840" w:type="dxa"/>
          </w:tcPr>
          <w:p w:rsidR="007908EA" w:rsidRPr="008C1545" w:rsidRDefault="007908EA" w:rsidP="001E5C99">
            <w:pPr>
              <w:spacing w:line="360" w:lineRule="auto"/>
              <w:rPr>
                <w:rFonts w:ascii="Times New Roman" w:hAnsi="Times New Roman" w:cs="Times New Roman"/>
                <w:sz w:val="28"/>
                <w:szCs w:val="28"/>
              </w:rPr>
            </w:pPr>
            <w:r w:rsidRPr="008C1545">
              <w:rPr>
                <w:rFonts w:ascii="Times New Roman" w:hAnsi="Times New Roman" w:cs="Times New Roman"/>
                <w:bCs/>
                <w:iCs/>
                <w:sz w:val="28"/>
                <w:szCs w:val="28"/>
              </w:rPr>
              <w:t>Аутотрансплантація</w:t>
            </w:r>
          </w:p>
        </w:tc>
      </w:tr>
    </w:tbl>
    <w:p w:rsidR="007908EA" w:rsidRPr="008C1545" w:rsidRDefault="007908EA" w:rsidP="007908EA">
      <w:pPr>
        <w:spacing w:after="0" w:line="360" w:lineRule="auto"/>
        <w:ind w:firstLine="708"/>
        <w:jc w:val="both"/>
        <w:rPr>
          <w:rFonts w:ascii="Times New Roman" w:hAnsi="Times New Roman" w:cs="Times New Roman"/>
          <w:bCs/>
          <w:iCs/>
          <w:sz w:val="28"/>
          <w:szCs w:val="28"/>
        </w:rPr>
      </w:pP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lastRenderedPageBreak/>
        <w:t>З нашої точки зору, алгоритм прийняття рішення про вид хірургічної реконструкції повинен враховувати чотири основні чинники:</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1) Характерні особливості того чи іншого виду реконструкції;</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2) Ускладнення, характерні для того чи іншого виду реконструкції;</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3) Локалізація і протяжність дефекту сечоводу;</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4) Навички та досвід хірурга, а також його індивідуальні переваги.</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Різні хірургічні техніки, які включають використання власних тканин пацієнта, що містять уротелій в даний час застосовуються найбільш часто завдяки своїй простоті й ефективності. Вони є найбільш адекватними варіантами стратегії відновлення сечоводу, що пов'язано з єдиним ембріональним походженням і подібністю морфологічної будови чашково-мискової системи, сечоводів і сечового міхура, а також зі збереженням анатомо-функціональної цілісності сечових шляхів.</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При ємності сечового міхура більше 350 - 400 мл тубулярні клапті сечового міхура дозволяють безпечно відновити сечовід до його середньої або навіть верхній третині. При великий позанирковій мисці методика тубулярізованого мискового клаптя забезпечує реконструкцію верхньої третини або навіть верхньої половини сечоводу. Спільне використання цих хірургічних технік у окремих хворих може дозволити виконання тотальної реконструкції сечоводу. Уретерокалікоанастомоз дає можливість відновлення функції верхніх сечових шляхів при складних анатомічних особливостях або важких запальних змінах ниркової миски.</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Трансуретероуретероанастомоз використовується при протяжних дефектах сечоводу, що досягають його середньої або верхньої третини. Роль кишкової пластики сечоводу та аутотрансплантації нирки залишається актуальною у пацієнтів з тотальним уретерального пошкодженням</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 xml:space="preserve">Вибираючи той чи інший варіант реконструкції, необхідно враховувати високий ризик пошкодження контралатерального сечоводу при уретеро-уретеростоміі, інтестинальних ускладнень при ілеальній пластиці сечоводу і </w:t>
      </w:r>
      <w:r w:rsidRPr="008C1545">
        <w:rPr>
          <w:rFonts w:ascii="Times New Roman" w:hAnsi="Times New Roman" w:cs="Times New Roman"/>
          <w:bCs/>
          <w:iCs/>
          <w:sz w:val="28"/>
          <w:szCs w:val="28"/>
        </w:rPr>
        <w:lastRenderedPageBreak/>
        <w:t>втрату нирки при аутотрансплантації через проблеми васкулярних анастомозів або тривалої ішемії.</w:t>
      </w:r>
    </w:p>
    <w:p w:rsidR="007908EA" w:rsidRPr="008C1545" w:rsidRDefault="007908EA" w:rsidP="007908EA">
      <w:pPr>
        <w:spacing w:after="0" w:line="360" w:lineRule="auto"/>
        <w:ind w:firstLine="708"/>
        <w:jc w:val="both"/>
        <w:rPr>
          <w:rFonts w:ascii="Times New Roman" w:hAnsi="Times New Roman" w:cs="Times New Roman"/>
          <w:b/>
          <w:bCs/>
          <w:iCs/>
          <w:sz w:val="28"/>
          <w:szCs w:val="28"/>
        </w:rPr>
      </w:pPr>
    </w:p>
    <w:p w:rsidR="007908EA" w:rsidRPr="008C1545" w:rsidRDefault="007908EA" w:rsidP="007908EA">
      <w:pPr>
        <w:spacing w:after="0" w:line="360" w:lineRule="auto"/>
        <w:ind w:firstLine="708"/>
        <w:jc w:val="both"/>
        <w:rPr>
          <w:rFonts w:ascii="Times New Roman" w:hAnsi="Times New Roman" w:cs="Times New Roman"/>
          <w:b/>
          <w:bCs/>
          <w:iCs/>
          <w:sz w:val="28"/>
          <w:szCs w:val="28"/>
        </w:rPr>
      </w:pPr>
      <w:r w:rsidRPr="008C1545">
        <w:rPr>
          <w:rFonts w:ascii="Times New Roman" w:hAnsi="Times New Roman" w:cs="Times New Roman"/>
          <w:b/>
          <w:bCs/>
          <w:iCs/>
          <w:sz w:val="28"/>
          <w:szCs w:val="28"/>
        </w:rPr>
        <w:t>Уретерокалікоанастомоз</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Розглядаюч</w:t>
      </w:r>
      <w:r w:rsidR="00771996">
        <w:rPr>
          <w:rFonts w:ascii="Times New Roman" w:hAnsi="Times New Roman" w:cs="Times New Roman"/>
          <w:bCs/>
          <w:iCs/>
          <w:sz w:val="28"/>
          <w:szCs w:val="28"/>
        </w:rPr>
        <w:t>и роль уретерокалікоанастомозу в реконструктивній стратегії при уретеральній</w:t>
      </w:r>
      <w:r w:rsidRPr="008C1545">
        <w:rPr>
          <w:rFonts w:ascii="Times New Roman" w:hAnsi="Times New Roman" w:cs="Times New Roman"/>
          <w:bCs/>
          <w:iCs/>
          <w:sz w:val="28"/>
          <w:szCs w:val="28"/>
        </w:rPr>
        <w:t xml:space="preserve"> патології необхідно виділити наступні показання до його використання:</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 гідронефроз у пацієнтів з внутринирковою мискою;</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 xml:space="preserve">- важкі рубцеві і запальні зміни ниркової </w:t>
      </w:r>
      <w:r w:rsidR="00771996">
        <w:rPr>
          <w:rFonts w:ascii="Times New Roman" w:hAnsi="Times New Roman" w:cs="Times New Roman"/>
          <w:bCs/>
          <w:iCs/>
          <w:sz w:val="28"/>
          <w:szCs w:val="28"/>
        </w:rPr>
        <w:t>миски</w:t>
      </w:r>
      <w:r w:rsidRPr="008C1545">
        <w:rPr>
          <w:rFonts w:ascii="Times New Roman" w:hAnsi="Times New Roman" w:cs="Times New Roman"/>
          <w:bCs/>
          <w:iCs/>
          <w:sz w:val="28"/>
          <w:szCs w:val="28"/>
        </w:rPr>
        <w:t>;</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 протяжні стриктури верхньої третини сечоводу</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Наш досвід виконання 37 уретерокалікоанастомозів продемонстрував, що протяжні стриктури верхньої третини сечоводу були показанням до даної операції тільки в 4 (10,8%) випадках. В інших спостереженнях (33 - 89,2%) у пацієнтів була патологія МСС при внутрішньонирковій мисці або при мисці малого обсягу з важкими запальними або рубцевими змінами. З нашої точки зору це пов'язано з обмеженими можливостями УКА в заміщенні сечоводу, так як велика резекція нижнього полюса нирки призводить до того, що анастомоз накладається лише на 1,0-1,5 см нижче рівня мисково-сечовідного сегмента. Тому в таких ситуаціях абсолютно виправданою є повна мобілізація нирки і її максимальне зміщення вниз. Однак даний маневр дуже ускладнений при здійсненні повторних операцій, а також у пацієнтів з лівосторонньої патологією. При протяжних уретерального стриктурах більш кращою опцією виглядає реконструкція сечоводу за рахунок тубулярізованого мискового клаптя. Проте, у випадках інтраренальної миски або миски малого обсягу уретерокалікоанастомоз слід розглядати, як один з варіантів лікувальної стратегії.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При дослідженні прогностичного значення деяких параметрів пацієнтів і хірургічних втручань за допомогою уніваріантного аналізу було виявлено, що рівень ускладнень уретерокалікоанастомоза об'єктивно пов'язаний з виконанням вторинної операції, наявністю гострого пієлонефриту і сечового </w:t>
      </w:r>
      <w:r w:rsidRPr="008C1545">
        <w:rPr>
          <w:rFonts w:ascii="Times New Roman" w:hAnsi="Times New Roman" w:cs="Times New Roman"/>
          <w:sz w:val="28"/>
          <w:szCs w:val="28"/>
        </w:rPr>
        <w:lastRenderedPageBreak/>
        <w:t>запливу до втручання, використанням теплової ішемії більше 20 хвилин, а також</w:t>
      </w:r>
      <w:r w:rsidR="00771996">
        <w:rPr>
          <w:rFonts w:ascii="Times New Roman" w:hAnsi="Times New Roman" w:cs="Times New Roman"/>
          <w:sz w:val="28"/>
          <w:szCs w:val="28"/>
        </w:rPr>
        <w:t xml:space="preserve"> з тривалою тривалістю операції</w:t>
      </w:r>
      <w:r w:rsidRPr="008C1545">
        <w:rPr>
          <w:rFonts w:ascii="Times New Roman" w:hAnsi="Times New Roman" w:cs="Times New Roman"/>
          <w:sz w:val="28"/>
          <w:szCs w:val="28"/>
        </w:rPr>
        <w:t>. Потрібно відзначити, що ці фактори визначають складність будь-якої операції і як правило пов'язані з ускладненнями власне захворювання або з ускладненнями попередніх хірургічних втручань.</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Серед всіх вивчених факторів прогнозу негативних результатів операції достовірне прогностичне значення мали тільки два параметри: товщина ниркової паренхіми до 10 мм і використання II типу резекції ниркової паренхіми. Однак, ці параметри пов'язані між собою, так як II тип резекції використовується тільки у пацієнтів з тонкою паренхімою нирки. Тому товщина паренхіми менше 10 мм є з нашою точкою зору найбільш важливим фактором прогнозу негативного результату операції.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Таким чином, основним показанням до використання уретерокалікоанастомоза можна вважати необхідність реконструкції </w:t>
      </w:r>
      <w:r w:rsidR="00B6022D">
        <w:rPr>
          <w:rFonts w:ascii="Times New Roman" w:hAnsi="Times New Roman" w:cs="Times New Roman"/>
          <w:sz w:val="28"/>
          <w:szCs w:val="28"/>
        </w:rPr>
        <w:t>МСС</w:t>
      </w:r>
      <w:r w:rsidRPr="008C1545">
        <w:rPr>
          <w:rFonts w:ascii="Times New Roman" w:hAnsi="Times New Roman" w:cs="Times New Roman"/>
          <w:sz w:val="28"/>
          <w:szCs w:val="28"/>
        </w:rPr>
        <w:t xml:space="preserve"> при інтраренальної миски або миски малого обсягу. Серед більш вузьких показань до даного втручання ми також виділяємо необхідність реконструкції </w:t>
      </w:r>
      <w:r w:rsidR="00B6022D">
        <w:rPr>
          <w:rFonts w:ascii="Times New Roman" w:hAnsi="Times New Roman" w:cs="Times New Roman"/>
          <w:sz w:val="28"/>
          <w:szCs w:val="28"/>
        </w:rPr>
        <w:t>МСС</w:t>
      </w:r>
      <w:r w:rsidRPr="008C1545">
        <w:rPr>
          <w:rFonts w:ascii="Times New Roman" w:hAnsi="Times New Roman" w:cs="Times New Roman"/>
          <w:sz w:val="28"/>
          <w:szCs w:val="28"/>
        </w:rPr>
        <w:t xml:space="preserve"> на тлі запальних або дистрофічних змін миски, наприклад при відриві сечоводу від миски або попере</w:t>
      </w:r>
      <w:r w:rsidR="00771996">
        <w:rPr>
          <w:rFonts w:ascii="Times New Roman" w:hAnsi="Times New Roman" w:cs="Times New Roman"/>
          <w:sz w:val="28"/>
          <w:szCs w:val="28"/>
        </w:rPr>
        <w:t xml:space="preserve">кових сечових нориціх. У </w:t>
      </w:r>
      <w:r w:rsidRPr="008C1545">
        <w:rPr>
          <w:rFonts w:ascii="Times New Roman" w:hAnsi="Times New Roman" w:cs="Times New Roman"/>
          <w:sz w:val="28"/>
          <w:szCs w:val="28"/>
        </w:rPr>
        <w:t>цієї категорії хворих кращі результати застосування уретерокалікоанастомоза спостерігаються у пацієнтів з товщиною ниркової паренхіми більше 10 мм.</w:t>
      </w:r>
    </w:p>
    <w:p w:rsidR="007908EA" w:rsidRPr="008C1545" w:rsidRDefault="007908EA" w:rsidP="007908EA">
      <w:pPr>
        <w:spacing w:after="0" w:line="360" w:lineRule="auto"/>
        <w:ind w:firstLine="708"/>
        <w:jc w:val="both"/>
        <w:rPr>
          <w:rFonts w:ascii="Times New Roman" w:hAnsi="Times New Roman" w:cs="Times New Roman"/>
          <w:b/>
          <w:bCs/>
          <w:iCs/>
          <w:sz w:val="28"/>
          <w:szCs w:val="28"/>
        </w:rPr>
      </w:pPr>
    </w:p>
    <w:p w:rsidR="007908EA" w:rsidRPr="008C1545" w:rsidRDefault="007908EA" w:rsidP="007908EA">
      <w:pPr>
        <w:spacing w:after="0" w:line="360" w:lineRule="auto"/>
        <w:ind w:firstLine="708"/>
        <w:jc w:val="both"/>
        <w:rPr>
          <w:rFonts w:ascii="Times New Roman" w:hAnsi="Times New Roman" w:cs="Times New Roman"/>
          <w:b/>
          <w:bCs/>
          <w:iCs/>
          <w:sz w:val="28"/>
          <w:szCs w:val="28"/>
        </w:rPr>
      </w:pPr>
      <w:r w:rsidRPr="008C1545">
        <w:rPr>
          <w:rFonts w:ascii="Times New Roman" w:hAnsi="Times New Roman" w:cs="Times New Roman"/>
          <w:b/>
          <w:bCs/>
          <w:iCs/>
          <w:sz w:val="28"/>
          <w:szCs w:val="28"/>
        </w:rPr>
        <w:t>Тубуляизований мисковий клапоть</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Використання тканин миски для реконструкції МСС або верхньої третини сечоводу з нашої точки зору виправдане в наступних випадках:</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 гідронефроз, обумовлений з додатковими судинами до нижнього полюсу нирки;</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 протяжна стриктура верхньої третини сечоводу.</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Ретроспективна оцінка наших спостережень (73 пац</w:t>
      </w:r>
      <w:r w:rsidR="00236EDD">
        <w:rPr>
          <w:rFonts w:ascii="Times New Roman" w:hAnsi="Times New Roman" w:cs="Times New Roman"/>
          <w:bCs/>
          <w:iCs/>
          <w:sz w:val="28"/>
          <w:szCs w:val="28"/>
        </w:rPr>
        <w:t>ієнта з мисковою тубулопластікою</w:t>
      </w:r>
      <w:r w:rsidRPr="008C1545">
        <w:rPr>
          <w:rFonts w:ascii="Times New Roman" w:hAnsi="Times New Roman" w:cs="Times New Roman"/>
          <w:bCs/>
          <w:iCs/>
          <w:sz w:val="28"/>
          <w:szCs w:val="28"/>
        </w:rPr>
        <w:t xml:space="preserve">) показала, що дана хірургічна техніка переважно </w:t>
      </w:r>
      <w:r w:rsidRPr="008C1545">
        <w:rPr>
          <w:rFonts w:ascii="Times New Roman" w:hAnsi="Times New Roman" w:cs="Times New Roman"/>
          <w:bCs/>
          <w:iCs/>
          <w:sz w:val="28"/>
          <w:szCs w:val="28"/>
        </w:rPr>
        <w:lastRenderedPageBreak/>
        <w:t xml:space="preserve">використовувалася для корекції гідронефрозу, зумовленого уретеровазальним конфліктом (59 / 80,8%). Протяжні стриктури сечоводу </w:t>
      </w:r>
      <w:r w:rsidR="00236EDD">
        <w:rPr>
          <w:rFonts w:ascii="Times New Roman" w:hAnsi="Times New Roman" w:cs="Times New Roman"/>
          <w:bCs/>
          <w:iCs/>
          <w:sz w:val="28"/>
          <w:szCs w:val="28"/>
        </w:rPr>
        <w:t>були</w:t>
      </w:r>
      <w:r w:rsidRPr="008C1545">
        <w:rPr>
          <w:rFonts w:ascii="Times New Roman" w:hAnsi="Times New Roman" w:cs="Times New Roman"/>
          <w:bCs/>
          <w:iCs/>
          <w:sz w:val="28"/>
          <w:szCs w:val="28"/>
        </w:rPr>
        <w:t xml:space="preserve"> показанням до виконання мискової тубулопластікі тільки у 14 (19,2%) хворих. Ми пов'язуємо це з невеликою частотою даної проблеми</w:t>
      </w:r>
      <w:r w:rsidR="00236EDD">
        <w:rPr>
          <w:rFonts w:ascii="Times New Roman" w:hAnsi="Times New Roman" w:cs="Times New Roman"/>
          <w:bCs/>
          <w:iCs/>
          <w:sz w:val="28"/>
          <w:szCs w:val="28"/>
        </w:rPr>
        <w:t>, а також з тим, що позаниркова</w:t>
      </w:r>
      <w:r w:rsidRPr="008C1545">
        <w:rPr>
          <w:rFonts w:ascii="Times New Roman" w:hAnsi="Times New Roman" w:cs="Times New Roman"/>
          <w:bCs/>
          <w:iCs/>
          <w:sz w:val="28"/>
          <w:szCs w:val="28"/>
        </w:rPr>
        <w:t xml:space="preserve"> або велика миска зустрічається далеко не у всіх пацієнтів.</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Результати нашої роботи продемонстрували, що хірургічна реконструкція верхньої третини сечоводу тубулярним клаптем миски є високоефективним і безпечним методом відновлення прохідності верхніх сечових шляхів як у пацієнтів з протяжними стриктура верхньої третини сечоводу, так і з уретеровазальним конфліктом із загальним рівнем післяопераційних уск</w:t>
      </w:r>
      <w:r w:rsidR="00236EDD">
        <w:rPr>
          <w:rFonts w:ascii="Times New Roman" w:hAnsi="Times New Roman" w:cs="Times New Roman"/>
          <w:bCs/>
          <w:iCs/>
          <w:sz w:val="28"/>
          <w:szCs w:val="28"/>
        </w:rPr>
        <w:t>ладнень 19,2% (Clavien-Dindo &lt; ІІІ</w:t>
      </w:r>
      <w:r w:rsidRPr="008C1545">
        <w:rPr>
          <w:rFonts w:ascii="Times New Roman" w:hAnsi="Times New Roman" w:cs="Times New Roman"/>
          <w:bCs/>
          <w:iCs/>
          <w:sz w:val="28"/>
          <w:szCs w:val="28"/>
        </w:rPr>
        <w:t>) і позитивних віддалених результатів 97,3%. Проте, протяжні стриктури верхньої третини сечоводу були негативним фактором прогнозу результатів цієї операції.</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Розглядаючи вибір техніки реконструкції МСС у пацієнтів з уретеровазальним конфліктом, потрібно відзначити, що в даній роботі нам вдалося представити пріоритети клаптикової методики в порівнянні зі стандартним антевазальним пієлоуретеральним анастомозом. Хоча відмінності не були статистично достовірними, результати тубулопластикі миски були краще.</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У зв'язку з цим ми рекомендуємо використання мискової тубулопластікі насамперед у пацієнтів з гідронефрозом, пов'язаним з уретеровазальним конфліктом. У окремих пацієнтів з великою і позанирковою мискою пластика верхньої третини сечоводу тубуляризованим мисковим клаптем може бути альтернативою аутотрансплантації нирки, кишкової пластики сечоводу або нефректомії.</w:t>
      </w:r>
    </w:p>
    <w:p w:rsidR="007908EA" w:rsidRPr="008C1545" w:rsidRDefault="007908EA" w:rsidP="007908EA">
      <w:pPr>
        <w:spacing w:after="0" w:line="360" w:lineRule="auto"/>
        <w:ind w:firstLine="708"/>
        <w:jc w:val="both"/>
        <w:rPr>
          <w:rFonts w:ascii="Times New Roman" w:hAnsi="Times New Roman" w:cs="Times New Roman"/>
          <w:b/>
          <w:bCs/>
          <w:iCs/>
          <w:sz w:val="28"/>
          <w:szCs w:val="28"/>
        </w:rPr>
      </w:pPr>
    </w:p>
    <w:p w:rsidR="007908EA" w:rsidRPr="008C1545" w:rsidRDefault="00C838C5" w:rsidP="007908EA">
      <w:pPr>
        <w:spacing w:after="0" w:line="360" w:lineRule="auto"/>
        <w:ind w:firstLine="708"/>
        <w:jc w:val="both"/>
        <w:rPr>
          <w:rFonts w:ascii="Times New Roman" w:hAnsi="Times New Roman" w:cs="Times New Roman"/>
          <w:b/>
          <w:bCs/>
          <w:iCs/>
          <w:sz w:val="28"/>
          <w:szCs w:val="28"/>
        </w:rPr>
      </w:pPr>
      <w:r>
        <w:rPr>
          <w:rFonts w:ascii="Times New Roman" w:hAnsi="Times New Roman" w:cs="Times New Roman"/>
          <w:b/>
          <w:bCs/>
          <w:iCs/>
          <w:sz w:val="28"/>
          <w:szCs w:val="28"/>
        </w:rPr>
        <w:t>Тубуляризований міхуро</w:t>
      </w:r>
      <w:r w:rsidR="007908EA" w:rsidRPr="008C1545">
        <w:rPr>
          <w:rFonts w:ascii="Times New Roman" w:hAnsi="Times New Roman" w:cs="Times New Roman"/>
          <w:b/>
          <w:bCs/>
          <w:iCs/>
          <w:sz w:val="28"/>
          <w:szCs w:val="28"/>
        </w:rPr>
        <w:t>вий клапоть</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 xml:space="preserve">Реконструкція верхньої і середньої третини сечоводу за рахунок тубуляризованного </w:t>
      </w:r>
      <w:r w:rsidR="00CB5CDC">
        <w:rPr>
          <w:rFonts w:ascii="Times New Roman" w:hAnsi="Times New Roman" w:cs="Times New Roman"/>
          <w:bCs/>
          <w:iCs/>
          <w:sz w:val="28"/>
          <w:szCs w:val="28"/>
        </w:rPr>
        <w:t>міхурового</w:t>
      </w:r>
      <w:r w:rsidRPr="008C1545">
        <w:rPr>
          <w:rFonts w:ascii="Times New Roman" w:hAnsi="Times New Roman" w:cs="Times New Roman"/>
          <w:bCs/>
          <w:iCs/>
          <w:sz w:val="28"/>
          <w:szCs w:val="28"/>
        </w:rPr>
        <w:t xml:space="preserve"> клаптя з нашої точки зору є оптимальною </w:t>
      </w:r>
      <w:r w:rsidRPr="008C1545">
        <w:rPr>
          <w:rFonts w:ascii="Times New Roman" w:hAnsi="Times New Roman" w:cs="Times New Roman"/>
          <w:bCs/>
          <w:iCs/>
          <w:sz w:val="28"/>
          <w:szCs w:val="28"/>
        </w:rPr>
        <w:lastRenderedPageBreak/>
        <w:t xml:space="preserve">стратегією відновлення уретеральної прохідності. У даній роботі не виділялися різні види міхурової тубулопластикі, такі як операція Boari або операція Демеля. У переважній більшості випадків застосовували власну модифікацію цього хірургічного втручання. Ми також не використали в своїй практиці техніку psoas hitch, так як вважаємо операцію Boari більш фізіологічною. До того ж, якщо маневр psoas hitch виконується з </w:t>
      </w:r>
      <w:r w:rsidR="00236EDD">
        <w:rPr>
          <w:rFonts w:ascii="Times New Roman" w:hAnsi="Times New Roman" w:cs="Times New Roman"/>
          <w:bCs/>
          <w:iCs/>
          <w:sz w:val="28"/>
          <w:szCs w:val="28"/>
        </w:rPr>
        <w:t>розтином</w:t>
      </w:r>
      <w:r w:rsidRPr="008C1545">
        <w:rPr>
          <w:rFonts w:ascii="Times New Roman" w:hAnsi="Times New Roman" w:cs="Times New Roman"/>
          <w:bCs/>
          <w:iCs/>
          <w:sz w:val="28"/>
          <w:szCs w:val="28"/>
        </w:rPr>
        <w:t xml:space="preserve"> сечового міхура, то він фактично являє собою варіант тубулярного </w:t>
      </w:r>
      <w:r w:rsidR="00CB5CDC">
        <w:rPr>
          <w:rFonts w:ascii="Times New Roman" w:hAnsi="Times New Roman" w:cs="Times New Roman"/>
          <w:bCs/>
          <w:iCs/>
          <w:sz w:val="28"/>
          <w:szCs w:val="28"/>
        </w:rPr>
        <w:t>міхурового</w:t>
      </w:r>
      <w:r w:rsidRPr="008C1545">
        <w:rPr>
          <w:rFonts w:ascii="Times New Roman" w:hAnsi="Times New Roman" w:cs="Times New Roman"/>
          <w:bCs/>
          <w:iCs/>
          <w:sz w:val="28"/>
          <w:szCs w:val="28"/>
        </w:rPr>
        <w:t xml:space="preserve"> клаптя.</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Нам</w:t>
      </w:r>
      <w:r w:rsidR="003D62A8">
        <w:rPr>
          <w:rFonts w:ascii="Times New Roman" w:hAnsi="Times New Roman" w:cs="Times New Roman"/>
          <w:bCs/>
          <w:iCs/>
          <w:sz w:val="28"/>
          <w:szCs w:val="28"/>
          <w:lang w:val="ru-RU"/>
        </w:rPr>
        <w:t xml:space="preserve">и </w:t>
      </w:r>
      <w:r w:rsidR="00C838C5">
        <w:rPr>
          <w:rFonts w:ascii="Times New Roman" w:hAnsi="Times New Roman" w:cs="Times New Roman"/>
          <w:bCs/>
          <w:iCs/>
          <w:sz w:val="28"/>
          <w:szCs w:val="28"/>
          <w:lang w:val="ru-RU"/>
        </w:rPr>
        <w:t>проведена</w:t>
      </w:r>
      <w:r w:rsidR="00C838C5">
        <w:rPr>
          <w:rFonts w:ascii="Times New Roman" w:hAnsi="Times New Roman" w:cs="Times New Roman"/>
          <w:bCs/>
          <w:iCs/>
          <w:sz w:val="28"/>
          <w:szCs w:val="28"/>
        </w:rPr>
        <w:t xml:space="preserve"> операція</w:t>
      </w:r>
      <w:r w:rsidRPr="008C1545">
        <w:rPr>
          <w:rFonts w:ascii="Times New Roman" w:hAnsi="Times New Roman" w:cs="Times New Roman"/>
          <w:bCs/>
          <w:iCs/>
          <w:sz w:val="28"/>
          <w:szCs w:val="28"/>
        </w:rPr>
        <w:t xml:space="preserve"> Boari у 81 пацієнта (73 - унілатеральні операції і 8 білатеральні). Короткий клапоть (до перехрещення з клубових судинами) використовувався у 42,5% хворих, довгий клапоть (на 3 см вище перехрещення з клубовими судинами) - у 45,2% і дуже довгий (до верхньої третини сечоводу) - у 12,3%. Така висока частота застосування коротких </w:t>
      </w:r>
      <w:r w:rsidR="00C838C5" w:rsidRPr="00C838C5">
        <w:rPr>
          <w:rFonts w:ascii="Times New Roman" w:hAnsi="Times New Roman" w:cs="Times New Roman"/>
          <w:bCs/>
          <w:iCs/>
          <w:sz w:val="28"/>
          <w:szCs w:val="28"/>
        </w:rPr>
        <w:t>клапт</w:t>
      </w:r>
      <w:r w:rsidR="00C838C5">
        <w:rPr>
          <w:rFonts w:ascii="Times New Roman" w:hAnsi="Times New Roman" w:cs="Times New Roman"/>
          <w:bCs/>
          <w:iCs/>
          <w:sz w:val="28"/>
          <w:szCs w:val="28"/>
        </w:rPr>
        <w:t>ів</w:t>
      </w:r>
      <w:r w:rsidRPr="008C1545">
        <w:rPr>
          <w:rFonts w:ascii="Times New Roman" w:hAnsi="Times New Roman" w:cs="Times New Roman"/>
          <w:bCs/>
          <w:iCs/>
          <w:sz w:val="28"/>
          <w:szCs w:val="28"/>
        </w:rPr>
        <w:t xml:space="preserve"> пов'язана з тим, що в своїй клінічній практиці ми вкрай рідко виконуємо інші види уретероцистонеоанастомоза. Вважаємо, що малий </w:t>
      </w:r>
      <w:r w:rsidR="00C838C5">
        <w:rPr>
          <w:rFonts w:ascii="Times New Roman" w:hAnsi="Times New Roman" w:cs="Times New Roman"/>
          <w:bCs/>
          <w:iCs/>
          <w:sz w:val="28"/>
          <w:szCs w:val="28"/>
        </w:rPr>
        <w:t>клаптик</w:t>
      </w:r>
      <w:r w:rsidRPr="008C1545">
        <w:rPr>
          <w:rFonts w:ascii="Times New Roman" w:hAnsi="Times New Roman" w:cs="Times New Roman"/>
          <w:bCs/>
          <w:iCs/>
          <w:sz w:val="28"/>
          <w:szCs w:val="28"/>
        </w:rPr>
        <w:t xml:space="preserve"> дозволяє легко і зручно виконати антірефлюксний захист шляхом створення в ньому подсл</w:t>
      </w:r>
      <w:r w:rsidR="00C838C5">
        <w:rPr>
          <w:rFonts w:ascii="Times New Roman" w:hAnsi="Times New Roman" w:cs="Times New Roman"/>
          <w:bCs/>
          <w:iCs/>
          <w:sz w:val="28"/>
          <w:szCs w:val="28"/>
        </w:rPr>
        <w:t>изового тунелю і мінімізує натяжіння</w:t>
      </w:r>
      <w:r w:rsidRPr="008C1545">
        <w:rPr>
          <w:rFonts w:ascii="Times New Roman" w:hAnsi="Times New Roman" w:cs="Times New Roman"/>
          <w:bCs/>
          <w:iCs/>
          <w:sz w:val="28"/>
          <w:szCs w:val="28"/>
        </w:rPr>
        <w:t xml:space="preserve"> в зоні анастомозу. При формуванні малого клаптя довжиною 2-3 см в сечовому міхурі не виникає будь-яких значних фізіологічних змін, що доведено результатами уродинамічного дослідження, яке було проведено в нашій роботі.</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t xml:space="preserve">Операція Boari дозволяє ефективно відновити прохідність не тільки нижньої і середньої третини сечоводу, а й у окремих пацієнтів здійснити тотальну уретеральну реконструкцію. Розподіл позитивних і негативних результатів, а також рівнів післяопераційних ускладнень статистично не відрізнялося серед наших пацієнтів з різною довжиною </w:t>
      </w:r>
      <w:r w:rsidR="00CB5CDC">
        <w:rPr>
          <w:rFonts w:ascii="Times New Roman" w:hAnsi="Times New Roman" w:cs="Times New Roman"/>
          <w:bCs/>
          <w:iCs/>
          <w:sz w:val="28"/>
          <w:szCs w:val="28"/>
        </w:rPr>
        <w:t>міхурового</w:t>
      </w:r>
      <w:r w:rsidRPr="008C1545">
        <w:rPr>
          <w:rFonts w:ascii="Times New Roman" w:hAnsi="Times New Roman" w:cs="Times New Roman"/>
          <w:bCs/>
          <w:iCs/>
          <w:sz w:val="28"/>
          <w:szCs w:val="28"/>
        </w:rPr>
        <w:t xml:space="preserve"> клаптя. Серед 9 хворих, у яких використовувалися «екстремально» довгі клапті рівень позитивних віддалених результатів становив 88,9%. У всій вибірці пролікованих пацієнтів цей показник був аналогічним.</w:t>
      </w:r>
    </w:p>
    <w:p w:rsidR="007908EA" w:rsidRPr="008C1545" w:rsidRDefault="007908EA" w:rsidP="007908EA">
      <w:pPr>
        <w:spacing w:after="0" w:line="360" w:lineRule="auto"/>
        <w:ind w:firstLine="708"/>
        <w:jc w:val="both"/>
        <w:rPr>
          <w:rFonts w:ascii="Times New Roman" w:hAnsi="Times New Roman" w:cs="Times New Roman"/>
          <w:bCs/>
          <w:iCs/>
          <w:sz w:val="28"/>
          <w:szCs w:val="28"/>
        </w:rPr>
      </w:pPr>
      <w:r w:rsidRPr="008C1545">
        <w:rPr>
          <w:rFonts w:ascii="Times New Roman" w:hAnsi="Times New Roman" w:cs="Times New Roman"/>
          <w:bCs/>
          <w:iCs/>
          <w:sz w:val="28"/>
          <w:szCs w:val="28"/>
        </w:rPr>
        <w:lastRenderedPageBreak/>
        <w:t>Тубуляризованний клапоть сечового міхура є ефективним і безпечним методом відновлення дефектів обох сечоводів і може застосовуватися для повторної реконструкції після невдалих операцій Boari - рівень позитивних результатів становить відповідно для кожної підгрупи 62,5% і 87,5%. Двоетапні операції мають пріоритети перед синхронної двосторонньої реконструкцією за рахунок більш високого рівня позитивних віддалених результатів. Головним прогностичним фактором позитивних віддалених результатів операції Boari є ємність сечового міхура більше 350 мл.</w:t>
      </w:r>
    </w:p>
    <w:p w:rsidR="007908EA" w:rsidRPr="008C1545" w:rsidRDefault="007908EA" w:rsidP="007908EA">
      <w:pPr>
        <w:spacing w:after="0" w:line="360" w:lineRule="auto"/>
        <w:ind w:firstLine="708"/>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Таким чином, використання тубуляризованного клаптя сечового міхура виправдано при дефектах які досягають, як нижньої, так і середньої третини сечоводу. А в окремих пацієнтів за допомогою цього методу можливо виконання тотальної уретеральної реконструкції. Головною умовою виконання і позитивним фактором прогнозу даної операції є обсяг сечового міхура більше 350 мл. Високий рівень позитивних віддалених результатів і швидке відновлення функції сечового міхура роблять операцію Boari пріоритетним методом уретеральної реконструкції.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bCs/>
          <w:sz w:val="28"/>
          <w:szCs w:val="28"/>
          <w:lang w:eastAsia="ru-RU"/>
        </w:rPr>
        <w:t>Ретроспективна оцінка власного досвіду продемонструвала, що наявність в арсеналі хірурга відпрацьованих, модифікованих методик уретерокалікоанастамоза, пластики тубуляризованим мисковим клаптем і пластики тубулярним клаптем сечового міхура за Boari дозволило не вдаватися до інтестинальної уретеральної реконструкції та аутотрансплантації нирки в жодному зі спостережень. Приблизно у 30% наших пацієнтів були складні клінічні ситуації, які вимагали нестандартних хірургічних рішень. Методики, що включають використання уротелійвмісних тканин, дозволяють безпечно і ефективно здійснити складну уретеральну реконструкцію в більшості випадків.</w:t>
      </w: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rPr>
          <w:rFonts w:ascii="Times New Roman" w:hAnsi="Times New Roman" w:cs="Times New Roman"/>
          <w:sz w:val="28"/>
          <w:szCs w:val="28"/>
        </w:rPr>
      </w:pPr>
      <w:r w:rsidRPr="008C1545">
        <w:rPr>
          <w:rFonts w:ascii="Times New Roman" w:hAnsi="Times New Roman" w:cs="Times New Roman"/>
          <w:sz w:val="28"/>
          <w:szCs w:val="28"/>
        </w:rPr>
        <w:br w:type="page"/>
      </w:r>
    </w:p>
    <w:p w:rsidR="007908EA" w:rsidRPr="008C1545" w:rsidRDefault="007908EA" w:rsidP="007908EA">
      <w:pPr>
        <w:spacing w:after="0" w:line="360" w:lineRule="auto"/>
        <w:jc w:val="center"/>
        <w:rPr>
          <w:rFonts w:ascii="Times New Roman" w:hAnsi="Times New Roman" w:cs="Times New Roman"/>
          <w:b/>
          <w:bCs/>
          <w:sz w:val="28"/>
          <w:szCs w:val="28"/>
        </w:rPr>
      </w:pPr>
      <w:r w:rsidRPr="008C1545">
        <w:rPr>
          <w:rFonts w:ascii="Times New Roman" w:hAnsi="Times New Roman" w:cs="Times New Roman"/>
          <w:b/>
          <w:bCs/>
          <w:sz w:val="28"/>
          <w:szCs w:val="28"/>
        </w:rPr>
        <w:lastRenderedPageBreak/>
        <w:t>АНАЛІЗ І УЗАГАЛЬНЕННЯ РЕЗУЛЬТАТІВ</w:t>
      </w:r>
    </w:p>
    <w:p w:rsidR="007908EA" w:rsidRPr="008C1545" w:rsidRDefault="007908EA" w:rsidP="007908EA">
      <w:pPr>
        <w:spacing w:after="0" w:line="360" w:lineRule="auto"/>
        <w:jc w:val="center"/>
        <w:rPr>
          <w:rFonts w:ascii="Times New Roman" w:hAnsi="Times New Roman" w:cs="Times New Roman"/>
          <w:b/>
          <w:bCs/>
          <w:sz w:val="28"/>
          <w:szCs w:val="28"/>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Хірургічна реконструкція сечоводу до теперішнього часу залишається однією з найбільш важливих проблем сучасної урології. Це пов'язано з високою сферою уретеральної травми при гінекологічній, проктологічній і васкулярній хірургії, природжених стриктур мисково-сечовідного сегменту (МСС) і юкставезікального відділу сечоводу, а також з ятрогенними проблемами після ендоскопічної або відкритої урологічної хірургії. Уретеральна реконструкція є основним способом корекції природженої або набутої патології миски, МСС і сечоводу. Серед різних напрямів цього хірургічного підходу найбільш важливе значення мають методики, які використовують власні уротелійвмісні тканини пацієнта.</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Представлена робота присвячена підвищенню якості лікування патології сечоводу шляхом розробки оптимальної тактики хірургічної реконструкції і формування ефективних алгоритмів допомоги для пацієнтів з цією патологією. Для досягнення цієї мети було проведено декілька клінічних та одне радіологічне дослідження,  які  вивчали різні аспекти реконструкції верхніх сечових шляхів за рахунок аутологічних </w:t>
      </w:r>
      <w:r w:rsidRPr="008C1545">
        <w:rPr>
          <w:rFonts w:ascii="Times New Roman" w:eastAsia="Times New Roman" w:hAnsi="Times New Roman" w:cs="Times New Roman"/>
          <w:sz w:val="28"/>
          <w:szCs w:val="28"/>
          <w:lang w:eastAsia="ru-RU"/>
        </w:rPr>
        <w:t xml:space="preserve">уротелійвмісних </w:t>
      </w:r>
      <w:r w:rsidRPr="008C1545">
        <w:rPr>
          <w:rFonts w:ascii="Times New Roman" w:hAnsi="Times New Roman" w:cs="Times New Roman"/>
          <w:sz w:val="28"/>
          <w:szCs w:val="28"/>
        </w:rPr>
        <w:t>тканин, при патології мисково-сечовідного  з'єднання, окремих уретеральних сегментів або усього сечоводу.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Три основні розділи дисертації описують модернізацію хірургічної техніки і результати використання трьох методів уретеральної реконструкції: уретерокалікоанастомоза, тубуляризованої пластики миски і формування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тубулярного клаптя (операції Boari). Кожен з розділів включає описову частину, яка стосується удосконалення існуючих операційних методик, представляє результати лікування за допомогою цих хірургічних підходів, а також оцінку чинників прогнозу у оперованих пацієнтів. Радіологічне дослідження проводилося з метою поліпшення техніки уретерокалікоанастомоза і було присвячене оцінці анатомічних особливостей нижніх ниркових чашок.</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Клінічний розділ роботи включав спостереження 191 пацієнта, яким виконувалася реконструкція сечоводу аутологічними уротелійвмісними тканинами,  які стаціонарно лікувалися в  КНП ХОР «ОМКЦУН ім. В.І.Шаповала» 2013 по 2020 рр. Група уретерокалікоанастомоза була представлена 37 (19,4%) хворими, група тубулярної пластики миски - 73 (38,2%) пацієнтами, а група реконструкції сечоводу за рахунок тубуляризованого клаптя сечового міхура - 81 (42,4%). У ретроспективне радіологічне дослідження анатомії нижньої групи ниркових чашок було включено 115 пацієнтів.</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Не дивлячись на те, що історія анастомозу між сечоводом і нижньою нирковою чашкою налічує більше 70 років, ця операція й на сьогодні потребує технічного удосконалення, оскільки рівень її негативних результатів може досягати 30%. Уретерокалікоанастомоз відноситься до складних хірургічних втручань, що обумовлено не лише необхідністю великої резекції нирки і реконструкції нижньої чашки, частим виконанням операції в умовах теплової ішемії, але і важкими запальними і рубцевими змінами в </w:t>
      </w:r>
      <w:r w:rsidR="0073404B">
        <w:rPr>
          <w:rFonts w:ascii="Times New Roman" w:hAnsi="Times New Roman" w:cs="Times New Roman"/>
          <w:sz w:val="28"/>
          <w:szCs w:val="28"/>
        </w:rPr>
        <w:t>заочеревинному</w:t>
      </w:r>
      <w:r w:rsidRPr="008C1545">
        <w:rPr>
          <w:rFonts w:ascii="Times New Roman" w:hAnsi="Times New Roman" w:cs="Times New Roman"/>
          <w:sz w:val="28"/>
          <w:szCs w:val="28"/>
        </w:rPr>
        <w:t xml:space="preserve"> просторі після попередніх операцій.</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Ми представили оригінальну технічну  модифікацію виконання уретерокалікоанастомоза, яка полягає в проведенні гільйотинної резекції нижнього полюса нирки під кутом 45º, в перетині нижньої чашки на 4-5 мм дистальніше за зону резекції паренхіми, в накладенні анастомозу тільки між сечоводом і нижньої чашки без захоплення в шов ниркової паренхіми і фіброзної капсули нирки, а також у використанні тільки роздільних z-подібних гемостатичних швів без застосування п-подібних або обвивних швів на ниркову паренхіму. Ця методика є більш фізіологічною, оскільки зіставляє тільки уротелійвмісні тканини, а також зменшує вірогідність розвитку ішемічних і рубцевих змін в зоні анастомозу.</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Можливості здійснення анастомозу між сечоводом і нирковою чашкою істотно залежать від анатомії нижньої групи чашок, яка ще не була розглянута з точки зору цієї операції. Ми проаналізували МДКТ анатомію </w:t>
      </w:r>
      <w:r w:rsidRPr="008C1545">
        <w:rPr>
          <w:rFonts w:ascii="Times New Roman" w:hAnsi="Times New Roman" w:cs="Times New Roman"/>
          <w:sz w:val="28"/>
          <w:szCs w:val="28"/>
        </w:rPr>
        <w:lastRenderedPageBreak/>
        <w:t>нижніх ниркових чашок стосовно об'єму і напряму резекції паренхіми нижнього полюса нирки, а також особливостей накладення анастомозу між сечоводом і різними відділами (</w:t>
      </w:r>
      <w:r w:rsidR="002146FC">
        <w:rPr>
          <w:rFonts w:ascii="Times New Roman" w:hAnsi="Times New Roman" w:cs="Times New Roman"/>
          <w:sz w:val="28"/>
          <w:szCs w:val="28"/>
        </w:rPr>
        <w:t>форнікс</w:t>
      </w:r>
      <w:r w:rsidRPr="008C1545">
        <w:rPr>
          <w:rFonts w:ascii="Times New Roman" w:hAnsi="Times New Roman" w:cs="Times New Roman"/>
          <w:sz w:val="28"/>
          <w:szCs w:val="28"/>
        </w:rPr>
        <w:t xml:space="preserve"> і шийка) ниркової чашки.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 дослідження було залучено 115 пацієнтів. Вивчені параметри включали кількість чашок нижньої групи, відстань між чашками, відстань між нижнім краєм нирки і </w:t>
      </w:r>
      <w:r w:rsidR="002146FC">
        <w:rPr>
          <w:rFonts w:ascii="Times New Roman" w:eastAsia="Times New Roman" w:hAnsi="Times New Roman" w:cs="Times New Roman"/>
          <w:sz w:val="28"/>
          <w:szCs w:val="28"/>
          <w:lang w:eastAsia="ru-RU"/>
        </w:rPr>
        <w:t>форнікс</w:t>
      </w:r>
      <w:r w:rsidRPr="008C1545">
        <w:rPr>
          <w:rFonts w:ascii="Times New Roman" w:eastAsia="Times New Roman" w:hAnsi="Times New Roman" w:cs="Times New Roman"/>
          <w:sz w:val="28"/>
          <w:szCs w:val="28"/>
          <w:lang w:eastAsia="ru-RU"/>
        </w:rPr>
        <w:t xml:space="preserve">м, а також шийкою чашки, ширину чашкового </w:t>
      </w:r>
      <w:r w:rsidR="002146FC">
        <w:rPr>
          <w:rFonts w:ascii="Times New Roman" w:eastAsia="Times New Roman" w:hAnsi="Times New Roman" w:cs="Times New Roman"/>
          <w:sz w:val="28"/>
          <w:szCs w:val="28"/>
          <w:lang w:eastAsia="ru-RU"/>
        </w:rPr>
        <w:t>форнікс</w:t>
      </w:r>
      <w:r w:rsidRPr="008C1545">
        <w:rPr>
          <w:rFonts w:ascii="Times New Roman" w:eastAsia="Times New Roman" w:hAnsi="Times New Roman" w:cs="Times New Roman"/>
          <w:sz w:val="28"/>
          <w:szCs w:val="28"/>
          <w:lang w:eastAsia="ru-RU"/>
        </w:rPr>
        <w:t xml:space="preserve"> і шийки, а також частоту виявлення передньої локалізації нижньої чашки. За допомогою сагітальних і фронтальних реконструкцій досліджувалася можлива частота розтину двох ниркових чашок при поперечній і косій резекції нижнього полюса нирки.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Аналіз особливостей чашкової анатомії за допомогою сагітальних реконструкцій дозволив виділити чотири основні варіанти локалізації ниркових чашок в області нижнього полюса, які були найбільш відповідними для анастомозу з сечоводом: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I - одна з чашок локалізується спереду, а друга по ходу вертикальної осі нирки (n=13/11,3%);</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II - одна з чашок локалізується спереду, а друга ззаду(n=35/30,4%);</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III - є тільки одна чашка, яка підходить для уретерокалікоанастомоза, розташована по ходу вертикальної осі нирки(n=18/15,7%);</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IV - одна з чашок локалізується ззаду, а друга по ходу вертикальної осі нирки(n=49/42,6%).</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Результати нашого дослідження продемонстрували, що середня кількість чашок нижньої групи складає 2,5±0,79. Найбільш бажаний анатомічний варіант для УКА - єдина нижня чашка, зустрічалася дуже рідко (8,7% випадків). У своїй класифікації ми виділили III тип чашкової анатомії, який включав єдині нижні чашки, а також ситуації, коли на тлі декількох чашок дуже малого розміру була тільки одна чашка, відповідна для накладення анастомозу, яка розташовувалася по ходу вертикальної осі нирки. До цієї групи увійшли 18 (15,7%) спостережень. Серед усіх вивчених пацієнтів найбільш частим варіантом чашкової анатомії був IV тип (42,6%), </w:t>
      </w:r>
      <w:r w:rsidRPr="008C1545">
        <w:rPr>
          <w:rFonts w:ascii="Times New Roman" w:hAnsi="Times New Roman" w:cs="Times New Roman"/>
          <w:sz w:val="28"/>
          <w:szCs w:val="28"/>
        </w:rPr>
        <w:lastRenderedPageBreak/>
        <w:t xml:space="preserve">який включав наявність двох виразно виражених нижніх чашок (вертикальною і задньою). Проте, передня локалізація однієї з нижніх чашок відзначалася в 41,7% спостережень (при I і II типах).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Частота розтину двох чашок значно залежала від виду резекції і особливостей чашкової анатомії. Коса резекція супроводжувалася цією проблемою набагато рідше, ніж поперечна (12,2% і 20,9%; р &lt;0,001). Треба відмітити, що вона зустрічалася тільки у пацієнтів з найрідкіснішим I типом чашкової анатомії і була зафіксована в цій групі в 92,3% випадків. Сумарний аналіз сагітальних і фронтальних зображень показав, що при поперечній резекції дві чашки найчастіше розкриваються при II типі їх анатомічної орієнтації (82,9%) і украй рідко (10,2%) при IV типі. Наше дослідження продемонструвало, що класифікація чашкової анатомії дозволяє легко вибрати вид резекції у кожного конкретного пацієнта. Зокрема, коса резекція має переваги при II, III і IV чашкових типах. При I типі чашкової анатомії, коли бажано використовувати для анастомозу передню чашку, необхідно виконувати не косу, а широку клиновидну резекцію, що дозволить зберегти вертикальну нижню чашку. Поперечна резекція може використовуватися у пацієнтів з I, III і IV чашковим типом, проте вона може супроводжуватися серйозними проблемами при II типі чашкової анатомії.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Одним з важливих питань уретерокалікоанастомоза є достатня ширина сформованого співустя. При цьому треба враховувати, що анастомоз може накладатися між сечоводом і чашковим </w:t>
      </w:r>
      <w:r w:rsidR="002146FC">
        <w:rPr>
          <w:rFonts w:ascii="Times New Roman" w:hAnsi="Times New Roman" w:cs="Times New Roman"/>
          <w:sz w:val="28"/>
          <w:szCs w:val="28"/>
        </w:rPr>
        <w:t>форнікс</w:t>
      </w:r>
      <w:r w:rsidRPr="008C1545">
        <w:rPr>
          <w:rFonts w:ascii="Times New Roman" w:hAnsi="Times New Roman" w:cs="Times New Roman"/>
          <w:sz w:val="28"/>
          <w:szCs w:val="28"/>
        </w:rPr>
        <w:t xml:space="preserve">м або шийкою чашки. Хоча з'єднання сечоводу з чашковою шийкою виглядає більш фізіологічним, результати нашої роботи показали, що воно можливе тільки в рідкісних ситуаціях. В більшості випадків ширина чашкової шийки була досить вузькою і складала в середньому 4,1 мм, тоді як середня ширина чашкового </w:t>
      </w:r>
      <w:r w:rsidR="002146FC">
        <w:rPr>
          <w:rFonts w:ascii="Times New Roman" w:hAnsi="Times New Roman" w:cs="Times New Roman"/>
          <w:sz w:val="28"/>
          <w:szCs w:val="28"/>
        </w:rPr>
        <w:t>форнікс</w:t>
      </w:r>
      <w:r w:rsidRPr="008C1545">
        <w:rPr>
          <w:rFonts w:ascii="Times New Roman" w:hAnsi="Times New Roman" w:cs="Times New Roman"/>
          <w:sz w:val="28"/>
          <w:szCs w:val="28"/>
        </w:rPr>
        <w:t xml:space="preserve"> досягала 17,9 мм. До того ж доступ до шийки ниркової чашки вимагає значного збільшення об'єму паренхіми, що видаляється, при резекції нирки.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lastRenderedPageBreak/>
        <w:t xml:space="preserve">Середня відстань від нижнього краю нирки до чашкового </w:t>
      </w:r>
      <w:r w:rsidR="002146FC">
        <w:rPr>
          <w:rFonts w:ascii="Times New Roman" w:hAnsi="Times New Roman" w:cs="Times New Roman"/>
          <w:sz w:val="28"/>
          <w:szCs w:val="28"/>
        </w:rPr>
        <w:t>форнікс</w:t>
      </w:r>
      <w:r w:rsidRPr="008C1545">
        <w:rPr>
          <w:rFonts w:ascii="Times New Roman" w:hAnsi="Times New Roman" w:cs="Times New Roman"/>
          <w:sz w:val="28"/>
          <w:szCs w:val="28"/>
        </w:rPr>
        <w:t xml:space="preserve"> в нашому дослідженні була менше середньої відстані до чашкової шийки на 10 мм. Враховуючи ці дані, можна визначити, що найбільш </w:t>
      </w:r>
      <w:r w:rsidR="00C838C5">
        <w:rPr>
          <w:rFonts w:ascii="Times New Roman" w:hAnsi="Times New Roman" w:cs="Times New Roman"/>
          <w:sz w:val="28"/>
          <w:szCs w:val="28"/>
        </w:rPr>
        <w:t>оптимальною</w:t>
      </w:r>
      <w:r w:rsidRPr="008C1545">
        <w:rPr>
          <w:rFonts w:ascii="Times New Roman" w:hAnsi="Times New Roman" w:cs="Times New Roman"/>
          <w:sz w:val="28"/>
          <w:szCs w:val="28"/>
        </w:rPr>
        <w:t xml:space="preserve"> технічною опцією уретерокалікоанастомоза слід вважати з'єднання сечоводу із </w:t>
      </w:r>
      <w:r w:rsidR="002146FC">
        <w:rPr>
          <w:rFonts w:ascii="Times New Roman" w:hAnsi="Times New Roman" w:cs="Times New Roman"/>
          <w:sz w:val="28"/>
          <w:szCs w:val="28"/>
        </w:rPr>
        <w:t>форнікс</w:t>
      </w:r>
      <w:r w:rsidRPr="008C1545">
        <w:rPr>
          <w:rFonts w:ascii="Times New Roman" w:hAnsi="Times New Roman" w:cs="Times New Roman"/>
          <w:sz w:val="28"/>
          <w:szCs w:val="28"/>
        </w:rPr>
        <w:t>м ниркової чашки.</w:t>
      </w:r>
    </w:p>
    <w:p w:rsidR="003F6EE6"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Інформація про кількість ниркових чашок нижньої групи і їх просторової локалізації відіграє важливу роль при плануванні уретерокалікоанастомоза. Запропонована анатомічна класифікація чашкової анатомії дозволяє легко вибрати вид ниркової резекції у конкретного пацієнта і уникнути ушкодження сусідніх чашкових структур.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До нашого клінічного дослідження результатів УКА увійшло 37 пацієнтів, яким був виконаний анастомоз між сечоводом і нижньою чашкою. Усі хірургічні втручання були розділені на дві групи залежно від типу резекції нирки: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Тип I - при збереженій паренхімі нирки (більше 10 мм) резекція проводилася в умовах теплової ішемії з </w:t>
      </w:r>
      <w:r w:rsidR="00726A06">
        <w:rPr>
          <w:rFonts w:ascii="Times New Roman" w:hAnsi="Times New Roman" w:cs="Times New Roman"/>
          <w:sz w:val="28"/>
          <w:szCs w:val="28"/>
        </w:rPr>
        <w:t>виділенням</w:t>
      </w:r>
      <w:r w:rsidRPr="008C1545">
        <w:rPr>
          <w:rFonts w:ascii="Times New Roman" w:hAnsi="Times New Roman" w:cs="Times New Roman"/>
          <w:sz w:val="28"/>
          <w:szCs w:val="28"/>
        </w:rPr>
        <w:t xml:space="preserve"> і перетином нижньої чашки на рівні її </w:t>
      </w:r>
      <w:r w:rsidR="002146FC">
        <w:rPr>
          <w:rFonts w:ascii="Times New Roman" w:hAnsi="Times New Roman" w:cs="Times New Roman"/>
          <w:sz w:val="28"/>
          <w:szCs w:val="28"/>
        </w:rPr>
        <w:t>форнікс</w:t>
      </w:r>
      <w:r w:rsidR="00B17E01">
        <w:rPr>
          <w:rFonts w:ascii="Times New Roman" w:hAnsi="Times New Roman" w:cs="Times New Roman"/>
          <w:sz w:val="28"/>
          <w:szCs w:val="28"/>
        </w:rPr>
        <w:t>у</w:t>
      </w:r>
      <w:r w:rsidRPr="008C1545">
        <w:rPr>
          <w:rFonts w:ascii="Times New Roman" w:hAnsi="Times New Roman" w:cs="Times New Roman"/>
          <w:sz w:val="28"/>
          <w:szCs w:val="28"/>
        </w:rPr>
        <w:t xml:space="preserve"> або шийки з видаленням усього нижнього полюса нирки (n=27/72,9%). Чашку </w:t>
      </w:r>
      <w:r w:rsidR="00B17E01">
        <w:rPr>
          <w:rFonts w:ascii="Times New Roman" w:hAnsi="Times New Roman" w:cs="Times New Roman"/>
          <w:sz w:val="28"/>
          <w:szCs w:val="28"/>
        </w:rPr>
        <w:t>намагалися</w:t>
      </w:r>
      <w:r w:rsidRPr="008C1545">
        <w:rPr>
          <w:rFonts w:ascii="Times New Roman" w:hAnsi="Times New Roman" w:cs="Times New Roman"/>
          <w:sz w:val="28"/>
          <w:szCs w:val="28"/>
        </w:rPr>
        <w:t xml:space="preserve"> перетнути на 3-5 мм дистальніше за зону резекції паренхіми.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Тип II - у випадках, коли товщина ниркової паренхіми не перевищувала 10 мм, здійснювали видалення частини нижнього полюса в зоні максимального </w:t>
      </w:r>
      <w:r w:rsidR="00A17329">
        <w:rPr>
          <w:rFonts w:ascii="Times New Roman" w:hAnsi="Times New Roman" w:cs="Times New Roman"/>
          <w:sz w:val="28"/>
          <w:szCs w:val="28"/>
        </w:rPr>
        <w:t>потоншення</w:t>
      </w:r>
      <w:r w:rsidRPr="008C1545">
        <w:rPr>
          <w:rFonts w:ascii="Times New Roman" w:hAnsi="Times New Roman" w:cs="Times New Roman"/>
          <w:sz w:val="28"/>
          <w:szCs w:val="28"/>
        </w:rPr>
        <w:t xml:space="preserve"> паренхіми без якої-небудь ішемії нирки (n=9). Розміри видаленої ділянки як правило обмежувалися 1,5-2,0 см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У одному випадку у пацієнта з підковоподібною ниркою був виконаний прямий анастомоз між сечоводом і позанирковою нижньою чашкою без резекції нирки. Усі резекції залежно від напряму їх площини також розділяли на поперечні (перпендикулярно вертикальній осі нирки; n=17/ 48,6%) і косі (під кутом 45º у напрямку до вертикальної осі нирки; n=19 /51,4%).</w:t>
      </w:r>
    </w:p>
    <w:p w:rsidR="007908EA" w:rsidRPr="008C1545" w:rsidRDefault="007908EA" w:rsidP="007908EA">
      <w:pPr>
        <w:spacing w:after="0" w:line="360" w:lineRule="auto"/>
        <w:ind w:firstLine="708"/>
        <w:jc w:val="both"/>
        <w:rPr>
          <w:rFonts w:ascii="Times New Roman" w:hAnsi="Times New Roman" w:cs="Times New Roman"/>
          <w:i/>
          <w:iCs/>
          <w:color w:val="FF0000"/>
          <w:sz w:val="28"/>
          <w:szCs w:val="28"/>
        </w:rPr>
      </w:pPr>
      <w:r w:rsidRPr="008C1545">
        <w:rPr>
          <w:rFonts w:ascii="Times New Roman" w:hAnsi="Times New Roman" w:cs="Times New Roman"/>
          <w:sz w:val="28"/>
          <w:szCs w:val="28"/>
        </w:rPr>
        <w:lastRenderedPageBreak/>
        <w:t xml:space="preserve">Аналізуючи власний хірургічний досвід, необхідно відмітити, що уретерокалікоанастомоз відноситься до операцій високої складності </w:t>
      </w:r>
      <w:r w:rsidR="003457B2">
        <w:rPr>
          <w:rFonts w:ascii="Times New Roman" w:hAnsi="Times New Roman" w:cs="Times New Roman"/>
          <w:sz w:val="28"/>
          <w:szCs w:val="28"/>
        </w:rPr>
        <w:t>через</w:t>
      </w:r>
      <w:r w:rsidRPr="008C1545">
        <w:rPr>
          <w:rFonts w:ascii="Times New Roman" w:hAnsi="Times New Roman" w:cs="Times New Roman"/>
          <w:sz w:val="28"/>
          <w:szCs w:val="28"/>
        </w:rPr>
        <w:t xml:space="preserve"> необхідності виконання резекції нирки в умовах теплової ішемії, здійснення ретельного </w:t>
      </w:r>
      <w:r w:rsidR="00A8153D">
        <w:rPr>
          <w:rFonts w:ascii="Times New Roman" w:hAnsi="Times New Roman" w:cs="Times New Roman"/>
          <w:sz w:val="28"/>
          <w:szCs w:val="28"/>
        </w:rPr>
        <w:t>гемостазу</w:t>
      </w:r>
      <w:r w:rsidRPr="008C1545">
        <w:rPr>
          <w:rFonts w:ascii="Times New Roman" w:hAnsi="Times New Roman" w:cs="Times New Roman"/>
          <w:sz w:val="28"/>
          <w:szCs w:val="28"/>
        </w:rPr>
        <w:t xml:space="preserve"> без </w:t>
      </w:r>
      <w:r w:rsidR="00B17E01">
        <w:rPr>
          <w:rFonts w:ascii="Times New Roman" w:hAnsi="Times New Roman" w:cs="Times New Roman"/>
          <w:sz w:val="28"/>
          <w:szCs w:val="28"/>
        </w:rPr>
        <w:t xml:space="preserve">масивного </w:t>
      </w:r>
      <w:r w:rsidRPr="008C1545">
        <w:rPr>
          <w:rFonts w:ascii="Times New Roman" w:hAnsi="Times New Roman" w:cs="Times New Roman"/>
          <w:sz w:val="28"/>
          <w:szCs w:val="28"/>
        </w:rPr>
        <w:t>ушивання ниркової паренхіми і накладення герметичного анастомозу тільки між тканинами сечоводу і нижньої чашки. Довгий час УКА розглядався виключно як вторинна або сальважна операції, проте з удосконаленням хірургічної техніки свідчення до його використання стали ширшими. У нашому дослідженні первинний УКА був виконаний у 43,2% пацієнтів з приводу інтраренального гідронефрозу або уролітіазу з вторинними змінами МСС. При цьому у 70,3% хворих товщина паренхіми перевищувала 10 мм.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Товщина ниркової паренхіми є найбільш важливим параметром уретерокалікоанастомоза, оскільки впливає на вигляд і об'єм ниркової резекції, необхідність використання ниркової ішемії і віддалені результати лікування. У зв'язку з цим, ми виділили два різні типи ниркової резекції. I тип є складнішою хірургічною </w:t>
      </w:r>
      <w:r w:rsidR="00B17E01">
        <w:rPr>
          <w:rFonts w:ascii="Times New Roman" w:hAnsi="Times New Roman" w:cs="Times New Roman"/>
          <w:sz w:val="28"/>
          <w:szCs w:val="28"/>
        </w:rPr>
        <w:t>методикою</w:t>
      </w:r>
      <w:r w:rsidRPr="008C1545">
        <w:rPr>
          <w:rFonts w:ascii="Times New Roman" w:hAnsi="Times New Roman" w:cs="Times New Roman"/>
          <w:sz w:val="28"/>
          <w:szCs w:val="28"/>
        </w:rPr>
        <w:t xml:space="preserve">, оскільки в усіх випадках вимагає використання теплової ішемії нирки, ретельної </w:t>
      </w:r>
      <w:r w:rsidR="003457B2">
        <w:rPr>
          <w:rFonts w:ascii="Times New Roman" w:hAnsi="Times New Roman" w:cs="Times New Roman"/>
          <w:sz w:val="28"/>
          <w:szCs w:val="28"/>
        </w:rPr>
        <w:t>прошивання</w:t>
      </w:r>
      <w:r w:rsidRPr="008C1545">
        <w:rPr>
          <w:rFonts w:ascii="Times New Roman" w:hAnsi="Times New Roman" w:cs="Times New Roman"/>
          <w:sz w:val="28"/>
          <w:szCs w:val="28"/>
        </w:rPr>
        <w:t xml:space="preserve"> великої кількості пошкоджених судин і частіше супроводжується реконструкцією нижньої групи чашок. У нашій роботі чашкова реконструкція була необхідною в 18,5% випадків у пацієнтів з I типом резекції і у 11,1% з II (р&gt;0,571). Ниркова ішемія при II типі резекції нирки використовувалася набагато рідше (33,3% в порівнянні з 100%; р &lt;0,002). Обидва типи ниркової резекції достовірно не відрізнялися рівнем післяопераційних ускладнень, і не були чинниками прогнозу ускладнень. Проте, аналіз за допомогою частотного калькулятора продемонстрував, що II тип резекції нирки є негативним прогностичним чинником віддаленого результату операції.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Окрім об'єму паренхіми, що видаляється, при резекції нижнього полюса нирки на наш погляд треба оцінювати і напрям її площини. Класична поперечна гільйотинна резекція, хоча і дає можливість надійно виділити нижню ниркову чашку, має певні недоліки. Зокрема, анастомоз між </w:t>
      </w:r>
      <w:r w:rsidR="003457B2">
        <w:rPr>
          <w:rFonts w:ascii="Times New Roman" w:hAnsi="Times New Roman" w:cs="Times New Roman"/>
          <w:sz w:val="28"/>
          <w:szCs w:val="28"/>
        </w:rPr>
        <w:lastRenderedPageBreak/>
        <w:t>спатульованим</w:t>
      </w:r>
      <w:r w:rsidRPr="008C1545">
        <w:rPr>
          <w:rFonts w:ascii="Times New Roman" w:hAnsi="Times New Roman" w:cs="Times New Roman"/>
          <w:sz w:val="28"/>
          <w:szCs w:val="28"/>
        </w:rPr>
        <w:t xml:space="preserve"> сечоводом і поперечною пересіченою нирковою чашкою як правило призводить до </w:t>
      </w:r>
      <w:r w:rsidR="003457B2">
        <w:rPr>
          <w:rFonts w:ascii="Times New Roman" w:hAnsi="Times New Roman" w:cs="Times New Roman"/>
          <w:sz w:val="28"/>
          <w:szCs w:val="28"/>
        </w:rPr>
        <w:t>відхилення</w:t>
      </w:r>
      <w:r w:rsidRPr="008C1545">
        <w:rPr>
          <w:rFonts w:ascii="Times New Roman" w:hAnsi="Times New Roman" w:cs="Times New Roman"/>
          <w:sz w:val="28"/>
          <w:szCs w:val="28"/>
        </w:rPr>
        <w:t xml:space="preserve"> сечоводу у бік поперекових м'язів. У нашому дослідженні кутова деформація з'єднання сечоводу з нижньою чашкою була зафіксована в 35,1% спостережень, достовірно асоціювалася з використанням поперечної резекції і не залежала від застосування I або II типу резекції. Необхідно також взяти до уваги, що при здійсненні строго поперечного перетину нижнього полюса верхня третина сечоводу і власне зона анастомозу </w:t>
      </w:r>
      <w:r w:rsidR="003457B2">
        <w:rPr>
          <w:rFonts w:ascii="Times New Roman" w:hAnsi="Times New Roman" w:cs="Times New Roman"/>
          <w:sz w:val="28"/>
          <w:szCs w:val="28"/>
        </w:rPr>
        <w:t>контактують</w:t>
      </w:r>
      <w:r w:rsidRPr="008C1545">
        <w:rPr>
          <w:rFonts w:ascii="Times New Roman" w:hAnsi="Times New Roman" w:cs="Times New Roman"/>
          <w:sz w:val="28"/>
          <w:szCs w:val="28"/>
        </w:rPr>
        <w:t xml:space="preserve"> </w:t>
      </w:r>
      <w:r w:rsidR="003457B2">
        <w:rPr>
          <w:rFonts w:ascii="Times New Roman" w:hAnsi="Times New Roman" w:cs="Times New Roman"/>
          <w:sz w:val="28"/>
          <w:szCs w:val="28"/>
        </w:rPr>
        <w:t>з</w:t>
      </w:r>
      <w:r w:rsidRPr="008C1545">
        <w:rPr>
          <w:rFonts w:ascii="Times New Roman" w:hAnsi="Times New Roman" w:cs="Times New Roman"/>
          <w:sz w:val="28"/>
          <w:szCs w:val="28"/>
        </w:rPr>
        <w:t xml:space="preserve"> поперекови</w:t>
      </w:r>
      <w:r w:rsidR="003457B2">
        <w:rPr>
          <w:rFonts w:ascii="Times New Roman" w:hAnsi="Times New Roman" w:cs="Times New Roman"/>
          <w:sz w:val="28"/>
          <w:szCs w:val="28"/>
        </w:rPr>
        <w:t>ми</w:t>
      </w:r>
      <w:r w:rsidRPr="008C1545">
        <w:rPr>
          <w:rFonts w:ascii="Times New Roman" w:hAnsi="Times New Roman" w:cs="Times New Roman"/>
          <w:sz w:val="28"/>
          <w:szCs w:val="28"/>
        </w:rPr>
        <w:t xml:space="preserve"> м'яз</w:t>
      </w:r>
      <w:r w:rsidR="003457B2">
        <w:rPr>
          <w:rFonts w:ascii="Times New Roman" w:hAnsi="Times New Roman" w:cs="Times New Roman"/>
          <w:sz w:val="28"/>
          <w:szCs w:val="28"/>
        </w:rPr>
        <w:t>ами</w:t>
      </w:r>
      <w:r w:rsidRPr="008C1545">
        <w:rPr>
          <w:rFonts w:ascii="Times New Roman" w:hAnsi="Times New Roman" w:cs="Times New Roman"/>
          <w:sz w:val="28"/>
          <w:szCs w:val="28"/>
        </w:rPr>
        <w:t>. При активному формуванні рубцевої тканини в післяопераційному періоді це може привести до його деформації, звуження і порушення кровопостачання. Через це ми рекомендуємо виконання гільйотинної резекції нижнього полюса під кутом 45º, відкритим догори. Цей маневр дозволяє ізолювати ділянку анастомозу від контакту з поперековими м'язами і рубцевою тканиною, яка оточує нирку. При цьому анастомоз повністю прикритий знизу нирковою паренхімою. У цій роботі ми використовували косу резекцію у більшості пацієнтів (51,4%). За даними статистичного аналізу за допомогою частотного калькулятора  вона не асоціювалася з післяопераційними ускладненнями і не була прогностичним параметром для негативних віддалених результатів операції.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Проте, можливість виконання уретерокалікоанастомоза при такому типі резекції істотно залежить від дуже варіабельної чашкової анатомії. Зокрема, від наявності чашок, що локалізуються </w:t>
      </w:r>
      <w:r w:rsidR="006301AF">
        <w:rPr>
          <w:rFonts w:ascii="Times New Roman" w:hAnsi="Times New Roman" w:cs="Times New Roman"/>
          <w:sz w:val="28"/>
          <w:szCs w:val="28"/>
        </w:rPr>
        <w:t>попереду</w:t>
      </w:r>
      <w:r w:rsidRPr="008C1545">
        <w:rPr>
          <w:rFonts w:ascii="Times New Roman" w:hAnsi="Times New Roman" w:cs="Times New Roman"/>
          <w:sz w:val="28"/>
          <w:szCs w:val="28"/>
        </w:rPr>
        <w:t xml:space="preserve"> або строго вертикально. У нашій роботі кількість чашок нижньої групи </w:t>
      </w:r>
      <w:r w:rsidR="006301AF">
        <w:rPr>
          <w:rFonts w:ascii="Times New Roman" w:hAnsi="Times New Roman" w:cs="Times New Roman"/>
          <w:sz w:val="28"/>
          <w:szCs w:val="28"/>
        </w:rPr>
        <w:t>становила</w:t>
      </w:r>
      <w:r w:rsidRPr="008C1545">
        <w:rPr>
          <w:rFonts w:ascii="Times New Roman" w:hAnsi="Times New Roman" w:cs="Times New Roman"/>
          <w:sz w:val="28"/>
          <w:szCs w:val="28"/>
        </w:rPr>
        <w:t xml:space="preserve"> від 1 до 4. При цьому анастомоз з передньою нижньою чашкою вдалося накласти в 11 (29,7%) випадках (переважно при використанні косої резекції).</w:t>
      </w:r>
    </w:p>
    <w:p w:rsidR="007908EA" w:rsidRPr="008C1545" w:rsidRDefault="00BA1774" w:rsidP="007908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Враховуючи велику</w:t>
      </w:r>
      <w:r w:rsidR="007908EA" w:rsidRPr="008C1545">
        <w:rPr>
          <w:rFonts w:ascii="Times New Roman" w:hAnsi="Times New Roman" w:cs="Times New Roman"/>
          <w:sz w:val="28"/>
          <w:szCs w:val="28"/>
        </w:rPr>
        <w:t xml:space="preserve"> </w:t>
      </w:r>
      <w:r>
        <w:rPr>
          <w:rFonts w:ascii="Times New Roman" w:hAnsi="Times New Roman" w:cs="Times New Roman"/>
          <w:sz w:val="28"/>
          <w:szCs w:val="28"/>
        </w:rPr>
        <w:t>кількість</w:t>
      </w:r>
      <w:r w:rsidR="007908EA" w:rsidRPr="008C1545">
        <w:rPr>
          <w:rFonts w:ascii="Times New Roman" w:hAnsi="Times New Roman" w:cs="Times New Roman"/>
          <w:sz w:val="28"/>
          <w:szCs w:val="28"/>
        </w:rPr>
        <w:t xml:space="preserve"> вторинних операцій і наявність у пацієнтів гострих запальних змін сечових шляхів і </w:t>
      </w:r>
      <w:r w:rsidR="00194ABB">
        <w:rPr>
          <w:rFonts w:ascii="Times New Roman" w:hAnsi="Times New Roman" w:cs="Times New Roman"/>
          <w:sz w:val="28"/>
          <w:szCs w:val="28"/>
        </w:rPr>
        <w:t>заочеревинного</w:t>
      </w:r>
      <w:r w:rsidR="007908EA" w:rsidRPr="008C1545">
        <w:rPr>
          <w:rFonts w:ascii="Times New Roman" w:hAnsi="Times New Roman" w:cs="Times New Roman"/>
          <w:sz w:val="28"/>
          <w:szCs w:val="28"/>
        </w:rPr>
        <w:t xml:space="preserve"> простору на доопераційному етапі, частота ранніх післяопераційних ускладнень в нашій роботі була відносно невеликою (37,8%). До того </w:t>
      </w:r>
      <w:r w:rsidR="00733B6F">
        <w:rPr>
          <w:rFonts w:ascii="Times New Roman" w:hAnsi="Times New Roman" w:cs="Times New Roman"/>
          <w:sz w:val="28"/>
          <w:szCs w:val="28"/>
        </w:rPr>
        <w:t>ж вони класифікувалися, як легкі або середнього</w:t>
      </w:r>
      <w:r w:rsidR="007908EA" w:rsidRPr="008C1545">
        <w:rPr>
          <w:rFonts w:ascii="Times New Roman" w:hAnsi="Times New Roman" w:cs="Times New Roman"/>
          <w:sz w:val="28"/>
          <w:szCs w:val="28"/>
        </w:rPr>
        <w:t xml:space="preserve"> </w:t>
      </w:r>
      <w:r w:rsidR="00733B6F">
        <w:rPr>
          <w:rFonts w:ascii="Times New Roman" w:hAnsi="Times New Roman" w:cs="Times New Roman"/>
          <w:sz w:val="28"/>
          <w:szCs w:val="28"/>
        </w:rPr>
        <w:t>ступеню</w:t>
      </w:r>
      <w:r w:rsidR="007908EA" w:rsidRPr="008C1545">
        <w:rPr>
          <w:rFonts w:ascii="Times New Roman" w:hAnsi="Times New Roman" w:cs="Times New Roman"/>
          <w:sz w:val="28"/>
          <w:szCs w:val="28"/>
        </w:rPr>
        <w:t xml:space="preserve"> </w:t>
      </w:r>
      <w:r w:rsidR="00733B6F">
        <w:rPr>
          <w:rFonts w:ascii="Times New Roman" w:hAnsi="Times New Roman" w:cs="Times New Roman"/>
          <w:sz w:val="28"/>
          <w:szCs w:val="28"/>
        </w:rPr>
        <w:t>важкості</w:t>
      </w:r>
      <w:r w:rsidR="007908EA" w:rsidRPr="008C1545">
        <w:rPr>
          <w:rFonts w:ascii="Times New Roman" w:hAnsi="Times New Roman" w:cs="Times New Roman"/>
          <w:sz w:val="28"/>
          <w:szCs w:val="28"/>
        </w:rPr>
        <w:t xml:space="preserve"> і не вимагали додаткових хірургічних </w:t>
      </w:r>
      <w:r w:rsidR="00733B6F">
        <w:rPr>
          <w:rFonts w:ascii="Times New Roman" w:hAnsi="Times New Roman" w:cs="Times New Roman"/>
          <w:sz w:val="28"/>
          <w:szCs w:val="28"/>
        </w:rPr>
        <w:t>маніпуляцій</w:t>
      </w:r>
      <w:r w:rsidR="007908EA" w:rsidRPr="008C1545">
        <w:rPr>
          <w:rFonts w:ascii="Times New Roman" w:hAnsi="Times New Roman" w:cs="Times New Roman"/>
          <w:sz w:val="28"/>
          <w:szCs w:val="28"/>
        </w:rPr>
        <w:t xml:space="preserve">. При використанні </w:t>
      </w:r>
      <w:r w:rsidR="00DC1F16">
        <w:rPr>
          <w:rFonts w:ascii="Times New Roman" w:hAnsi="Times New Roman" w:cs="Times New Roman"/>
          <w:sz w:val="28"/>
          <w:szCs w:val="28"/>
        </w:rPr>
        <w:t xml:space="preserve">дискримінантного </w:t>
      </w:r>
      <w:r w:rsidR="00DC1F16">
        <w:rPr>
          <w:rFonts w:ascii="Times New Roman" w:hAnsi="Times New Roman" w:cs="Times New Roman"/>
          <w:sz w:val="28"/>
          <w:szCs w:val="28"/>
        </w:rPr>
        <w:lastRenderedPageBreak/>
        <w:t>аналізу</w:t>
      </w:r>
      <w:r w:rsidR="007908EA" w:rsidRPr="008C1545">
        <w:rPr>
          <w:rFonts w:ascii="Times New Roman" w:hAnsi="Times New Roman" w:cs="Times New Roman"/>
          <w:sz w:val="28"/>
          <w:szCs w:val="28"/>
        </w:rPr>
        <w:t xml:space="preserve"> достовірне значення в </w:t>
      </w:r>
      <w:r w:rsidR="00733B6F">
        <w:rPr>
          <w:rFonts w:ascii="Times New Roman" w:hAnsi="Times New Roman" w:cs="Times New Roman"/>
          <w:sz w:val="28"/>
          <w:szCs w:val="28"/>
        </w:rPr>
        <w:t>прогнозуванні</w:t>
      </w:r>
      <w:r w:rsidR="007908EA" w:rsidRPr="008C1545">
        <w:rPr>
          <w:rFonts w:ascii="Times New Roman" w:hAnsi="Times New Roman" w:cs="Times New Roman"/>
          <w:sz w:val="28"/>
          <w:szCs w:val="28"/>
        </w:rPr>
        <w:t xml:space="preserve"> розвитку післяопераційних ускладнень мали наступні параметри: вторинна операція, </w:t>
      </w:r>
      <w:r w:rsidR="0007766A">
        <w:rPr>
          <w:rFonts w:ascii="Times New Roman" w:hAnsi="Times New Roman" w:cs="Times New Roman"/>
          <w:sz w:val="28"/>
          <w:szCs w:val="28"/>
        </w:rPr>
        <w:t>урінома</w:t>
      </w:r>
      <w:r w:rsidR="007908EA" w:rsidRPr="008C1545">
        <w:rPr>
          <w:rFonts w:ascii="Times New Roman" w:hAnsi="Times New Roman" w:cs="Times New Roman"/>
          <w:sz w:val="28"/>
          <w:szCs w:val="28"/>
        </w:rPr>
        <w:t xml:space="preserve"> до операції і час операції більше 170 хвилин. Найбільш високі значення </w:t>
      </w:r>
      <w:r w:rsidR="00733B6F">
        <w:rPr>
          <w:rFonts w:ascii="Times New Roman" w:hAnsi="Times New Roman" w:cs="Times New Roman"/>
          <w:sz w:val="28"/>
          <w:szCs w:val="28"/>
        </w:rPr>
        <w:t>дискримінантного коефіцієнту</w:t>
      </w:r>
      <w:r w:rsidR="007908EA" w:rsidRPr="008C1545">
        <w:rPr>
          <w:rFonts w:ascii="Times New Roman" w:hAnsi="Times New Roman" w:cs="Times New Roman"/>
          <w:sz w:val="28"/>
          <w:szCs w:val="28"/>
        </w:rPr>
        <w:t xml:space="preserve"> виявлені у тако</w:t>
      </w:r>
      <w:r w:rsidR="00733B6F">
        <w:rPr>
          <w:rFonts w:ascii="Times New Roman" w:hAnsi="Times New Roman" w:cs="Times New Roman"/>
          <w:sz w:val="28"/>
          <w:szCs w:val="28"/>
        </w:rPr>
        <w:t>го чинника</w:t>
      </w:r>
      <w:r w:rsidR="007908EA" w:rsidRPr="008C1545">
        <w:rPr>
          <w:rFonts w:ascii="Times New Roman" w:hAnsi="Times New Roman" w:cs="Times New Roman"/>
          <w:sz w:val="28"/>
          <w:szCs w:val="28"/>
        </w:rPr>
        <w:t xml:space="preserve">, як наявність </w:t>
      </w:r>
      <w:r w:rsidR="0007766A">
        <w:rPr>
          <w:rFonts w:ascii="Times New Roman" w:hAnsi="Times New Roman" w:cs="Times New Roman"/>
          <w:sz w:val="28"/>
          <w:szCs w:val="28"/>
        </w:rPr>
        <w:t>уріноми</w:t>
      </w:r>
      <w:r w:rsidR="007908EA" w:rsidRPr="008C1545">
        <w:rPr>
          <w:rFonts w:ascii="Times New Roman" w:hAnsi="Times New Roman" w:cs="Times New Roman"/>
          <w:sz w:val="28"/>
          <w:szCs w:val="28"/>
        </w:rPr>
        <w:t xml:space="preserve"> до операції.</w:t>
      </w:r>
    </w:p>
    <w:p w:rsidR="007908EA" w:rsidRPr="00FD50A2" w:rsidRDefault="007908EA" w:rsidP="007908EA">
      <w:pPr>
        <w:spacing w:after="0" w:line="360" w:lineRule="auto"/>
        <w:ind w:firstLine="708"/>
        <w:jc w:val="both"/>
        <w:rPr>
          <w:rFonts w:ascii="Times New Roman" w:hAnsi="Times New Roman" w:cs="Times New Roman"/>
          <w:sz w:val="28"/>
          <w:szCs w:val="28"/>
        </w:rPr>
      </w:pPr>
      <w:r w:rsidRPr="00FD50A2">
        <w:rPr>
          <w:rFonts w:ascii="Times New Roman" w:hAnsi="Times New Roman" w:cs="Times New Roman"/>
          <w:sz w:val="28"/>
          <w:szCs w:val="28"/>
        </w:rPr>
        <w:t xml:space="preserve">Рівень хороших результатів серед наших пацієнтів був високим (більше 80%). Незадовільні результати були зафіксовані тільки у 2 (5,4%) з 37 хворих. Нефректомія виконана у одного з них. У другому випадку був проведений повторний уретерокалікоанастомоз єдиної нирки, який супроводжувався </w:t>
      </w:r>
      <w:r w:rsidR="0004705E" w:rsidRPr="00FD50A2">
        <w:rPr>
          <w:rFonts w:ascii="Times New Roman" w:hAnsi="Times New Roman" w:cs="Times New Roman"/>
          <w:sz w:val="28"/>
          <w:szCs w:val="28"/>
        </w:rPr>
        <w:t>хорошим</w:t>
      </w:r>
      <w:r w:rsidRPr="00FD50A2">
        <w:rPr>
          <w:rFonts w:ascii="Times New Roman" w:hAnsi="Times New Roman" w:cs="Times New Roman"/>
          <w:sz w:val="28"/>
          <w:szCs w:val="28"/>
        </w:rPr>
        <w:t xml:space="preserve"> віддаленим результатом. Серед чинників негативного прогнозу віддалених результатів необхідно виділити товщину ниркової паренхіми менше 10 мм і використання резекції II типа. Проте, ці параметри пов'язані між собою, оскільки II тип резекції використовується тільки у пацієнтів із </w:t>
      </w:r>
      <w:r w:rsidR="00585A59" w:rsidRPr="00FD50A2">
        <w:rPr>
          <w:rFonts w:ascii="Times New Roman" w:hAnsi="Times New Roman" w:cs="Times New Roman"/>
          <w:sz w:val="28"/>
          <w:szCs w:val="28"/>
        </w:rPr>
        <w:t>потоншеною</w:t>
      </w:r>
      <w:r w:rsidRPr="00FD50A2">
        <w:rPr>
          <w:rFonts w:ascii="Times New Roman" w:hAnsi="Times New Roman" w:cs="Times New Roman"/>
          <w:sz w:val="28"/>
          <w:szCs w:val="28"/>
        </w:rPr>
        <w:t xml:space="preserve"> паренхімою нирки. Тому товщина паренхіми менше 10 мм являється з нашою точкою зору найбільш важливим  чинником прогнозу негативного результату операції.</w:t>
      </w:r>
    </w:p>
    <w:p w:rsidR="007908EA" w:rsidRPr="008C1545" w:rsidRDefault="007908EA" w:rsidP="007908EA">
      <w:pPr>
        <w:spacing w:after="0" w:line="360" w:lineRule="auto"/>
        <w:jc w:val="both"/>
        <w:rPr>
          <w:rFonts w:ascii="Times New Roman" w:hAnsi="Times New Roman" w:cs="Times New Roman"/>
          <w:sz w:val="28"/>
          <w:szCs w:val="28"/>
        </w:rPr>
      </w:pPr>
      <w:r w:rsidRPr="00FD50A2">
        <w:rPr>
          <w:rFonts w:ascii="Times New Roman" w:hAnsi="Times New Roman" w:cs="Times New Roman"/>
          <w:sz w:val="28"/>
          <w:szCs w:val="28"/>
        </w:rPr>
        <w:tab/>
        <w:t xml:space="preserve">Таким чином, наше дослідження продемонструвало високий рівень хороших результатів уретерокалікоанастомоза. Найбільш важливим чинником прогнозу віддаленого результату операції була товщина ниркової паренхіми менше 10 мм. Використання косої резекції нижнього полюса нирки дозволяє ізолювати область анастомозу від контакту з поперековими м'язами або рубцевими тканинами </w:t>
      </w:r>
      <w:r w:rsidR="00194ABB" w:rsidRPr="00FD50A2">
        <w:rPr>
          <w:rFonts w:ascii="Times New Roman" w:hAnsi="Times New Roman" w:cs="Times New Roman"/>
          <w:sz w:val="28"/>
          <w:szCs w:val="28"/>
        </w:rPr>
        <w:t>заочеревинного</w:t>
      </w:r>
      <w:r w:rsidRPr="00FD50A2">
        <w:rPr>
          <w:rFonts w:ascii="Times New Roman" w:hAnsi="Times New Roman" w:cs="Times New Roman"/>
          <w:sz w:val="28"/>
          <w:szCs w:val="28"/>
        </w:rPr>
        <w:t xml:space="preserve"> простору і уникнути його кутової деформації.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Реконструкція верхньої третини сечоводу за допомогою тубулярної пластики миски відноситься до технічно складних хірургічних втручань, її результати багато </w:t>
      </w:r>
      <w:r w:rsidR="008A1C27">
        <w:rPr>
          <w:rFonts w:ascii="Times New Roman" w:hAnsi="Times New Roman" w:cs="Times New Roman"/>
          <w:sz w:val="28"/>
          <w:szCs w:val="28"/>
        </w:rPr>
        <w:t>в чому залежать від досвіду або</w:t>
      </w:r>
      <w:r w:rsidRPr="008C1545">
        <w:rPr>
          <w:rFonts w:ascii="Times New Roman" w:hAnsi="Times New Roman" w:cs="Times New Roman"/>
          <w:sz w:val="28"/>
          <w:szCs w:val="28"/>
        </w:rPr>
        <w:t xml:space="preserve"> переваг хірурга, а сама операція вимагає модернізації із створенням уніфікованого варіанту хірургічної техніки її виконання. З цією метою ми розробили оригінальну модифікацію мискової тубулопластики. Ця модифікація дозволяє створити клапоть оптимальної довжини і ширини за рахунок первинного викроювання </w:t>
      </w:r>
      <w:r w:rsidRPr="008C1545">
        <w:rPr>
          <w:rFonts w:ascii="Times New Roman" w:hAnsi="Times New Roman" w:cs="Times New Roman"/>
          <w:sz w:val="28"/>
          <w:szCs w:val="28"/>
        </w:rPr>
        <w:lastRenderedPageBreak/>
        <w:t>максимально широкого клаптя з його наступним формуванням за рахунок множинних поперечних надрізів. При цьому зберігається широка основа клаптя, а її подовження відбувається за рахунок незначного зменшення ширини на декількох ділянках. Така хірургічна техніка дозволяє збільшити довжину клаптя на 1,0-2,0 см. Головну перевагу нашої модифікації ми бачимо в можливості дозованого впливу на геометричні параметри клаптя без зменшення ширини його основи.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cs="Times New Roman"/>
          <w:sz w:val="28"/>
          <w:szCs w:val="28"/>
        </w:rPr>
        <w:t xml:space="preserve">У сучасній літературі присутні лише </w:t>
      </w:r>
      <w:r w:rsidR="0004705E" w:rsidRPr="0004705E">
        <w:rPr>
          <w:rFonts w:ascii="Times New Roman" w:hAnsi="Times New Roman" w:cs="Times New Roman"/>
          <w:sz w:val="28"/>
          <w:szCs w:val="28"/>
        </w:rPr>
        <w:t>поодинокі</w:t>
      </w:r>
      <w:r w:rsidRPr="008C1545">
        <w:rPr>
          <w:rFonts w:ascii="Times New Roman" w:hAnsi="Times New Roman" w:cs="Times New Roman"/>
          <w:sz w:val="28"/>
          <w:szCs w:val="28"/>
        </w:rPr>
        <w:t xml:space="preserve"> </w:t>
      </w:r>
      <w:r w:rsidR="0004705E">
        <w:rPr>
          <w:rFonts w:ascii="Times New Roman" w:hAnsi="Times New Roman" w:cs="Times New Roman"/>
          <w:sz w:val="28"/>
          <w:szCs w:val="28"/>
        </w:rPr>
        <w:t>публікації</w:t>
      </w:r>
      <w:r w:rsidRPr="008C1545">
        <w:rPr>
          <w:rFonts w:ascii="Times New Roman" w:hAnsi="Times New Roman" w:cs="Times New Roman"/>
          <w:sz w:val="28"/>
          <w:szCs w:val="28"/>
        </w:rPr>
        <w:t xml:space="preserve"> про використання тубулярної пієлоуретеральної пластики. Ми представили оцінку її результатів і чинників, які мають значення в прогнозуванні успіху цієї операції. У дослідження були включені 73 пацієнти, якими виконувалася реконструкція МСС і/або верхній третині сечоводу за допомогою тубуляризованого клаптя миски. Усі хворі були розділені на дві групи: I - протяжні стриктури верхньої третини сечоводу (n=14/19,2%) і II - патологія МСС, пов'язана з уретеро-вазальним конфліктом (n=59/80,8%). У I групі переважали вторинні операції, пов'язані з ятрогенними причинами (85,7%; 12 з 14 випадків). Протяжність стриктур при цьому варіювала від 3,0 см до 10,0 см і складала в середньому 5,1±0,49 см В II групі вторинні операції виконувалися достовірно рідше, ніж в I групі (18,6% в порівнянні з 85,7%; р&lt;0,001) і були пов'язані виключно з незадовільними результатами операцій за Андерсен-Хайнсом у пацієнтів з уретеровазальним конфліктом в області МСС.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Результати нашої роботи продемонстрували, що пластика МСС і верхньої третини сечоводу за рахунок тубулярного клаптя миски є безпечним і ефективним методом реконструкції верхніх сечових шляхів.</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У нашій роботі тубулярная реконструкція миски використовувалася з двома цілями: для заміщення верхньої третини сечоводу у неодноразово оперованих хворих, а також для корекції уретеро-вазального конфлікту у пацієнтів з гідронефрозом. У першій групі вдалося досягти рівня позитивних 85,7%, незважаючи на наявність важких рубцевих і запальних змін в нирці і </w:t>
      </w:r>
      <w:r w:rsidR="0073404B">
        <w:rPr>
          <w:rFonts w:ascii="Times New Roman" w:hAnsi="Times New Roman" w:cs="Times New Roman"/>
          <w:sz w:val="28"/>
          <w:szCs w:val="28"/>
        </w:rPr>
        <w:lastRenderedPageBreak/>
        <w:t>заочеревинному</w:t>
      </w:r>
      <w:r w:rsidRPr="008C1545">
        <w:rPr>
          <w:rFonts w:ascii="Times New Roman" w:hAnsi="Times New Roman" w:cs="Times New Roman"/>
          <w:sz w:val="28"/>
          <w:szCs w:val="28"/>
        </w:rPr>
        <w:t xml:space="preserve"> просторі. Треба відмітити, що протяжність клаптів, які вдалося сформувати у цих пацієнтів, варіювала від 3,5 до 10 см і </w:t>
      </w:r>
      <w:r w:rsidR="000F70FE">
        <w:rPr>
          <w:rFonts w:ascii="Times New Roman" w:hAnsi="Times New Roman" w:cs="Times New Roman"/>
          <w:sz w:val="28"/>
          <w:szCs w:val="28"/>
        </w:rPr>
        <w:t>складала</w:t>
      </w:r>
      <w:r w:rsidRPr="008C1545">
        <w:rPr>
          <w:rFonts w:ascii="Times New Roman" w:hAnsi="Times New Roman" w:cs="Times New Roman"/>
          <w:sz w:val="28"/>
          <w:szCs w:val="28"/>
        </w:rPr>
        <w:t xml:space="preserve"> в середньому 6,0±0,45 см. Два негативні результати ми пояснюємо</w:t>
      </w:r>
      <w:r w:rsidR="000F70FE">
        <w:rPr>
          <w:rFonts w:ascii="Times New Roman" w:hAnsi="Times New Roman" w:cs="Times New Roman"/>
          <w:sz w:val="28"/>
          <w:szCs w:val="28"/>
          <w:lang w:val="ru-RU"/>
        </w:rPr>
        <w:t>:</w:t>
      </w:r>
      <w:r w:rsidRPr="008C1545">
        <w:rPr>
          <w:rFonts w:ascii="Times New Roman" w:hAnsi="Times New Roman" w:cs="Times New Roman"/>
          <w:sz w:val="28"/>
          <w:szCs w:val="28"/>
        </w:rPr>
        <w:t xml:space="preserve"> </w:t>
      </w:r>
      <w:r w:rsidR="000F70FE">
        <w:rPr>
          <w:rFonts w:ascii="Times New Roman" w:hAnsi="Times New Roman" w:cs="Times New Roman"/>
          <w:sz w:val="28"/>
          <w:szCs w:val="28"/>
        </w:rPr>
        <w:t>в одному випадку</w:t>
      </w:r>
      <w:r w:rsidR="000F70FE">
        <w:rPr>
          <w:rFonts w:ascii="Times New Roman" w:hAnsi="Times New Roman" w:cs="Times New Roman"/>
          <w:sz w:val="28"/>
          <w:szCs w:val="28"/>
          <w:lang w:val="ru-RU"/>
        </w:rPr>
        <w:t xml:space="preserve"> - </w:t>
      </w:r>
      <w:r w:rsidRPr="008C1545">
        <w:rPr>
          <w:rFonts w:ascii="Times New Roman" w:hAnsi="Times New Roman" w:cs="Times New Roman"/>
          <w:sz w:val="28"/>
          <w:szCs w:val="28"/>
        </w:rPr>
        <w:t>важкими атрофічними змінами миски</w:t>
      </w:r>
      <w:r w:rsidR="000F70FE">
        <w:rPr>
          <w:rFonts w:ascii="Times New Roman" w:hAnsi="Times New Roman" w:cs="Times New Roman"/>
          <w:sz w:val="28"/>
          <w:szCs w:val="28"/>
          <w:lang w:val="ru-RU"/>
        </w:rPr>
        <w:t xml:space="preserve">, в </w:t>
      </w:r>
      <w:r w:rsidR="000F70FE" w:rsidRPr="008C1545">
        <w:rPr>
          <w:rFonts w:ascii="Times New Roman" w:hAnsi="Times New Roman" w:cs="Times New Roman"/>
          <w:sz w:val="28"/>
          <w:szCs w:val="28"/>
        </w:rPr>
        <w:t xml:space="preserve">іншому </w:t>
      </w:r>
      <w:r w:rsidR="000F70FE">
        <w:rPr>
          <w:rFonts w:ascii="Times New Roman" w:hAnsi="Times New Roman" w:cs="Times New Roman"/>
          <w:sz w:val="28"/>
          <w:szCs w:val="28"/>
          <w:lang w:val="ru-RU"/>
        </w:rPr>
        <w:t xml:space="preserve">- </w:t>
      </w:r>
      <w:r w:rsidRPr="008C1545">
        <w:rPr>
          <w:rFonts w:ascii="Times New Roman" w:hAnsi="Times New Roman" w:cs="Times New Roman"/>
          <w:sz w:val="28"/>
          <w:szCs w:val="28"/>
        </w:rPr>
        <w:t>і</w:t>
      </w:r>
      <w:r w:rsidR="000F70FE">
        <w:rPr>
          <w:rFonts w:ascii="Times New Roman" w:hAnsi="Times New Roman" w:cs="Times New Roman"/>
          <w:sz w:val="28"/>
          <w:szCs w:val="28"/>
          <w:lang w:val="ru-RU"/>
        </w:rPr>
        <w:t>з</w:t>
      </w:r>
      <w:r w:rsidRPr="008C1545">
        <w:rPr>
          <w:rFonts w:ascii="Times New Roman" w:hAnsi="Times New Roman" w:cs="Times New Roman"/>
          <w:sz w:val="28"/>
          <w:szCs w:val="28"/>
        </w:rPr>
        <w:t xml:space="preserve"> зайвим натяжінням тканин в зоні анастомозу ч</w:t>
      </w:r>
      <w:r w:rsidR="000F70FE">
        <w:rPr>
          <w:rFonts w:ascii="Times New Roman" w:hAnsi="Times New Roman" w:cs="Times New Roman"/>
          <w:sz w:val="28"/>
          <w:szCs w:val="28"/>
        </w:rPr>
        <w:t>ерез недостатню довжину клаптя</w:t>
      </w:r>
      <w:r w:rsidRPr="008C1545">
        <w:rPr>
          <w:rFonts w:ascii="Times New Roman" w:hAnsi="Times New Roman" w:cs="Times New Roman"/>
          <w:sz w:val="28"/>
          <w:szCs w:val="28"/>
        </w:rPr>
        <w:t xml:space="preserve">. </w:t>
      </w:r>
      <w:r w:rsidR="000F70FE">
        <w:rPr>
          <w:rFonts w:ascii="Times New Roman" w:hAnsi="Times New Roman" w:cs="Times New Roman"/>
          <w:sz w:val="28"/>
          <w:szCs w:val="28"/>
          <w:lang w:val="ru-RU"/>
        </w:rPr>
        <w:t>Д</w:t>
      </w:r>
      <w:r w:rsidRPr="008C1545">
        <w:rPr>
          <w:rFonts w:ascii="Times New Roman" w:hAnsi="Times New Roman" w:cs="Times New Roman"/>
          <w:sz w:val="28"/>
          <w:szCs w:val="28"/>
        </w:rPr>
        <w:t xml:space="preserve">еформація клаптя </w:t>
      </w:r>
      <w:r w:rsidR="003457B2">
        <w:rPr>
          <w:rFonts w:ascii="Times New Roman" w:hAnsi="Times New Roman" w:cs="Times New Roman"/>
          <w:sz w:val="28"/>
          <w:szCs w:val="28"/>
        </w:rPr>
        <w:t>через</w:t>
      </w:r>
      <w:r w:rsidR="000F70FE">
        <w:rPr>
          <w:rFonts w:ascii="Times New Roman" w:hAnsi="Times New Roman" w:cs="Times New Roman"/>
          <w:sz w:val="28"/>
          <w:szCs w:val="28"/>
        </w:rPr>
        <w:t xml:space="preserve"> особливості</w:t>
      </w:r>
      <w:r w:rsidRPr="008C1545">
        <w:rPr>
          <w:rFonts w:ascii="Times New Roman" w:hAnsi="Times New Roman" w:cs="Times New Roman"/>
          <w:sz w:val="28"/>
          <w:szCs w:val="28"/>
        </w:rPr>
        <w:t xml:space="preserve"> його викроювання була у 17,8% хворих і була в основному пов'язана з технікою створення клаптя за рахунок поперечного перетину миски. Цей хірургічний підхід хоча і дозволяє зберегти хороше кровопостачання клаптя миски, на жаль, не забезпечує формування клаптя максимальної довжини. </w:t>
      </w:r>
      <w:r w:rsidR="000F70FE">
        <w:rPr>
          <w:rFonts w:ascii="Times New Roman" w:hAnsi="Times New Roman" w:cs="Times New Roman"/>
          <w:sz w:val="28"/>
          <w:szCs w:val="28"/>
        </w:rPr>
        <w:t>Зв’язку</w:t>
      </w:r>
      <w:r w:rsidRPr="008C1545">
        <w:rPr>
          <w:rFonts w:ascii="Times New Roman" w:hAnsi="Times New Roman" w:cs="Times New Roman"/>
          <w:sz w:val="28"/>
          <w:szCs w:val="28"/>
        </w:rPr>
        <w:t xml:space="preserve"> між наявністю клаптевої деформації і негативними результатами лікування виявлено не було.</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Оцінюючи ефективність тубулопластики миски у пацієнтів з гідронефрозом, зумовленого уретеровазальним конфліктом, необхідно відмітити, що позитивні результати лікування були зафіксовані у усіх хворих, включаючи 94,9% з </w:t>
      </w:r>
      <w:r w:rsidR="0004705E">
        <w:rPr>
          <w:rFonts w:ascii="Times New Roman" w:hAnsi="Times New Roman" w:cs="Times New Roman"/>
          <w:sz w:val="28"/>
          <w:szCs w:val="28"/>
        </w:rPr>
        <w:t>хорошим</w:t>
      </w:r>
      <w:r w:rsidRPr="008C1545">
        <w:rPr>
          <w:rFonts w:ascii="Times New Roman" w:hAnsi="Times New Roman" w:cs="Times New Roman"/>
          <w:sz w:val="28"/>
          <w:szCs w:val="28"/>
        </w:rPr>
        <w:t>и результатами. У зв'язку з цим ми вважаємо, що переміщення зони сечовідного для миски анастомозу нижче за додаткову судину до нижнього полюса нирки за рахунок тубулопластики миски, є обгрунтованим і ефективним методом хірургічної корекції цієї патології.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Дослідження прогностичних параметрів ускладнень мискової тубулопластики ідентифікувало тільки один значущий чинник - вторинний характер операції. Ще три показники, такі як товщина паренхіми менше 12 мм, рівень креатиніну більше 110 мкмоль/л, а також </w:t>
      </w:r>
      <w:r w:rsidR="008A1C27">
        <w:rPr>
          <w:rFonts w:ascii="Times New Roman" w:hAnsi="Times New Roman" w:cs="Times New Roman"/>
          <w:sz w:val="28"/>
          <w:szCs w:val="28"/>
        </w:rPr>
        <w:t>належність</w:t>
      </w:r>
      <w:r w:rsidRPr="008C1545">
        <w:rPr>
          <w:rFonts w:ascii="Times New Roman" w:hAnsi="Times New Roman" w:cs="Times New Roman"/>
          <w:sz w:val="28"/>
          <w:szCs w:val="28"/>
        </w:rPr>
        <w:t xml:space="preserve"> пацієнтів, до першої групи мали прогностичне значення, близьке до достовірного. </w:t>
      </w:r>
      <w:r w:rsidR="008A1C27">
        <w:rPr>
          <w:rFonts w:ascii="Times New Roman" w:hAnsi="Times New Roman" w:cs="Times New Roman"/>
          <w:sz w:val="28"/>
          <w:szCs w:val="28"/>
          <w:lang w:val="ru-RU"/>
        </w:rPr>
        <w:t>Д</w:t>
      </w:r>
      <w:r w:rsidRPr="008C1545">
        <w:rPr>
          <w:rFonts w:ascii="Times New Roman" w:hAnsi="Times New Roman" w:cs="Times New Roman"/>
          <w:sz w:val="28"/>
          <w:szCs w:val="28"/>
        </w:rPr>
        <w:t>о цих чинників не відносилася довжина клаптя, яка була досить великою і в середньому досягала 3,9 см (від 2,5 до 10 см).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Серед чинників прогнозу віддалених результатів статистичну достовірність продемонстрували тільки два параметри: виконання тубулопластики миски у зв'язку з протяжними стриктурами верхньої третини </w:t>
      </w:r>
      <w:r w:rsidRPr="008C1545">
        <w:rPr>
          <w:rFonts w:ascii="Times New Roman" w:hAnsi="Times New Roman" w:cs="Times New Roman"/>
          <w:sz w:val="28"/>
          <w:szCs w:val="28"/>
        </w:rPr>
        <w:lastRenderedPageBreak/>
        <w:t>сечоводу і тривалість операції більше 120 хвилин. Протяжність клаптя миски також не впливала на функціональні результати уретеральної реконструкції.</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eastAsia="Times New Roman" w:hAnsi="Times New Roman" w:cs="Times New Roman"/>
          <w:sz w:val="28"/>
          <w:szCs w:val="28"/>
          <w:lang w:eastAsia="ru-RU"/>
        </w:rPr>
        <w:t xml:space="preserve">Хірургічна корекція верхньої третини сечоводу тубулярним клаптем миски є високоефективним і безпечним методом реконструкції верхніх сечових шляхів. Ми рекомендуємо його використання не лише у пацієнтів з протяжними стриктурами верхньої третини сечоводу, але і у хворих з гідронефрозом, пов'язаним з уретеровазальним конфліктом. Основними негативними чинниками прогнозу результатів цієї операції є, виконання тубулопластики миски у зв'язку з протяжними стриктурами верхньої третини сечоводу і тривалість операції більше 120 хвилин, а серед негативних чинників прогнозу ускладнень найбільш значущим виявився вторинний характер втручання.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Антевазальний пієлоуретероанастомоз є стандартною хірургічною технікою корекції гідронефрозу при додаткових судинах, що йдуть до нижнього полюса нирки. Але він має істотний недолік - новий анастомоз дуже часто розташовується на рівні тієї </w:t>
      </w:r>
      <w:r w:rsidRPr="008A1C27">
        <w:rPr>
          <w:rFonts w:ascii="Times New Roman" w:hAnsi="Times New Roman" w:cs="Times New Roman"/>
          <w:sz w:val="28"/>
          <w:szCs w:val="28"/>
        </w:rPr>
        <w:t>ж</w:t>
      </w:r>
      <w:r w:rsidRPr="008C1545">
        <w:rPr>
          <w:rFonts w:ascii="Times New Roman" w:hAnsi="Times New Roman" w:cs="Times New Roman"/>
          <w:sz w:val="28"/>
          <w:szCs w:val="28"/>
        </w:rPr>
        <w:t xml:space="preserve"> судини, але з іншого боку. При цьому зберігається патологічний вплив судини на ММС. Саме цю обставину можна вважати основною причиною рецидивів при виконанні цих операцій. Теоретично, переміщення зони анастомозу нижче за перехрещення з нижньополярними артеріями або венами за рахунок використання тубулярної пластики миски може виключити патологічний вплив на нього цих судин. </w:t>
      </w:r>
      <w:r w:rsidRPr="008C1545">
        <w:rPr>
          <w:rFonts w:ascii="Times New Roman" w:hAnsi="Times New Roman" w:cs="Times New Roman"/>
          <w:sz w:val="28"/>
          <w:szCs w:val="28"/>
        </w:rPr>
        <w:tab/>
        <w:t>Тому тубулопластика миски може бути розглянута як стандартна методика хірургічного лікування гідронефрозу, зумовленого уретеро-вазальним конфліктом. Проте, це вимагає практичного підтвердження, оскільки на цей час у світовій літературі не представлений досвід використання такої хірургічної тактики.</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cs="Times New Roman"/>
          <w:sz w:val="28"/>
          <w:szCs w:val="28"/>
        </w:rPr>
        <w:t xml:space="preserve">У зв'язку з цим ми провели ретроспективну оцінку досвіду цієї хірургічної техніки порівняно з результатами антевазального пієлоуретерального анастомозу в одному спеціалізованому центрі. У дослідження включено 84 пацієнти з діагнозом гідронефрозу, пов'язаного з </w:t>
      </w:r>
      <w:r w:rsidRPr="008C1545">
        <w:rPr>
          <w:rFonts w:ascii="Times New Roman" w:hAnsi="Times New Roman" w:cs="Times New Roman"/>
          <w:sz w:val="28"/>
          <w:szCs w:val="28"/>
        </w:rPr>
        <w:lastRenderedPageBreak/>
        <w:t>додатковими нижньо-полярними судинами. Усі хворі були розділені на дві групи: I - пацієнти, яким виконана реконструкція МСС  і/або верхній третині сечоводу за допомогою тубуляризованого клаптя (n=48/57,1%) миски і II - пацієнти, у яких використовувався антевазальний пієлоуретероанастомоз (n=36/42,9%). До роботи увійшли пацієнти тільки з первинними операціями.</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Наше дослідження показало, що переміщення зони анастомозу нижче за перехрещення з нижньо-полярними артеріями або венами за рахунок використання тубулярної пластики миски може вважатися одним з оптимальних хірургічних підходів. Ця теза підтверджується кращими результатами тубулопластики миски в порівнянні з антевазальним пієлоуретеральним анастомозом без значного збільшення числа інтра- і післяопераційних ускладнень. Хоча ці відмінності не були статистично достовірними, що можна пояснити малими розмірами вибірок.</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hAnsi="Times New Roman" w:cs="Times New Roman"/>
          <w:sz w:val="28"/>
          <w:szCs w:val="28"/>
        </w:rPr>
        <w:t xml:space="preserve">Одним з найважливіших питань при використанні тубулярних клаптів миски є адекватність їх кровопостачання, особливо в умовах тривало існуючого гідронефрозу. При ротації клаптя донизу може виникати </w:t>
      </w:r>
      <w:r w:rsidR="0000570D">
        <w:rPr>
          <w:rFonts w:ascii="Times New Roman" w:hAnsi="Times New Roman" w:cs="Times New Roman"/>
          <w:sz w:val="28"/>
          <w:szCs w:val="28"/>
        </w:rPr>
        <w:t>деформація</w:t>
      </w:r>
      <w:r w:rsidRPr="008C1545">
        <w:rPr>
          <w:rFonts w:ascii="Times New Roman" w:hAnsi="Times New Roman" w:cs="Times New Roman"/>
          <w:sz w:val="28"/>
          <w:szCs w:val="28"/>
        </w:rPr>
        <w:t xml:space="preserve"> тканини миски, що у свою чергу може призвести до порушення її трофіки. У нашій роботі в більшості випадків використовувалася методика, описана Кучера Я. Довжина клаптя миски досягала в середньому 3,4±0,8 см. Це дозволило перемістити зону анастомозу нижче за рівень перехрещення сечових шляхів з додатковою судиною в усіх випадках. Треба відмітити, що довжина клаптя залежала виключно від двох параметрів: розмірів миски і її поза ниркової локалізації. У 37,5% пацієнтів ми використовували оригінальну модифіковану методику формування клаптя, яка дозволяла збільшити його довжину на 1,5-2,0 см без порушення трофіки. При середньому періоді спостереження 19 місяців рівень хороших і задовільних результатів відповідно досягав 95,8% і 4,2% при повній відсутності </w:t>
      </w:r>
      <w:r w:rsidR="005F1E1C">
        <w:rPr>
          <w:rFonts w:ascii="Times New Roman" w:hAnsi="Times New Roman" w:cs="Times New Roman"/>
          <w:sz w:val="28"/>
          <w:szCs w:val="28"/>
        </w:rPr>
        <w:t>незадовільних</w:t>
      </w:r>
      <w:r w:rsidRPr="008C1545">
        <w:rPr>
          <w:rFonts w:ascii="Times New Roman" w:hAnsi="Times New Roman" w:cs="Times New Roman"/>
          <w:sz w:val="28"/>
          <w:szCs w:val="28"/>
        </w:rPr>
        <w:t xml:space="preserve"> результатів. Два незадовільні результати були зафіксовані тільки у пацієнтів другої групи. Це зажадало виконання повторних операцій з використанням тубулярних клаптів миски. Задовільні результати також </w:t>
      </w:r>
      <w:r w:rsidRPr="008C1545">
        <w:rPr>
          <w:rFonts w:ascii="Times New Roman" w:hAnsi="Times New Roman" w:cs="Times New Roman"/>
          <w:sz w:val="28"/>
          <w:szCs w:val="28"/>
        </w:rPr>
        <w:lastRenderedPageBreak/>
        <w:t>зустрічалися частіше у пацієнтів, що перенесли антевазальний пієлоуретеральний анастомоз. У зв'язку з цим ми рекомендуємо використання реконструкції за допомогою тубуляризованого клаптя миски у хворих з гідронефрозом, пов'язаним з уретеровазальним конфліктом.</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Тубулярний клапоть сечового міхура (операція Boari) є одним з найбільш доступних і ефективних варіантів реконструкції сечоводу. Це пов'язано з єдиним ембріональним походженням і схожістю морфологічної будови сечоводів і сечового міхура, а також із збереженням анатомо-функціональної цілісності сечових шляхів.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Використання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дозволяє повністю замістити ділянку сечоводу і виконати анастомоз між здоровими тканинами без необхідності зняття лігатур, виділення клубових судин і мобілізації сечоводу з інфільтрату в </w:t>
      </w:r>
      <w:r w:rsidR="00827AEF">
        <w:rPr>
          <w:rFonts w:ascii="Times New Roman" w:hAnsi="Times New Roman" w:cs="Times New Roman"/>
          <w:sz w:val="28"/>
          <w:szCs w:val="28"/>
        </w:rPr>
        <w:t>порожнині</w:t>
      </w:r>
      <w:r w:rsidRPr="008C1545">
        <w:rPr>
          <w:rFonts w:ascii="Times New Roman" w:hAnsi="Times New Roman" w:cs="Times New Roman"/>
          <w:sz w:val="28"/>
          <w:szCs w:val="28"/>
        </w:rPr>
        <w:t xml:space="preserve"> тазу. Таким чином, операція Boari є "рятівним мостом" між сечовим міхуром і сечоводом, за допомогою якого хірург може надійно відновити анатомо-функціональну цілісність сечових шляхів без ризику ушкодження магістральних судин або органів черевної порожнини. Проте техніка виконання таких втручань потребує удосконалення, особливо у разі протяжних дефектів сечоводів. Це стосується особливостей виконання усіх етапів операції і зокрема - етапу формування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У зв'язку з цим ми розробили оригінальну модифікацію операції Boari, яка полягає у формуванні клаптя оптимальної довжини і ширини за рахунок його множинних поперечних надрізів, а також у фіксації сечоводу до клаптя мінімальною кількістю швів тільки на рівні адвентиціального шару сечоводу. Ця модифікація тубулярної пластики сечового міхура дозволяє створити клапоть оптимальної довжини і ширини за рахунок первинного викроювання максимально широкого клаптя з його наступним формуванням за рахунок множинних поперечних надрізів. При цьому зберігається широка основа клаптя, а її подовження відбувається за рахунок незначного зменшення ширини на декількох ділянках. Така хірургічна техніка дозволяє збільшити довжину клаптя на 4.0-5,0 см. Головну перевагу нашої модифікації ми </w:t>
      </w:r>
      <w:r w:rsidRPr="008C1545">
        <w:rPr>
          <w:rFonts w:ascii="Times New Roman" w:hAnsi="Times New Roman" w:cs="Times New Roman"/>
          <w:sz w:val="28"/>
          <w:szCs w:val="28"/>
        </w:rPr>
        <w:lastRenderedPageBreak/>
        <w:t xml:space="preserve">бачимо в можливості дозованого впливу на геометричні параметри клаптя без зменшення ширини його основи. Фіксація сечоводу до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 тільки п'ятьма швами, чотири з яких обмежуються адвентицією сечоводу, дозволяє максимально зберегти його кровопостачання і забезпечує хороший функціональний результат усієї операції.</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Ми так само провели ретроспективну оцінку результатів хірургічних втручань з використанням запропонованої методики операції Boari. До дослідження увійшло 81 пацієнт - 73 з унілатеральними  і 8 з білатеральними операціями. Усі хворі з унілатеральними реконструкціями були розділені на три групи: 1 група (короткий клапоть); 2 група (довгий клапоть); 3 група (дуже довгий клапоть).</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Загальний рівнем позитивних віддалених результатів в нашій роботі склав 88,9% (хороший 80,2% + задовільний результат 8,7%). Загальна частота ранніх післяопераційних ускладнень досягала 45,6%. У 97,3% випадків вони не були важкими (Clavien - DindoI - II) і вимагали хірургічної корекції тільки в одному спостереженні (2,7%). Негативним чинником прогнозу ускладнень була наявність сечовідно-вагінального нориці (р &lt;0,049), а віддалених результатів - об'єм сечового міхура менше 350 мл (р &lt;0,039).</w:t>
      </w:r>
      <w:r w:rsidRPr="008C1545">
        <w:rPr>
          <w:rFonts w:ascii="Times New Roman" w:eastAsia="Times New Roman" w:hAnsi="Times New Roman" w:cs="Times New Roman"/>
          <w:sz w:val="28"/>
          <w:szCs w:val="28"/>
          <w:lang w:eastAsia="ru-RU"/>
        </w:rPr>
        <w:tab/>
      </w:r>
    </w:p>
    <w:p w:rsidR="007908EA" w:rsidRPr="008C1545" w:rsidRDefault="007908EA" w:rsidP="007908EA">
      <w:pPr>
        <w:spacing w:after="0" w:line="360" w:lineRule="auto"/>
        <w:ind w:firstLine="708"/>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sz w:val="28"/>
          <w:szCs w:val="28"/>
          <w:lang w:eastAsia="ru-RU"/>
        </w:rPr>
        <w:t xml:space="preserve">Грунтуючись на власному досвіді використання операції Boari, ми вважаємо її найбільш пріоритетною технікою реконструкції нижньої і середньої третини сечоводу в ситуації ятрогенної уретеральної травми. На цей час ми повністю відмовилися від зняття лігатур з сечоводу і виділення його з інфільтратів або рубцевих конгломератів. На наш погляд не треба прагнути зберегти максимальну довжину сечоводу в збиток кровопостачанню його дистальної частини. Необхідно повністю замістити пошкоджену або таку, що має сумнівне кровопостачання ділянку цього органу. Цим вимогам повністю задовольняє уретеральна реконструкція за допомогою тубулярного клаптя сечового міхура. Серед усіх 7 (9,6%) пацієнтів з негативними результатами операції основною проблемою </w:t>
      </w:r>
      <w:r w:rsidR="0000570D">
        <w:rPr>
          <w:rFonts w:ascii="Times New Roman" w:eastAsia="Times New Roman" w:hAnsi="Times New Roman" w:cs="Times New Roman"/>
          <w:sz w:val="28"/>
          <w:szCs w:val="28"/>
          <w:lang w:eastAsia="ru-RU"/>
        </w:rPr>
        <w:t>було</w:t>
      </w:r>
      <w:r w:rsidRPr="008C1545">
        <w:rPr>
          <w:rFonts w:ascii="Times New Roman" w:eastAsia="Times New Roman" w:hAnsi="Times New Roman" w:cs="Times New Roman"/>
          <w:sz w:val="28"/>
          <w:szCs w:val="28"/>
          <w:lang w:eastAsia="ru-RU"/>
        </w:rPr>
        <w:t xml:space="preserve"> погане кровопостачання дистальної частини сечоводу, яке не було коректно </w:t>
      </w:r>
      <w:r w:rsidRPr="008C1545">
        <w:rPr>
          <w:rFonts w:ascii="Times New Roman" w:eastAsia="Times New Roman" w:hAnsi="Times New Roman" w:cs="Times New Roman"/>
          <w:sz w:val="28"/>
          <w:szCs w:val="28"/>
          <w:lang w:eastAsia="ru-RU"/>
        </w:rPr>
        <w:lastRenderedPageBreak/>
        <w:t xml:space="preserve">оцінено при первинній реконструкції. Безпосередньо міхуровий клапоть ні в одному з цих спостережень не мав ознак некрозу або склерозування. Рівень успіху операції Boari в нашому дослідженні, яке переважно включало пацієнтів з необхідністю формування протяжних клаптів на тлі важких рубцевих і запальних змін в </w:t>
      </w:r>
      <w:r w:rsidR="0073404B">
        <w:rPr>
          <w:rFonts w:ascii="Times New Roman" w:eastAsia="Times New Roman" w:hAnsi="Times New Roman" w:cs="Times New Roman"/>
          <w:sz w:val="28"/>
          <w:szCs w:val="28"/>
          <w:lang w:eastAsia="ru-RU"/>
        </w:rPr>
        <w:t>заочеревинному</w:t>
      </w:r>
      <w:r w:rsidRPr="008C1545">
        <w:rPr>
          <w:rFonts w:ascii="Times New Roman" w:eastAsia="Times New Roman" w:hAnsi="Times New Roman" w:cs="Times New Roman"/>
          <w:sz w:val="28"/>
          <w:szCs w:val="28"/>
          <w:lang w:eastAsia="ru-RU"/>
        </w:rPr>
        <w:t xml:space="preserve"> просторі, склав 97,3%. До нефректомії довелося вдатися тільки в 2 (2,3%) випадках.</w:t>
      </w:r>
    </w:p>
    <w:p w:rsidR="007908EA" w:rsidRPr="008C1545" w:rsidRDefault="007908EA" w:rsidP="007908EA">
      <w:pPr>
        <w:spacing w:after="0" w:line="360" w:lineRule="auto"/>
        <w:ind w:firstLine="708"/>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 xml:space="preserve">Ця робота продемонструвала високу ефективність використання тубуляризованого клаптя сечового міхура навіть при виконанні субтотальної або тотальної реконструкції сечоводу. Порівняльний аналіз представив схожі віддалені результати у пацієнтів з різною довжиною </w:t>
      </w:r>
      <w:r w:rsidR="003E6B02">
        <w:rPr>
          <w:rFonts w:ascii="Times New Roman" w:eastAsia="Times New Roman" w:hAnsi="Times New Roman" w:cs="Times New Roman"/>
          <w:bCs/>
          <w:sz w:val="28"/>
          <w:szCs w:val="28"/>
          <w:lang w:eastAsia="ru-RU"/>
        </w:rPr>
        <w:t>міхурових</w:t>
      </w:r>
      <w:r w:rsidRPr="008C1545">
        <w:rPr>
          <w:rFonts w:ascii="Times New Roman" w:eastAsia="Times New Roman" w:hAnsi="Times New Roman" w:cs="Times New Roman"/>
          <w:bCs/>
          <w:sz w:val="28"/>
          <w:szCs w:val="28"/>
          <w:lang w:eastAsia="ru-RU"/>
        </w:rPr>
        <w:t xml:space="preserve"> клаптів. Останніми роками відзначається значне зростання інтересу саме до використання максимально довгих клаптів при операції Boari. У літературі є лише одиничні роботи і клінічні повідомлення про застосування такого хірургічного підходу. Хоча третя група (заміщення сечоводу до його верхньої третини) в цьому дослідженні не була репрезентативною, ми виділили її окремо, щоб продемонструвати можливості операції Boari при "екстремально протяжному" заміщенні сечоводу. Оцінка рівня інтраопераційних ускладнень показала, що вони в основному були представлені геморагічними проблемами і достовірно частіше зустрічалися у пацієнтів третьої групи. Це пояснюється необхідністю мобілізації нирки і усього сечоводу з масивних рубцевих конгломератів і запальних інфільтратів, що супроводжується високою вірогідністю судинної травми.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bCs/>
          <w:sz w:val="28"/>
          <w:szCs w:val="28"/>
          <w:lang w:eastAsia="ru-RU"/>
        </w:rPr>
        <w:t xml:space="preserve">Ранні післяопераційні ускладнення були однаково виражені у пацієнтів усіх трьох груп за винятком дизурічного синдрому, який частіше виявлявся у пацієнтів з реконструкцією сечоводу до його верхньої третини. Проте ці відмінності не </w:t>
      </w:r>
      <w:r w:rsidR="00EC4F27">
        <w:rPr>
          <w:rFonts w:ascii="Times New Roman" w:eastAsia="Times New Roman" w:hAnsi="Times New Roman" w:cs="Times New Roman"/>
          <w:bCs/>
          <w:sz w:val="28"/>
          <w:szCs w:val="28"/>
          <w:lang w:eastAsia="ru-RU"/>
        </w:rPr>
        <w:t>були статистично значущими. Ми по</w:t>
      </w:r>
      <w:r w:rsidRPr="008C1545">
        <w:rPr>
          <w:rFonts w:ascii="Times New Roman" w:eastAsia="Times New Roman" w:hAnsi="Times New Roman" w:cs="Times New Roman"/>
          <w:bCs/>
          <w:sz w:val="28"/>
          <w:szCs w:val="28"/>
          <w:lang w:eastAsia="ru-RU"/>
        </w:rPr>
        <w:t>в'язуємо</w:t>
      </w:r>
      <w:r w:rsidR="00EC4F27">
        <w:rPr>
          <w:rFonts w:ascii="Times New Roman" w:eastAsia="Times New Roman" w:hAnsi="Times New Roman" w:cs="Times New Roman"/>
          <w:bCs/>
          <w:sz w:val="28"/>
          <w:szCs w:val="28"/>
          <w:lang w:eastAsia="ru-RU"/>
        </w:rPr>
        <w:t xml:space="preserve"> част</w:t>
      </w:r>
      <w:r w:rsidRPr="008C1545">
        <w:rPr>
          <w:rFonts w:ascii="Times New Roman" w:eastAsia="Times New Roman" w:hAnsi="Times New Roman" w:cs="Times New Roman"/>
          <w:bCs/>
          <w:sz w:val="28"/>
          <w:szCs w:val="28"/>
          <w:lang w:eastAsia="ru-RU"/>
        </w:rPr>
        <w:t xml:space="preserve">е виникнення дизурії зі значним зменшенням об'єму сечового міхура при створенні клаптя максимальної довжини. Проте, в більшості випадків дизуричні явища зникали протягом тижня після операції, а об'єм сечового міхура відновлювався протягом двох місяців. Стійке зменшення об'єму </w:t>
      </w:r>
      <w:r w:rsidRPr="008C1545">
        <w:rPr>
          <w:rFonts w:ascii="Times New Roman" w:eastAsia="Times New Roman" w:hAnsi="Times New Roman" w:cs="Times New Roman"/>
          <w:bCs/>
          <w:sz w:val="28"/>
          <w:szCs w:val="28"/>
          <w:lang w:eastAsia="ru-RU"/>
        </w:rPr>
        <w:lastRenderedPageBreak/>
        <w:t>сечового міхура через один рік мало місце тільки у 3 з 73 (4,1%) хворих. На наш погляд</w:t>
      </w:r>
      <w:r w:rsidR="00C640FC">
        <w:rPr>
          <w:rFonts w:ascii="Times New Roman" w:eastAsia="Times New Roman" w:hAnsi="Times New Roman" w:cs="Times New Roman"/>
          <w:bCs/>
          <w:sz w:val="28"/>
          <w:szCs w:val="28"/>
          <w:lang w:val="ru-RU" w:eastAsia="ru-RU"/>
        </w:rPr>
        <w:t>,</w:t>
      </w:r>
      <w:r w:rsidRPr="008C1545">
        <w:rPr>
          <w:rFonts w:ascii="Times New Roman" w:eastAsia="Times New Roman" w:hAnsi="Times New Roman" w:cs="Times New Roman"/>
          <w:bCs/>
          <w:sz w:val="28"/>
          <w:szCs w:val="28"/>
          <w:lang w:eastAsia="ru-RU"/>
        </w:rPr>
        <w:t xml:space="preserve"> воно було пов'язане не з виконанням клаптевої пластики, а з променевою терапією і із вже наявними запальними і дистрофічними змінами в стінці сечового міхура.</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 своїй роботі в більшості випадків ми використовували </w:t>
      </w:r>
      <w:r w:rsidR="00C640FC">
        <w:rPr>
          <w:rFonts w:ascii="Times New Roman" w:eastAsia="Times New Roman" w:hAnsi="Times New Roman" w:cs="Times New Roman"/>
          <w:sz w:val="28"/>
          <w:szCs w:val="28"/>
          <w:lang w:eastAsia="ru-RU"/>
        </w:rPr>
        <w:t>техніку</w:t>
      </w:r>
      <w:r w:rsidRPr="008C1545">
        <w:rPr>
          <w:rFonts w:ascii="Times New Roman" w:eastAsia="Times New Roman" w:hAnsi="Times New Roman" w:cs="Times New Roman"/>
          <w:sz w:val="28"/>
          <w:szCs w:val="28"/>
          <w:lang w:eastAsia="ru-RU"/>
        </w:rPr>
        <w:t xml:space="preserve"> операції Boari із створенням підслизового тунеля як антирефлюксний захист. Хоча, деякі автори рекомендують накладення простого анастомозу за типом "кінець в кінець" між клаптем і сечоводом в усіх випадках, ми </w:t>
      </w:r>
      <w:r w:rsidR="00C640FC">
        <w:rPr>
          <w:rFonts w:ascii="Times New Roman" w:eastAsia="Times New Roman" w:hAnsi="Times New Roman" w:cs="Times New Roman"/>
          <w:sz w:val="28"/>
          <w:szCs w:val="28"/>
          <w:lang w:eastAsia="ru-RU"/>
        </w:rPr>
        <w:t>вважаємо виправденим</w:t>
      </w:r>
      <w:r w:rsidRPr="008C1545">
        <w:rPr>
          <w:rFonts w:ascii="Times New Roman" w:eastAsia="Times New Roman" w:hAnsi="Times New Roman" w:cs="Times New Roman"/>
          <w:sz w:val="28"/>
          <w:szCs w:val="28"/>
          <w:lang w:eastAsia="ru-RU"/>
        </w:rPr>
        <w:t xml:space="preserve"> застосування такої техніки </w:t>
      </w:r>
      <w:r w:rsidR="00C640FC">
        <w:rPr>
          <w:rFonts w:ascii="Times New Roman" w:eastAsia="Times New Roman" w:hAnsi="Times New Roman" w:cs="Times New Roman"/>
          <w:sz w:val="28"/>
          <w:szCs w:val="28"/>
          <w:lang w:eastAsia="ru-RU"/>
        </w:rPr>
        <w:t>лише при</w:t>
      </w:r>
      <w:r w:rsidRPr="008C1545">
        <w:rPr>
          <w:rFonts w:ascii="Times New Roman" w:eastAsia="Times New Roman" w:hAnsi="Times New Roman" w:cs="Times New Roman"/>
          <w:sz w:val="28"/>
          <w:szCs w:val="28"/>
          <w:lang w:eastAsia="ru-RU"/>
        </w:rPr>
        <w:t xml:space="preserve"> наявності натяжіння в зоні анастомозу. Серед наших пацієнтів, що увійшли до дослідження, ознак пієлонефриту, пов'язаного з міхурово-сечовідним рефлюксом, не було виявлено в жодному із спостережень.</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Найбільш відповідальним моментом при плануванні операції Boari є оцінка стану сечового міхура. При об'ємі сечового міхура менше 200 мл використання цього хірургічного під</w:t>
      </w:r>
      <w:r w:rsidR="00C640FC">
        <w:rPr>
          <w:rFonts w:ascii="Times New Roman" w:eastAsia="Times New Roman" w:hAnsi="Times New Roman" w:cs="Times New Roman"/>
          <w:sz w:val="28"/>
          <w:szCs w:val="28"/>
          <w:lang w:eastAsia="ru-RU"/>
        </w:rPr>
        <w:t>ходу може бути складним</w:t>
      </w:r>
      <w:r w:rsidRPr="008C1545">
        <w:rPr>
          <w:rFonts w:ascii="Times New Roman" w:eastAsia="Times New Roman" w:hAnsi="Times New Roman" w:cs="Times New Roman"/>
          <w:sz w:val="28"/>
          <w:szCs w:val="28"/>
          <w:lang w:eastAsia="ru-RU"/>
        </w:rPr>
        <w:t xml:space="preserve"> або привести до значного зниження його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Особливо це стосується випадків субтотальної або тотальної реконструкції сечоводу або синхронної двосторонньої операції Boari. Не менше значення при виборі цієї хірургічної техніки має і стан детрузора. Зокрема, погіршення еластичності і кровопостачання стінки сечового міхура внаслідок променевої терапії, хронічної обструкції або нейрогенних розладів може серйозно </w:t>
      </w:r>
      <w:r w:rsidR="004E718A">
        <w:rPr>
          <w:rFonts w:ascii="Times New Roman" w:eastAsia="Times New Roman" w:hAnsi="Times New Roman" w:cs="Times New Roman"/>
          <w:sz w:val="28"/>
          <w:szCs w:val="28"/>
          <w:lang w:eastAsia="ru-RU"/>
        </w:rPr>
        <w:t>ускладнити</w:t>
      </w:r>
      <w:r w:rsidRPr="008C1545">
        <w:rPr>
          <w:rFonts w:ascii="Times New Roman" w:eastAsia="Times New Roman" w:hAnsi="Times New Roman" w:cs="Times New Roman"/>
          <w:sz w:val="28"/>
          <w:szCs w:val="28"/>
          <w:lang w:eastAsia="ru-RU"/>
        </w:rPr>
        <w:t xml:space="preserve"> виконання операції і украй негативно позначитися на її результатах. У нашій роботі об'єм сечового міхура в середньому складав 339,0±100,1 і був достовірно великим в 3 групі - 427,8±71,2. Тому при плануванні цього виду хірургічної реконструкції на наш погляд найбільш важливим кроком є ретельний відбір пацієнтів на підставі аналізу функціональних показників сечового міхура.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Операція Boari дозволяє відновити прохідність не лише нижньої і середньої третини сечоводу, але і у окремих пацієнтів здійснити тотальну уретеральну реконструкцію з </w:t>
      </w:r>
      <w:r w:rsidR="0004705E">
        <w:rPr>
          <w:rFonts w:ascii="Times New Roman" w:eastAsia="Times New Roman" w:hAnsi="Times New Roman" w:cs="Times New Roman"/>
          <w:sz w:val="28"/>
          <w:szCs w:val="28"/>
          <w:lang w:eastAsia="ru-RU"/>
        </w:rPr>
        <w:t>хорошим</w:t>
      </w:r>
      <w:r w:rsidRPr="008C1545">
        <w:rPr>
          <w:rFonts w:ascii="Times New Roman" w:eastAsia="Times New Roman" w:hAnsi="Times New Roman" w:cs="Times New Roman"/>
          <w:sz w:val="28"/>
          <w:szCs w:val="28"/>
          <w:lang w:eastAsia="ru-RU"/>
        </w:rPr>
        <w:t xml:space="preserve">и функціональними результатами. </w:t>
      </w:r>
      <w:r w:rsidRPr="008C1545">
        <w:rPr>
          <w:rFonts w:ascii="Times New Roman" w:eastAsia="Times New Roman" w:hAnsi="Times New Roman" w:cs="Times New Roman"/>
          <w:sz w:val="28"/>
          <w:szCs w:val="28"/>
          <w:lang w:eastAsia="ru-RU"/>
        </w:rPr>
        <w:lastRenderedPageBreak/>
        <w:t xml:space="preserve">Головними перевагами такого хірургічного підходу є хороше кровопостачання тубуляризовнного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 і можливість формування протяжних клаптів (більше 15 см). Ефективність цієї операції не залежить від протяжності </w:t>
      </w:r>
      <w:r w:rsidR="00CB5CDC">
        <w:rPr>
          <w:rFonts w:ascii="Times New Roman" w:eastAsia="Times New Roman" w:hAnsi="Times New Roman" w:cs="Times New Roman"/>
          <w:sz w:val="28"/>
          <w:szCs w:val="28"/>
          <w:lang w:eastAsia="ru-RU"/>
        </w:rPr>
        <w:t>міхурового</w:t>
      </w:r>
      <w:r w:rsidRPr="008C1545">
        <w:rPr>
          <w:rFonts w:ascii="Times New Roman" w:eastAsia="Times New Roman" w:hAnsi="Times New Roman" w:cs="Times New Roman"/>
          <w:sz w:val="28"/>
          <w:szCs w:val="28"/>
          <w:lang w:eastAsia="ru-RU"/>
        </w:rPr>
        <w:t xml:space="preserve"> клаптя.</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Серед 8 пацієнтів з двосторонньою операцією Boari синхронні двобічні операції здійснювалися в 4 (50%) спостереженнях, відповідно метахронні втручання використовувалися також у 4 (50%) хворих. На наш погляд операція Boari - ефективне і безпечне хірургічним втручанням для реконструкції сечоводу навіть у випадках двобічніх дефектів цього органу. Серед наших пацієнтів рівень позитивних результатів склав 75%, незважаючи на те що у 5 з 8 пацієнтів знадобилося відновлення одного або обох сечоводів до рівня середньої третини, а в 4 спостереженнях були масивні уріноми або сечовий перитоніт. Цей </w:t>
      </w:r>
      <w:r w:rsidR="00FE120E">
        <w:rPr>
          <w:rFonts w:ascii="Times New Roman" w:eastAsia="Times New Roman" w:hAnsi="Times New Roman" w:cs="Times New Roman"/>
          <w:sz w:val="28"/>
          <w:szCs w:val="28"/>
          <w:lang w:eastAsia="ru-RU"/>
        </w:rPr>
        <w:t>висновок</w:t>
      </w:r>
      <w:r w:rsidRPr="008C1545">
        <w:rPr>
          <w:rFonts w:ascii="Times New Roman" w:eastAsia="Times New Roman" w:hAnsi="Times New Roman" w:cs="Times New Roman"/>
          <w:sz w:val="28"/>
          <w:szCs w:val="28"/>
          <w:lang w:eastAsia="ru-RU"/>
        </w:rPr>
        <w:t xml:space="preserve"> також підтримується багатьма дослідниками, які використовували різні варіанти заміщення протяжних дефектів сечоводу.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Розглядаючи проблему використання двобічніх тубуляризованих клаптів сечового міхура, необхідно передусім оцінити пріоритети і недоліки синхронних (одноетапних) і метахронних (двоетапних) операцій. Безумовно, реконструкція обох сечоводів, виконана одночасно, значно зменшує терміни одужання хворого. Цей хірургічний підхід можна вважати абсолютно показаним у випадках інтраопераційної ідентифікації двосторонньої сечовідної травми. Проте, в нашій роботі такі ситуації мали місце тільки у 2 (25%) пацієнтів. У інших 6 спостереженнях травма сечоводів була виявлена в середньому через 3,8±2,9 доби. У цих випадках лікар повинен оцінити безліч чинників, які включають об'єм травми, рівень ушкодження сечоводів, об'єм уріноми, наявність сечового перитоніту, стан сечового міхура і загальний стан пацієнта. Тільки після цього необхідно приймати рішення про виконання синхронної або багатоетапної операції.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Головним питанням, яке виникає перед хірургом, плануючим синхронні двобічні операції Boari, є питання про адекватність об'єму </w:t>
      </w:r>
      <w:r w:rsidRPr="008C1545">
        <w:rPr>
          <w:rFonts w:ascii="Times New Roman" w:eastAsia="Times New Roman" w:hAnsi="Times New Roman" w:cs="Times New Roman"/>
          <w:sz w:val="28"/>
          <w:szCs w:val="28"/>
          <w:lang w:eastAsia="ru-RU"/>
        </w:rPr>
        <w:lastRenderedPageBreak/>
        <w:t xml:space="preserve">сечового міхура для формування двох клаптів. Чи буде досить тканин сечового міхура? У своєму дослідженні ми використовували синхронні двобічні операції у 4 пацієнтів (двоетапні також у 4). У 2 з них проводилася реконструкція тільки нижніх третин обох сечоводів, у одного - середній третині справа і нижній третині ліворуч. Ще у однієї пацієнтки виконана уретеральна реконструкція до рівня середньої третини обох сечоводів. Оцінка віддалених результатів показала 2 негативні результати в цій підгрупі. У одному випадку мав місце некроз і фіброзні зміни дистальних частин обох сечоводів </w:t>
      </w:r>
      <w:r w:rsidR="003457B2">
        <w:rPr>
          <w:rFonts w:ascii="Times New Roman" w:eastAsia="Times New Roman" w:hAnsi="Times New Roman" w:cs="Times New Roman"/>
          <w:sz w:val="28"/>
          <w:szCs w:val="28"/>
          <w:lang w:eastAsia="ru-RU"/>
        </w:rPr>
        <w:t>через</w:t>
      </w:r>
      <w:r w:rsidRPr="008C1545">
        <w:rPr>
          <w:rFonts w:ascii="Times New Roman" w:eastAsia="Times New Roman" w:hAnsi="Times New Roman" w:cs="Times New Roman"/>
          <w:sz w:val="28"/>
          <w:szCs w:val="28"/>
          <w:lang w:eastAsia="ru-RU"/>
        </w:rPr>
        <w:t xml:space="preserve"> недооцінки їх життєздатності при першій операції, а в другому спостереженні стриктура лоскутно-уретерального анастомозу </w:t>
      </w:r>
      <w:r w:rsidR="003457B2">
        <w:rPr>
          <w:rFonts w:ascii="Times New Roman" w:eastAsia="Times New Roman" w:hAnsi="Times New Roman" w:cs="Times New Roman"/>
          <w:sz w:val="28"/>
          <w:szCs w:val="28"/>
          <w:lang w:eastAsia="ru-RU"/>
        </w:rPr>
        <w:t>через</w:t>
      </w:r>
      <w:r w:rsidRPr="008C1545">
        <w:rPr>
          <w:rFonts w:ascii="Times New Roman" w:eastAsia="Times New Roman" w:hAnsi="Times New Roman" w:cs="Times New Roman"/>
          <w:sz w:val="28"/>
          <w:szCs w:val="28"/>
          <w:lang w:eastAsia="ru-RU"/>
        </w:rPr>
        <w:t xml:space="preserve"> поганого кровопостачання клаптя у хворої з важкою травмою сечового міхура під час гінекологічного втручання. У пацієнтів з двоетапними операціями відмічені тільки позитивні результати.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У зв'язку з цим ми є прибічниками двоетапних метахронних операцій і аргументуємо свою думку з декількох позицій. По-перше, тканин сечового міхура може бути недостатньо для відновлення протяжних дефектів сечоводу. При цьому хірург прагнутиме до збереження максимальної довжини пошкодженого сечоводу, незважаючи на його сумнівне кровопостачання. Тому краще здійснити відновлення сечоводу за допомогою клаптя адекватної довжини і через декілька місяців, після відновлення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сечового міхура виконати другу клаптеву пластику. </w:t>
      </w:r>
    </w:p>
    <w:p w:rsidR="007908EA" w:rsidRPr="008C1545" w:rsidRDefault="007908EA" w:rsidP="007908EA">
      <w:pPr>
        <w:spacing w:after="0" w:line="360" w:lineRule="auto"/>
        <w:ind w:firstLine="708"/>
        <w:jc w:val="both"/>
        <w:rPr>
          <w:rFonts w:ascii="Times New Roman" w:eastAsia="Calibri" w:hAnsi="Times New Roman" w:cs="Times New Roman"/>
          <w:sz w:val="28"/>
          <w:szCs w:val="28"/>
        </w:rPr>
      </w:pPr>
      <w:r w:rsidRPr="008C1545">
        <w:rPr>
          <w:rFonts w:ascii="Times New Roman" w:eastAsia="Times New Roman" w:hAnsi="Times New Roman" w:cs="Times New Roman"/>
          <w:sz w:val="28"/>
          <w:szCs w:val="28"/>
          <w:lang w:eastAsia="ru-RU"/>
        </w:rPr>
        <w:t xml:space="preserve">По-друге, ми повинні враховувати параметри сечового міхура після операції. Для корекції двох уретеральних дефектів, особливо при двобічній реконструкції до середньої третини сечоводу, може потрібно велика частина сечового міхура. У наших пацієнтів об'єм сечового міхура варіював від 300 до 500 мл і складав в середньому 400,0±80,2 мл, були відсутні ознаки гіпомоторного або гіперактивного сечового міхура. Цієї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вистачало для формування двох клаптів середньої довжини 10 см і 9,3 см. Проте, серед специфічних післяопераційних ускладнень були зафіксовані дизурічні скарги в 2 (25%) випадках, а тимчасове зниження </w:t>
      </w:r>
      <w:r w:rsidR="003B38D5">
        <w:rPr>
          <w:rFonts w:ascii="Times New Roman" w:eastAsia="Times New Roman" w:hAnsi="Times New Roman" w:cs="Times New Roman"/>
          <w:sz w:val="28"/>
          <w:szCs w:val="28"/>
          <w:lang w:eastAsia="ru-RU"/>
        </w:rPr>
        <w:t>ємності</w:t>
      </w:r>
      <w:r w:rsidRPr="008C1545">
        <w:rPr>
          <w:rFonts w:ascii="Times New Roman" w:eastAsia="Times New Roman" w:hAnsi="Times New Roman" w:cs="Times New Roman"/>
          <w:sz w:val="28"/>
          <w:szCs w:val="28"/>
          <w:lang w:eastAsia="ru-RU"/>
        </w:rPr>
        <w:t xml:space="preserve"> сечового міхура - у одного </w:t>
      </w:r>
      <w:r w:rsidRPr="008C1545">
        <w:rPr>
          <w:rFonts w:ascii="Times New Roman" w:eastAsia="Times New Roman" w:hAnsi="Times New Roman" w:cs="Times New Roman"/>
          <w:sz w:val="28"/>
          <w:szCs w:val="28"/>
          <w:lang w:eastAsia="ru-RU"/>
        </w:rPr>
        <w:lastRenderedPageBreak/>
        <w:t>(12,5%) хворого. Треба також брати до уваги, що синхронне формування двох клаптів вимагає максимальної мобілізації сечового міхура, що також негативно позначається на його кровопостачанні і іннервації і як наслідок на функціональних можливостях.</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r w:rsidRPr="008C1545">
        <w:rPr>
          <w:rFonts w:ascii="Times New Roman" w:eastAsia="Times New Roman" w:hAnsi="Times New Roman" w:cs="Times New Roman"/>
          <w:sz w:val="28"/>
          <w:szCs w:val="28"/>
          <w:lang w:eastAsia="ru-RU"/>
        </w:rPr>
        <w:t xml:space="preserve">Хороший функціональний стан сечового міхура є головним чинником успіху операції Boari, оскільки адекватна довжина клаптя і його хороше кровопостачання в більшості випадків дозволяють виконати надійну реконструкцію з позитивним результатом. Тому ми вважаємо двобічні синхронні пластики </w:t>
      </w:r>
      <w:r w:rsidR="005709D7">
        <w:rPr>
          <w:rFonts w:ascii="Times New Roman" w:eastAsia="Times New Roman" w:hAnsi="Times New Roman" w:cs="Times New Roman"/>
          <w:sz w:val="28"/>
          <w:szCs w:val="28"/>
          <w:lang w:eastAsia="ru-RU"/>
        </w:rPr>
        <w:t>міхуровим</w:t>
      </w:r>
      <w:r w:rsidRPr="008C1545">
        <w:rPr>
          <w:rFonts w:ascii="Times New Roman" w:eastAsia="Times New Roman" w:hAnsi="Times New Roman" w:cs="Times New Roman"/>
          <w:sz w:val="28"/>
          <w:szCs w:val="28"/>
          <w:lang w:eastAsia="ru-RU"/>
        </w:rPr>
        <w:t xml:space="preserve"> клаптем протипоказаними, якщо у пацієнта в анамнезі є вказівки про попередні реконструктивні операції на сечовому міхурі, про використання променевої терапії і виражені рубцеві зміни в області тазу. </w:t>
      </w:r>
    </w:p>
    <w:p w:rsidR="007908EA" w:rsidRPr="008C1545" w:rsidRDefault="007908EA" w:rsidP="007908EA">
      <w:pPr>
        <w:spacing w:after="0" w:line="360" w:lineRule="auto"/>
        <w:ind w:firstLine="708"/>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sz w:val="28"/>
          <w:szCs w:val="28"/>
          <w:lang w:eastAsia="ru-RU"/>
        </w:rPr>
        <w:t xml:space="preserve">Операція Boari є ефективним і безпечним методом уретеральної реконструкції при дефектах обох сечоводів.  Двоетапні операції мають пріоритети перед синхронною двосторонньою реконструкцією за рахунок більш високого рівня позитивних віддалених результатів. </w:t>
      </w:r>
    </w:p>
    <w:p w:rsidR="007908EA" w:rsidRPr="008C1545" w:rsidRDefault="007908EA" w:rsidP="007908EA">
      <w:pPr>
        <w:spacing w:after="0" w:line="360" w:lineRule="auto"/>
        <w:ind w:firstLine="708"/>
        <w:jc w:val="both"/>
        <w:rPr>
          <w:rFonts w:ascii="Times New Roman" w:hAnsi="Times New Roman" w:cs="Times New Roman"/>
          <w:sz w:val="28"/>
          <w:szCs w:val="28"/>
        </w:rPr>
      </w:pPr>
      <w:r w:rsidRPr="008C1545">
        <w:rPr>
          <w:rFonts w:ascii="Times New Roman" w:hAnsi="Times New Roman" w:cs="Times New Roman"/>
          <w:sz w:val="28"/>
          <w:szCs w:val="28"/>
        </w:rPr>
        <w:t xml:space="preserve">Велика травма м'язової стінки сечового міхура з перетином його нервових і судинних структур при операції Boari, а також зменшення об'єму сечового міхура внаслідок формування клаптя теоретично можуть привести до зміни його резервуарної і скорочувальної функції. Ці чинники можуть мати особливе значення при необхідності створення протяжних клаптів, а також у пацієнтів із вже наявними морфологічними змінами сечового міхура в результаті цукрового діабету, променевої терапії, хронічного запалення або неврологічної патології. У зв'язку з цим ми провели проспективне дослідження функціональних змін сечового міхура після даних операцій, до якого увійшли 22 пацієнти. Усі хворі були розділені на три групи залежно від довжини </w:t>
      </w:r>
      <w:r w:rsidR="00CB5CDC">
        <w:rPr>
          <w:rFonts w:ascii="Times New Roman" w:hAnsi="Times New Roman" w:cs="Times New Roman"/>
          <w:sz w:val="28"/>
          <w:szCs w:val="28"/>
        </w:rPr>
        <w:t>міхурового</w:t>
      </w:r>
      <w:r w:rsidRPr="008C1545">
        <w:rPr>
          <w:rFonts w:ascii="Times New Roman" w:hAnsi="Times New Roman" w:cs="Times New Roman"/>
          <w:sz w:val="28"/>
          <w:szCs w:val="28"/>
        </w:rPr>
        <w:t xml:space="preserve"> клаптя.</w:t>
      </w:r>
    </w:p>
    <w:p w:rsidR="007908EA" w:rsidRPr="00FE120E" w:rsidRDefault="007908EA" w:rsidP="007908EA">
      <w:pPr>
        <w:spacing w:after="0" w:line="360" w:lineRule="auto"/>
        <w:ind w:firstLine="720"/>
        <w:jc w:val="both"/>
        <w:rPr>
          <w:rFonts w:ascii="Times New Roman" w:hAnsi="Times New Roman" w:cs="Times New Roman"/>
          <w:sz w:val="28"/>
          <w:szCs w:val="28"/>
        </w:rPr>
      </w:pPr>
      <w:r w:rsidRPr="008C1545">
        <w:rPr>
          <w:rFonts w:ascii="Times New Roman" w:hAnsi="Times New Roman" w:cs="Times New Roman"/>
          <w:sz w:val="28"/>
          <w:szCs w:val="28"/>
        </w:rPr>
        <w:t xml:space="preserve">Результати нашої роботи продемонстрували, що операція Boari приводить до негативних функціональних змін сечового міхура, проте це стосується виключно пацієнтів з довгими і дуже довгими клаптями. Хоча ця </w:t>
      </w:r>
      <w:r w:rsidRPr="008C1545">
        <w:rPr>
          <w:rFonts w:ascii="Times New Roman" w:hAnsi="Times New Roman" w:cs="Times New Roman"/>
          <w:sz w:val="28"/>
          <w:szCs w:val="28"/>
        </w:rPr>
        <w:lastRenderedPageBreak/>
        <w:t xml:space="preserve">тенденція мала місце при оцінці усіх досліджених параметрів, об'єктивні міжгрупові відмінності були зафіксовані тільки при аналізі симптомів за шкалою IPSS. У пацієнтів із з першої групи ми не виявили значущих змін уродинамічних показників в усіх контрольних точках, що свідчить про відсутність патологічного впливу на функцію сечового міхура операцій з використанням коротких клаптів. Вивчення отриманих результатів у пацієнтів 2 і 3 груп показало, що найбільш виразні негативні зміни за шкалою симптомів і уродинамічними параметрами спостерігаються через 2 місяці після операції. Проте, до 6 місяця спостереження усі досліджені показники знаходилися на </w:t>
      </w:r>
      <w:r w:rsidRPr="00FE120E">
        <w:rPr>
          <w:rFonts w:ascii="Times New Roman" w:hAnsi="Times New Roman" w:cs="Times New Roman"/>
          <w:sz w:val="28"/>
          <w:szCs w:val="28"/>
        </w:rPr>
        <w:t xml:space="preserve">рівні передопераційних значень. Цікаво, що у усіх пацієнтів з довгими і дуже довгими клаптями вже через 2 місяці після операції об'єм </w:t>
      </w:r>
      <w:r w:rsidR="00BF444C" w:rsidRPr="00FE120E">
        <w:rPr>
          <w:rFonts w:ascii="Times New Roman" w:hAnsi="Times New Roman" w:cs="Times New Roman"/>
          <w:sz w:val="28"/>
          <w:szCs w:val="28"/>
        </w:rPr>
        <w:t>міхура</w:t>
      </w:r>
      <w:r w:rsidRPr="00FE120E">
        <w:rPr>
          <w:rFonts w:ascii="Times New Roman" w:hAnsi="Times New Roman" w:cs="Times New Roman"/>
          <w:sz w:val="28"/>
          <w:szCs w:val="28"/>
        </w:rPr>
        <w:t xml:space="preserve"> складав близько 300 мл, хоча був нижче за значення в першій контрольній точці. У 4 (57,1%) хворих 3 групи ми спостерігали збільшення гіперактивності сечового міхура, ще у 2 (28,6%) виникали атонічні зміни детрузора, які вдалося успішно дозволити за допомогою консервативного лікування протягом місяця.</w:t>
      </w:r>
    </w:p>
    <w:p w:rsidR="007908EA" w:rsidRPr="00FE120E" w:rsidRDefault="007908EA" w:rsidP="007908EA">
      <w:pPr>
        <w:spacing w:after="0" w:line="360" w:lineRule="auto"/>
        <w:ind w:firstLine="720"/>
        <w:jc w:val="both"/>
        <w:rPr>
          <w:rFonts w:ascii="Times New Roman" w:hAnsi="Times New Roman" w:cs="Times New Roman"/>
          <w:sz w:val="28"/>
          <w:szCs w:val="28"/>
        </w:rPr>
      </w:pPr>
      <w:r w:rsidRPr="00FE120E">
        <w:rPr>
          <w:rFonts w:ascii="Times New Roman" w:hAnsi="Times New Roman" w:cs="Times New Roman"/>
          <w:sz w:val="28"/>
          <w:szCs w:val="28"/>
        </w:rPr>
        <w:t xml:space="preserve">Незважаючи на певні обмеження нашої роботи, що включали малі об'єми досліджених вибірок, ми зафіксували відсутність виражених уродинамічних змін вже через 6 місяців після операції. На цій підставі ми вважаємо, що клаптеві методики можуть безпечно використовуватися навіть для реконструкції протяжних дефектів сечоводів. Головною умовою здійснення такого хірургічного підходу слід вважати об'єм сечового міхура не менше </w:t>
      </w:r>
      <w:r w:rsidR="00FE120E">
        <w:rPr>
          <w:rFonts w:ascii="Times New Roman" w:hAnsi="Times New Roman" w:cs="Times New Roman"/>
          <w:sz w:val="28"/>
          <w:szCs w:val="28"/>
        </w:rPr>
        <w:t>350</w:t>
      </w:r>
      <w:r w:rsidRPr="00FE120E">
        <w:rPr>
          <w:rFonts w:ascii="Times New Roman" w:hAnsi="Times New Roman" w:cs="Times New Roman"/>
          <w:sz w:val="28"/>
          <w:szCs w:val="28"/>
        </w:rPr>
        <w:t xml:space="preserve"> мл, а також відсутність важких морфологічних змін детрузора, що впливають на його скоротність і еластичність.</w:t>
      </w:r>
    </w:p>
    <w:p w:rsidR="007908EA" w:rsidRPr="008C1545" w:rsidRDefault="007908EA" w:rsidP="007908EA">
      <w:pPr>
        <w:spacing w:after="0" w:line="360" w:lineRule="auto"/>
        <w:ind w:firstLine="720"/>
        <w:jc w:val="both"/>
        <w:rPr>
          <w:rFonts w:ascii="Times New Roman" w:hAnsi="Times New Roman" w:cs="Times New Roman"/>
          <w:sz w:val="28"/>
          <w:szCs w:val="28"/>
        </w:rPr>
      </w:pPr>
      <w:r w:rsidRPr="00FE120E">
        <w:rPr>
          <w:rFonts w:ascii="Times New Roman" w:hAnsi="Times New Roman" w:cs="Times New Roman"/>
          <w:sz w:val="28"/>
          <w:szCs w:val="28"/>
        </w:rPr>
        <w:t>Узагальнюючи отримані результати, необхідно відмітити, що уретеральна реконструкція за допомогою методик, що включають використання аутологічних уротелівмісних тканин (уретерокалікоанастомоз, тубуляризовані клапті миски і сечового міхура), є складною але ефективною хірургічною стратегією. Запропоновані модифікації цих лікувальних</w:t>
      </w:r>
      <w:r w:rsidRPr="008C1545">
        <w:rPr>
          <w:rFonts w:ascii="Times New Roman" w:hAnsi="Times New Roman" w:cs="Times New Roman"/>
          <w:sz w:val="28"/>
          <w:szCs w:val="28"/>
        </w:rPr>
        <w:t xml:space="preserve"> підходів </w:t>
      </w:r>
      <w:r w:rsidRPr="008C1545">
        <w:rPr>
          <w:rFonts w:ascii="Times New Roman" w:hAnsi="Times New Roman" w:cs="Times New Roman"/>
          <w:sz w:val="28"/>
          <w:szCs w:val="28"/>
        </w:rPr>
        <w:lastRenderedPageBreak/>
        <w:t xml:space="preserve">значно спрощують виконання уретеральної реконструкції, покращують результати лікування і роблять ці операції безпечнішими. </w:t>
      </w:r>
    </w:p>
    <w:p w:rsidR="007908EA" w:rsidRPr="008C1545" w:rsidRDefault="007908EA" w:rsidP="007908EA">
      <w:pPr>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8C1545">
        <w:rPr>
          <w:rFonts w:ascii="Times New Roman" w:eastAsia="Times New Roman" w:hAnsi="Times New Roman" w:cs="Times New Roman"/>
          <w:bCs/>
          <w:sz w:val="28"/>
          <w:szCs w:val="28"/>
          <w:lang w:eastAsia="ru-RU"/>
        </w:rPr>
        <w:t>Отримані в ході дослідження результати дозволили підвищит</w:t>
      </w:r>
      <w:r w:rsidR="000D7281">
        <w:rPr>
          <w:rFonts w:ascii="Times New Roman" w:eastAsia="Times New Roman" w:hAnsi="Times New Roman" w:cs="Times New Roman"/>
          <w:bCs/>
          <w:sz w:val="28"/>
          <w:szCs w:val="28"/>
          <w:lang w:eastAsia="ru-RU"/>
        </w:rPr>
        <w:t>и   якість лікування пацієнтів,</w:t>
      </w:r>
      <w:r w:rsidRPr="008C1545">
        <w:rPr>
          <w:rFonts w:ascii="Times New Roman" w:eastAsia="Times New Roman" w:hAnsi="Times New Roman" w:cs="Times New Roman"/>
          <w:bCs/>
          <w:sz w:val="28"/>
          <w:szCs w:val="28"/>
          <w:lang w:eastAsia="ru-RU"/>
        </w:rPr>
        <w:t xml:space="preserve"> що страждають патологією</w:t>
      </w:r>
      <w:r w:rsidR="000D7281" w:rsidRPr="000D7281">
        <w:rPr>
          <w:rFonts w:ascii="Times New Roman" w:eastAsia="Times New Roman" w:hAnsi="Times New Roman" w:cs="Times New Roman"/>
          <w:bCs/>
          <w:sz w:val="28"/>
          <w:szCs w:val="28"/>
          <w:lang w:eastAsia="ru-RU"/>
        </w:rPr>
        <w:t xml:space="preserve"> </w:t>
      </w:r>
      <w:r w:rsidR="000D7281" w:rsidRPr="008C1545">
        <w:rPr>
          <w:rFonts w:ascii="Times New Roman" w:eastAsia="Times New Roman" w:hAnsi="Times New Roman" w:cs="Times New Roman"/>
          <w:bCs/>
          <w:sz w:val="28"/>
          <w:szCs w:val="28"/>
          <w:lang w:eastAsia="ru-RU"/>
        </w:rPr>
        <w:t>верхніх сечових шляхів</w:t>
      </w:r>
      <w:r w:rsidRPr="008C1545">
        <w:rPr>
          <w:rFonts w:ascii="Times New Roman" w:eastAsia="Times New Roman" w:hAnsi="Times New Roman" w:cs="Times New Roman"/>
          <w:bCs/>
          <w:sz w:val="28"/>
          <w:szCs w:val="28"/>
          <w:lang w:eastAsia="ru-RU"/>
        </w:rPr>
        <w:t xml:space="preserve">, за рахунок розробки оптимальної лікувальної тактики і модернізації етапів хірургічних втручань. </w:t>
      </w: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hAnsi="Times New Roman" w:cs="Times New Roman"/>
          <w:sz w:val="28"/>
          <w:szCs w:val="28"/>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7908EA" w:rsidRPr="008C1545" w:rsidRDefault="007908EA" w:rsidP="007908EA">
      <w:pPr>
        <w:spacing w:after="0" w:line="360" w:lineRule="auto"/>
        <w:ind w:firstLine="708"/>
        <w:jc w:val="both"/>
        <w:rPr>
          <w:rFonts w:ascii="Times New Roman" w:eastAsia="Times New Roman" w:hAnsi="Times New Roman" w:cs="Times New Roman"/>
          <w:sz w:val="28"/>
          <w:szCs w:val="28"/>
          <w:lang w:eastAsia="ru-RU"/>
        </w:rPr>
      </w:pPr>
    </w:p>
    <w:p w:rsidR="00447537" w:rsidRDefault="00447537">
      <w:pPr>
        <w:rPr>
          <w:rFonts w:ascii="Times New Roman" w:eastAsia="SimSun" w:hAnsi="Times New Roman" w:cs="Times New Roman"/>
          <w:b/>
          <w:kern w:val="3"/>
          <w:sz w:val="28"/>
          <w:szCs w:val="28"/>
        </w:rPr>
      </w:pPr>
      <w:r>
        <w:rPr>
          <w:rFonts w:ascii="Times New Roman" w:hAnsi="Times New Roman" w:cs="Times New Roman"/>
          <w:b/>
          <w:sz w:val="28"/>
          <w:szCs w:val="28"/>
        </w:rPr>
        <w:br w:type="page"/>
      </w:r>
    </w:p>
    <w:p w:rsidR="007908EA" w:rsidRPr="008C1545" w:rsidRDefault="007908EA" w:rsidP="007908EA">
      <w:pPr>
        <w:pStyle w:val="Standard"/>
        <w:jc w:val="center"/>
        <w:rPr>
          <w:rFonts w:ascii="Times New Roman" w:hAnsi="Times New Roman" w:cs="Times New Roman"/>
          <w:b/>
          <w:sz w:val="28"/>
          <w:szCs w:val="28"/>
          <w:lang w:val="uk-UA"/>
        </w:rPr>
      </w:pPr>
      <w:r w:rsidRPr="008C1545">
        <w:rPr>
          <w:rFonts w:ascii="Times New Roman" w:hAnsi="Times New Roman" w:cs="Times New Roman"/>
          <w:b/>
          <w:sz w:val="28"/>
          <w:szCs w:val="28"/>
          <w:lang w:val="uk-UA"/>
        </w:rPr>
        <w:lastRenderedPageBreak/>
        <w:t>ВИСНОВКИ</w:t>
      </w:r>
    </w:p>
    <w:p w:rsidR="007908EA" w:rsidRPr="008C72CC" w:rsidRDefault="007908EA" w:rsidP="007908EA">
      <w:pPr>
        <w:pStyle w:val="Standard"/>
        <w:spacing w:line="360" w:lineRule="auto"/>
        <w:ind w:firstLine="426"/>
        <w:jc w:val="both"/>
        <w:rPr>
          <w:lang w:val="uk-UA"/>
        </w:rPr>
      </w:pPr>
      <w:r w:rsidRPr="008C1545">
        <w:rPr>
          <w:rFonts w:ascii="Times New Roman" w:hAnsi="Times New Roman" w:cs="Times New Roman"/>
          <w:sz w:val="28"/>
          <w:szCs w:val="28"/>
          <w:lang w:val="uk-UA"/>
        </w:rPr>
        <w:t xml:space="preserve">У дисертації представлено теоретичне узагальнення та нове рішення актуальної наукової проблеми - </w:t>
      </w:r>
      <w:r w:rsidRPr="008C1545">
        <w:rPr>
          <w:rFonts w:ascii="Times New Roman" w:hAnsi="Times New Roman" w:cs="Times New Roman"/>
          <w:bCs/>
          <w:sz w:val="28"/>
          <w:szCs w:val="28"/>
          <w:lang w:val="uk-UA"/>
        </w:rPr>
        <w:t>підвищення якості лікування хворих з патологією сечоводу шляхом розробки оптимальної хірургічної тактики та формування ефективних алгоритмів уретеральної реконструкції, що має суттєве значення для урології.</w:t>
      </w:r>
    </w:p>
    <w:p w:rsidR="007908EA" w:rsidRPr="008C1545" w:rsidRDefault="007908EA" w:rsidP="007908EA">
      <w:pPr>
        <w:pStyle w:val="a7"/>
        <w:numPr>
          <w:ilvl w:val="0"/>
          <w:numId w:val="9"/>
        </w:numPr>
        <w:suppressAutoHyphens/>
        <w:autoSpaceDN w:val="0"/>
        <w:spacing w:after="0" w:line="360" w:lineRule="auto"/>
        <w:ind w:left="426"/>
        <w:jc w:val="both"/>
        <w:textAlignment w:val="baseline"/>
        <w:rPr>
          <w:rFonts w:ascii="Times New Roman" w:hAnsi="Times New Roman" w:cs="Times New Roman"/>
        </w:rPr>
      </w:pPr>
      <w:r w:rsidRPr="008C1545">
        <w:rPr>
          <w:rFonts w:ascii="Times New Roman" w:hAnsi="Times New Roman" w:cs="Times New Roman"/>
          <w:sz w:val="28"/>
          <w:szCs w:val="28"/>
        </w:rPr>
        <w:t>Представлено оригінальну авторську технічну модифікацію виконання уретерокалікоанастомозу, яка полягає в проведенні гільйотинної резекції нижнього полюса нирки під кутом 45°, в перетині нижньої чашки на 4-5 мм дистальніше за зону резекції паренхіми, в накладенні анастомозу тільки між сечоводом і нижньою чашкою без захоплення в шов ниркової паренхіми і фіброзної капсули нирки, а також у використанні тільки роздільних z -подібних гемостатичних швів без застосування п-подібних або обвивних швів на ниркову паренхіму. Ця методика є більш фізіологічною, оскільки зіставляє тільки уротелійвмісні тканини, а також зменшує вірогідність розвитку ішемічних і рубцевих змін в зоні анастомозу.</w:t>
      </w:r>
    </w:p>
    <w:p w:rsidR="007908EA" w:rsidRPr="008C1545" w:rsidRDefault="007908EA" w:rsidP="007908EA">
      <w:pPr>
        <w:pStyle w:val="a7"/>
        <w:numPr>
          <w:ilvl w:val="0"/>
          <w:numId w:val="9"/>
        </w:numPr>
        <w:suppressAutoHyphens/>
        <w:autoSpaceDN w:val="0"/>
        <w:spacing w:after="0" w:line="360" w:lineRule="auto"/>
        <w:ind w:left="426"/>
        <w:jc w:val="both"/>
        <w:textAlignment w:val="baseline"/>
        <w:rPr>
          <w:rFonts w:ascii="Times New Roman" w:hAnsi="Times New Roman" w:cs="Times New Roman"/>
        </w:rPr>
      </w:pPr>
      <w:r w:rsidRPr="008C1545">
        <w:rPr>
          <w:rFonts w:ascii="Times New Roman" w:hAnsi="Times New Roman" w:cs="Times New Roman"/>
          <w:sz w:val="28"/>
          <w:szCs w:val="28"/>
        </w:rPr>
        <w:t xml:space="preserve">Інформація про кількість ниркових чашок нижньої групи і їх просторової локалізації грає важливу роль при плануванні уретерокалікоанастомозу. Кількість малих чашок нижньої групи складає в середньому 2,5±0,79. Відстань від нижнього краю нирки до форніксу нижньої чашки,  в середньому не перевищує 20,1±3,5 мм (від 11 до 28 мм). Дистанція між нижнім краєм нирки і шийкою нижньої ниркової чашки в середньому досягає 29,9±5,0 мм (від 20 до 44 мм). Ширина чашкового форніксу варіює від 5 до 46 мм (в середньому 18,1±5,6 мм), тоді як ширина чашкової шийки - від 2 до 21 мм (в середньому 4,1±2,3 мм). Передня локалізація нижньої чашки відзначається в 41,7% спостережень.  </w:t>
      </w:r>
    </w:p>
    <w:p w:rsidR="007908EA" w:rsidRPr="008C1545" w:rsidRDefault="007908EA" w:rsidP="007908EA">
      <w:pPr>
        <w:pStyle w:val="a7"/>
        <w:numPr>
          <w:ilvl w:val="0"/>
          <w:numId w:val="9"/>
        </w:numPr>
        <w:suppressAutoHyphens/>
        <w:autoSpaceDN w:val="0"/>
        <w:spacing w:after="0" w:line="360" w:lineRule="auto"/>
        <w:ind w:left="426"/>
        <w:jc w:val="both"/>
        <w:textAlignment w:val="baseline"/>
        <w:rPr>
          <w:rFonts w:ascii="Times New Roman" w:hAnsi="Times New Roman" w:cs="Times New Roman"/>
        </w:rPr>
      </w:pPr>
      <w:r w:rsidRPr="008C1545">
        <w:rPr>
          <w:rFonts w:ascii="Times New Roman" w:hAnsi="Times New Roman" w:cs="Times New Roman"/>
          <w:sz w:val="28"/>
          <w:szCs w:val="28"/>
        </w:rPr>
        <w:t xml:space="preserve">Запропонована анатомічна класифікація чашкової анатомії включає чотири основні варіанти розташування нижніх ниркових чашок (I - одна з </w:t>
      </w:r>
      <w:r w:rsidRPr="008C1545">
        <w:rPr>
          <w:rFonts w:ascii="Times New Roman" w:hAnsi="Times New Roman" w:cs="Times New Roman"/>
          <w:sz w:val="28"/>
          <w:szCs w:val="28"/>
        </w:rPr>
        <w:lastRenderedPageBreak/>
        <w:t>чашок локалізується попереду, а друга по ходу вертикальної осі нирки; II -одна з чашок локалізується попереду, а друга позаду;  III - є тільки одна чашка, яка розташована по ходу вертикальної осі нирки; IV - одна з чашок локалізується позаду, а друга по ходу вертикальної осі нирки). Найбільш частими варіантами є II (30,4%) і IV (42,6%). Класифікація дозволяє вибрати вид ниркової резекції у конкретного пацієнта та уникнути ушкодження сусідніх чашкових структур. В більшості випадків найбільш вірогідною технічною опцією уретерокалікоанастомозу слід вважати з'єднання сечоводу із форніксом ниркової чашки.</w:t>
      </w:r>
    </w:p>
    <w:p w:rsidR="007908EA" w:rsidRPr="008C1545" w:rsidRDefault="007908EA" w:rsidP="007908EA">
      <w:pPr>
        <w:pStyle w:val="a7"/>
        <w:numPr>
          <w:ilvl w:val="0"/>
          <w:numId w:val="9"/>
        </w:numPr>
        <w:suppressAutoHyphens/>
        <w:autoSpaceDN w:val="0"/>
        <w:spacing w:after="0" w:line="360" w:lineRule="auto"/>
        <w:ind w:left="426"/>
        <w:jc w:val="both"/>
        <w:textAlignment w:val="baseline"/>
        <w:rPr>
          <w:rFonts w:ascii="Times New Roman" w:hAnsi="Times New Roman" w:cs="Times New Roman"/>
        </w:rPr>
      </w:pPr>
      <w:r w:rsidRPr="008C1545">
        <w:rPr>
          <w:rFonts w:ascii="Times New Roman" w:hAnsi="Times New Roman" w:cs="Times New Roman"/>
          <w:sz w:val="28"/>
          <w:szCs w:val="28"/>
        </w:rPr>
        <w:t>Наше дослідження продемонструвало високий рівень хороших результатів уретерокалікоанастомозу (81,1%) при прийнятному рівні післяопераційних ускладнень (37,8% I - II по Clavien - Dindo). При використанні дискримінантного аналізу достовірне значення в прогнозуванні післяопераційних ускладнень мали наступні параметри: вторинна операція (F 4,68; p &lt;0,037), наявність уріноми до операції (F 16,32; p &lt;0,001) і час операції більше 170 хвилин (F 6,62; p &lt;0,014). Найбільш важливими факторами негативного прогнозу віддаленого результату операції являлися товщина ниркової паренхіми менше 10 мм (р &lt;0,001) і використання резекції II типу (р &lt;0,031). Коса резекція нижнього полюсу нирки дозволяє ізолювати область анастомозу від контакту з поперековими м'язами або рубцевими тканинами заочеревинного простору і уникнути його кутової деформації (р &lt;0,011). В порівнянні з поперечною резекцією вона достовірно менше супроводжується розтином двох чашок (12,2% і 20,9%; р &lt;0,001).</w:t>
      </w:r>
    </w:p>
    <w:p w:rsidR="007908EA" w:rsidRPr="008C1545" w:rsidRDefault="007908EA" w:rsidP="007908EA">
      <w:pPr>
        <w:pStyle w:val="a7"/>
        <w:numPr>
          <w:ilvl w:val="0"/>
          <w:numId w:val="9"/>
        </w:numPr>
        <w:suppressAutoHyphens/>
        <w:autoSpaceDN w:val="0"/>
        <w:spacing w:after="0" w:line="360" w:lineRule="auto"/>
        <w:ind w:left="426"/>
        <w:jc w:val="both"/>
        <w:textAlignment w:val="baseline"/>
        <w:rPr>
          <w:rFonts w:ascii="Times New Roman" w:hAnsi="Times New Roman" w:cs="Times New Roman"/>
        </w:rPr>
      </w:pPr>
      <w:r w:rsidRPr="008C1545">
        <w:rPr>
          <w:rFonts w:ascii="Times New Roman" w:hAnsi="Times New Roman" w:cs="Times New Roman"/>
          <w:sz w:val="28"/>
          <w:szCs w:val="28"/>
        </w:rPr>
        <w:t>Запропонована модифікація мискової тубулопластики представлена первинним формуванням максимально широкого клаптя і наступним його подовженням за рахунок множинних поперечних надрізів.</w:t>
      </w:r>
    </w:p>
    <w:p w:rsidR="007908EA" w:rsidRPr="008C1545" w:rsidRDefault="007908EA" w:rsidP="007908EA">
      <w:pPr>
        <w:pStyle w:val="a7"/>
        <w:numPr>
          <w:ilvl w:val="0"/>
          <w:numId w:val="9"/>
        </w:numPr>
        <w:suppressAutoHyphens/>
        <w:autoSpaceDN w:val="0"/>
        <w:spacing w:after="0" w:line="360" w:lineRule="auto"/>
        <w:ind w:left="426"/>
        <w:jc w:val="both"/>
        <w:textAlignment w:val="baseline"/>
        <w:rPr>
          <w:rFonts w:ascii="Times New Roman" w:hAnsi="Times New Roman" w:cs="Times New Roman"/>
        </w:rPr>
      </w:pPr>
      <w:r w:rsidRPr="008C1545">
        <w:rPr>
          <w:rFonts w:ascii="Times New Roman" w:eastAsia="Times New Roman" w:hAnsi="Times New Roman" w:cs="Times New Roman"/>
          <w:sz w:val="28"/>
          <w:szCs w:val="28"/>
          <w:lang w:eastAsia="ru-RU"/>
        </w:rPr>
        <w:t xml:space="preserve">Хірургічна корекція верхньої третини сечоводу тубулярним клаптем миски є високоефективним і безпечним методом реконструкції верхніх сечових шляхів як у пацієнтів з протяжними стриктурами верхньої </w:t>
      </w:r>
      <w:r w:rsidRPr="008C1545">
        <w:rPr>
          <w:rFonts w:ascii="Times New Roman" w:eastAsia="Times New Roman" w:hAnsi="Times New Roman" w:cs="Times New Roman"/>
          <w:sz w:val="28"/>
          <w:szCs w:val="28"/>
          <w:lang w:eastAsia="ru-RU"/>
        </w:rPr>
        <w:lastRenderedPageBreak/>
        <w:t>третини сечоводу, так і з уретеровазальним конфліктом із загальним рівнем післяопераційних ускладнень 19,2% (Clavien – Dindo &lt; ІІІ) і позитивних віддалених результатів 97,3%. Частота ускладнень і негативних результатів тубулопластики достовірно переважає у хворих з протяжними стриктурами сечоводу в порівнянні з групою уретеровазального конфлікту (р &lt;0,15 і &lt;0,004, відповідно). Основними негативними чинниками прогнозу результатів цієї операції є протяжні стриктури верхньої третини сечоводу (р &lt;0,009) і тривалість операції більш 120 хвилин (р &lt;0,026).</w:t>
      </w:r>
    </w:p>
    <w:p w:rsidR="007908EA" w:rsidRPr="008C1545" w:rsidRDefault="007908EA" w:rsidP="007908EA">
      <w:pPr>
        <w:pStyle w:val="a7"/>
        <w:numPr>
          <w:ilvl w:val="0"/>
          <w:numId w:val="9"/>
        </w:numPr>
        <w:suppressAutoHyphens/>
        <w:autoSpaceDN w:val="0"/>
        <w:spacing w:after="0" w:line="360" w:lineRule="auto"/>
        <w:ind w:left="426"/>
        <w:jc w:val="both"/>
        <w:textAlignment w:val="baseline"/>
        <w:rPr>
          <w:rFonts w:ascii="Times New Roman" w:hAnsi="Times New Roman" w:cs="Times New Roman"/>
        </w:rPr>
      </w:pPr>
      <w:r w:rsidRPr="008C1545">
        <w:rPr>
          <w:rFonts w:ascii="Times New Roman" w:eastAsia="Times New Roman" w:hAnsi="Times New Roman" w:cs="Times New Roman"/>
          <w:sz w:val="28"/>
          <w:szCs w:val="28"/>
          <w:lang w:eastAsia="ru-RU"/>
        </w:rPr>
        <w:t>Порівняльний аналіз хороших і задовільних віддалених результатів у пацієнтів, що перенесли тубулярну пластику миски або стандартний антевазальний уретеропієлоанастомоз продемонстрував пріоритети клаптевої методики (95,8% в порівнянні з 86,1% і 4,2% в порівнянні з 8,3%), хоча ці відмінності не були статистично достовірними (р&gt;0,116 і р&gt;0,434).</w:t>
      </w:r>
    </w:p>
    <w:p w:rsidR="007908EA" w:rsidRPr="008C1545" w:rsidRDefault="007908EA" w:rsidP="007908EA">
      <w:pPr>
        <w:pStyle w:val="Standard"/>
        <w:numPr>
          <w:ilvl w:val="0"/>
          <w:numId w:val="9"/>
        </w:numPr>
        <w:spacing w:after="0" w:line="360" w:lineRule="auto"/>
        <w:ind w:left="426"/>
        <w:jc w:val="both"/>
        <w:rPr>
          <w:rFonts w:ascii="Times New Roman" w:hAnsi="Times New Roman" w:cs="Times New Roman"/>
          <w:lang w:val="uk-UA"/>
        </w:rPr>
      </w:pPr>
      <w:r w:rsidRPr="008C1545">
        <w:rPr>
          <w:rFonts w:ascii="Times New Roman" w:eastAsia="Times New Roman" w:hAnsi="Times New Roman" w:cs="Times New Roman"/>
          <w:sz w:val="28"/>
          <w:szCs w:val="28"/>
          <w:lang w:val="uk-UA" w:eastAsia="ru-RU"/>
        </w:rPr>
        <w:t>Оригінальна модифікація заміщення сечоводу тубуляризованим міхуровим клаптем включає первинне формування максимально широкого клаптя з наступним його подовженням за рахунок множинних поперечних надрізів, а також у фіксації сечоводу до клаптя мінімальною кількістю швів тільки на рівні адвентиціального шару сечоводу. Запропонований спосіб дозволяє створити клапоть оптимальної довжини і ширини з хорошим кровопостачанням.</w:t>
      </w:r>
    </w:p>
    <w:p w:rsidR="007908EA" w:rsidRPr="008C1545" w:rsidRDefault="007908EA" w:rsidP="007908EA">
      <w:pPr>
        <w:pStyle w:val="Standard"/>
        <w:numPr>
          <w:ilvl w:val="0"/>
          <w:numId w:val="9"/>
        </w:numPr>
        <w:spacing w:after="0" w:line="360" w:lineRule="auto"/>
        <w:ind w:left="426"/>
        <w:jc w:val="both"/>
        <w:rPr>
          <w:rFonts w:ascii="Times New Roman" w:hAnsi="Times New Roman" w:cs="Times New Roman"/>
          <w:lang w:val="uk-UA"/>
        </w:rPr>
      </w:pPr>
      <w:r w:rsidRPr="008C1545">
        <w:rPr>
          <w:rFonts w:ascii="Times New Roman" w:eastAsia="Times New Roman" w:hAnsi="Times New Roman" w:cs="Times New Roman"/>
          <w:sz w:val="28"/>
          <w:szCs w:val="28"/>
          <w:lang w:val="uk-UA" w:eastAsia="ru-RU"/>
        </w:rPr>
        <w:t xml:space="preserve">Пластика сечоводу тубуляризованим міхуровим клаптем є однією з пріоритетних опцій уретеральної реконструкції із загальним рівнем позитивних віддалених результатів 88,9% (хороший 80,2% + задовільний результат 8,7%). Загальна частота ранніх післяопераційних ускладнень склала 45,6% пацієнтів. У 97,3% випадків вони не були важкими (Clavien - Dindo I - II) і вимагали хірургічної корекції тільки в одному спостереженні (2,7%). Негативним чинником прогнозу ускладнень була наявність сечовідно-вагінальної нориці (р &lt;0,049), а віддалених </w:t>
      </w:r>
      <w:r w:rsidRPr="008C1545">
        <w:rPr>
          <w:rFonts w:ascii="Times New Roman" w:eastAsia="Times New Roman" w:hAnsi="Times New Roman" w:cs="Times New Roman"/>
          <w:sz w:val="28"/>
          <w:szCs w:val="28"/>
          <w:lang w:val="uk-UA" w:eastAsia="ru-RU"/>
        </w:rPr>
        <w:lastRenderedPageBreak/>
        <w:t>результатів - об'єм сечового міхура менш 350 мл (р &lt;0,039). Операція Boari дозволяє ефективно відновити прохідність нижньої і середньої третини сечоводу, а також здійснити тотальну уретеральну реконструкцію у окремих пацієнтів.  Розподіл позитивних і негативних результатів, а також рівнів післяопераційних ускладнень статистично не відрізняється серед пацієнтів з різною довжиною міхурового клаптя.</w:t>
      </w:r>
    </w:p>
    <w:p w:rsidR="007908EA" w:rsidRPr="008C1545" w:rsidRDefault="007908EA" w:rsidP="007908EA">
      <w:pPr>
        <w:pStyle w:val="Standard"/>
        <w:numPr>
          <w:ilvl w:val="0"/>
          <w:numId w:val="9"/>
        </w:numPr>
        <w:spacing w:after="0" w:line="360" w:lineRule="auto"/>
        <w:ind w:left="426"/>
        <w:jc w:val="both"/>
        <w:rPr>
          <w:rFonts w:ascii="Times New Roman" w:hAnsi="Times New Roman" w:cs="Times New Roman"/>
          <w:lang w:val="uk-UA"/>
        </w:rPr>
      </w:pPr>
      <w:r w:rsidRPr="008C1545">
        <w:rPr>
          <w:rFonts w:ascii="Times New Roman" w:eastAsia="Times New Roman" w:hAnsi="Times New Roman" w:cs="Times New Roman"/>
          <w:sz w:val="28"/>
          <w:szCs w:val="28"/>
          <w:lang w:val="uk-UA" w:eastAsia="ru-RU"/>
        </w:rPr>
        <w:t>Тубуляризований клапоть сечового міхура є ефективним і безпечним методом субтотальної уретеральної реконструкції, а також відновлення дефектів обох сечоводів та може використовуватись при повторній реконструкції після невдалих операцій Boari – рівень позитивних результатів складає відповідно для кожної підгрупи 77,8%, 62,5% і 87,5%.  Двоетапні операції мають пріоритети перед синхронною двосторонньою реконструкцією за рахунок більш високого рівня позитивних віддалених результатів (100% і 25%; р &lt;0,05).</w:t>
      </w:r>
    </w:p>
    <w:p w:rsidR="007908EA" w:rsidRPr="008C1545" w:rsidRDefault="007908EA" w:rsidP="007908EA">
      <w:pPr>
        <w:pStyle w:val="Standard"/>
        <w:numPr>
          <w:ilvl w:val="0"/>
          <w:numId w:val="9"/>
        </w:numPr>
        <w:spacing w:after="0" w:line="360" w:lineRule="auto"/>
        <w:ind w:left="426"/>
        <w:jc w:val="both"/>
        <w:rPr>
          <w:rFonts w:ascii="Times New Roman" w:hAnsi="Times New Roman" w:cs="Times New Roman"/>
          <w:lang w:val="uk-UA"/>
        </w:rPr>
      </w:pPr>
      <w:r w:rsidRPr="008C1545">
        <w:rPr>
          <w:rFonts w:ascii="Times New Roman" w:eastAsia="Times New Roman" w:hAnsi="Times New Roman" w:cs="Times New Roman"/>
          <w:sz w:val="28"/>
          <w:szCs w:val="28"/>
          <w:lang w:val="uk-UA" w:eastAsia="ru-RU"/>
        </w:rPr>
        <w:t>Використання клаптевої методики призводить до негативних функціональних змін сечового міхура тільки у пацієнтів з довгими і дуже довгими клаптями. Дана тенденція мала місце при оцінці усіх досліджених параметрів (об'єм сечового міхура, Qmax, залишкова сеча, нестабільність детрузора, тиск в сечовому міхурі при максимальному об’ємі), але об'єктивні міжгрупові відмінності були зафіксовані тільки при аналізі симптомів за шкалою IPSS. При використанні довгих і дуже довгих клаптів найбільш виразні негативні зміни за шкалою симптомів та уродинамічними параметрами спостерігаються на протязі 2 місяців після операції. К 6 місяцю спостереження ці показники відновлюються до рівня передопераційних значень.</w:t>
      </w:r>
    </w:p>
    <w:p w:rsidR="007908EA" w:rsidRPr="008C1545" w:rsidRDefault="007908EA" w:rsidP="007908EA">
      <w:pPr>
        <w:pStyle w:val="Standard"/>
        <w:spacing w:after="120" w:line="360" w:lineRule="auto"/>
        <w:ind w:left="426"/>
        <w:jc w:val="center"/>
        <w:rPr>
          <w:rFonts w:ascii="Times New Roman" w:hAnsi="Times New Roman" w:cs="Times New Roman"/>
          <w:b/>
          <w:sz w:val="28"/>
          <w:szCs w:val="28"/>
          <w:lang w:val="uk-UA"/>
        </w:rPr>
      </w:pPr>
    </w:p>
    <w:p w:rsidR="007908EA" w:rsidRPr="008C1545" w:rsidRDefault="007908EA" w:rsidP="007908EA">
      <w:pPr>
        <w:rPr>
          <w:rFonts w:ascii="Times New Roman" w:eastAsia="SimSun" w:hAnsi="Times New Roman" w:cs="Times New Roman"/>
          <w:b/>
          <w:kern w:val="3"/>
          <w:sz w:val="28"/>
          <w:szCs w:val="28"/>
        </w:rPr>
      </w:pPr>
      <w:r w:rsidRPr="008C1545">
        <w:rPr>
          <w:rFonts w:ascii="Times New Roman" w:hAnsi="Times New Roman" w:cs="Times New Roman"/>
          <w:b/>
          <w:sz w:val="28"/>
          <w:szCs w:val="28"/>
        </w:rPr>
        <w:br w:type="page"/>
      </w:r>
    </w:p>
    <w:p w:rsidR="007908EA" w:rsidRPr="008C1545" w:rsidRDefault="007908EA" w:rsidP="007908EA">
      <w:pPr>
        <w:pStyle w:val="Standard"/>
        <w:spacing w:after="120" w:line="360" w:lineRule="auto"/>
        <w:ind w:left="426"/>
        <w:jc w:val="center"/>
        <w:rPr>
          <w:rFonts w:ascii="Times New Roman" w:hAnsi="Times New Roman" w:cs="Times New Roman"/>
          <w:b/>
          <w:sz w:val="28"/>
          <w:szCs w:val="28"/>
          <w:lang w:val="uk-UA"/>
        </w:rPr>
      </w:pPr>
      <w:r w:rsidRPr="008C1545">
        <w:rPr>
          <w:rFonts w:ascii="Times New Roman" w:hAnsi="Times New Roman" w:cs="Times New Roman"/>
          <w:b/>
          <w:sz w:val="28"/>
          <w:szCs w:val="28"/>
          <w:lang w:val="uk-UA"/>
        </w:rPr>
        <w:lastRenderedPageBreak/>
        <w:t>ПРАКТИЧНІ РЕКОМЕНДАЦІЇ</w:t>
      </w:r>
    </w:p>
    <w:p w:rsidR="007908EA" w:rsidRPr="008C1545" w:rsidRDefault="007908EA" w:rsidP="007908EA">
      <w:pPr>
        <w:pStyle w:val="Standard"/>
        <w:numPr>
          <w:ilvl w:val="0"/>
          <w:numId w:val="10"/>
        </w:numPr>
        <w:spacing w:after="120" w:line="360" w:lineRule="auto"/>
        <w:ind w:left="426"/>
        <w:jc w:val="both"/>
        <w:rPr>
          <w:rFonts w:ascii="Times New Roman" w:hAnsi="Times New Roman" w:cs="Times New Roman"/>
          <w:bCs/>
          <w:sz w:val="28"/>
          <w:szCs w:val="28"/>
          <w:lang w:val="uk-UA"/>
        </w:rPr>
      </w:pPr>
      <w:r w:rsidRPr="008C1545">
        <w:rPr>
          <w:rFonts w:ascii="Times New Roman" w:hAnsi="Times New Roman" w:cs="Times New Roman"/>
          <w:bCs/>
          <w:sz w:val="28"/>
          <w:szCs w:val="28"/>
          <w:lang w:val="uk-UA"/>
        </w:rPr>
        <w:t>Формування тубуляризованих клаптів ниркової миски або сечового міхура необхідно починати з викроювання</w:t>
      </w:r>
      <w:r w:rsidRPr="008C1545">
        <w:rPr>
          <w:rFonts w:ascii="Times New Roman" w:hAnsi="Times New Roman" w:cs="Times New Roman"/>
          <w:sz w:val="28"/>
          <w:szCs w:val="28"/>
          <w:lang w:val="uk-UA"/>
        </w:rPr>
        <w:t xml:space="preserve"> максимально широкого клаптя та проводити його подовженням за рахунок множинних поперечних надрізів. Це дозволяє створити клапоть оптимальних геометричних розмірів та  зберегти його кровопостачання.</w:t>
      </w:r>
    </w:p>
    <w:p w:rsidR="007908EA" w:rsidRPr="008C1545" w:rsidRDefault="007908EA" w:rsidP="007908EA">
      <w:pPr>
        <w:pStyle w:val="Standard"/>
        <w:numPr>
          <w:ilvl w:val="0"/>
          <w:numId w:val="10"/>
        </w:numPr>
        <w:spacing w:after="120" w:line="360" w:lineRule="auto"/>
        <w:ind w:left="426"/>
        <w:jc w:val="both"/>
        <w:rPr>
          <w:rFonts w:ascii="Times New Roman" w:hAnsi="Times New Roman" w:cs="Times New Roman"/>
          <w:bCs/>
          <w:sz w:val="28"/>
          <w:szCs w:val="28"/>
          <w:lang w:val="uk-UA"/>
        </w:rPr>
      </w:pPr>
      <w:r w:rsidRPr="008C1545">
        <w:rPr>
          <w:rFonts w:ascii="Times New Roman" w:hAnsi="Times New Roman" w:cs="Times New Roman"/>
          <w:bCs/>
          <w:sz w:val="28"/>
          <w:szCs w:val="28"/>
          <w:lang w:val="uk-UA"/>
        </w:rPr>
        <w:t xml:space="preserve">Під час викроювання </w:t>
      </w:r>
      <w:r w:rsidR="0021210F">
        <w:rPr>
          <w:rFonts w:ascii="Times New Roman" w:hAnsi="Times New Roman" w:cs="Times New Roman"/>
          <w:bCs/>
          <w:sz w:val="28"/>
          <w:szCs w:val="28"/>
          <w:lang w:val="uk-UA"/>
        </w:rPr>
        <w:t>трапецієподібного</w:t>
      </w:r>
      <w:r w:rsidRPr="008C1545">
        <w:rPr>
          <w:rFonts w:ascii="Times New Roman" w:hAnsi="Times New Roman" w:cs="Times New Roman"/>
          <w:bCs/>
          <w:sz w:val="28"/>
          <w:szCs w:val="28"/>
          <w:lang w:val="uk-UA"/>
        </w:rPr>
        <w:t xml:space="preserve"> клаптя ниркової миски необхідно  дотримувалися наступних умов: верхня частина клаптя повинна бути не менш 10 мм завширшки; нижній край розрізу миски повинен знаходитися на відстані не менш ніж 7-10 мм від нижнього краю миски; ширина основи клаптя повинна складати не менше 20 мм.</w:t>
      </w:r>
    </w:p>
    <w:p w:rsidR="007908EA" w:rsidRPr="008C1545" w:rsidRDefault="007908EA" w:rsidP="007908EA">
      <w:pPr>
        <w:pStyle w:val="Standard"/>
        <w:numPr>
          <w:ilvl w:val="0"/>
          <w:numId w:val="10"/>
        </w:numPr>
        <w:spacing w:after="120" w:line="360" w:lineRule="auto"/>
        <w:ind w:left="426"/>
        <w:jc w:val="both"/>
        <w:rPr>
          <w:rFonts w:ascii="Times New Roman" w:hAnsi="Times New Roman" w:cs="Times New Roman"/>
          <w:bCs/>
          <w:sz w:val="28"/>
          <w:szCs w:val="28"/>
          <w:lang w:val="uk-UA"/>
        </w:rPr>
      </w:pPr>
      <w:r w:rsidRPr="008C1545">
        <w:rPr>
          <w:rFonts w:ascii="Times New Roman" w:hAnsi="Times New Roman" w:cs="Times New Roman"/>
          <w:bCs/>
          <w:sz w:val="28"/>
          <w:szCs w:val="28"/>
          <w:lang w:val="uk-UA"/>
        </w:rPr>
        <w:t>Під час виконання УКА бажано, щоб при резекції нирки була розкрита тільки одна чашка, оскільки відновлення цілісності другої чашки супроводжуватиметься збільшенням часу теплової ішемії, а непомічене чашкове ушкодження може привести до формування сечової нориці. Анастомоз не повинен піддаватися деформації в післяопераційному періоді, що вимагає виконання "косої" резекції нирки. Просвіт розкритої чашки повинен за розмірами співпадати з просвітом спатульованого  сечоводу, оскільки великі розміри чашкового отвору призводять до необхідності його ушивання або реконструкції, що також збільшує час теплової ішемії. Об'єм резекції нирки повинен відповідати товщині ниркової паренхіми або перевищувати цей параметр для того, щоб ретельно виділити і зберегти чашкову тканину, яка використовується при накладенні анастомозу</w:t>
      </w:r>
    </w:p>
    <w:p w:rsidR="007908EA" w:rsidRPr="008C1545" w:rsidRDefault="007908EA" w:rsidP="007908EA">
      <w:pPr>
        <w:pStyle w:val="Standard"/>
        <w:numPr>
          <w:ilvl w:val="0"/>
          <w:numId w:val="10"/>
        </w:numPr>
        <w:spacing w:after="120" w:line="360" w:lineRule="auto"/>
        <w:ind w:left="426"/>
        <w:jc w:val="both"/>
        <w:rPr>
          <w:rFonts w:ascii="Times New Roman" w:hAnsi="Times New Roman" w:cs="Times New Roman"/>
          <w:bCs/>
          <w:sz w:val="28"/>
          <w:szCs w:val="28"/>
          <w:lang w:val="uk-UA"/>
        </w:rPr>
      </w:pPr>
      <w:r w:rsidRPr="008C1545">
        <w:rPr>
          <w:rFonts w:ascii="Times New Roman" w:hAnsi="Times New Roman" w:cs="Times New Roman"/>
          <w:bCs/>
          <w:sz w:val="28"/>
          <w:szCs w:val="28"/>
          <w:lang w:val="uk-UA"/>
        </w:rPr>
        <w:t>Класифікація чашкової анатомії, що включає чотири основні варіанти розташування нижніх ниркових чашок,</w:t>
      </w:r>
      <w:r w:rsidRPr="008C1545">
        <w:rPr>
          <w:rFonts w:ascii="Times New Roman" w:hAnsi="Times New Roman" w:cs="Times New Roman"/>
          <w:sz w:val="28"/>
          <w:szCs w:val="28"/>
          <w:lang w:val="uk-UA"/>
        </w:rPr>
        <w:t xml:space="preserve"> дозволяє вибрати вид ниркової резекції у конкретного пацієнта та уникнути ушкодження сусідніх чашкових структур. Зокрема, коса резекція повинна проводитись при II, III і IV чашкових типах. При I типі чашкової анатомії, коли бажано </w:t>
      </w:r>
      <w:r w:rsidRPr="008C1545">
        <w:rPr>
          <w:rFonts w:ascii="Times New Roman" w:hAnsi="Times New Roman" w:cs="Times New Roman"/>
          <w:sz w:val="28"/>
          <w:szCs w:val="28"/>
          <w:lang w:val="uk-UA"/>
        </w:rPr>
        <w:lastRenderedPageBreak/>
        <w:t>використовувати для анастомозу передню чашку, необхідно виконувати не косу, а широку клиновидну резекцію, що дозволить зберегти вертикальну нижню чашку. Поперечна резекція може використовуватися у пацієнтів з I, III і IV чашковим типом, проте вона може супроводжуватися серйозними проблемами при II типі чашкової анатомії.</w:t>
      </w:r>
    </w:p>
    <w:p w:rsidR="007908EA" w:rsidRPr="008C1545" w:rsidRDefault="007908EA" w:rsidP="007908EA">
      <w:pPr>
        <w:pStyle w:val="Standard"/>
        <w:numPr>
          <w:ilvl w:val="0"/>
          <w:numId w:val="10"/>
        </w:numPr>
        <w:spacing w:after="120" w:line="360" w:lineRule="auto"/>
        <w:ind w:left="426"/>
        <w:jc w:val="both"/>
        <w:rPr>
          <w:rFonts w:ascii="Times New Roman" w:hAnsi="Times New Roman" w:cs="Times New Roman"/>
          <w:bCs/>
          <w:sz w:val="28"/>
          <w:szCs w:val="28"/>
          <w:lang w:val="uk-UA"/>
        </w:rPr>
      </w:pPr>
      <w:r w:rsidRPr="008C1545">
        <w:rPr>
          <w:rFonts w:ascii="Times New Roman" w:hAnsi="Times New Roman" w:cs="Times New Roman"/>
          <w:bCs/>
          <w:sz w:val="28"/>
          <w:szCs w:val="28"/>
          <w:lang w:val="uk-UA"/>
        </w:rPr>
        <w:t>Враховуючи, що основною умовою "ідеальної операції" у пацієнтів з гідронефрозом на тлі уретеровазального конфлікту є відокремлення мисково-сечовідного сегменту від нижньополярної судини, переміщення зони анастомозу нижче за перехрещення з нижньополярними артеріями або венами за рахунок використання тубулярної пластики миски треба вважати оптимальним хірургічним підходом. Ця теза підтверджується кращіми результатами тубулопластики миски у порівнянні з антевазальним пієлоуретеральним анастомозом без суттєвого збільшення кількості інтра- і післяопераційних ускладнень.</w:t>
      </w:r>
    </w:p>
    <w:p w:rsidR="007908EA" w:rsidRPr="008C1545" w:rsidRDefault="007908EA" w:rsidP="007908EA">
      <w:pPr>
        <w:pStyle w:val="Standard"/>
        <w:numPr>
          <w:ilvl w:val="0"/>
          <w:numId w:val="10"/>
        </w:numPr>
        <w:spacing w:after="120" w:line="360" w:lineRule="auto"/>
        <w:ind w:left="426"/>
        <w:jc w:val="both"/>
        <w:rPr>
          <w:rFonts w:ascii="Times New Roman" w:hAnsi="Times New Roman" w:cs="Times New Roman"/>
          <w:bCs/>
          <w:sz w:val="28"/>
          <w:szCs w:val="28"/>
          <w:lang w:val="uk-UA"/>
        </w:rPr>
      </w:pPr>
      <w:r w:rsidRPr="008C1545">
        <w:rPr>
          <w:rFonts w:ascii="Times New Roman" w:hAnsi="Times New Roman" w:cs="Times New Roman"/>
          <w:bCs/>
          <w:sz w:val="28"/>
          <w:szCs w:val="28"/>
          <w:lang w:val="uk-UA"/>
        </w:rPr>
        <w:t>Тубулярізовані клапті сечового міхура можуть використовуватися для субтотальної, а в ряді випадків для тотальної уретеральної реконструкції, що аргументується високим рівнем позитивних результатів та низькою частотою функціональних змін детрузора у віддаленому післяопераційному періоді.</w:t>
      </w:r>
      <w:r w:rsidRPr="008C1545">
        <w:rPr>
          <w:rFonts w:ascii="Times New Roman" w:eastAsia="Times New Roman" w:hAnsi="Times New Roman" w:cs="Times New Roman"/>
          <w:bCs/>
          <w:sz w:val="28"/>
          <w:szCs w:val="28"/>
          <w:lang w:val="uk-UA" w:eastAsia="ru-RU"/>
        </w:rPr>
        <w:t xml:space="preserve"> Головною умовою виконання і позитивним фактором прогнозу даної операції є об`єм сечового міхура більш ніж 350 мл.</w:t>
      </w:r>
    </w:p>
    <w:p w:rsidR="007908EA" w:rsidRPr="008C1545" w:rsidRDefault="007908EA" w:rsidP="007908EA">
      <w:pPr>
        <w:pStyle w:val="Standard"/>
        <w:numPr>
          <w:ilvl w:val="0"/>
          <w:numId w:val="10"/>
        </w:numPr>
        <w:spacing w:after="120" w:line="360" w:lineRule="auto"/>
        <w:ind w:left="426"/>
        <w:jc w:val="both"/>
        <w:rPr>
          <w:rFonts w:ascii="Times New Roman" w:hAnsi="Times New Roman" w:cs="Times New Roman"/>
          <w:bCs/>
          <w:sz w:val="28"/>
          <w:szCs w:val="28"/>
          <w:lang w:val="uk-UA"/>
        </w:rPr>
      </w:pPr>
      <w:r w:rsidRPr="008C1545">
        <w:rPr>
          <w:rFonts w:ascii="Times New Roman" w:hAnsi="Times New Roman" w:cs="Times New Roman"/>
          <w:bCs/>
          <w:sz w:val="28"/>
          <w:szCs w:val="28"/>
          <w:lang w:val="uk-UA"/>
        </w:rPr>
        <w:t>Операція Boari в авторській модифікації є ефективним і безпечним методом уретеральної реконструкції при дефектах обох сечоводів.  Двохетапні операції мають пріоритети перед синхронною двосторонньою реконструкцією за рахунок більш високого рівня позитивних віддалених результатів.</w:t>
      </w:r>
    </w:p>
    <w:p w:rsidR="007908EA" w:rsidRPr="008C1545" w:rsidRDefault="007908EA" w:rsidP="007908EA">
      <w:pPr>
        <w:pStyle w:val="Standard"/>
        <w:numPr>
          <w:ilvl w:val="0"/>
          <w:numId w:val="10"/>
        </w:numPr>
        <w:spacing w:after="120" w:line="360" w:lineRule="auto"/>
        <w:ind w:left="426"/>
        <w:jc w:val="both"/>
        <w:rPr>
          <w:rFonts w:ascii="Times New Roman" w:hAnsi="Times New Roman" w:cs="Times New Roman"/>
          <w:bCs/>
          <w:sz w:val="28"/>
          <w:szCs w:val="28"/>
          <w:lang w:val="uk-UA"/>
        </w:rPr>
      </w:pPr>
      <w:r w:rsidRPr="008C1545">
        <w:rPr>
          <w:rFonts w:ascii="Times New Roman" w:hAnsi="Times New Roman" w:cs="Times New Roman"/>
          <w:bCs/>
          <w:sz w:val="28"/>
          <w:szCs w:val="28"/>
          <w:lang w:val="uk-UA"/>
        </w:rPr>
        <w:t>Алгорітм уретеральної реконструкції, який включає використання</w:t>
      </w:r>
      <w:r w:rsidRPr="008C1545">
        <w:rPr>
          <w:rFonts w:ascii="Times New Roman" w:eastAsia="Times New Roman" w:hAnsi="Times New Roman" w:cs="Times New Roman"/>
          <w:bCs/>
          <w:kern w:val="0"/>
          <w:sz w:val="28"/>
          <w:szCs w:val="28"/>
          <w:lang w:val="uk-UA" w:eastAsia="ru-RU"/>
        </w:rPr>
        <w:t xml:space="preserve"> уротелійвмісних тканин, дозволяє в більшості випадків вирішити всі лікувальні питання без інтестинальної пластики сечоводу або </w:t>
      </w:r>
      <w:r w:rsidRPr="008C1545">
        <w:rPr>
          <w:rFonts w:ascii="Times New Roman" w:eastAsia="Times New Roman" w:hAnsi="Times New Roman" w:cs="Times New Roman"/>
          <w:bCs/>
          <w:kern w:val="0"/>
          <w:sz w:val="28"/>
          <w:szCs w:val="28"/>
          <w:lang w:val="uk-UA" w:eastAsia="ru-RU"/>
        </w:rPr>
        <w:lastRenderedPageBreak/>
        <w:t xml:space="preserve">аутотрансплантації нирки. </w:t>
      </w:r>
      <w:r w:rsidRPr="008C1545">
        <w:rPr>
          <w:rFonts w:ascii="Times New Roman" w:eastAsia="Calibri" w:hAnsi="Times New Roman" w:cs="Times New Roman"/>
          <w:kern w:val="0"/>
          <w:sz w:val="28"/>
          <w:szCs w:val="28"/>
          <w:lang w:val="uk-UA"/>
        </w:rPr>
        <w:t xml:space="preserve">Основним показанням до виконання уретерокалікоанастомозу є необхідність реконструкції МСС при наявності інтраренальної миски або миски малого обсягу. Серед більш вузьких показань до даного втручання ми також виділяємо необхідність реконструкції </w:t>
      </w:r>
      <w:r w:rsidR="00B6022D">
        <w:rPr>
          <w:rFonts w:ascii="Times New Roman" w:eastAsia="Calibri" w:hAnsi="Times New Roman" w:cs="Times New Roman"/>
          <w:kern w:val="0"/>
          <w:sz w:val="28"/>
          <w:szCs w:val="28"/>
          <w:lang w:val="uk-UA"/>
        </w:rPr>
        <w:t>МСС</w:t>
      </w:r>
      <w:r w:rsidRPr="008C1545">
        <w:rPr>
          <w:rFonts w:ascii="Times New Roman" w:eastAsia="Calibri" w:hAnsi="Times New Roman" w:cs="Times New Roman"/>
          <w:kern w:val="0"/>
          <w:sz w:val="28"/>
          <w:szCs w:val="28"/>
          <w:lang w:val="uk-UA"/>
        </w:rPr>
        <w:t xml:space="preserve"> на тлі запальних або дистрофічних змін миски. Мискова тубулопластика рекомендується</w:t>
      </w:r>
      <w:r w:rsidRPr="008C1545">
        <w:rPr>
          <w:rFonts w:ascii="Times New Roman" w:eastAsia="Calibri" w:hAnsi="Times New Roman" w:cs="Times New Roman"/>
          <w:bCs/>
          <w:iCs/>
          <w:kern w:val="0"/>
          <w:sz w:val="28"/>
          <w:szCs w:val="28"/>
          <w:lang w:val="uk-UA"/>
        </w:rPr>
        <w:t xml:space="preserve"> у пацієнтів з гідронефрозом, пов'язаним з уретеровазальним конфліктом. У окремих пацієнтів з великою і позанирковою мискою пластика верхньої третини сечоводу тубуляризованим мисковим клаптем може бути значущою альтернативою іншим методам реконструкції.</w:t>
      </w:r>
      <w:r w:rsidRPr="008C1545">
        <w:rPr>
          <w:rFonts w:ascii="Times New Roman" w:eastAsia="Times New Roman" w:hAnsi="Times New Roman" w:cs="Times New Roman"/>
          <w:bCs/>
          <w:kern w:val="0"/>
          <w:sz w:val="28"/>
          <w:szCs w:val="28"/>
          <w:lang w:val="uk-UA" w:eastAsia="ru-RU"/>
        </w:rPr>
        <w:t xml:space="preserve"> Використання тубулярного клаптя сечового міхура виправдано при дефектах які досягають, як нижньої, так і середньої третини сечоводу. У окремих пацієнтів за допомогою цього методу можливо виконання тотальної уретеральної реконструкції.</w:t>
      </w:r>
    </w:p>
    <w:p w:rsidR="007908EA" w:rsidRPr="008C1545" w:rsidRDefault="007908EA" w:rsidP="007908EA">
      <w:pPr>
        <w:spacing w:after="0" w:line="360" w:lineRule="auto"/>
      </w:pPr>
    </w:p>
    <w:p w:rsidR="007908EA" w:rsidRPr="008C1545" w:rsidRDefault="007908EA" w:rsidP="007908EA">
      <w:pPr>
        <w:spacing w:after="0" w:line="360" w:lineRule="auto"/>
        <w:jc w:val="both"/>
        <w:rPr>
          <w:rFonts w:ascii="Times New Roman" w:hAnsi="Times New Roman" w:cs="Times New Roman"/>
          <w:sz w:val="28"/>
          <w:szCs w:val="28"/>
        </w:rPr>
      </w:pPr>
    </w:p>
    <w:p w:rsidR="007908EA" w:rsidRPr="008C1545" w:rsidRDefault="007908EA" w:rsidP="007908EA">
      <w:pPr>
        <w:spacing w:after="0" w:line="360" w:lineRule="auto"/>
        <w:jc w:val="both"/>
        <w:rPr>
          <w:rFonts w:ascii="Times New Roman" w:hAnsi="Times New Roman" w:cs="Times New Roman"/>
          <w:sz w:val="28"/>
          <w:szCs w:val="28"/>
        </w:rPr>
      </w:pPr>
    </w:p>
    <w:p w:rsidR="007908EA" w:rsidRPr="008C1545" w:rsidRDefault="007908EA" w:rsidP="007908EA">
      <w:pPr>
        <w:spacing w:after="0" w:line="360" w:lineRule="auto"/>
        <w:jc w:val="both"/>
        <w:rPr>
          <w:rFonts w:ascii="Times New Roman" w:hAnsi="Times New Roman" w:cs="Times New Roman"/>
          <w:sz w:val="28"/>
          <w:szCs w:val="28"/>
        </w:rPr>
      </w:pPr>
    </w:p>
    <w:p w:rsidR="007908EA" w:rsidRPr="008C1545" w:rsidRDefault="007908EA" w:rsidP="007908EA">
      <w:pPr>
        <w:spacing w:after="0" w:line="360" w:lineRule="auto"/>
        <w:jc w:val="both"/>
        <w:rPr>
          <w:rFonts w:ascii="Times New Roman" w:hAnsi="Times New Roman" w:cs="Times New Roman"/>
          <w:sz w:val="28"/>
          <w:szCs w:val="28"/>
        </w:rPr>
      </w:pPr>
    </w:p>
    <w:p w:rsidR="00440F99" w:rsidRDefault="00440F99">
      <w:pPr>
        <w:rPr>
          <w:rFonts w:ascii="Times New Roman" w:hAnsi="Times New Roman" w:cs="Times New Roman"/>
          <w:b/>
          <w:sz w:val="28"/>
          <w:szCs w:val="28"/>
        </w:rPr>
      </w:pPr>
      <w:r>
        <w:rPr>
          <w:rFonts w:ascii="Times New Roman" w:hAnsi="Times New Roman" w:cs="Times New Roman"/>
          <w:b/>
          <w:sz w:val="28"/>
          <w:szCs w:val="28"/>
        </w:rPr>
        <w:br w:type="page"/>
      </w:r>
    </w:p>
    <w:p w:rsidR="007908EA" w:rsidRPr="008C1545" w:rsidRDefault="007908EA" w:rsidP="007908EA">
      <w:pPr>
        <w:spacing w:after="0" w:line="360" w:lineRule="auto"/>
        <w:jc w:val="center"/>
        <w:rPr>
          <w:rFonts w:ascii="Times New Roman" w:hAnsi="Times New Roman" w:cs="Times New Roman"/>
          <w:b/>
          <w:bCs/>
          <w:sz w:val="28"/>
          <w:szCs w:val="28"/>
        </w:rPr>
      </w:pPr>
      <w:r w:rsidRPr="008C1545">
        <w:rPr>
          <w:rFonts w:ascii="Times New Roman" w:hAnsi="Times New Roman" w:cs="Times New Roman"/>
          <w:b/>
          <w:sz w:val="28"/>
          <w:szCs w:val="28"/>
        </w:rPr>
        <w:lastRenderedPageBreak/>
        <w:t>СПИСОК ВИКОРИСТАНИХ ДЖЕРЕЛ</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Abhyankar, N. Totally intracorporeal robot-assisted laparoscopic reverse seven ileal ureteric reconstruction. / N. Abhyankar, C. Vendryes, L.A. Deane // Can J.Urol. – 2015. – Vol. 22(2). – P.7748-7751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Abraham GP, Das K, Ramaswami K, George DP, Abraham JJ, Thachil T. Laparoscopic reconstruction of iatrogenic-induced lower ureteric strictures: Does timing of repair influence the outcome? Indian J Urol 2011;27:465-9.;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New Roman" w:hAnsi="Times New Roman" w:cs="Times New Roman"/>
          <w:sz w:val="28"/>
          <w:szCs w:val="28"/>
        </w:rPr>
        <w:t xml:space="preserve">Abraham, G.P. Laparoscopic reconstruction of ureteral strictures involving solitary renal units-1 year and 5 year outcomes. / G.P. Abraham, K. Das, A.T. Siddiaiah, [et al.] // J. Minim Access Surg.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2015.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Vol.11(4).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P.236-240</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Adam, A. Anderson-Hynes pyeloplasty: are we all really on the same page? / A. Adam, G.H. Smith // ANZ J. Surg. – 2016. – Vol. 86 (3). – P.143-147;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Agarwal MM1, Sharma D, Singh SK, Kumar S, Bhattacharya A, Acharya N, Mandal AK. Laparoscopic ureterocalicostomy for salvage of giant hydronephrotic kidney: initial experience.  Urology. 2007 Sep;70(3):590.e7-10;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New Roman" w:hAnsi="Times New Roman" w:cs="Times New Roman"/>
          <w:sz w:val="28"/>
          <w:szCs w:val="28"/>
        </w:rPr>
        <w:t xml:space="preserve">Alberti, C. Whyever bladder tissue engineering clinical applications still remain unusual even though many intriguing technological advances have been reached?. / C. Alberti // G. Chir.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2016.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Vol. 37(1).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P.6-12.</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Anderson JC, Hynes W. Retrocaval ureter: Br J Urol 1949; 21:209</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New Roman" w:hAnsi="Times New Roman" w:cs="Times New Roman"/>
          <w:sz w:val="28"/>
          <w:szCs w:val="28"/>
        </w:rPr>
        <w:t xml:space="preserve">Andrade, C. Boari flap ureteroneocystostomy in an oncological patient. / C. Andrade, F. Narducci, L. Bresson, [et al.] // Gynecol Oncol.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2016.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Vol.143(1).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P.193.;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Arap MA1, Andrade H, Torricelli FC, Denes FT, Mitre AI, Duarte RJ, Srougi M. Laparoscopic ureterocalicostomy for complicated upper urinary tract obstruction: mid-term follow-up. Int Urol Nephrol. 2014 May;46(5):865-9;</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bookmarkStart w:id="55" w:name="_Hlk47882358"/>
      <w:r w:rsidRPr="008C1545">
        <w:rPr>
          <w:rFonts w:ascii="Times New Roman" w:hAnsi="Times New Roman" w:cs="Times New Roman"/>
          <w:sz w:val="28"/>
          <w:szCs w:val="28"/>
        </w:rPr>
        <w:lastRenderedPageBreak/>
        <w:t xml:space="preserve">Armatys SA, Mellon MJ, Beck SD, Koch MO, Foster RS, Bihrle R, et al. Use of ileum as ureteral replacement in urological reconstruction. J Urol 2009;181:177-81; </w:t>
      </w:r>
      <w:bookmarkEnd w:id="55"/>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Arora S, Campbell L, Tourojman M, Pucheril D, Jones LR, Rogers C. Robotic Buccal Mucosal Graft Ureteroplasty for Complex Ureteral Stricture. Urology. 2017 Dec;110:257-258;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Asghar AM, Lee RA, Yang KK, Metro M, Eun DD. Robot-assisted distal ureteral reconstruction for benign pathology: Current state. </w:t>
      </w:r>
      <w:r w:rsidRPr="008C1545">
        <w:rPr>
          <w:rFonts w:ascii="Times New Roman" w:eastAsia="Times" w:hAnsi="Times New Roman" w:cs="Times New Roman"/>
          <w:i/>
          <w:iCs/>
          <w:sz w:val="28"/>
          <w:szCs w:val="28"/>
        </w:rPr>
        <w:t>Investig Clin Urol</w:t>
      </w:r>
      <w:r w:rsidRPr="008C1545">
        <w:rPr>
          <w:rFonts w:ascii="Times New Roman" w:eastAsia="Times" w:hAnsi="Times New Roman" w:cs="Times New Roman"/>
          <w:sz w:val="28"/>
          <w:szCs w:val="28"/>
        </w:rPr>
        <w:t>. 2020;61(Suppl 1):S23-S32. doi:10.4111/icu.2020.61.S1.S23</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Babbar P, Yerram N, Sun A, et al. Robot-assisted ureteral reconstruction - current status and future directions. </w:t>
      </w:r>
      <w:r w:rsidRPr="008C1545">
        <w:rPr>
          <w:rFonts w:ascii="Times New Roman" w:eastAsia="Times" w:hAnsi="Times New Roman" w:cs="Times New Roman"/>
          <w:i/>
          <w:iCs/>
          <w:sz w:val="28"/>
          <w:szCs w:val="28"/>
        </w:rPr>
        <w:t>Urol Ann</w:t>
      </w:r>
      <w:r w:rsidRPr="008C1545">
        <w:rPr>
          <w:rFonts w:ascii="Times New Roman" w:eastAsia="Times" w:hAnsi="Times New Roman" w:cs="Times New Roman"/>
          <w:sz w:val="28"/>
          <w:szCs w:val="28"/>
        </w:rPr>
        <w:t>. 2018;10(1):7-14. doi:10.4103/UA.UA_94_17;</w:t>
      </w:r>
      <w:r w:rsidRPr="008C1545">
        <w:rPr>
          <w:rFonts w:ascii="Times New Roman" w:hAnsi="Times New Roman" w:cs="Times New Roman"/>
          <w:shd w:val="clear" w:color="auto" w:fill="FFFFFF"/>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Bacalbaşa N, Bălescu I. Segmentary ureteral resection followed by ureteroneocystostomy associated with radical hysterectomy and partial cystectomy in a patient with bulky residual disease after chemoirradiation for invasive cervical cancer--a case report. </w:t>
      </w:r>
      <w:r w:rsidRPr="008C1545">
        <w:rPr>
          <w:rFonts w:ascii="Times New Roman" w:eastAsia="Times" w:hAnsi="Times New Roman" w:cs="Times New Roman"/>
          <w:i/>
          <w:iCs/>
          <w:sz w:val="28"/>
          <w:szCs w:val="28"/>
        </w:rPr>
        <w:t>J Med Life</w:t>
      </w:r>
      <w:r w:rsidRPr="008C1545">
        <w:rPr>
          <w:rFonts w:ascii="Times New Roman" w:eastAsia="Times" w:hAnsi="Times New Roman" w:cs="Times New Roman"/>
          <w:sz w:val="28"/>
          <w:szCs w:val="28"/>
        </w:rPr>
        <w:t>. 2014;7(4):558-562.;</w:t>
      </w:r>
      <w:r w:rsidRPr="008C1545">
        <w:rPr>
          <w:rFonts w:ascii="Times New Roman" w:hAnsi="Times New Roman" w:cs="Times New Roman"/>
          <w:shd w:val="clear" w:color="auto" w:fill="FFFFFF"/>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Badawy AA, Abolyosr A, Saleem MD, Abuzeid AM. Buccal mucosa graft for ureteral stricture substitution: Initial experience. Urology 2010;76:971-5;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Bansal A, Sinha RJ, Jhanwar A, Prakash G, Purkait B, Singh V. Laparoscopic ureteral reimplantation with Boari flap for the management of long- segment ureteral defect: A case series with review of the literature. Turk J Urol 2017; 43: 313-8;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 Bansal P. et al. Laparoscopic versus open pyeloplasty: Comparison of two surgical approaches- a single centre experience of three years. J Minim Access Surg. 2013; 9(4): 148].;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New Roman" w:hAnsi="Times New Roman" w:cs="Times New Roman"/>
          <w:sz w:val="28"/>
          <w:szCs w:val="28"/>
        </w:rPr>
        <w:t xml:space="preserve">Bao, J.S. Yang-Monti Principle in Bridging Long Ureteral Defects: Cases Report and A Systemic Review. / J.S. Bao, Q. He, Y. Li, [et al.] // J. Urol.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2017.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Vol.14(4).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P.4055-4061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lastRenderedPageBreak/>
        <w:t xml:space="preserve">Basiri, A. Laparoscopic flap pyeloplasty in a child with ectopic pelvic kidney. / A. Basiri, S. Mehrabi, H. Karami // J. Urol. – 2010. – Vol. 7(2). – P.125-127;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New Roman" w:hAnsi="Times New Roman" w:cs="Times New Roman"/>
          <w:sz w:val="28"/>
          <w:szCs w:val="28"/>
        </w:rPr>
        <w:t xml:space="preserve">Baston, C. Comparative urologic complications of ureteroneocystostomy in kidney transplantation: transvesical Leadbetter-Politano versus extravesical Lich-Gregoir technique. / C. Baston, M. Harza, A. Preda // Transplant Proc.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2014. </w:t>
      </w:r>
      <w:r w:rsidRPr="008C1545">
        <w:rPr>
          <w:rFonts w:ascii="Times New Roman" w:eastAsia="Arial CYR" w:hAnsi="Times New Roman" w:cs="Times New Roman"/>
          <w:sz w:val="28"/>
          <w:szCs w:val="28"/>
        </w:rPr>
        <w:t>–</w:t>
      </w:r>
      <w:r w:rsidRPr="008C1545">
        <w:rPr>
          <w:rFonts w:ascii="Times New Roman" w:eastAsia="Times New Roman" w:hAnsi="Times New Roman" w:cs="Times New Roman"/>
          <w:sz w:val="28"/>
          <w:szCs w:val="28"/>
        </w:rPr>
        <w:t xml:space="preserve">Vol. 46(1).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P.176-179</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Ben Slama, Zaafrani R., Ben Mouelli S. et al. Ureterocalicostomy: last resort in the treatment of certain forms of ureteropelvic junction stenosis: report of 5 cases // Prog. Urol. – 2005. – V. 15. – P. 646–649;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Boari A: Contribute sperementale alla plastica delle uretere. Atti Accad Med Ferrara 1894; 14: 444</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Bodie B, Novick AC, Rose M, Straffon RA Long-term results with renal autotransplantation for ureteral replacement. J Urol. 1986 Dec;136(6):1187-9</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Bonfig R, Gerharz EW, Riedmiller H. Ileal ureteric replacement in complex reconstruction of the urinary tract. BJU Int 2004;93:575-80</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Brandes S.,  Coburn M, Armenakas N.and McAninch J. Diagnosis and management of ureteric injury: an evidence-based analysis.</w:t>
      </w:r>
      <w:r w:rsidRPr="008C1545">
        <w:rPr>
          <w:rFonts w:ascii="Times New Roman" w:hAnsi="Times New Roman" w:cs="Times New Roman"/>
        </w:rPr>
        <w:t xml:space="preserve"> </w:t>
      </w:r>
      <w:r w:rsidRPr="008C1545">
        <w:rPr>
          <w:rFonts w:ascii="Times New Roman" w:hAnsi="Times New Roman" w:cs="Times New Roman"/>
          <w:sz w:val="28"/>
          <w:szCs w:val="28"/>
        </w:rPr>
        <w:t>2004 BJU INTERNATIONAL | 94, 277–289 | doi:10.1111/j.1464-410X.2004.04978.x</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Bretan PN, Malone MJ (1999) Complex renal reconstruction. Urol Clin North Am 26: 201–217;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sz w:val="28"/>
          <w:szCs w:val="28"/>
        </w:rPr>
      </w:pPr>
      <w:r w:rsidRPr="008C1545">
        <w:rPr>
          <w:rFonts w:ascii="Times New Roman" w:hAnsi="Times New Roman" w:cs="Times New Roman"/>
          <w:sz w:val="28"/>
          <w:szCs w:val="28"/>
        </w:rPr>
        <w:t>Burks FN, Santucci RA. Management of iatrogenic ureteral injury. Ther Adv Urol 2014;6:115</w:t>
      </w:r>
      <w:r w:rsidRPr="008C1545">
        <w:rPr>
          <w:rFonts w:ascii="Times New Roman" w:hAnsi="Times New Roman" w:cs="Times New Roman"/>
          <w:sz w:val="28"/>
          <w:szCs w:val="28"/>
        </w:rPr>
        <w:noBreakHyphen/>
        <w:t xml:space="preserve">24.;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 Casale P, Mucksavage P, Resnick M, Kim S. Robotic Ureterocalicostomy in the pediatric population. J Urol 2008;180: 2643–8;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lastRenderedPageBreak/>
        <w:t xml:space="preserve">Castillo O.A. · Salas R.S. · Foneron A. · Vitagliano G. Laparoscopic Ureterocalicostomy: A Reliable Last Resource. Curr Urol 2008;2:57–61;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New Roman" w:hAnsi="Times New Roman" w:cs="Times New Roman"/>
          <w:sz w:val="28"/>
          <w:szCs w:val="28"/>
        </w:rPr>
        <w:t xml:space="preserve">Castilló-Vela, I. Laparoscopic Boari Flap ureteral reimplantation. / I. Castilló-Vela, J.G. Del Pozo, J. Turo Antona, [et al.] // Arch Esp Urol.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2017.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Vol. 70(4).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P.436-444.;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 xml:space="preserve">Chang SS, Koch MO. The use of an extended spiral bladder flap for treatment of upper ureteral loss. J Urol. 1996;156(6):1981-1983.;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Chapman T.L. Urology in outline. Br. J. Surg. 1959; 46(199): 557.; Schneider A., Gomes Ferreira C., Delay C. et al. Lower pole vessels in children with pelviureteric junction obstruction: laparoscopic vascular hitch or dismembered pyeloplasty? J. Pediatr. Urol. 2013; 9: 419–23.;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Cherullo EE1, Gill IS, Ponsky LE, Banks KL, Desai MM, Kaouk JH, Meraney AM, Skacel M, Sung GT. Laparoscopic ureterocalicostomy: a feasibility study. J Urol. 2003 Jun;169(6):2360-4</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Chhabra JS, Balaji Sudharsan S, Singh A, et al. Robot-assisted ureterocalycostomy: A single centre contemporary experience in adults. Arab J Urol. 2016;14(1):25-30. doi:10.1016/j.aju.2016.01.001;</w:t>
      </w:r>
      <w:r w:rsidRPr="008C1545">
        <w:rPr>
          <w:rFonts w:ascii="Times New Roman" w:hAnsi="Times New Roman" w:cs="Times New Roman"/>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Chiarenza SF, Bleve C, Fasoli L, Battaglino F, Bucci V, Novek S, Zolpi E. Ureteropelvic junction obstruction in children by polar vessels. Is laparoscopic vascular hitching procedure a good solution? Single center experience on 35 consecutive patients. J Pediatr Surg. 2016 Feb;51(2):310-4. doi: 10.1016/j.jpedsurg.2015.10.005</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Chiodini B, Ghassemi M, Khelif K, Ismaili K. Clinical Outcome of Children With Antenatally Diagnosed Hydronephrosis. Front Pediatr. 2019;7:103. Published 2019 Mar 29. doi:10.3389/fped.2019.00103;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Christine White and Michael Stifelman.Journal of Endourology.May 2020.S-25-S-30.http://doi.org/10.1089/end.2018.0750 Published in Volume: 34 Issue S1: May 26, 2020)</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lastRenderedPageBreak/>
        <w:t xml:space="preserve">Christoph S., Martin B P , Francisco M.P. et al The risk ol bladder denervatior during antireflux surgery: a reliable neurophysiology model. It Eur. Urol (Suppl.).- 2002. -Vol. 1. P. 194;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Chung BI, Hamawy KJ, Zinman LN, Libertino JA. The use of bowel for ureteral replacement for complex ureteral reconstruction: Long-term results. J Urol 2006;175:179-83;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Couvelaire R., Auvert J., Moulonguet A., Cukier J., Leger P. Implantations et anastomoses urétérocalicielles. Techniques et indicatios // J. Urol. Néphrol. – 1964 – V. 70. – P. 437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Cowan NG, Banerji JS, Johnston RB, Duty BD, Bakken B, Hedges JC, Kozlowski PM, Hefty TR, Barry JM. Renal Autotransplantation: 27-Year Experience at 2 Institutions. J Urol. 2015 Nov;194(5):1357-61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Crook TJ, Steinbrecher HA, Tekgul S, Malone PSJ. Femoral nerve neuropathy following the psoas hitch procedure. J Ped Urol. 2007;3(2):145-7.</w:t>
      </w:r>
      <w:r w:rsidRPr="008C1545">
        <w:rPr>
          <w:rFonts w:ascii="Times New Roman" w:eastAsia="Times" w:hAnsi="Times New Roman" w:cs="Times New Roman"/>
          <w:sz w:val="28"/>
          <w:szCs w:val="28"/>
        </w:rPr>
        <w:t>).</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Culp OS, DeWeerd JH: A pelvic flap operation for certain types of UPJ obstruction: Preliminary report. Mayo Clin Proc. 1951; 26:483-88</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del Pizzo J.J. Jacobs S.C., Bartlett S.T. et al. The use of bladder for total transplant ureteral reconstruction. J Urol. 1998; 159: 750-752;</w:t>
      </w:r>
      <w:r w:rsidRPr="008C1545">
        <w:rPr>
          <w:rFonts w:ascii="Times New Roman" w:hAnsi="Times New Roman" w:cs="Times New Roman"/>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Del Pozo Jiménez G, Castillón-Vela I, Carballido Rodríguez J. Buccal mucosa graft for the treatment of long ureteral stenosis: Bibliographic review. Arch Esp Urol. 2017 May;70(4):445-453</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Denk, W. Professor Dr. Rudolf Demel. / W. Denk // Wien Klin Wochenschr. -1952</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Do, M., Kallidonis, P., Qazi, H., Liatsikos, E., Thi, P., Dietel, A. et al. (2014) Robotic-assisted technique for Boari flap ureteral reimplantation: is the roboticassistance beneficial? J Endourol. [Epub ahead of print</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NewRomanPSMT" w:hAnsi="Times New Roman" w:cs="Times New Roman"/>
          <w:sz w:val="28"/>
          <w:szCs w:val="28"/>
        </w:rPr>
        <w:lastRenderedPageBreak/>
        <w:t xml:space="preserve">Dolff C. [Improved results of ureterocystanastomosis by flexible bladder fixation]. Zentralbl Gynakol 1952;74: 1777–87;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 xml:space="preserve">Drake MJ, Noble JG. Ureteric trauma in gynecologic surgery. Int Urogynecol J. 2014;9:108–117;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Eisenberg ML, Lee KL, Zumrutbas AE, Meng MV, Freise CE, Stoller ML. Long-term outcomes and late complications of laparoscopic nephrectomy with renal autotransplantation. Journal of Urology. 2008;179(1):240–243.</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El-Asmar Kh. M., El-Shafei E. A. and Abdel-Hay S. Using the renal pelvis flap to replace the whole hypoplastic ureter: a preliminary report. Annals of Pediatric Surgery 2014, 10:68–71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sz w:val="28"/>
          <w:szCs w:val="28"/>
        </w:rPr>
      </w:pPr>
      <w:r w:rsidRPr="008C1545">
        <w:rPr>
          <w:rFonts w:ascii="Times New Roman" w:hAnsi="Times New Roman" w:cs="Times New Roman"/>
          <w:sz w:val="28"/>
          <w:szCs w:val="28"/>
        </w:rPr>
        <w:t xml:space="preserve">Engel O, Rink M, Fisch M. Management of iatrogenic ureteral injury and techniques for ureteral reconstruction. Current opinion in urology. 2015 Jul 1;25(4):331-5;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Eposti PL. Regeneration of smooth muscle fibers of the ureter fol­lowing plastic surgery with free flaps of the parietal peritoneum. Minerva Chir 1956: 11:1208;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Fahad, A.H.. (2017). A comparative study between open and laparoscopic pyeloplasty. Journal of Pharmaceutical Sciences and Research. 9. 1961-1965..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Flechner S.M. et al. Renal Autotransplantation and Modified Pyelovesicostomy for Intractable Metabolic Stone Disease.J.Urol 186;5:2011:1910-1915</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Gallo F, Schenone M, Giberti C. Ureteropelvic junction obstruction: which is the best treatment today?. J Laparoendosc Adv Surg Tech A. 2009;19(5):657-662. doi:10.1089/lap.2009.0031;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Ghoneim MA, Shoukry I. The use of ileum for correction of advanced or complicated bilharzial lesions of the urinary tract. Int Urol Nephrol 1972;4:25-3</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lastRenderedPageBreak/>
        <w:t xml:space="preserve">Giddens JL, Grasso M. Retrograde ureteroscopic endopyelotomy using the holmium:YAG laser. J Urol. 2000 Nov; 164(5):1509-12.;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Gill IS, Cherullo EE, Steinberg A, Desai MM, Abreu SC, Ng C, Kaouk JH. Laparoscopic ureterocalicostomy: initial experience. J Urol. 2004 Mar;171(3):1227-30;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 Gite V. A., Siddiqui A.K., Bote S.M., Patil S.R., Kandi A.J., Nikose J.V. Ureterocalycostomy - final resort in the management of secondary pelvi-ureteric junction obstruction: our experience. IBJU Vol. 42 (3): 501-506, May - June, 2016;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 xml:space="preserve">Gowda B.D., Goldsmith P., Ahmad N. Boari flap vesicocalycostomy: a salvage drainage procedure for complete ureteric stricture and pyelocalyceal fistula. Clin Transplant. 2009; 23: 129-131;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Gözen AS, Cresswell J, Canda AE, Ganta S, Rassweiler J, Teber D. Laparoscopic ureteral reimplantation: prospective evaluation of medium-term results and current developments. World J Urol 2010;28:221-6;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6"/>
          <w:szCs w:val="26"/>
        </w:rPr>
        <w:t>Grzegółkowski P, Lemiński A, Słojewski M.</w:t>
      </w:r>
      <w:r w:rsidRPr="008C1545">
        <w:rPr>
          <w:rFonts w:ascii="Times New Roman" w:hAnsi="Times New Roman" w:cs="Times New Roman"/>
          <w:b/>
          <w:bCs/>
          <w:sz w:val="42"/>
          <w:szCs w:val="42"/>
        </w:rPr>
        <w:t xml:space="preserve"> </w:t>
      </w:r>
      <w:r w:rsidRPr="008C1545">
        <w:rPr>
          <w:rFonts w:ascii="Times New Roman" w:hAnsi="Times New Roman" w:cs="Times New Roman"/>
          <w:bCs/>
          <w:sz w:val="28"/>
          <w:szCs w:val="28"/>
        </w:rPr>
        <w:t xml:space="preserve">Extended Boari-flap technique as a reconstruction method of total ureteric avulsion. </w:t>
      </w:r>
      <w:r w:rsidRPr="008C1545">
        <w:rPr>
          <w:rFonts w:ascii="Times New Roman" w:hAnsi="Times New Roman" w:cs="Times New Roman"/>
          <w:sz w:val="28"/>
          <w:szCs w:val="28"/>
        </w:rPr>
        <w:t xml:space="preserve">Cent European J Urol. doi:10.5173/ceju.2017.927;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Gualter Ferreira de Andrade Junior ,, Francisco Marcos da Silva Barroso a, Roger Arthur da Cunha Alves , Jordi Gomes Marinho , Juan Eduardo Rios Rodriguez , Andre Luiz Campos Mancini. </w:t>
      </w:r>
      <w:r w:rsidRPr="008C1545">
        <w:rPr>
          <w:rFonts w:ascii="Times New Roman" w:hAnsi="Times New Roman" w:cs="Times New Roman"/>
          <w:sz w:val="27"/>
          <w:szCs w:val="27"/>
        </w:rPr>
        <w:t xml:space="preserve">Boari-Flap reconstrution due to a total ureteral avulsion in a patient with ipslateral ureterolithiasis and contralateral renal nodule. </w:t>
      </w:r>
      <w:r w:rsidRPr="008C1545">
        <w:rPr>
          <w:rFonts w:ascii="Times New Roman" w:hAnsi="Times New Roman" w:cs="Times New Roman"/>
          <w:sz w:val="28"/>
          <w:szCs w:val="28"/>
        </w:rPr>
        <w:t xml:space="preserve">Urology Case Reports 30 (2020) 101118.;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Guven A. Crossing Renal Vessel Causing Ureteropelvic Junction Obstruction in Children. J Integr Nephrol Androl 2016;3:31-2</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Haouas N, Youssef A, Sahraoui W, Thabet I, Ben Sorba N, Jaidane M, Mosbah AT. Ureterocalicostomy: indications and results based on a series of 16 patients. Prog Urol. 2005 Sep;15(4):641-5;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lastRenderedPageBreak/>
        <w:t>Hardy JD (1963) High ureteral injuries. Management by autotransplantation of the kidney. Jama 184: 97-101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Hashim Hashim, Christopher R.J. Woodhouse Ureteropelvic Junction Obstruction. European Urology Supplements Volume 11, Issue 2, April 2012, Pages 25-32</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Hau HM, Bartels M, Tautenhahn HM, Morgul MH, Fellmer P, et al. (2012) Renal autotransplantation - a possibility in the treatment of complex renal vascular diseases and ureteric injuries. Ann Transplant 17:21-27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Hawthorne N.J., Zincke H., Kelalis P.P. Ureterocalicostomy: an alternative to nephrectomy //J. Urol. – 1976. – V. 115, N 5. – P. 583–586</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Hellstrom J., Giertz G., Lindblom K. Pathogenesis and treatment of hydronephrosis. In: VIII Congreso de la Sociedad Internacional de Urologia. Paris: Libraire Gaston Doin; 1949: 1–6</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Hovnanian AP, Kingsley IA. Reconstruction of the ureter by free autologous bladder mucosa graft. J Urol 1966: 96:167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Hsu TH, Streem SB, Nakada SY. Management of upper urinary tract obstruction. In: Wein AJ, Kavoussi LR, Novick AC, Partin AW, Peters CA, editors. Campbell-Walsh Urology. 9th ed. Philadelphia: Saunders; 2007. p. 1227-73;</w:t>
      </w:r>
      <w:r w:rsidRPr="008C1545">
        <w:rPr>
          <w:rFonts w:ascii="Times New Roman" w:eastAsia="Times New Roman" w:hAnsi="Times New Roman" w:cs="Times New Roman"/>
          <w:sz w:val="28"/>
          <w:szCs w:val="28"/>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Jarowenko MV, Flechner SM. Recipient ureterocalycostomy in a renal allograft: case report of a transplant salvage. J Urol 1985; 133: 844–5;</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Kaouk JH, Kuang W, Gill IS. Laparoscopic dismembered tubularized flap pyeloplasty: a novel technique. J Urol. 2002 Jan;167(1):229-31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Katibov MI, Polyakov NV, Keshishev NG, Apolikhin OI, Kaprin AD. Use of buccal graft for the management of ureteral strictures. Urologiia. 2018 Mar;(1):138-142;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lastRenderedPageBreak/>
        <w:t>Kausik Sankar, Segura Joseph W.. Surgical Management Of Ureteropelvic Junction Obstruction In Adults. International Braz J Urol. Vol. 29 (1): 3 -10, January - February, 2003;</w:t>
      </w:r>
      <w:r w:rsidRPr="008C1545">
        <w:rPr>
          <w:rFonts w:ascii="Times New Roman" w:hAnsi="Times New Roman" w:cs="Times New Roman"/>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Kcshvari M Renal transplantation with abnormal bladder H Eur.Urol. (SuppL 2005. Vol. 4, Ht 3. - P. 202</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Khan, Fahd &amp; Ahmed, Kamran &amp; Lee, Nikiesha &amp; Challacombe, Benjamin &amp; Khan, Mohammed &amp; Dasgupta, Prokar. (2014). Management of ureteropelvic junction obstruction in adults. Nature Reviews Urology. 11. 10.1038/nrurol.2014.240;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Kochakarn W, Viseshsindh V, Muangman V. Ureterocalicostomy for reconstruction of complicated ureteropelvic junction obstruction. J Med Assoc Thai. 2002;85(3):351-355</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Kolontarev K, Kasyan G, Pushkar D. Robot-assisted laparoscopic ureteral reconstruction: а systematic review of literature. </w:t>
      </w:r>
      <w:r w:rsidRPr="008C1545">
        <w:rPr>
          <w:rFonts w:ascii="Times New Roman" w:eastAsia="Times" w:hAnsi="Times New Roman" w:cs="Times New Roman"/>
          <w:i/>
          <w:iCs/>
          <w:sz w:val="28"/>
          <w:szCs w:val="28"/>
        </w:rPr>
        <w:t>Cent European J Urol</w:t>
      </w:r>
      <w:r w:rsidRPr="008C1545">
        <w:rPr>
          <w:rFonts w:ascii="Times New Roman" w:eastAsia="Times" w:hAnsi="Times New Roman" w:cs="Times New Roman"/>
          <w:sz w:val="28"/>
          <w:szCs w:val="28"/>
        </w:rPr>
        <w:t xml:space="preserve">. 2018;71(2):221-227. doi:10.5173/ceju.2018.1690;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Komninos, C. Laparoendoscopic management of midureteral strictures C. Komninos, K.C. Koo, K.H. Rha // Korean J Urol. – 2014. – Vol. 55(1). – P.2-8.;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Korets R, Hyams ES, Shah OD, Stifelman MD. Robotic-assisted laparoscopic ureterocalicostomy. Urology. 2007;70(2):366-369. doi:10.1016/j.urology.2007.04.024;</w:t>
      </w:r>
      <w:r w:rsidRPr="008C1545">
        <w:rPr>
          <w:rFonts w:ascii="Times New Roman" w:hAnsi="Times New Roman" w:cs="Times New Roman"/>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Kowalczyk JJ, Keating MA, Ehrlich M. Femoral Nerve neuropathy after the psoas hitch procedure. Urology. 1996;47(4):563-6.;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Kraima A.C.,  Derks M.,. Smit N.N. et al., Careful Dissection of the Distal Ureter Is Highly Important in Nerve-sparing Radical Pelvic Surgery. A 3D Reconstruction and Immunohistochemical Characterization of the Vesical Plexus. Int J Gynecol Cancer 2016;00: 00-00</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lastRenderedPageBreak/>
        <w:t>Kraima AC, van Schaik J, Susan S, et al. New insights in the neuroanatomy of the human adult superior hypogastric plexus and hypogastric nerves. Auton Neurosci. 2015;189:60Y67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Kroepfl D, Loewen H, Klevecka V, Musch M. Treatment of long ureteric strictures with buccal mucosal grafts. BJU Int 2010;105:1452-5;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Kumar S, Singh S., Kumar N. Robot-assisted “Santosh-Post Graduate Institute tubularized flap pyelovesicostomy” in a solitary functioning kidney with giant hydronephrosis: A minimally invasive salvage procedure. Innovative Surgical Techniques. ICUrology 2016;57:141-145</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 Lang E.K. Minimally Invasive Radiologic Uretero-calycostomy; a salvage procedure for late transplant rejection ureter necrosis. IBJU. Vol. 43 (4): 776-778, July - August, 2017;</w:t>
      </w:r>
      <w:r w:rsidRPr="008C1545">
        <w:rPr>
          <w:rFonts w:ascii="Times New Roman" w:hAnsi="Times New Roman" w:cs="Times New Roman"/>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Laterza RM, Sievert KD, de Ridder D, et al. Bladder function after radical hysterectomy for cervical cancer. Neurourol Urodyn. 2015;34:309Y315.</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Lee Z, Keehn AY, Sterling ME, Metro MJ, Eun DD. A Review of Buccal Mucosa Graft Ureteroplasty. Curr Urol Rep. 2018 Mar 1;19(4):23</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Lee Z, Waldorf BT, Cho EY, Liu JC, Metro MJ, Eun DD. Robotic Ureteroplasty with Buccal Mucosa Graft for the Management of Complex Ureteral Strictures. J Urol. 2017 Dec;198(6):1430-1435</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 xml:space="preserve">Leissner J. Allhoff E.P. Wolff W el al. The pelvic plexus and aniiiellux surgery: topographical findings and clinical consequences. It J. Urol. 2001 Vol, 165.-P, 1652- 1655,;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Li Y, Li C, Yang S, Song C, Liao W., Xiong Y. Reconstructing full-length ureteral defects using a spiral bladder muscle flap with vascular pedicles.</w:t>
      </w:r>
      <w:r w:rsidRPr="008C1545">
        <w:rPr>
          <w:rFonts w:ascii="Times New Roman" w:hAnsi="Times New Roman" w:cs="Times New Roman"/>
        </w:rPr>
        <w:t xml:space="preserve"> </w:t>
      </w:r>
      <w:r w:rsidRPr="008C1545">
        <w:rPr>
          <w:rFonts w:ascii="Times New Roman" w:hAnsi="Times New Roman" w:cs="Times New Roman"/>
          <w:sz w:val="28"/>
          <w:szCs w:val="28"/>
        </w:rPr>
        <w:t>Urology, 01 May 2014, 83(5):1199-1204 DOI: 10.1016/j.urology.2014.01.027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Light, Alexander &amp; Karthikeyan, Sandeep &amp; Maruthan, Sachan &amp; Elhage, Oussama &amp; Danuser, Hansjörg &amp; Dasgupta, P.. (2018). Peri-operative </w:t>
      </w:r>
      <w:r w:rsidRPr="008C1545">
        <w:rPr>
          <w:rFonts w:ascii="Times New Roman" w:hAnsi="Times New Roman" w:cs="Times New Roman"/>
          <w:sz w:val="28"/>
          <w:szCs w:val="28"/>
        </w:rPr>
        <w:lastRenderedPageBreak/>
        <w:t>outcomes and complications after laparoscopic vs robot-assisted dismembered pyeloplasty: a systematic review and meta-analysis. Journal of Robotic Surgery. 12. 581-602. 10.1007/s11701-018-0846-x</w:t>
      </w:r>
    </w:p>
    <w:p w:rsidR="007908EA" w:rsidRPr="008C1545" w:rsidRDefault="007908EA" w:rsidP="00440F99">
      <w:pPr>
        <w:pStyle w:val="a7"/>
        <w:numPr>
          <w:ilvl w:val="0"/>
          <w:numId w:val="8"/>
        </w:numPr>
        <w:spacing w:after="120" w:line="360" w:lineRule="auto"/>
        <w:contextualSpacing w:val="0"/>
        <w:jc w:val="both"/>
        <w:rPr>
          <w:rFonts w:ascii="Times New Roman" w:eastAsia="Times New Roman" w:hAnsi="Times New Roman" w:cs="Times New Roman"/>
          <w:sz w:val="28"/>
          <w:szCs w:val="28"/>
        </w:rPr>
      </w:pPr>
      <w:r w:rsidRPr="008C1545">
        <w:rPr>
          <w:rFonts w:ascii="Times New Roman" w:eastAsia="Times New Roman" w:hAnsi="Times New Roman" w:cs="Times New Roman"/>
          <w:sz w:val="28"/>
          <w:szCs w:val="28"/>
        </w:rPr>
        <w:t xml:space="preserve">Liguori, G. C Iatrogenic ureteral injury during laparoscopic colectomy: incidence and prevention A current literature review. / G. Liguori, C. Dobrinja, N. Pavan, [et al.] // Ann Ital Chir.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2016.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 xml:space="preserve">Vol. 87. </w:t>
      </w:r>
      <w:r w:rsidRPr="008C1545">
        <w:rPr>
          <w:rFonts w:ascii="Times New Roman" w:eastAsia="Arial CYR" w:hAnsi="Times New Roman" w:cs="Times New Roman"/>
          <w:sz w:val="28"/>
          <w:szCs w:val="28"/>
        </w:rPr>
        <w:t xml:space="preserve">– </w:t>
      </w:r>
      <w:r w:rsidRPr="008C1545">
        <w:rPr>
          <w:rFonts w:ascii="Times New Roman" w:eastAsia="Times New Roman" w:hAnsi="Times New Roman" w:cs="Times New Roman"/>
          <w:sz w:val="28"/>
          <w:szCs w:val="28"/>
        </w:rPr>
        <w:t>P.446-455.</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Lloyd G. THE URETER KING OF CHICAGO: WELLER VANHOOK’S CONTRIBUTIONS TO RECONSTRUCTIVE SURGERY. J Urol.</w:t>
      </w:r>
      <w:r w:rsidRPr="008C1545">
        <w:rPr>
          <w:rFonts w:ascii="Times New Roman" w:hAnsi="Times New Roman" w:cs="Times New Roman"/>
        </w:rPr>
        <w:t xml:space="preserve"> </w:t>
      </w:r>
      <w:r w:rsidRPr="008C1545">
        <w:rPr>
          <w:rFonts w:ascii="Times New Roman" w:eastAsia="Times" w:hAnsi="Times New Roman" w:cs="Times New Roman"/>
          <w:sz w:val="28"/>
          <w:szCs w:val="28"/>
        </w:rPr>
        <w:t>Vol. 201, No. 4S, Supplement, Friday, May 3, 2019:e250</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Lujia Zou, Shanhua Mao, Shenghua Liu, Limin Zhang, Hua Xu, Tian Yang, Hui Wen, Yun Hu, Qiang Ding &amp; Haowen Jiang. Unilateral long-segment ureteral reconstruction using a bilateral Boari flap bridge: An experimental model in dogs. SCANDINAVIAN JOURNAL OF UROLOGY, 2016</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Manassero F, Mogorovich A, Fiorini G, Di Paola G, De Maria M, Selli C. Ureteral reimplantation with psoas bladder hitch in adults: a contemporary series with long-term followup. </w:t>
      </w:r>
      <w:r w:rsidRPr="008C1545">
        <w:rPr>
          <w:rFonts w:ascii="Times New Roman" w:eastAsia="Times" w:hAnsi="Times New Roman" w:cs="Times New Roman"/>
          <w:i/>
          <w:iCs/>
          <w:sz w:val="28"/>
          <w:szCs w:val="28"/>
        </w:rPr>
        <w:t>ScientificWorldJournal</w:t>
      </w:r>
      <w:r w:rsidRPr="008C1545">
        <w:rPr>
          <w:rFonts w:ascii="Times New Roman" w:eastAsia="Times" w:hAnsi="Times New Roman" w:cs="Times New Roman"/>
          <w:sz w:val="28"/>
          <w:szCs w:val="28"/>
        </w:rPr>
        <w:t>. 2012;2012:379316. doi:10.1100/2012/379316</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Manetti Siracusano Les anastomoses urétéro-calicielles // Chir. Path. Sper. – 1956. – V. 4. –P. 929</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Matlaga B, Shah O, Singh D, Streem S, Assimos D. Ureterocalicostomy: a contemporary experience. Urology 2005; 65: 42–4;</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Matlaga BR, Shah OD, Hart LJ, Assimos DG. Ileal ureter substitution: A contemporary series. Urology 2003;62:998-1001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Mauck RJ, Hudak SJ, Terlecki RP, Morey AF. Central role of Boari bladder flap and downward nephropexy in upper ureteral reconstruction. J Urol. 2011; 186: 1345-9.</w:t>
      </w:r>
      <w:r w:rsidRPr="008C1545">
        <w:rPr>
          <w:rFonts w:ascii="Times New Roman" w:hAnsi="Times New Roman" w:cs="Times New Roman"/>
        </w:rPr>
        <w:t xml:space="preserve"> </w:t>
      </w:r>
      <w:r w:rsidRPr="008C1545">
        <w:rPr>
          <w:rFonts w:ascii="Times New Roman" w:hAnsi="Times New Roman" w:cs="Times New Roman"/>
          <w:sz w:val="28"/>
          <w:szCs w:val="28"/>
        </w:rPr>
        <w:t>Editorial Comment.  Sean P. Elliott</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Mesrobian H.G., Kelalis P.P. Ureterocalicostomy: indications and results in 21 patients // J. Urol. – 1989. – V. 142. – P.1285–1287;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lastRenderedPageBreak/>
        <w:t xml:space="preserve">Milonas D, Stirbys S, Jievaltas M (2009) Successful treatment of upper ureteral injury using renal autotransplantation. Medicina (Kaunas) 45:988-991.; </w:t>
      </w:r>
    </w:p>
    <w:p w:rsidR="007908EA" w:rsidRPr="008C1545" w:rsidRDefault="007908EA" w:rsidP="00440F99">
      <w:pPr>
        <w:pStyle w:val="a7"/>
        <w:numPr>
          <w:ilvl w:val="0"/>
          <w:numId w:val="8"/>
        </w:numPr>
        <w:spacing w:after="120" w:line="360" w:lineRule="auto"/>
        <w:contextualSpacing w:val="0"/>
        <w:jc w:val="both"/>
        <w:rPr>
          <w:rStyle w:val="ae"/>
          <w:rFonts w:ascii="Times New Roman" w:hAnsi="Times New Roman" w:cs="Times New Roman"/>
          <w:u w:val="none"/>
        </w:rPr>
      </w:pPr>
      <w:r w:rsidRPr="008C1545">
        <w:rPr>
          <w:rFonts w:ascii="Times New Roman" w:hAnsi="Times New Roman" w:cs="Times New Roman"/>
          <w:sz w:val="28"/>
          <w:szCs w:val="28"/>
        </w:rPr>
        <w:t xml:space="preserve">Moazin M, Almousa S, Alqasem S, Alhazmi A, Naif aldhaam Alfakhri A, Management of Iatrogenic Ureteral Injury: Ureteral Reimplantation with a Bilateral Boari Flap, Urology Case Reports, </w:t>
      </w:r>
      <w:hyperlink r:id="rId259" w:history="1">
        <w:r w:rsidRPr="008C1545">
          <w:rPr>
            <w:rStyle w:val="ae"/>
            <w:rFonts w:ascii="Times New Roman" w:hAnsi="Times New Roman" w:cs="Times New Roman"/>
            <w:sz w:val="28"/>
            <w:szCs w:val="28"/>
            <w:u w:val="none"/>
          </w:rPr>
          <w:t>https://doi.org/10.1016/j.eucr.2020.101136</w:t>
        </w:r>
      </w:hyperlink>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Nakada SY. Management of upper urinary tract obstruction. In: Wein AJ, Kavoussi LR, Partin AW, Peters CA, editors. Campbell-Walsh Urology. 11th ed. Philadelphia: Saunders; 2016. p. 1104-47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Naude JH. Buccal mucosal grafts in the treatment of ureteric le­ sions. BJU International 1999, 83, 751-754</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Nerli R.B., Reddy M.R., Ravish I.R. et al. Laparoscopic bladder (Boari) flap ureteroneocystostomy. J Multidiscip Healthc 2008;1:15–6;</w:t>
      </w:r>
      <w:r w:rsidRPr="008C1545">
        <w:rPr>
          <w:rFonts w:ascii="Times New Roman" w:eastAsia="Times New Roman" w:hAnsi="Times New Roman" w:cs="Times New Roman"/>
          <w:sz w:val="28"/>
          <w:szCs w:val="28"/>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Neuwirt K. Implantation of the lower ureter into the lower calyx of the renal pelvis //VII Congress de le Societe Internationale d’Urologie, Part 2. – 1947. – P. 253–255</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Nishimura Y, K Moriya, M Nakamura, T Kitta, Y Kanno, H Chiba, M Kon and N Shinohara Laparoscopic ureterocalicostomy for ureteropelvic junction obstruction in a 10-year-old female patient: a case report. BMC Res Notes (2017) 10:247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Nouralizadeh, A. Laparoscopic redo-pyeloplasty using vertical flap technique. / A. Nouralizadeh, A. Lashay, M.H. Radfar // Urol J. – 2014. – Vol. 11(2). – P.1532-1533;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Novick AC, Jackson CL, (1990) The role of renal autotransplantation in complex urological reconstruction. J Urol 143:452-457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Ockerblad N. F. Reimplantation of the Ureter into the Bladder by a Flap Method. J Urol Volume 57, Issue 5, 1947:845-847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lastRenderedPageBreak/>
        <w:t>Onal B, Gultekin M.H., and Simsekoglu M.F.. Preputial Graft Ureteroplasty for the Treatment of Complex Ureteral Stricture: A New Surgical Technique and Review of Literature. Journal of Endourology Case Reports 2018, 4.1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Oprescu DN, Bacalbasa N, Balescu I, Filipescu A. Urinary Tract Resections in Advanced-stage Cervical Cancer - A Series of Eight Cases. </w:t>
      </w:r>
      <w:r w:rsidRPr="008C1545">
        <w:rPr>
          <w:rFonts w:ascii="Times New Roman" w:eastAsia="Times" w:hAnsi="Times New Roman" w:cs="Times New Roman"/>
          <w:i/>
          <w:iCs/>
          <w:sz w:val="28"/>
          <w:szCs w:val="28"/>
        </w:rPr>
        <w:t>Anticancer Res</w:t>
      </w:r>
      <w:r w:rsidRPr="008C1545">
        <w:rPr>
          <w:rFonts w:ascii="Times New Roman" w:eastAsia="Times" w:hAnsi="Times New Roman" w:cs="Times New Roman"/>
          <w:sz w:val="28"/>
          <w:szCs w:val="28"/>
        </w:rPr>
        <w:t xml:space="preserve">. 2017;37(6):3271-3276. doi:10.21873/anticanres.11691;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Osman T., Eltahawy I., Fawaz Kh. et al. Ureterocalicostomy for treatment of complex cases ofureteropelvic junction obstruction in adults // Urology. – 2011. – V. 78. – P. 202–207.;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Palmerola, R. Ureteroarterial Fistulas After Robotic and Open RadicalCystectomy. / R. Palmerola, M.E. Westerman, M. Fakhoury, [et al.] // J. Endourol Case Rep. – 2016. – Vol. 2(1). – P.48-51;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Pamecha Y., U. Shelke, B. Patil, S. Patwardhan, S. Kini Use of ileum for complex ureteric reconstruction: Assessment of long-term outcome, complications, and impact on renal function. Urology Annals 2018;10;4:369-374</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NewRomanPSMT" w:hAnsi="Times New Roman" w:cs="Times New Roman"/>
          <w:sz w:val="28"/>
          <w:szCs w:val="28"/>
        </w:rPr>
        <w:t xml:space="preserve">Paquin </w:t>
      </w:r>
      <w:bookmarkStart w:id="56" w:name="_Hlk47903146"/>
      <w:r w:rsidRPr="008C1545">
        <w:rPr>
          <w:rFonts w:ascii="Times New Roman" w:eastAsia="TimesNewRomanPSMT" w:hAnsi="Times New Roman" w:cs="Times New Roman"/>
          <w:sz w:val="28"/>
          <w:szCs w:val="28"/>
        </w:rPr>
        <w:t xml:space="preserve">AJ Jr. </w:t>
      </w:r>
      <w:bookmarkEnd w:id="56"/>
      <w:r w:rsidRPr="008C1545">
        <w:rPr>
          <w:rFonts w:ascii="Times New Roman" w:eastAsia="TimesNewRomanPSMT" w:hAnsi="Times New Roman" w:cs="Times New Roman"/>
          <w:sz w:val="28"/>
          <w:szCs w:val="28"/>
        </w:rPr>
        <w:t xml:space="preserve">Ureterovesical anastomosis: the description and evaluation of a technique. J Urol 1959; 82: 573–83;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Peeker, Ralph Ureteric reconstruction and replacement, Current Opinion in Urology: November 2009 - Volume 16 - Issue 6 - p 563-570 doi: 10.1097/MOU.0b013e328331067c</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Pinto AC, Macea JR, Pecoraro MT (2012) Femoral nerve neuropathy after the psoas hitch procedure. Einstein 10(3):371–373;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Polyakov N. V., N. G. Keshishev, A. A. Kachmazov, M. V. Grigorieva, Sh. Sh. Gurbanov.</w:t>
      </w:r>
      <w:r w:rsidRPr="008C1545">
        <w:rPr>
          <w:rFonts w:ascii="Times New Roman" w:hAnsi="Times New Roman" w:cs="Times New Roman"/>
        </w:rPr>
        <w:t xml:space="preserve"> </w:t>
      </w:r>
      <w:r w:rsidRPr="008C1545">
        <w:rPr>
          <w:rFonts w:ascii="Times New Roman" w:eastAsia="Times" w:hAnsi="Times New Roman" w:cs="Times New Roman"/>
          <w:sz w:val="28"/>
          <w:szCs w:val="28"/>
        </w:rPr>
        <w:t xml:space="preserve">G. A. Kovchenko, S. A. Serebryannyi, B. Ya. Alekseev.  Surgical treatment of the stricture of the lower third of ureter </w:t>
      </w:r>
      <w:r w:rsidRPr="008C1545">
        <w:rPr>
          <w:rFonts w:ascii="Times New Roman" w:eastAsia="Times" w:hAnsi="Times New Roman" w:cs="Times New Roman"/>
          <w:sz w:val="28"/>
          <w:szCs w:val="28"/>
        </w:rPr>
        <w:lastRenderedPageBreak/>
        <w:t>after radiation therapy of pelvic organs. Cancer Urology. 3;2016, Vol 12.</w:t>
      </w:r>
      <w:r w:rsidRPr="008C1545">
        <w:rPr>
          <w:rFonts w:ascii="Times New Roman" w:hAnsi="Times New Roman" w:cs="Times New Roman"/>
        </w:rPr>
        <w:t xml:space="preserve"> </w:t>
      </w:r>
      <w:r w:rsidRPr="008C1545">
        <w:rPr>
          <w:rFonts w:ascii="Times New Roman" w:eastAsia="Times" w:hAnsi="Times New Roman" w:cs="Times New Roman"/>
          <w:sz w:val="28"/>
          <w:szCs w:val="28"/>
        </w:rPr>
        <w:t>DOI: 10.17650/1726-9776-2016-12-3-68-73</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Poulakis, V. History of ureteropelvic junction obstruction repair (pyeloplasty). From Trendelenburg (1886) to the present. / V. Poulakis, U. Witzsch, D. Schultheiss // Urologe A. – 2004. – Vol. 43(12). – P.1544-1559</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Radford A.R., Thomas D.F.M. and Subramaniam R. Ureterocalicostomy in children: 12 years experience in a single centre. 2010 BJU INTERNATIONAL | 108, 434–438 |; </w:t>
      </w:r>
    </w:p>
    <w:p w:rsidR="007908EA" w:rsidRPr="008C1545" w:rsidRDefault="007908EA" w:rsidP="00440F99">
      <w:pPr>
        <w:pStyle w:val="a7"/>
        <w:numPr>
          <w:ilvl w:val="0"/>
          <w:numId w:val="8"/>
        </w:numPr>
        <w:spacing w:after="120" w:line="360" w:lineRule="auto"/>
        <w:contextualSpacing w:val="0"/>
        <w:jc w:val="both"/>
        <w:rPr>
          <w:rStyle w:val="ae"/>
          <w:rFonts w:ascii="Times New Roman" w:hAnsi="Times New Roman" w:cs="Times New Roman"/>
          <w:u w:val="none"/>
        </w:rPr>
      </w:pPr>
      <w:r w:rsidRPr="008C1545">
        <w:rPr>
          <w:rFonts w:ascii="Times New Roman" w:hAnsi="Times New Roman" w:cs="Times New Roman"/>
          <w:sz w:val="28"/>
          <w:szCs w:val="28"/>
        </w:rPr>
        <w:t xml:space="preserve">Radtke, J.P., Korzeniewski, N., Huber, J. et al. Ureterocystoneostomy in complex oncological cases with an “Uebelhoer” modified Boari bladder flap. Langenbecks Arch Surg 402, 1271–1278 (2017). </w:t>
      </w:r>
      <w:hyperlink r:id="rId260" w:history="1">
        <w:r w:rsidRPr="008C1545">
          <w:rPr>
            <w:rStyle w:val="ae"/>
            <w:rFonts w:ascii="Times New Roman" w:hAnsi="Times New Roman" w:cs="Times New Roman"/>
            <w:sz w:val="28"/>
            <w:szCs w:val="28"/>
            <w:u w:val="none"/>
          </w:rPr>
          <w:t>https://doi.org/10.1007/s00423-017-1554-0</w:t>
        </w:r>
      </w:hyperlink>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Rafael Haddad Astolfi  Guilherme Alonso Daud Patavino  Claudia Felipe Rosso  Helio Tedesco Silva Junior  Jose Osmar Medina Pestana  Alex Elton Meller  Wilson Aguiar.</w:t>
      </w:r>
      <w:r w:rsidRPr="008C1545">
        <w:rPr>
          <w:rFonts w:ascii="Times New Roman" w:hAnsi="Times New Roman" w:cs="Times New Roman"/>
        </w:rPr>
        <w:t xml:space="preserve"> </w:t>
      </w:r>
      <w:r w:rsidRPr="008C1545">
        <w:rPr>
          <w:rFonts w:ascii="Times New Roman" w:hAnsi="Times New Roman" w:cs="Times New Roman"/>
          <w:sz w:val="28"/>
          <w:szCs w:val="28"/>
        </w:rPr>
        <w:t>Ureterocalicostomy with lower pole nephrectomy in a renal transplant: A case report. Am J Transplant. 2018;18:2347–2351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 xml:space="preserve">Raimund Stein, Peter Rubenwolf, Christopher Ziesel, Mohamed M. Kamal* and Joachim W. Thüroff. Psoas hitch and Boari flap ureteroneocystostomy. BJU International 2013| 112, 137–155 | doi:10.1111/bju.12103;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Ramani A.P.and Gill I.S. in  Operative urology at the Cleveland Clinic 2008 Humana Press; Laparoscopic pyeloplasty: 176-184</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 xml:space="preserve">Rassweiler J.J., Gozen A.S., Erdogru T. et al. Ureteral reimplantation for management of ureteral strictures: a retrospective comparison of laparoscopic and open techniques. Eur Urol 2007;51:512–22;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lastRenderedPageBreak/>
        <w:t>Rigas A., Karamanolakis D., Bogdanos I., Stefanidis A., Androulakakis P.A. Pelvi</w:t>
      </w:r>
      <w:r w:rsidRPr="008C1545">
        <w:rPr>
          <w:rFonts w:ascii="Cambria Math" w:hAnsi="Cambria Math" w:cs="Cambria Math"/>
          <w:sz w:val="28"/>
          <w:szCs w:val="28"/>
        </w:rPr>
        <w:t>‐</w:t>
      </w:r>
      <w:r w:rsidRPr="008C1545">
        <w:rPr>
          <w:rFonts w:ascii="Times New Roman" w:hAnsi="Times New Roman" w:cs="Times New Roman"/>
          <w:sz w:val="28"/>
          <w:szCs w:val="28"/>
        </w:rPr>
        <w:t xml:space="preserve">ureteric junction obstruction by crossing renal vessels: clinical and imaging features. BJUInt. 2003, 92;1:101-103.;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Roger W.Barnes and StanleyFarley.</w:t>
      </w:r>
      <w:r w:rsidRPr="008C1545">
        <w:rPr>
          <w:rFonts w:ascii="Times New Roman" w:hAnsi="Times New Roman" w:cs="Times New Roman"/>
        </w:rPr>
        <w:t xml:space="preserve"> </w:t>
      </w:r>
      <w:r w:rsidRPr="008C1545">
        <w:rPr>
          <w:rFonts w:ascii="Times New Roman" w:eastAsia="Times" w:hAnsi="Times New Roman" w:cs="Times New Roman"/>
          <w:sz w:val="28"/>
          <w:szCs w:val="28"/>
        </w:rPr>
        <w:t>Reconstruction of Lower Segment of Ureter with Tube Made from Bladder Flap: Preliminary Report/ J Urol Volume 59, Issue 3. 1948:466-470</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Ross J.H., Streem S.B., Novick A.C. et al. Ureterocalicostomy for reconstruction of complicated pelviureteric junction obstruction // Br. J. Urol. – 1990. – V. 65. – P. 322–325;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Sagalovich D, Garisto J, Bertolo R, Yerram N, Dagenais J, Chavali JS, Haber GP, Kaouk J, Stein R. Minimally Invasive Management of Ureteral Distal Strictures: Robotic Ureteroneocystostomy With a Bilateral Boari Flap. Urology. 2018 Oct;120:268. doi: 10.1016/j.urology.2018.06.023. Epub 2018 Aug 3. PubMed PMID: 30077539</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Salehipour M, Khezri A, Azizi V, Kroup M. Open dismembered tubularized flap pyeloplasty: an effective and simple operation for treatment of ureteropelvic junction obstruction. Urol Int. 2006;76(4):345-7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Scardino PL, Prince CL: Vertical flap ureteropelvioplasty: Preliminary report. South Med J. 1953; 46:325-31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Selli C., Rizzo M., Moroni F. et al. Ureterocalicostomy in the treatment of pyeloplasty failures // Urol. Int. – 1992. – V. 48. – P. 274–277;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Shah SA, Ranka P, Visnagara M, Dodia S, Jain R. Use of buccal mucosa as onlay graft technique for benign ureteric strictures. Indian J Urol 2003;20:28-32</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Shah T.P., Vishana K., Joshi R.N., Kadam G., Dhawan M. Ureterocalycostomy: A salvage procedure for complex ureteropelvic junction strictures. Indian J Urol 2004;20:144-7; </w:t>
      </w:r>
    </w:p>
    <w:p w:rsidR="007908EA" w:rsidRPr="008C1545" w:rsidRDefault="007908EA" w:rsidP="00440F99">
      <w:pPr>
        <w:pStyle w:val="a7"/>
        <w:numPr>
          <w:ilvl w:val="0"/>
          <w:numId w:val="8"/>
        </w:numPr>
        <w:spacing w:after="120" w:line="360" w:lineRule="auto"/>
        <w:contextualSpacing w:val="0"/>
        <w:jc w:val="both"/>
        <w:rPr>
          <w:rStyle w:val="citation-doi"/>
          <w:rFonts w:ascii="Times New Roman" w:hAnsi="Times New Roman" w:cs="Times New Roman"/>
        </w:rPr>
      </w:pPr>
      <w:r w:rsidRPr="008C1545">
        <w:rPr>
          <w:rFonts w:ascii="Times New Roman" w:hAnsi="Times New Roman" w:cs="Times New Roman"/>
          <w:sz w:val="28"/>
          <w:szCs w:val="28"/>
        </w:rPr>
        <w:lastRenderedPageBreak/>
        <w:t>Shanmugasundaram Rajaian</w:t>
      </w:r>
      <w:r w:rsidRPr="008C1545">
        <w:rPr>
          <w:rStyle w:val="author-sup-separator"/>
          <w:rFonts w:ascii="Times New Roman" w:hAnsi="Times New Roman" w:cs="Times New Roman"/>
          <w:sz w:val="28"/>
          <w:szCs w:val="28"/>
          <w:shd w:val="clear" w:color="auto" w:fill="FFFFFF"/>
          <w:vertAlign w:val="superscript"/>
        </w:rPr>
        <w:t> </w:t>
      </w:r>
      <w:r w:rsidRPr="008C1545">
        <w:rPr>
          <w:rStyle w:val="comma"/>
          <w:rFonts w:ascii="Times New Roman" w:hAnsi="Times New Roman" w:cs="Times New Roman"/>
          <w:sz w:val="28"/>
          <w:szCs w:val="28"/>
          <w:shd w:val="clear" w:color="auto" w:fill="FFFFFF"/>
        </w:rPr>
        <w:t>, </w:t>
      </w:r>
      <w:r w:rsidRPr="008C1545">
        <w:rPr>
          <w:rFonts w:ascii="Times New Roman" w:hAnsi="Times New Roman" w:cs="Times New Roman"/>
          <w:sz w:val="28"/>
          <w:szCs w:val="28"/>
        </w:rPr>
        <w:t>Pragatheeswarane Murugavaithianathan</w:t>
      </w:r>
      <w:r w:rsidRPr="008C1545">
        <w:rPr>
          <w:rFonts w:ascii="Times New Roman" w:hAnsi="Times New Roman" w:cs="Times New Roman"/>
          <w:sz w:val="28"/>
          <w:szCs w:val="28"/>
          <w:shd w:val="clear" w:color="auto" w:fill="F1F1F1"/>
          <w:vertAlign w:val="superscript"/>
        </w:rPr>
        <w:t>1</w:t>
      </w:r>
      <w:r w:rsidRPr="008C1545">
        <w:rPr>
          <w:rStyle w:val="comma"/>
          <w:rFonts w:ascii="Times New Roman" w:hAnsi="Times New Roman" w:cs="Times New Roman"/>
          <w:sz w:val="28"/>
          <w:szCs w:val="28"/>
          <w:shd w:val="clear" w:color="auto" w:fill="FFFFFF"/>
        </w:rPr>
        <w:t>, </w:t>
      </w:r>
      <w:r w:rsidRPr="008C1545">
        <w:rPr>
          <w:rFonts w:ascii="Times New Roman" w:hAnsi="Times New Roman" w:cs="Times New Roman"/>
          <w:sz w:val="28"/>
          <w:szCs w:val="28"/>
        </w:rPr>
        <w:t>Karrthik Krishnamurthy</w:t>
      </w:r>
      <w:r w:rsidRPr="008C1545">
        <w:rPr>
          <w:rStyle w:val="author-sup-separator"/>
          <w:rFonts w:ascii="Times New Roman" w:hAnsi="Times New Roman" w:cs="Times New Roman"/>
          <w:sz w:val="28"/>
          <w:szCs w:val="28"/>
          <w:shd w:val="clear" w:color="auto" w:fill="FFFFFF"/>
          <w:vertAlign w:val="superscript"/>
        </w:rPr>
        <w:t> </w:t>
      </w:r>
      <w:r w:rsidRPr="008C1545">
        <w:rPr>
          <w:rFonts w:ascii="Times New Roman" w:hAnsi="Times New Roman" w:cs="Times New Roman"/>
          <w:sz w:val="28"/>
          <w:szCs w:val="28"/>
          <w:shd w:val="clear" w:color="auto" w:fill="F1F1F1"/>
          <w:vertAlign w:val="superscript"/>
        </w:rPr>
        <w:t>1</w:t>
      </w:r>
      <w:r w:rsidRPr="008C1545">
        <w:rPr>
          <w:rStyle w:val="comma"/>
          <w:rFonts w:ascii="Times New Roman" w:hAnsi="Times New Roman" w:cs="Times New Roman"/>
          <w:sz w:val="28"/>
          <w:szCs w:val="28"/>
          <w:shd w:val="clear" w:color="auto" w:fill="FFFFFF"/>
        </w:rPr>
        <w:t>, </w:t>
      </w:r>
      <w:r w:rsidRPr="008C1545">
        <w:rPr>
          <w:rFonts w:ascii="Times New Roman" w:hAnsi="Times New Roman" w:cs="Times New Roman"/>
          <w:sz w:val="28"/>
          <w:szCs w:val="28"/>
        </w:rPr>
        <w:t>Lakshman Murugasen</w:t>
      </w:r>
      <w:r w:rsidRPr="008C1545">
        <w:rPr>
          <w:rStyle w:val="authors-list-item"/>
          <w:rFonts w:ascii="Times New Roman" w:hAnsi="Times New Roman" w:cs="Times New Roman"/>
          <w:sz w:val="28"/>
          <w:szCs w:val="28"/>
          <w:shd w:val="clear" w:color="auto" w:fill="FFFFFF"/>
        </w:rPr>
        <w:t>.</w:t>
      </w:r>
      <w:r w:rsidRPr="008C1545">
        <w:rPr>
          <w:rStyle w:val="author-sup-separator"/>
          <w:rFonts w:ascii="Times New Roman" w:hAnsi="Times New Roman" w:cs="Times New Roman"/>
          <w:sz w:val="28"/>
          <w:szCs w:val="28"/>
          <w:shd w:val="clear" w:color="auto" w:fill="FFFFFF"/>
          <w:vertAlign w:val="superscript"/>
        </w:rPr>
        <w:t> </w:t>
      </w:r>
      <w:r w:rsidRPr="008C1545">
        <w:rPr>
          <w:rFonts w:ascii="Times New Roman" w:hAnsi="Times New Roman" w:cs="Times New Roman"/>
          <w:sz w:val="28"/>
          <w:szCs w:val="28"/>
        </w:rPr>
        <w:t>Extended Boari-flap reconstruction in isolated tuberculous pan-ureteral stricture Urol Ann</w:t>
      </w:r>
      <w:r w:rsidRPr="008C1545">
        <w:rPr>
          <w:rStyle w:val="period"/>
          <w:rFonts w:ascii="Times New Roman" w:hAnsi="Times New Roman" w:cs="Times New Roman"/>
          <w:sz w:val="28"/>
          <w:szCs w:val="28"/>
        </w:rPr>
        <w:t>. </w:t>
      </w:r>
      <w:r w:rsidRPr="008C1545">
        <w:rPr>
          <w:rStyle w:val="cit"/>
          <w:rFonts w:ascii="Times New Roman" w:hAnsi="Times New Roman" w:cs="Times New Roman"/>
        </w:rPr>
        <w:t xml:space="preserve">Jan-Mar 2020;12(1):87-89. </w:t>
      </w:r>
      <w:r w:rsidRPr="008C1545">
        <w:rPr>
          <w:rStyle w:val="citation-doi"/>
          <w:rFonts w:ascii="Times New Roman" w:hAnsi="Times New Roman" w:cs="Times New Roman"/>
          <w:sz w:val="28"/>
          <w:szCs w:val="28"/>
          <w:shd w:val="clear" w:color="auto" w:fill="FFFFFF"/>
        </w:rPr>
        <w:t xml:space="preserve">doi: 10.4103/UA.UA_165_18.;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Shekarriz B, Lu H, Duh Q, Freise CE, Stoller ML (2001) Laparoscopic nephrectomy and autotransplantation for severe iatrogenic ureteral injuries. Urology 58: 540-43.;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Slaby D.J., Boeckman C., Nasrallah Ph. Ureterocalycostomy. Urology 20;4.1982:377-381;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Soares RS, Abreu Jr RA, Tavora JE. Laparoscopic ureteral reimplant for ureteral stricture. International Braz J Urol 2010;36:38- 43.;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Soto et al. Renal Autotransplantation for Iatrogenic High-Grade Ureteric Stricture. Case Rep Urol. 2012; 2012: 259527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Spies J. W., C. E. Johnson, C. S. Wilson. Reconstruction of the Ureter by Means of Bladder Flaps. Proceedings of the Society for Experimental Biology and Medicine, Volume: 30 issue: 4, page(s): 425-426 Issue published: January 1, 1933</w:t>
      </w:r>
      <w:r w:rsidRPr="008C1545">
        <w:rPr>
          <w:rFonts w:ascii="Times New Roman" w:hAnsi="Times New Roman" w:cs="Times New Roman"/>
        </w:rPr>
        <w:t xml:space="preserve"> </w:t>
      </w:r>
      <w:hyperlink r:id="rId261" w:history="1">
        <w:r w:rsidRPr="008C1545">
          <w:rPr>
            <w:rStyle w:val="ae"/>
            <w:rFonts w:ascii="Times New Roman" w:eastAsia="Times" w:hAnsi="Times New Roman" w:cs="Times New Roman"/>
            <w:sz w:val="28"/>
            <w:szCs w:val="28"/>
            <w:u w:val="none"/>
          </w:rPr>
          <w:t>https://doi.org/10.3181/00379727-30-6509</w:t>
        </w:r>
      </w:hyperlink>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Srivastava D, Sureka SK, Yadav P, Bansal A, Gupta S, Kapoor R, Ansari MS, Srivastava A. Ureterocalicostomy for Reconstruction of Complicated Ureteropelvic Junction Obstruction in Adults: Long-Term Outcome and Factors Predicting Failure in a Contemporary Cohort. J Urol. 2017 Dec;198(6):1374-1378;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Steffens J, U Humke, B Haben, E Stark, P Breitling and A Treiyer. Open ureterocalycostomy. Surgical Atlas. 2008 BJU INTERNATIONAL | 101, 397–407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Streem SB. Ureteropelvic junction obstruction: open operative intervention. Urol Clin North Am. 1998;25: 331–341;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lastRenderedPageBreak/>
        <w:t xml:space="preserve">Taie K, Jasemi M, Khazaeli D, Fatholahi A (2012) Prevalence and management of complications of ureteroscopy: a seven-year experiencewithintroduction of a new maneuver to prevent ureteral avulsion. Urol J 9(1):356–360;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Style w:val="citation-doi"/>
          <w:rFonts w:ascii="Times New Roman" w:hAnsi="Times New Roman" w:cs="Times New Roman"/>
          <w:sz w:val="28"/>
          <w:szCs w:val="28"/>
          <w:shd w:val="clear" w:color="auto" w:fill="FFFFFF"/>
        </w:rPr>
        <w:t xml:space="preserve"> </w:t>
      </w:r>
      <w:r w:rsidRPr="008C1545">
        <w:rPr>
          <w:rFonts w:ascii="Times New Roman" w:hAnsi="Times New Roman" w:cs="Times New Roman"/>
          <w:sz w:val="28"/>
          <w:szCs w:val="28"/>
          <w:shd w:val="clear" w:color="auto" w:fill="FFFFFF"/>
        </w:rPr>
        <w:t>Teke  K, Baser</w:t>
      </w:r>
      <w:r w:rsidRPr="008C1545">
        <w:rPr>
          <w:rFonts w:ascii="Times New Roman" w:hAnsi="Times New Roman" w:cs="Times New Roman"/>
          <w:sz w:val="37"/>
          <w:szCs w:val="37"/>
        </w:rPr>
        <w:t xml:space="preserve"> </w:t>
      </w:r>
      <w:r w:rsidRPr="008C1545">
        <w:rPr>
          <w:rFonts w:ascii="Times New Roman" w:hAnsi="Times New Roman" w:cs="Times New Roman"/>
          <w:sz w:val="28"/>
          <w:szCs w:val="28"/>
          <w:shd w:val="clear" w:color="auto" w:fill="FFFFFF"/>
        </w:rPr>
        <w:t xml:space="preserve">A </w:t>
      </w:r>
      <w:r w:rsidRPr="008C1545">
        <w:rPr>
          <w:rFonts w:ascii="Times New Roman" w:hAnsi="Times New Roman" w:cs="Times New Roman"/>
          <w:sz w:val="28"/>
          <w:szCs w:val="28"/>
        </w:rPr>
        <w:t>Immediate use of the extended Boari bladder flap with psoas hitching after an iatrogenic proximal ureteral avulsion</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Thiel DD. What is the best treatment for ureteropelvic junction obstruction? In response to: ureteropelvic junction obstruction: which is the best treatment today?. J Laparoendosc Adv Surg Tech A. 2009;19(5):669. doi:10.1089/lap.2009.9974</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Tourchi, A., Inouye, B. M., Di Carlo, H. N., Young, E., Ko, J., &amp; Gearhart, J. P. (2014). New advances in the pathophysiologic and radiologic basis of the exstrophy spectrum. </w:t>
      </w:r>
      <w:r w:rsidRPr="008C1545">
        <w:rPr>
          <w:rFonts w:ascii="Times New Roman" w:eastAsia="Times" w:hAnsi="Times New Roman" w:cs="Times New Roman"/>
          <w:i/>
          <w:iCs/>
          <w:sz w:val="28"/>
          <w:szCs w:val="28"/>
        </w:rPr>
        <w:t>Journal of pediatric urology</w:t>
      </w:r>
      <w:r w:rsidRPr="008C1545">
        <w:rPr>
          <w:rFonts w:ascii="Times New Roman" w:eastAsia="Times" w:hAnsi="Times New Roman" w:cs="Times New Roman"/>
          <w:sz w:val="28"/>
          <w:szCs w:val="28"/>
        </w:rPr>
        <w:t>, </w:t>
      </w:r>
      <w:r w:rsidRPr="008C1545">
        <w:rPr>
          <w:rFonts w:ascii="Times New Roman" w:eastAsia="Times" w:hAnsi="Times New Roman" w:cs="Times New Roman"/>
          <w:i/>
          <w:iCs/>
          <w:sz w:val="28"/>
          <w:szCs w:val="28"/>
        </w:rPr>
        <w:t>10</w:t>
      </w:r>
      <w:r w:rsidRPr="008C1545">
        <w:rPr>
          <w:rFonts w:ascii="Times New Roman" w:eastAsia="Times" w:hAnsi="Times New Roman" w:cs="Times New Roman"/>
          <w:sz w:val="28"/>
          <w:szCs w:val="28"/>
        </w:rPr>
        <w:t>(2), 212-218. </w:t>
      </w:r>
      <w:hyperlink r:id="rId262" w:history="1">
        <w:r w:rsidRPr="008C1545">
          <w:rPr>
            <w:rStyle w:val="ae"/>
            <w:rFonts w:ascii="Times New Roman" w:eastAsia="Times" w:hAnsi="Times New Roman" w:cs="Times New Roman"/>
            <w:sz w:val="28"/>
            <w:szCs w:val="28"/>
            <w:u w:val="none"/>
          </w:rPr>
          <w:t>https://doi.org/10.1016/j.jpurol.2013.11.017</w:t>
        </w:r>
      </w:hyperlink>
      <w:r w:rsidRPr="008C1545">
        <w:rPr>
          <w:rFonts w:ascii="Times New Roman" w:eastAsia="Times" w:hAnsi="Times New Roman" w:cs="Times New Roman"/>
          <w:sz w:val="28"/>
          <w:szCs w:val="28"/>
        </w:rPr>
        <w:t>;</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Trapeznikova MF, Bazaev VV, Shibaev AN, Luk'ianchikov AG, Vinogradov AV. Replacement plastic reconstruction of extended ureteral stricture using buccal mucosa autograft. Urologiia 2014;2:16-9;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Trenti E., Palermo S. M, D Elia C., Comploj E, Ladurner Ch, Huqi D, Tischler T, Mian Ch and Armin P. An Alternative Technique for Treating Complex Ureteral Strictures and Defects using A Peritoneal Graft. Biomed J Sci &amp; Tech Res 1(5)- 2017. BJSTR.MS.ID.000478</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Tsaturyan A, Akopyan K, Levonyan A, Tsaturyan A. Long ureteric stricture replacement by buccal mucosa graft: An Armenian experience case series report. Cent European J Urol 2016;69:217-20.;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Uhlig, Annemarie &amp; Uhlig, Johannes &amp; Trojan, Lutz &amp; Hinterthaner, Marc &amp; Hammerstein-Equord, Alexander &amp; Strauss, Arne. (2019). Surgical approaches for treatment of ureteropelvic junction obstruction – a systematic </w:t>
      </w:r>
      <w:r w:rsidRPr="008C1545">
        <w:rPr>
          <w:rFonts w:ascii="Times New Roman" w:hAnsi="Times New Roman" w:cs="Times New Roman"/>
          <w:sz w:val="28"/>
          <w:szCs w:val="28"/>
        </w:rPr>
        <w:lastRenderedPageBreak/>
        <w:t xml:space="preserve">review and network meta-analysis. BMC Urology. 19. 10.1186/s12894-019-0544-7..]. </w:t>
      </w:r>
      <w:r w:rsidRPr="008C1545">
        <w:rPr>
          <w:rFonts w:ascii="Times New Roman" w:hAnsi="Times New Roman" w:cs="Times New Roman"/>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bookmarkStart w:id="57" w:name="_Hlk48080642"/>
      <w:r w:rsidRPr="008C1545">
        <w:rPr>
          <w:rFonts w:ascii="Times New Roman" w:hAnsi="Times New Roman" w:cs="Times New Roman"/>
          <w:sz w:val="28"/>
          <w:szCs w:val="28"/>
        </w:rPr>
        <w:t xml:space="preserve">Unsal A,Oguz U, Tuncel A, et al. How to manage total avulsion of the ureter from both ends: our experience and literature review. Int Urol Nephrol. 2013; 45: 1553-1560.; </w:t>
      </w:r>
      <w:bookmarkEnd w:id="57"/>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Van-Hook W. Surgery of the ureters: a clinical, literary and experimental research//JAMA.- 1893.-Vol. 21.-P. 911 -916, 965-973</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Verduyckt FJ, Heesakkers JP, Debruyne FM. Long-term results of ileum interposition for ureteral obstruction. Eur Urol 2002;42:181-7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Warwick RT, Worth PH. The psoas bladder-hitch procedure for the replacement of the lower third of the ureter. Br J Urol 1969; 41: 701–9</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Webster JC, Lemoine J, Seigne J, Lockhart J, Bowers V (2005) Renal autotransplantation for managing a short upper ureter or aіer ex vivo complex renovascular reconstruction. BJU Int 96: 871–874.;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Weigand K, Schaarschmidt T, Fornara P and Kawan F. Kidney Auto Transplantation: A Long Forgotten Technique? Weigand et al., J Kidney 2017, 3:1,DOI: 10.4172/2472-1220.1000138</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Weitz M, Portz S, Laube GF, Meerpohl JJ, Bassler D. Surgery versus non-surgical management for unilateral ureteric-pelvic junction obstruction in newborns and infants less than two years of age. Cochrane Database Syst Rev. 2016;7(7):CD010716. Published 2016 Jul 14.;</w:t>
      </w:r>
      <w:r w:rsidRPr="008C1545">
        <w:rPr>
          <w:rFonts w:ascii="Times New Roman" w:hAnsi="Times New Roman" w:cs="Times New Roman"/>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Wenske S, Olsson CA, Benson MC. Outcomes of distal ureteral reconstruction through reimplantation with psoas hitch, Boari flap, or ureteroneocystostomy for benign or malignant ureteral obstruction or injury. Urology. 2013;82(1):231-236. doi:10.1016/j.urology.2013.02.046</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 xml:space="preserve">White Ch, and Stifelman M. Ureteral Reimplantation, Psoas Hitch, and Boari Flap. </w:t>
      </w:r>
      <w:r w:rsidRPr="008C1545">
        <w:rPr>
          <w:rFonts w:ascii="Times New Roman" w:hAnsi="Times New Roman" w:cs="Times New Roman"/>
        </w:rPr>
        <w:t xml:space="preserve"> </w:t>
      </w:r>
      <w:r w:rsidRPr="008C1545">
        <w:rPr>
          <w:rFonts w:ascii="Times New Roman" w:eastAsia="Times" w:hAnsi="Times New Roman" w:cs="Times New Roman"/>
          <w:sz w:val="28"/>
          <w:szCs w:val="28"/>
        </w:rPr>
        <w:t>JOURNAL OF ENDOUROLOGY.</w:t>
      </w:r>
      <w:r w:rsidRPr="008C1545">
        <w:rPr>
          <w:rFonts w:ascii="Times New Roman" w:hAnsi="Times New Roman" w:cs="Times New Roman"/>
        </w:rPr>
        <w:t xml:space="preserve"> </w:t>
      </w:r>
      <w:r w:rsidRPr="008C1545">
        <w:rPr>
          <w:rFonts w:ascii="Times New Roman" w:eastAsia="Times" w:hAnsi="Times New Roman" w:cs="Times New Roman"/>
          <w:sz w:val="28"/>
          <w:szCs w:val="28"/>
        </w:rPr>
        <w:t xml:space="preserve">Volume 34, Supplement </w:t>
      </w:r>
      <w:r w:rsidRPr="008C1545">
        <w:rPr>
          <w:rFonts w:ascii="Times New Roman" w:eastAsia="Times" w:hAnsi="Times New Roman" w:cs="Times New Roman"/>
          <w:sz w:val="28"/>
          <w:szCs w:val="28"/>
        </w:rPr>
        <w:lastRenderedPageBreak/>
        <w:t>1, May 2020 ª Mary Ann Liebert, Inc. Pp. S-25–S-30 DOI: 10.1089/end.2018.0750;</w:t>
      </w:r>
      <w:r w:rsidRPr="008C1545">
        <w:rPr>
          <w:rFonts w:ascii="Times New Roman" w:hAnsi="Times New Roman" w:cs="Times New Roman"/>
          <w:sz w:val="20"/>
          <w:szCs w:val="20"/>
          <w:shd w:val="clear" w:color="auto" w:fill="FFFFFF"/>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Wong MCY, Piaggio G, Damasio MB, Molinelli C, Ferretti SM, Pistorio A, Ghiggeri G, Degl'Innocenti ML, Canepa A, Incarbone V, Mattioli G. Hydronephrosis and crossing vessels in children: Optimization of diagnostic-therapeutic pathway and analysis of color Doppler ultrasound and magnetic resonance urography diagnostic accuracy. J Pediatr Urol. 2018 Feb;14(1):68.e1-68.e6. doi: 10.1016/j.jpurol.2017.09.019;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Wotkowicz C. and Libertino J.A.. Renal autotransplantation. BJU INTERNATIONAL | 93, 253–257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Wu Z. et al. Ureteroscopic holmium:YAG laser endopyelotomy is effective in distinctive ureteropelvic junction obstructions Wideochir Inne Tech Maloinwazyjne. 2011 Sep; 6(3): 144–149.].</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Xu R, Jiang H, Zhao X, et al. Zhong Nan Da Xue Xue Bao Yi Xue Ban. Efficiency and outcome of Boari bladder flap plasty surgery for the treatment of middle and lower ureteral carcinoma 2014;39(8):855-860. doi:10.3969/j.issn.1672-7347.2014.08.017</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Yarlagadda, V.K. Feasibility of Intracorporeal Robotic-Assisted Laparoscopic Appendiceal Interposition for Ureteral Stricture Disease: A Case Report. / V.K. Yarlagadda, J.W. Nix, D.G. Benson, [et al.] // Urology. –2017. – Vol. 109. – P.201-205</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NewRomanPSMT" w:hAnsi="Times New Roman" w:cs="Times New Roman"/>
          <w:sz w:val="28"/>
          <w:szCs w:val="28"/>
        </w:rPr>
        <w:t xml:space="preserve">Zimmerman </w:t>
      </w:r>
      <w:bookmarkStart w:id="58" w:name="_Hlk47903161"/>
      <w:r w:rsidRPr="008C1545">
        <w:rPr>
          <w:rFonts w:ascii="Times New Roman" w:eastAsia="TimesNewRomanPSMT" w:hAnsi="Times New Roman" w:cs="Times New Roman"/>
          <w:sz w:val="28"/>
          <w:szCs w:val="28"/>
        </w:rPr>
        <w:t>IJ</w:t>
      </w:r>
      <w:bookmarkEnd w:id="58"/>
      <w:r w:rsidRPr="008C1545">
        <w:rPr>
          <w:rFonts w:ascii="Times New Roman" w:eastAsia="TimesNewRomanPSMT" w:hAnsi="Times New Roman" w:cs="Times New Roman"/>
          <w:sz w:val="28"/>
          <w:szCs w:val="28"/>
        </w:rPr>
        <w:t>, Precourt WE, Thompson CC. Direct uretero-cysto-neostomy with the short ureter in the cure of ureterovaginal fistula. J Urol 1960; 83: 113–5</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Arial CYR" w:hAnsi="Times New Roman" w:cs="Times New Roman"/>
          <w:sz w:val="28"/>
          <w:szCs w:val="28"/>
        </w:rPr>
        <w:t>Алхадж М.А.</w:t>
      </w:r>
      <w:r w:rsidRPr="008C1545">
        <w:rPr>
          <w:rFonts w:ascii="Times New Roman" w:hAnsi="Times New Roman" w:cs="Times New Roman"/>
          <w:sz w:val="21"/>
          <w:szCs w:val="21"/>
          <w:shd w:val="clear" w:color="auto" w:fill="FFFFFF"/>
        </w:rPr>
        <w:t xml:space="preserve"> </w:t>
      </w:r>
      <w:r w:rsidRPr="008C1545">
        <w:rPr>
          <w:rFonts w:ascii="Times New Roman" w:eastAsia="Arial CYR" w:hAnsi="Times New Roman" w:cs="Times New Roman"/>
          <w:sz w:val="28"/>
          <w:szCs w:val="28"/>
        </w:rPr>
        <w:t>Функциональное состояние нижних мочевыводящих путей при восстановительных операциях на тазовом отделе мочеточника. Автореф. дисс. . канд. мед. наук. СПб-, 2006. 25 с</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lastRenderedPageBreak/>
        <w:t>Воробьев В.А., Белобородов В.А, Вяткина Е.А. Результаты хирургического лечения стриктур мочеточников методом Boari. Сибирское медицинское обозрение. 2019;(6):107-111</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bookmarkStart w:id="59" w:name="_Hlk47898363"/>
      <w:r w:rsidRPr="008C1545">
        <w:rPr>
          <w:rFonts w:ascii="Times New Roman" w:hAnsi="Times New Roman" w:cs="Times New Roman"/>
          <w:sz w:val="28"/>
          <w:szCs w:val="28"/>
        </w:rPr>
        <w:t>Гильмутдинов Р.Ш. Реконструктивные операции при гидронефротической трансформации почек сосудистого генеза (клинико-экспериментальное исследование). Автореферат на сосискание ученой степени кандидата медицинских наук. 2009. Саратов.1-25</w:t>
      </w:r>
      <w:bookmarkEnd w:id="59"/>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 xml:space="preserve">Гулиев Б.Г. Оперативное лечение больных с протяженными стриктурами мочеточника. // </w:t>
      </w:r>
      <w:bookmarkStart w:id="60" w:name="_Hlk48075617"/>
      <w:r w:rsidRPr="008C1545">
        <w:rPr>
          <w:rFonts w:ascii="Times New Roman" w:eastAsia="Times" w:hAnsi="Times New Roman" w:cs="Times New Roman"/>
          <w:sz w:val="28"/>
          <w:szCs w:val="28"/>
        </w:rPr>
        <w:t xml:space="preserve">Автореф. дисс. . канд. мед. наук. СПб-, 2003. 25 </w:t>
      </w:r>
      <w:bookmarkEnd w:id="60"/>
      <w:r w:rsidRPr="008C1545">
        <w:rPr>
          <w:rFonts w:ascii="Times New Roman" w:eastAsia="Times" w:hAnsi="Times New Roman" w:cs="Times New Roman"/>
          <w:sz w:val="28"/>
          <w:szCs w:val="28"/>
        </w:rPr>
        <w:t xml:space="preserve">с;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 xml:space="preserve">Деревянно И.М. Обструкция мочеточников, Н Ставрополь; Кн. кзд-во 1979, -187 с,;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Кан Д.В. Руководство по акушерской и гинекологической урологии. // М, Медицина. 1986.-488 с.;</w:t>
      </w:r>
      <w:r w:rsidRPr="008C1545">
        <w:rPr>
          <w:rFonts w:ascii="Times New Roman" w:hAnsi="Times New Roman" w:cs="Times New Roman"/>
          <w:shd w:val="clear" w:color="auto" w:fill="FFFFFF"/>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 xml:space="preserve">Кан Д.В., Пронин В.И. Урологические осложнения при лечении онкологических заболеваний органов таза. // М.: Медицина,. 1988. — 256 с.;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Клепиков Ф.А. // Пластическая хирургия мочевыводящих путей. – Киев]1977. – С. 59–62</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Arial CYR" w:hAnsi="Times New Roman" w:cs="Times New Roman"/>
          <w:sz w:val="28"/>
          <w:szCs w:val="28"/>
        </w:rPr>
        <w:t xml:space="preserve">Комяков Б.К. Гулиев Б.Г. Хирургия протяженных сужений мочеточников, // СПб.: Невский диалект. 2005. 257 с.;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Комяков Б.К., Б.Г. Гулиев, Т.Х. Аль Аттар. Лапароскопический уретерокаликоанастомоз при протяженной рецидивной стриктуре пиелоуретерального сегмента справа. Вестник урологии Urology Herald 2017;5(3):87-94;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Комяков Б.К., В.А. Очеленко, Т.Х. Ал-Аттар.</w:t>
      </w:r>
      <w:r w:rsidRPr="008C1545">
        <w:rPr>
          <w:rFonts w:ascii="Times New Roman" w:hAnsi="Times New Roman" w:cs="Times New Roman"/>
        </w:rPr>
        <w:t xml:space="preserve"> </w:t>
      </w:r>
      <w:r w:rsidRPr="008C1545">
        <w:rPr>
          <w:rFonts w:ascii="Times New Roman" w:hAnsi="Times New Roman" w:cs="Times New Roman"/>
          <w:sz w:val="28"/>
          <w:szCs w:val="28"/>
        </w:rPr>
        <w:t xml:space="preserve">Функциональное состояние нижних мочевых путей после восстановительных операций </w:t>
      </w:r>
      <w:r w:rsidRPr="008C1545">
        <w:rPr>
          <w:rFonts w:ascii="Times New Roman" w:hAnsi="Times New Roman" w:cs="Times New Roman"/>
          <w:sz w:val="28"/>
          <w:szCs w:val="28"/>
        </w:rPr>
        <w:lastRenderedPageBreak/>
        <w:t>на тазовых отделах мочеточников. Экспериментальная и клиническая урология №1 2014; 36-39</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Комяков, Б.К. Замещение тазового отдела правого мочеточника червеобразным отростком / Б.К. Комяков, А.И. Новиков, М.В. Короходкина, [и др.] // Урология. – 2002. – No 5. – С. 65–66;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Комяков, Б.К. Лапароскопическая аппендикоуретеропластика / Б.К. Комяков, Б.Г. Гулиев, В.А. Очеленко // Материалы XIV Конгресса российского общества урологов. – Саратов. – 2014. – С. 516–517;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NewRomanPSMT" w:hAnsi="Times New Roman" w:cs="Times New Roman"/>
          <w:sz w:val="28"/>
          <w:szCs w:val="28"/>
        </w:rPr>
        <w:t>Комяков, Б.К. Хирургия протяженных сужений мочеточников. / Б.К. Комяков, Б.Г. Гулиев // СПб., 2005. – 265 с</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Косарев Е.И. Выбор хирургической тактики при повреждениях мочеточников. Автореферат канд. мед. наук. Москва 2020</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Кучера, Я. Хирургия гидронефроза и гидроуретеронефроза. / Я. Кучера // Прага: Гос. изд. мед. лит., 1963. – 221 с].</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Очеленко В.А. Хирургическое лечение больных с протяженными сужениями мочеточников. Автореферат докторской диссертации 2018</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П</w:t>
      </w:r>
      <w:r w:rsidR="007247C2">
        <w:rPr>
          <w:rFonts w:ascii="Times New Roman" w:eastAsia="Times" w:hAnsi="Times New Roman" w:cs="Times New Roman"/>
          <w:sz w:val="28"/>
          <w:szCs w:val="28"/>
        </w:rPr>
        <w:t>ереверзев А,С. Клиническая уроги</w:t>
      </w:r>
      <w:r w:rsidRPr="008C1545">
        <w:rPr>
          <w:rFonts w:ascii="Times New Roman" w:eastAsia="Times" w:hAnsi="Times New Roman" w:cs="Times New Roman"/>
          <w:sz w:val="28"/>
          <w:szCs w:val="28"/>
        </w:rPr>
        <w:t>некология. // Харьков: Факт, 2000 -365 с.; Мысько С-Я. Пути оптимизации хирургического лечения акушерско-гинекологической травмы мочеточника. Автореф- днсс. канд. мел наук. СПб . 1996. -21 с</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П</w:t>
      </w:r>
      <w:r w:rsidR="007247C2">
        <w:rPr>
          <w:rFonts w:ascii="Times New Roman" w:eastAsia="Times" w:hAnsi="Times New Roman" w:cs="Times New Roman"/>
          <w:sz w:val="28"/>
          <w:szCs w:val="28"/>
        </w:rPr>
        <w:t>ереверзев А,С. Клиническая уроги</w:t>
      </w:r>
      <w:r w:rsidRPr="008C1545">
        <w:rPr>
          <w:rFonts w:ascii="Times New Roman" w:eastAsia="Times" w:hAnsi="Times New Roman" w:cs="Times New Roman"/>
          <w:sz w:val="28"/>
          <w:szCs w:val="28"/>
        </w:rPr>
        <w:t>некология. // Харьков: Факт, 2000 -365 с.;</w:t>
      </w:r>
      <w:r w:rsidRPr="008C1545">
        <w:rPr>
          <w:rFonts w:ascii="Times New Roman" w:hAnsi="Times New Roman" w:cs="Times New Roman"/>
          <w:sz w:val="21"/>
          <w:szCs w:val="21"/>
          <w:shd w:val="clear" w:color="auto" w:fill="FFFFFF"/>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Попков В.М., Понукалин А.Н. и Потапов Д.Ю. патент</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NewRomanPSMT" w:hAnsi="Times New Roman" w:cs="Times New Roman"/>
          <w:sz w:val="28"/>
          <w:szCs w:val="28"/>
        </w:rPr>
        <w:t>Профессор Аполлинарий Григорьевич Подрез, его служебная и литературная деятельность: (Материалы для истории Харьковского университета) // Записки Императорского Харьковского университета. — 1903</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lastRenderedPageBreak/>
        <w:t>Резекция почки при аберрантном сосуде / Ю.А. Пытель, В.Г. Казимиров, Л.М. Рапопорт и др. // Материалы урологии Восьмой областной науч.-практ. конф. Тула, 1985. С. 111–116</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eastAsia="Times" w:hAnsi="Times New Roman" w:cs="Times New Roman"/>
          <w:sz w:val="28"/>
          <w:szCs w:val="28"/>
        </w:rPr>
        <w:t>Рынков А. Нарушения функционального состояния нижних мочевых путей при мегауретсре у детей и выбор метода его лечения: Автореф днсс, ,. канд- мед. паук. М., 1989. 23 с.;</w:t>
      </w:r>
      <w:r w:rsidRPr="008C1545">
        <w:rPr>
          <w:rFonts w:ascii="Times New Roman" w:hAnsi="Times New Roman" w:cs="Times New Roman"/>
        </w:rPr>
        <w:t xml:space="preserve">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 xml:space="preserve">Стаховский, Э.А. Диагностика и патогенетическое лечение больных с обструктивным мегауретером: / Э.А. Стаховский, Д // Автореф. дис. ... д-ра мед. наук. – К., 1993. – 35 с; </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Стаховский, Э.А. Показания и особенности интестинальной пластики мочеточника / Э.А. Стаховский, П.С. Вукалович, О.А. Войленко, [и др.] // Материалы Пленума правления Российского общества урологов. СПб., 2008. – С. 285–286</w:t>
      </w:r>
    </w:p>
    <w:p w:rsidR="007908EA" w:rsidRPr="008C1545" w:rsidRDefault="007908EA" w:rsidP="00440F99">
      <w:pPr>
        <w:pStyle w:val="a7"/>
        <w:numPr>
          <w:ilvl w:val="0"/>
          <w:numId w:val="8"/>
        </w:numPr>
        <w:spacing w:after="120" w:line="360" w:lineRule="auto"/>
        <w:contextualSpacing w:val="0"/>
        <w:jc w:val="both"/>
        <w:rPr>
          <w:rFonts w:ascii="Times New Roman" w:hAnsi="Times New Roman" w:cs="Times New Roman"/>
        </w:rPr>
      </w:pPr>
      <w:r w:rsidRPr="008C1545">
        <w:rPr>
          <w:rFonts w:ascii="Times New Roman" w:hAnsi="Times New Roman" w:cs="Times New Roman"/>
          <w:sz w:val="28"/>
          <w:szCs w:val="28"/>
        </w:rPr>
        <w:t>Щукин Д. В. Отдаленные результаты операции Boari / Д. В. Щукин, И. А. Гарагатый, П. В. Мозжаков, В. Н. Демченко, А. И. Гарагатый, В. А. Лийченко // Урологія, андрологія, нефрологія – 2017 : матеріали ювілейної науково-практичної конференції / під ред.: В. М. Лісового, І. М. Антоняна [та ін.]. – Харків, 2017. – С. 171–174.</w:t>
      </w:r>
    </w:p>
    <w:p w:rsidR="007908EA" w:rsidRPr="008C1545" w:rsidRDefault="007908EA" w:rsidP="007908EA">
      <w:pPr>
        <w:widowControl w:val="0"/>
        <w:spacing w:after="0" w:line="360" w:lineRule="auto"/>
        <w:ind w:firstLine="709"/>
        <w:jc w:val="both"/>
        <w:rPr>
          <w:rFonts w:ascii="Times New Roman" w:hAnsi="Times New Roman" w:cs="Times New Roman"/>
          <w:bCs/>
          <w:sz w:val="28"/>
          <w:szCs w:val="28"/>
        </w:rPr>
      </w:pPr>
    </w:p>
    <w:p w:rsidR="007908EA" w:rsidRPr="008C1545" w:rsidRDefault="007908EA" w:rsidP="007908EA">
      <w:r w:rsidRPr="008C1545">
        <w:br w:type="page"/>
      </w:r>
    </w:p>
    <w:p w:rsidR="007908EA" w:rsidRPr="008C1545" w:rsidRDefault="007908EA" w:rsidP="007908EA">
      <w:pPr>
        <w:jc w:val="right"/>
        <w:rPr>
          <w:rFonts w:ascii="Times New Roman" w:hAnsi="Times New Roman" w:cs="Times New Roman"/>
          <w:sz w:val="28"/>
          <w:szCs w:val="28"/>
        </w:rPr>
      </w:pPr>
      <w:r w:rsidRPr="008C1545">
        <w:rPr>
          <w:rFonts w:ascii="Times New Roman" w:hAnsi="Times New Roman" w:cs="Times New Roman"/>
          <w:sz w:val="28"/>
          <w:szCs w:val="28"/>
        </w:rPr>
        <w:lastRenderedPageBreak/>
        <w:t>Додаток А</w:t>
      </w:r>
    </w:p>
    <w:p w:rsidR="007908EA" w:rsidRPr="008C1545" w:rsidRDefault="007908EA" w:rsidP="007908EA">
      <w:pPr>
        <w:pStyle w:val="Standard"/>
        <w:spacing w:after="120"/>
        <w:jc w:val="center"/>
        <w:rPr>
          <w:rFonts w:ascii="Times New Roman" w:hAnsi="Times New Roman" w:cs="Times New Roman"/>
          <w:lang w:val="uk-UA"/>
        </w:rPr>
      </w:pPr>
      <w:r w:rsidRPr="008C1545">
        <w:rPr>
          <w:rFonts w:ascii="Times New Roman" w:hAnsi="Times New Roman" w:cs="Times New Roman"/>
          <w:b/>
          <w:sz w:val="28"/>
          <w:szCs w:val="28"/>
          <w:lang w:val="uk-UA"/>
        </w:rPr>
        <w:t>ПЕРЕЛІК ПРАЦЬ, ОПУБЛІКОВАНИХ ЗА ТЕМОЮ ДИСЕРТАЦІЇ</w:t>
      </w:r>
    </w:p>
    <w:p w:rsidR="007908EA" w:rsidRPr="008C1545" w:rsidRDefault="007908EA" w:rsidP="007908EA">
      <w:pPr>
        <w:pStyle w:val="Standard"/>
        <w:spacing w:after="120"/>
        <w:jc w:val="center"/>
        <w:rPr>
          <w:rFonts w:ascii="Times New Roman" w:hAnsi="Times New Roman" w:cs="Times New Roman"/>
          <w:lang w:val="uk-UA"/>
        </w:rPr>
      </w:pPr>
      <w:r w:rsidRPr="008C1545">
        <w:rPr>
          <w:rFonts w:ascii="Times New Roman" w:hAnsi="Times New Roman" w:cs="Times New Roman"/>
          <w:i/>
          <w:sz w:val="28"/>
          <w:szCs w:val="28"/>
          <w:lang w:val="uk-UA"/>
        </w:rPr>
        <w:t>Видання, в яких опубліковані основні наукові результати дисертації</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Shchukin Dmytro V, Demchenkо Vladislav M, Lisova Ganna V,</w:t>
      </w:r>
      <w:r w:rsidRPr="008C1545">
        <w:rPr>
          <w:rFonts w:ascii="Times New Roman" w:hAnsi="Times New Roman" w:cs="Times New Roman"/>
          <w:sz w:val="28"/>
          <w:szCs w:val="28"/>
          <w:lang w:val="uk-UA"/>
        </w:rPr>
        <w:br/>
        <w:t xml:space="preserve">Bielievtsova Iana S. Organization of urological care for patients with iatrogenic ureteral injury. </w:t>
      </w:r>
      <w:r w:rsidRPr="008C1545">
        <w:rPr>
          <w:rFonts w:ascii="Times New Roman" w:hAnsi="Times New Roman" w:cs="Times New Roman"/>
          <w:i/>
          <w:sz w:val="28"/>
          <w:szCs w:val="28"/>
          <w:lang w:val="uk-UA"/>
        </w:rPr>
        <w:t>Wiadomosci Lekarskie</w:t>
      </w:r>
      <w:r w:rsidRPr="008C1545">
        <w:rPr>
          <w:rFonts w:ascii="Times New Roman" w:hAnsi="Times New Roman" w:cs="Times New Roman"/>
          <w:sz w:val="28"/>
          <w:szCs w:val="28"/>
          <w:lang w:val="uk-UA"/>
        </w:rPr>
        <w:t>. 2019;  LXXII(1): 22-26.</w:t>
      </w:r>
      <w:r w:rsidRPr="008C1545">
        <w:rPr>
          <w:rFonts w:ascii="Times New Roman" w:hAnsi="Times New Roman" w:cs="Times New Roman"/>
          <w:lang w:val="uk-UA"/>
        </w:rPr>
        <w:t xml:space="preserve"> </w:t>
      </w:r>
      <w:r w:rsidRPr="008C1545">
        <w:rPr>
          <w:rFonts w:ascii="Times New Roman" w:hAnsi="Times New Roman" w:cs="Times New Roman"/>
          <w:sz w:val="28"/>
          <w:szCs w:val="28"/>
          <w:lang w:val="uk-UA"/>
        </w:rPr>
        <w:t>(</w:t>
      </w:r>
      <w:r w:rsidRPr="008C1545">
        <w:rPr>
          <w:rFonts w:ascii="Times New Roman" w:hAnsi="Times New Roman" w:cs="Times New Roman"/>
          <w:i/>
          <w:sz w:val="28"/>
          <w:szCs w:val="28"/>
          <w:lang w:val="uk-UA"/>
        </w:rPr>
        <w:t>Особисто здобувачем проведено ретроспективний аналіз історій хвороби,  статистичну обробку отриманих даних, підготовку статті до друку</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w:t>
      </w:r>
      <w:r w:rsidRPr="008C1545">
        <w:rPr>
          <w:rFonts w:ascii="Times New Roman" w:hAnsi="Times New Roman" w:cs="Times New Roman"/>
          <w:bCs/>
          <w:sz w:val="28"/>
          <w:szCs w:val="28"/>
          <w:lang w:val="uk-UA"/>
        </w:rPr>
        <w:t>Нестандартные подходы к реконструкции верхних мочевых путей.</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Международный медицинский журнал</w:t>
      </w:r>
      <w:r w:rsidRPr="008C1545">
        <w:rPr>
          <w:rFonts w:ascii="Times New Roman" w:hAnsi="Times New Roman" w:cs="Times New Roman"/>
          <w:sz w:val="28"/>
          <w:szCs w:val="28"/>
          <w:lang w:val="uk-UA"/>
        </w:rPr>
        <w:t>.  2019; 4; 44-49.</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ВМ, Щукин ДВ, Гарагатий АІ, Шусь АВ.  Сучасний погляд на реконструкцію верхньої третини сечоводу та мисково-сечовідного сегмента за допомогою мискового тубулярного клаптя.  </w:t>
      </w:r>
      <w:r w:rsidRPr="008C1545">
        <w:rPr>
          <w:rFonts w:ascii="Times New Roman" w:hAnsi="Times New Roman" w:cs="Times New Roman"/>
          <w:bCs/>
          <w:i/>
          <w:sz w:val="28"/>
          <w:szCs w:val="28"/>
          <w:lang w:val="uk-UA"/>
        </w:rPr>
        <w:t>East European Scientific Journal</w:t>
      </w:r>
      <w:r w:rsidRPr="008C1545">
        <w:rPr>
          <w:rFonts w:ascii="Times New Roman" w:hAnsi="Times New Roman" w:cs="Times New Roman"/>
          <w:bCs/>
          <w:sz w:val="28"/>
          <w:szCs w:val="28"/>
          <w:lang w:val="uk-UA"/>
        </w:rPr>
        <w:t xml:space="preserve">.  </w:t>
      </w:r>
      <w:r w:rsidRPr="008C1545">
        <w:rPr>
          <w:rFonts w:ascii="Times New Roman" w:hAnsi="Times New Roman" w:cs="Times New Roman"/>
          <w:sz w:val="28"/>
          <w:szCs w:val="28"/>
          <w:lang w:val="uk-UA"/>
        </w:rPr>
        <w:t>2019; 12 (52): 4-7</w:t>
      </w:r>
      <w:r w:rsidRPr="008C1545">
        <w:rPr>
          <w:rFonts w:ascii="Times New Roman" w:hAnsi="Times New Roman" w:cs="Times New Roman"/>
          <w:lang w:val="uk-UA"/>
        </w:rPr>
        <w:t xml:space="preserve"> </w:t>
      </w:r>
      <w:r w:rsidRPr="008C1545">
        <w:rPr>
          <w:rFonts w:ascii="Times New Roman" w:hAnsi="Times New Roman" w:cs="Times New Roman"/>
          <w:sz w:val="28"/>
          <w:szCs w:val="28"/>
          <w:lang w:val="uk-UA"/>
        </w:rPr>
        <w:t>(</w:t>
      </w:r>
      <w:r w:rsidRPr="008C1545">
        <w:rPr>
          <w:rFonts w:ascii="Times New Roman" w:hAnsi="Times New Roman" w:cs="Times New Roman"/>
          <w:i/>
          <w:sz w:val="28"/>
          <w:szCs w:val="28"/>
          <w:lang w:val="uk-UA"/>
        </w:rPr>
        <w:t>Здобувачем проведено пошук та аналіз літератури, оформлення та подання до друку</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ВМ, Щукін ДВ, Гарагатый АІ, Шусь АВ. </w:t>
      </w:r>
      <w:r w:rsidRPr="008C1545">
        <w:rPr>
          <w:rFonts w:ascii="Times New Roman" w:hAnsi="Times New Roman" w:cs="Times New Roman"/>
          <w:bCs/>
          <w:sz w:val="28"/>
          <w:szCs w:val="28"/>
          <w:lang w:val="uk-UA"/>
        </w:rPr>
        <w:t xml:space="preserve">Роль уретерокалікоанастомозу в реконструкції мисково-сечовідного сегменту і верхньої третини сечоводу.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2019; 4: 383-389.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Гарагатый АИ, Шусь А.В. </w:t>
      </w:r>
      <w:r w:rsidRPr="008C1545">
        <w:rPr>
          <w:rFonts w:ascii="Times New Roman" w:hAnsi="Times New Roman" w:cs="Times New Roman"/>
          <w:bCs/>
          <w:sz w:val="28"/>
          <w:szCs w:val="28"/>
          <w:lang w:val="uk-UA"/>
        </w:rPr>
        <w:t xml:space="preserve">Особенности хирургической техники уретеральной реконструкции с помощью тубулярного лоскута лоханки. </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Актуальні проблеми транспортної медицини.</w:t>
      </w:r>
      <w:r w:rsidRPr="008C1545">
        <w:rPr>
          <w:rFonts w:ascii="Times New Roman" w:hAnsi="Times New Roman" w:cs="Times New Roman"/>
          <w:sz w:val="28"/>
          <w:szCs w:val="28"/>
          <w:lang w:val="uk-UA"/>
        </w:rPr>
        <w:t xml:space="preserve">  2019; 4:58-64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Стецишин РВ, Гарагатый АИ, Хареба ГГ. </w:t>
      </w:r>
      <w:r w:rsidRPr="008C1545">
        <w:rPr>
          <w:rFonts w:ascii="Times New Roman" w:hAnsi="Times New Roman" w:cs="Times New Roman"/>
          <w:iCs/>
          <w:sz w:val="28"/>
          <w:szCs w:val="28"/>
          <w:lang w:val="uk-UA"/>
        </w:rPr>
        <w:t xml:space="preserve">«Экстремальная» реконструкция мочеточника с помощью тубуляризованного лоскута мочевого пузыря. </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Znanstvena misel.</w:t>
      </w:r>
      <w:r w:rsidRPr="008C1545">
        <w:rPr>
          <w:rFonts w:ascii="Times New Roman" w:hAnsi="Times New Roman" w:cs="Times New Roman"/>
          <w:sz w:val="28"/>
          <w:szCs w:val="28"/>
          <w:lang w:val="uk-UA"/>
        </w:rPr>
        <w:t xml:space="preserve">  2020; 41 (1); 16-23.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Мозжаков ПВ, Антонян ИМ, Лесовая АВ, Пинский ЛЛ, Гарагатый АИ, Шусь АВ </w:t>
      </w:r>
      <w:r w:rsidRPr="008C1545">
        <w:rPr>
          <w:rFonts w:ascii="Times New Roman" w:hAnsi="Times New Roman" w:cs="Times New Roman"/>
          <w:bCs/>
          <w:iCs/>
          <w:sz w:val="28"/>
          <w:szCs w:val="28"/>
          <w:lang w:val="uk-UA"/>
        </w:rPr>
        <w:t xml:space="preserve">Реконструкция верхних мочевых </w:t>
      </w:r>
      <w:r w:rsidRPr="008C1545">
        <w:rPr>
          <w:rFonts w:ascii="Times New Roman" w:hAnsi="Times New Roman" w:cs="Times New Roman"/>
          <w:bCs/>
          <w:iCs/>
          <w:sz w:val="28"/>
          <w:szCs w:val="28"/>
          <w:lang w:val="uk-UA"/>
        </w:rPr>
        <w:lastRenderedPageBreak/>
        <w:t>путей с помощью уретерокаликоанастомоза</w:t>
      </w:r>
      <w:r w:rsidRPr="008C1545">
        <w:rPr>
          <w:rFonts w:ascii="Times New Roman" w:hAnsi="Times New Roman" w:cs="Times New Roman"/>
          <w:bCs/>
          <w:i/>
          <w:iCs/>
          <w:sz w:val="28"/>
          <w:szCs w:val="28"/>
          <w:lang w:val="uk-UA"/>
        </w:rPr>
        <w:t xml:space="preserve">. </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Вісник морської медицини.</w:t>
      </w:r>
      <w:r w:rsidRPr="008C1545">
        <w:rPr>
          <w:rFonts w:ascii="Times New Roman" w:hAnsi="Times New Roman" w:cs="Times New Roman"/>
          <w:sz w:val="28"/>
          <w:szCs w:val="28"/>
          <w:lang w:val="uk-UA"/>
        </w:rPr>
        <w:t xml:space="preserve"> 2020; 1 (86):100-108.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з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Гарагатий АИ, Шусь АВ.  </w:t>
      </w:r>
      <w:r w:rsidRPr="008C1545">
        <w:rPr>
          <w:rFonts w:ascii="Times New Roman" w:hAnsi="Times New Roman" w:cs="Times New Roman"/>
          <w:bCs/>
          <w:sz w:val="28"/>
          <w:szCs w:val="28"/>
          <w:lang w:val="uk-UA"/>
        </w:rPr>
        <w:t>Особенности хирургической техники уретеральной реконструкции с помощью тубулярного лоскута лоханки.</w:t>
      </w:r>
      <w:r w:rsidRPr="008C1545">
        <w:rPr>
          <w:rFonts w:ascii="Times New Roman" w:hAnsi="Times New Roman" w:cs="Times New Roman"/>
          <w:sz w:val="28"/>
          <w:szCs w:val="28"/>
          <w:lang w:val="uk-UA"/>
        </w:rPr>
        <w:t xml:space="preserve"> </w:t>
      </w:r>
      <w:r w:rsidRPr="008C1545">
        <w:rPr>
          <w:rFonts w:ascii="Times New Roman" w:hAnsi="Times New Roman" w:cs="Times New Roman"/>
          <w:bCs/>
          <w:i/>
          <w:sz w:val="28"/>
          <w:szCs w:val="28"/>
          <w:lang w:val="uk-UA"/>
        </w:rPr>
        <w:t>Sciences of Europe</w:t>
      </w:r>
      <w:r w:rsidRPr="008C1545">
        <w:rPr>
          <w:rFonts w:ascii="Times New Roman" w:hAnsi="Times New Roman" w:cs="Times New Roman"/>
          <w:bCs/>
          <w:sz w:val="28"/>
          <w:szCs w:val="28"/>
          <w:lang w:val="uk-UA"/>
        </w:rPr>
        <w:t>. 2020; 47(2): 38-44.</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Гарагатый АИ, Хареба ГГ, Мальцев АВ, Страховецкий ВС. Сравнение результатов реконструкции мочеточника за счет тубуляризованных лоскутов мочевого пузыря различной длины. </w:t>
      </w:r>
      <w:r w:rsidRPr="008C1545">
        <w:rPr>
          <w:rFonts w:ascii="Times New Roman" w:hAnsi="Times New Roman" w:cs="Times New Roman"/>
          <w:bCs/>
          <w:i/>
          <w:sz w:val="28"/>
          <w:szCs w:val="28"/>
          <w:lang w:val="uk-UA"/>
        </w:rPr>
        <w:t>Sciences of Europe</w:t>
      </w:r>
      <w:r w:rsidRPr="008C1545">
        <w:rPr>
          <w:rFonts w:ascii="Times New Roman" w:hAnsi="Times New Roman" w:cs="Times New Roman"/>
          <w:bCs/>
          <w:sz w:val="28"/>
          <w:szCs w:val="28"/>
          <w:lang w:val="uk-UA"/>
        </w:rPr>
        <w:t xml:space="preserve">. 2020;  50 (2): 35-41 </w:t>
      </w:r>
      <w:r w:rsidRPr="008C1545">
        <w:rPr>
          <w:rFonts w:ascii="Times New Roman" w:hAnsi="Times New Roman" w:cs="Times New Roman"/>
          <w:sz w:val="28"/>
          <w:szCs w:val="28"/>
          <w:lang w:val="uk-UA"/>
        </w:rPr>
        <w:t>(</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Гарагатый АИ, Щукин ДВ, Мальцев АВ, Страховецкий ВС. </w:t>
      </w:r>
      <w:r w:rsidRPr="008C1545">
        <w:rPr>
          <w:rFonts w:ascii="Times New Roman" w:hAnsi="Times New Roman" w:cs="Times New Roman"/>
          <w:bCs/>
          <w:sz w:val="28"/>
          <w:szCs w:val="28"/>
          <w:lang w:val="uk-UA"/>
        </w:rPr>
        <w:t xml:space="preserve">Функциональные изменения мочевого пузыря после операции Боари. </w:t>
      </w:r>
      <w:r w:rsidRPr="008C1545">
        <w:rPr>
          <w:rFonts w:ascii="Times New Roman" w:hAnsi="Times New Roman" w:cs="Times New Roman"/>
          <w:i/>
          <w:sz w:val="28"/>
          <w:szCs w:val="28"/>
          <w:lang w:val="uk-UA"/>
        </w:rPr>
        <w:t>The scientific heritage.</w:t>
      </w:r>
      <w:r w:rsidRPr="008C1545">
        <w:rPr>
          <w:rFonts w:ascii="Times New Roman" w:hAnsi="Times New Roman" w:cs="Times New Roman"/>
          <w:sz w:val="28"/>
          <w:szCs w:val="28"/>
          <w:lang w:val="uk-UA"/>
        </w:rPr>
        <w:t xml:space="preserve">   2020; 46 (3): 11-16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Хареба ГГ, Антонян ИМ, Мальцев АВ. </w:t>
      </w:r>
      <w:r w:rsidRPr="008C1545">
        <w:rPr>
          <w:rFonts w:ascii="Times New Roman" w:hAnsi="Times New Roman" w:cs="Times New Roman"/>
          <w:bCs/>
          <w:sz w:val="28"/>
          <w:szCs w:val="28"/>
          <w:lang w:val="uk-UA"/>
        </w:rPr>
        <w:t xml:space="preserve">Сравнительный анализ эффективности тубулопластики лоханки и антевазального пиелоуретероанастомоза у пациентов с гидронефрозом на почве добавочных нижнеполярных сосудов. </w:t>
      </w:r>
      <w:r w:rsidRPr="008C1545">
        <w:rPr>
          <w:rFonts w:ascii="Times New Roman" w:hAnsi="Times New Roman" w:cs="Times New Roman"/>
          <w:i/>
          <w:sz w:val="28"/>
          <w:szCs w:val="28"/>
          <w:lang w:val="uk-UA"/>
        </w:rPr>
        <w:t>Актуальні проблеми транспортної медицини</w:t>
      </w:r>
      <w:r w:rsidRPr="008C1545">
        <w:rPr>
          <w:rFonts w:ascii="Times New Roman" w:hAnsi="Times New Roman" w:cs="Times New Roman"/>
          <w:sz w:val="28"/>
          <w:szCs w:val="28"/>
          <w:lang w:val="uk-UA"/>
        </w:rPr>
        <w:t>. 2020; 1(59): 72-81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Алтухов АА, Щукин ДВ. </w:t>
      </w:r>
      <w:r w:rsidRPr="008C1545">
        <w:rPr>
          <w:rFonts w:ascii="Times New Roman" w:hAnsi="Times New Roman" w:cs="Times New Roman"/>
          <w:bCs/>
          <w:sz w:val="28"/>
          <w:szCs w:val="28"/>
          <w:lang w:val="uk-UA"/>
        </w:rPr>
        <w:t xml:space="preserve">Мультиспиральная компьютерная томография анатомии нижней почечной чашки и проблемы уретерокаликоанастомоза.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2020; 2: 146-152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w:t>
      </w:r>
      <w:r w:rsidRPr="008C1545">
        <w:rPr>
          <w:rFonts w:ascii="Times New Roman" w:hAnsi="Times New Roman" w:cs="Times New Roman"/>
          <w:bCs/>
          <w:sz w:val="28"/>
          <w:szCs w:val="28"/>
          <w:lang w:val="uk-UA"/>
        </w:rPr>
        <w:t>Технические особенности выполнения уретерокаликоанастомоза.</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Український журнал медицини, біології та спорту</w:t>
      </w:r>
      <w:r w:rsidRPr="008C1545">
        <w:rPr>
          <w:rFonts w:ascii="Times New Roman" w:hAnsi="Times New Roman" w:cs="Times New Roman"/>
          <w:sz w:val="28"/>
          <w:szCs w:val="28"/>
          <w:lang w:val="uk-UA"/>
        </w:rPr>
        <w:t>.  2020; 3(25): 187–193 (</w:t>
      </w:r>
      <w:r w:rsidRPr="008C1545">
        <w:rPr>
          <w:rFonts w:ascii="Times New Roman" w:hAnsi="Times New Roman" w:cs="Times New Roman"/>
          <w:i/>
          <w:sz w:val="28"/>
          <w:szCs w:val="28"/>
          <w:lang w:val="uk-UA"/>
        </w:rPr>
        <w:t xml:space="preserve">Здобувачем особисто проаналізовано </w:t>
      </w:r>
      <w:r w:rsidRPr="008C1545">
        <w:rPr>
          <w:rFonts w:ascii="Times New Roman" w:hAnsi="Times New Roman" w:cs="Times New Roman"/>
          <w:i/>
          <w:sz w:val="28"/>
          <w:szCs w:val="28"/>
          <w:lang w:val="uk-UA"/>
        </w:rPr>
        <w:lastRenderedPageBreak/>
        <w:t>літературні джерела, виконано клінічне дослідження  та підготовлено текст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Хареба ГГ, Антонян ИМ, Мальцев АВ. Оценка прогностических факторов реконструкции верхней трети мочеточника тубулярным лоскутом почечной лоханки. </w:t>
      </w:r>
      <w:r w:rsidRPr="008C1545">
        <w:rPr>
          <w:rFonts w:ascii="Times New Roman" w:hAnsi="Times New Roman" w:cs="Times New Roman"/>
          <w:i/>
          <w:sz w:val="28"/>
          <w:szCs w:val="28"/>
          <w:lang w:val="uk-UA"/>
        </w:rPr>
        <w:t>ScienceRise.Medical Science.</w:t>
      </w:r>
      <w:r w:rsidRPr="008C1545">
        <w:rPr>
          <w:rFonts w:ascii="Times New Roman" w:hAnsi="Times New Roman" w:cs="Times New Roman"/>
          <w:sz w:val="28"/>
          <w:szCs w:val="28"/>
          <w:lang w:val="uk-UA"/>
        </w:rPr>
        <w:t xml:space="preserve">  2020; 3 (36): 38-44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Страховецкий ВС. Субтотальное замещение мочеточника за счет тубуляризованного лоскута мочевого пузыря.  </w:t>
      </w:r>
      <w:r w:rsidRPr="008C1545">
        <w:rPr>
          <w:rFonts w:ascii="Times New Roman" w:hAnsi="Times New Roman" w:cs="Times New Roman"/>
          <w:i/>
          <w:sz w:val="28"/>
          <w:szCs w:val="28"/>
          <w:lang w:val="uk-UA"/>
        </w:rPr>
        <w:t>Annali d’Italia</w:t>
      </w:r>
      <w:r w:rsidRPr="008C1545">
        <w:rPr>
          <w:rFonts w:ascii="Times New Roman" w:hAnsi="Times New Roman" w:cs="Times New Roman"/>
          <w:bCs/>
          <w:sz w:val="28"/>
          <w:szCs w:val="28"/>
          <w:lang w:val="uk-UA"/>
        </w:rPr>
        <w:t>. 2020; 7 (1): 20-25.</w:t>
      </w:r>
      <w:r w:rsidRPr="008C1545">
        <w:rPr>
          <w:rFonts w:ascii="Times New Roman" w:hAnsi="Times New Roman" w:cs="Times New Roman"/>
          <w:i/>
          <w:sz w:val="28"/>
          <w:szCs w:val="28"/>
          <w:lang w:val="uk-UA"/>
        </w:rPr>
        <w:t xml:space="preserve"> (Здобувач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440F99">
      <w:pPr>
        <w:pStyle w:val="Standard"/>
        <w:numPr>
          <w:ilvl w:val="0"/>
          <w:numId w:val="13"/>
        </w:numPr>
        <w:spacing w:after="24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Хареба ГГ, Антонян ИМ, Мальцев АВ. Результаты реконструкции верхней трети мочеточника тубулярным лоскутом почечной лоханки.  </w:t>
      </w:r>
      <w:r w:rsidRPr="008C1545">
        <w:rPr>
          <w:rFonts w:ascii="Times New Roman" w:hAnsi="Times New Roman" w:cs="Times New Roman"/>
          <w:bCs/>
          <w:i/>
          <w:sz w:val="28"/>
          <w:szCs w:val="28"/>
          <w:lang w:val="uk-UA"/>
        </w:rPr>
        <w:t>Norwegian journal of development of the international science</w:t>
      </w:r>
      <w:r w:rsidRPr="008C1545">
        <w:rPr>
          <w:rFonts w:ascii="Times New Roman" w:hAnsi="Times New Roman" w:cs="Times New Roman"/>
          <w:bCs/>
          <w:sz w:val="28"/>
          <w:szCs w:val="28"/>
          <w:lang w:val="uk-UA"/>
        </w:rPr>
        <w:t xml:space="preserve">. 2020; 42 (2): 42-50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440F99">
      <w:pPr>
        <w:pStyle w:val="Standard"/>
        <w:numPr>
          <w:ilvl w:val="0"/>
          <w:numId w:val="13"/>
        </w:numPr>
        <w:spacing w:after="240"/>
        <w:jc w:val="both"/>
        <w:rPr>
          <w:rFonts w:ascii="Times New Roman" w:hAnsi="Times New Roman" w:cs="Times New Roman"/>
          <w:lang w:val="uk-UA"/>
        </w:rPr>
      </w:pPr>
      <w:r w:rsidRPr="008C1545">
        <w:rPr>
          <w:rFonts w:ascii="Times New Roman" w:hAnsi="Times New Roman" w:cs="Times New Roman"/>
          <w:bCs/>
          <w:iCs/>
          <w:sz w:val="28"/>
          <w:szCs w:val="28"/>
          <w:lang w:val="uk-UA"/>
        </w:rPr>
        <w:t>Демченко ВН, Щукин ДВ, Гарагатый ИА</w:t>
      </w:r>
      <w:r w:rsidRPr="008C1545">
        <w:rPr>
          <w:rFonts w:ascii="Times New Roman" w:hAnsi="Times New Roman" w:cs="Times New Roman"/>
          <w:iCs/>
          <w:sz w:val="28"/>
          <w:szCs w:val="28"/>
          <w:lang w:val="uk-UA"/>
        </w:rPr>
        <w:t xml:space="preserve">. Эффективность и безопасность двусторонней операции Боари. </w:t>
      </w:r>
      <w:r w:rsidRPr="008C1545">
        <w:rPr>
          <w:rFonts w:ascii="Times New Roman" w:hAnsi="Times New Roman" w:cs="Times New Roman"/>
          <w:i/>
          <w:iCs/>
          <w:sz w:val="28"/>
          <w:szCs w:val="28"/>
          <w:lang w:val="uk-UA"/>
        </w:rPr>
        <w:t>Актуальні питання сучасної медицини: Вісник Української медичної стоматологічної академії.</w:t>
      </w:r>
      <w:r w:rsidRPr="008C1545">
        <w:rPr>
          <w:rFonts w:ascii="Times New Roman" w:hAnsi="Times New Roman" w:cs="Times New Roman"/>
          <w:bCs/>
          <w:iCs/>
          <w:sz w:val="28"/>
          <w:szCs w:val="28"/>
          <w:lang w:val="uk-UA"/>
        </w:rPr>
        <w:t xml:space="preserve"> 2020; 20 (2): 42-49.</w:t>
      </w:r>
      <w:r w:rsidRPr="008C1545">
        <w:rPr>
          <w:rFonts w:ascii="Times New Roman" w:hAnsi="Times New Roman" w:cs="Times New Roman"/>
          <w:i/>
          <w:sz w:val="28"/>
          <w:szCs w:val="28"/>
          <w:lang w:val="uk-UA"/>
        </w:rPr>
        <w:t xml:space="preserve"> (Здобувачем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bCs/>
          <w:iCs/>
          <w:sz w:val="28"/>
          <w:szCs w:val="28"/>
          <w:lang w:val="uk-UA"/>
        </w:rPr>
        <w:t xml:space="preserve">Демченко ВН, Щукин ДВ, Гарагатый ИА, Хареба ГГ. </w:t>
      </w:r>
      <w:r w:rsidRPr="008C1545">
        <w:rPr>
          <w:rFonts w:ascii="Times New Roman" w:hAnsi="Times New Roman" w:cs="Times New Roman"/>
          <w:iCs/>
          <w:sz w:val="28"/>
          <w:szCs w:val="28"/>
          <w:lang w:val="uk-UA"/>
        </w:rPr>
        <w:t xml:space="preserve">Повторная уретеральная реконструкция после неудачных результатов операции Боари. </w:t>
      </w:r>
      <w:r w:rsidRPr="008C1545">
        <w:rPr>
          <w:rFonts w:ascii="Times New Roman" w:hAnsi="Times New Roman" w:cs="Times New Roman"/>
          <w:bCs/>
          <w:i/>
          <w:iCs/>
          <w:sz w:val="28"/>
          <w:szCs w:val="28"/>
          <w:lang w:val="uk-UA"/>
        </w:rPr>
        <w:t>Вісник проблем біології і медицини.</w:t>
      </w:r>
      <w:r w:rsidRPr="008C1545">
        <w:rPr>
          <w:rFonts w:ascii="Times New Roman" w:hAnsi="Times New Roman" w:cs="Times New Roman"/>
          <w:bCs/>
          <w:iCs/>
          <w:sz w:val="28"/>
          <w:szCs w:val="28"/>
          <w:lang w:val="uk-UA"/>
        </w:rPr>
        <w:t xml:space="preserve"> 2020; 2 (156): 99-103</w:t>
      </w:r>
      <w:r w:rsidRPr="008C1545">
        <w:rPr>
          <w:rFonts w:ascii="Times New Roman" w:hAnsi="Times New Roman" w:cs="Times New Roman"/>
          <w:i/>
          <w:sz w:val="28"/>
          <w:szCs w:val="28"/>
          <w:lang w:val="uk-UA"/>
        </w:rPr>
        <w:t xml:space="preserve"> (Здобувач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440F99">
      <w:pPr>
        <w:pStyle w:val="Standard"/>
        <w:numPr>
          <w:ilvl w:val="0"/>
          <w:numId w:val="13"/>
        </w:numPr>
        <w:spacing w:after="240"/>
        <w:jc w:val="both"/>
        <w:rPr>
          <w:rFonts w:ascii="Times New Roman" w:hAnsi="Times New Roman" w:cs="Times New Roman"/>
          <w:lang w:val="uk-UA"/>
        </w:rPr>
      </w:pPr>
      <w:r w:rsidRPr="008C1545">
        <w:rPr>
          <w:rFonts w:ascii="Times New Roman" w:hAnsi="Times New Roman" w:cs="Times New Roman"/>
          <w:sz w:val="28"/>
          <w:szCs w:val="28"/>
          <w:lang w:val="uk-UA"/>
        </w:rPr>
        <w:t>Demchenko VN, Shchukin DV, Strakhovetskyi VS.</w:t>
      </w:r>
      <w:r w:rsidRPr="008C1545">
        <w:rPr>
          <w:rFonts w:ascii="Times New Roman" w:hAnsi="Times New Roman" w:cs="Times New Roman"/>
          <w:sz w:val="28"/>
          <w:szCs w:val="28"/>
          <w:vertAlign w:val="superscript"/>
          <w:lang w:val="uk-UA"/>
        </w:rPr>
        <w:t xml:space="preserve"> </w:t>
      </w:r>
      <w:r w:rsidRPr="008C1545">
        <w:rPr>
          <w:rFonts w:ascii="Times New Roman" w:hAnsi="Times New Roman" w:cs="Times New Roman"/>
          <w:sz w:val="28"/>
          <w:szCs w:val="28"/>
          <w:lang w:val="uk-UA"/>
        </w:rPr>
        <w:t xml:space="preserve">Reconstruction of the upper third of the ureter with a tubularized pelvis flap in difficult clinical situations. </w:t>
      </w:r>
      <w:r w:rsidRPr="008C1545">
        <w:rPr>
          <w:rFonts w:ascii="Times New Roman" w:hAnsi="Times New Roman" w:cs="Times New Roman"/>
          <w:i/>
          <w:sz w:val="28"/>
          <w:szCs w:val="28"/>
          <w:lang w:val="uk-UA"/>
        </w:rPr>
        <w:t>Georgian medical news.</w:t>
      </w:r>
      <w:r w:rsidRPr="008C1545">
        <w:rPr>
          <w:rFonts w:ascii="Times New Roman" w:hAnsi="Times New Roman" w:cs="Times New Roman"/>
          <w:sz w:val="28"/>
          <w:szCs w:val="28"/>
          <w:lang w:val="uk-UA"/>
        </w:rPr>
        <w:t xml:space="preserve"> 2020; 5 (302): 18-23</w:t>
      </w:r>
      <w:r w:rsidRPr="008C1545">
        <w:rPr>
          <w:rFonts w:ascii="Times New Roman" w:hAnsi="Times New Roman" w:cs="Times New Roman"/>
          <w:i/>
          <w:sz w:val="28"/>
          <w:szCs w:val="28"/>
          <w:lang w:val="uk-UA"/>
        </w:rPr>
        <w:t xml:space="preserve"> (Здобувачем </w:t>
      </w:r>
      <w:r w:rsidRPr="008C1545">
        <w:rPr>
          <w:rFonts w:ascii="Times New Roman" w:hAnsi="Times New Roman" w:cs="Times New Roman"/>
          <w:i/>
          <w:sz w:val="28"/>
          <w:szCs w:val="28"/>
          <w:lang w:val="uk-UA"/>
        </w:rPr>
        <w:lastRenderedPageBreak/>
        <w:t>особисто проаналізовано літературні джерела, виконано клінічне дослідження та підготовлено текст статті).</w:t>
      </w:r>
    </w:p>
    <w:p w:rsidR="007908EA" w:rsidRPr="008C1545" w:rsidRDefault="007908EA" w:rsidP="00440F99">
      <w:pPr>
        <w:pStyle w:val="Standard"/>
        <w:numPr>
          <w:ilvl w:val="0"/>
          <w:numId w:val="13"/>
        </w:numPr>
        <w:spacing w:after="240"/>
        <w:jc w:val="both"/>
        <w:rPr>
          <w:rFonts w:ascii="Times New Roman" w:hAnsi="Times New Roman" w:cs="Times New Roman"/>
          <w:lang w:val="uk-UA"/>
        </w:rPr>
      </w:pPr>
      <w:r w:rsidRPr="008C1545">
        <w:rPr>
          <w:rFonts w:ascii="Times New Roman" w:hAnsi="Times New Roman" w:cs="Times New Roman"/>
          <w:sz w:val="28"/>
          <w:szCs w:val="28"/>
          <w:lang w:val="uk-UA"/>
        </w:rPr>
        <w:t xml:space="preserve">Demchenko V, Shchukin D, Mozzhakov P, Antonyan I, Lisova G,  Pinsky L, Harahatyi A, Shus A. </w:t>
      </w:r>
      <w:r w:rsidRPr="008C1545">
        <w:rPr>
          <w:rFonts w:ascii="Times New Roman" w:hAnsi="Times New Roman" w:cs="Times New Roman"/>
          <w:bCs/>
          <w:iCs/>
          <w:sz w:val="28"/>
          <w:szCs w:val="28"/>
          <w:lang w:val="uk-UA"/>
        </w:rPr>
        <w:t>Ureterocalicostomy for reconstruction of the upper urinary tract.</w:t>
      </w:r>
      <w:r w:rsidRPr="008C1545">
        <w:rPr>
          <w:rFonts w:ascii="Times New Roman" w:hAnsi="Times New Roman" w:cs="Times New Roman"/>
          <w:sz w:val="28"/>
          <w:szCs w:val="28"/>
          <w:lang w:val="uk-UA"/>
        </w:rPr>
        <w:t xml:space="preserve"> </w:t>
      </w:r>
      <w:r w:rsidRPr="008C1545">
        <w:rPr>
          <w:rFonts w:ascii="Times New Roman" w:hAnsi="Times New Roman" w:cs="Times New Roman"/>
          <w:i/>
          <w:sz w:val="28"/>
          <w:szCs w:val="28"/>
          <w:lang w:val="uk-UA"/>
        </w:rPr>
        <w:t xml:space="preserve">Georgian medical news. </w:t>
      </w:r>
      <w:r w:rsidRPr="008C1545">
        <w:rPr>
          <w:rFonts w:ascii="Times New Roman" w:hAnsi="Times New Roman" w:cs="Times New Roman"/>
          <w:sz w:val="28"/>
          <w:szCs w:val="28"/>
          <w:lang w:val="uk-UA"/>
        </w:rPr>
        <w:t xml:space="preserve"> 2020; 6 (303): 33-39. </w:t>
      </w:r>
      <w:r w:rsidRPr="008C1545">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Гарагатый АИ, Страховецкий ВС, Лийченко ВА. Повторный уретерокаликоанастомоз у пациентки с единственной почкой. </w:t>
      </w:r>
      <w:r w:rsidRPr="008C1545">
        <w:rPr>
          <w:rFonts w:ascii="Times New Roman" w:hAnsi="Times New Roman" w:cs="Times New Roman"/>
          <w:bCs/>
          <w:i/>
          <w:sz w:val="28"/>
          <w:szCs w:val="28"/>
          <w:lang w:val="uk-UA"/>
        </w:rPr>
        <w:t>East European Scientific Journal.</w:t>
      </w:r>
      <w:r w:rsidRPr="008C1545">
        <w:rPr>
          <w:rFonts w:ascii="Times New Roman" w:hAnsi="Times New Roman" w:cs="Times New Roman"/>
          <w:bCs/>
          <w:sz w:val="28"/>
          <w:szCs w:val="28"/>
          <w:lang w:val="uk-UA"/>
        </w:rPr>
        <w:t xml:space="preserve"> 2020; 6 (58): 18-24 </w:t>
      </w:r>
      <w:r w:rsidRPr="008C1545">
        <w:rPr>
          <w:rFonts w:ascii="Times New Roman" w:hAnsi="Times New Roman" w:cs="Times New Roman"/>
          <w:i/>
          <w:sz w:val="28"/>
          <w:szCs w:val="28"/>
          <w:lang w:val="uk-UA"/>
        </w:rPr>
        <w:t xml:space="preserve">(Здобувач </w:t>
      </w:r>
      <w:r w:rsidRPr="008C1545">
        <w:rPr>
          <w:rFonts w:ascii="Times New Roman" w:hAnsi="Times New Roman" w:cs="Times New Roman"/>
          <w:i/>
          <w:iCs/>
          <w:sz w:val="28"/>
          <w:szCs w:val="28"/>
          <w:lang w:val="uk-UA" w:eastAsia="uk-UA"/>
        </w:rPr>
        <w:t>особисто проаналізував</w:t>
      </w:r>
      <w:r w:rsidRPr="008C1545">
        <w:rPr>
          <w:rFonts w:ascii="Times New Roman" w:hAnsi="Times New Roman" w:cs="Times New Roman"/>
          <w:i/>
          <w:sz w:val="28"/>
          <w:szCs w:val="28"/>
          <w:lang w:val="uk-UA"/>
        </w:rPr>
        <w:t xml:space="preserve"> ефективність застосованої лікувальної методики, систематизував отримані результати, написав основні розділи статті).</w:t>
      </w:r>
    </w:p>
    <w:p w:rsidR="007908EA" w:rsidRPr="008C1545" w:rsidRDefault="007908EA" w:rsidP="00440F99">
      <w:pPr>
        <w:pStyle w:val="Standard"/>
        <w:widowControl w:val="0"/>
        <w:numPr>
          <w:ilvl w:val="0"/>
          <w:numId w:val="13"/>
        </w:numPr>
        <w:spacing w:after="12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Хареба ГГ, Мальцев АВ. Исследование факторов прогноза при выполнении реконструкции мочеточника тубуляризованным лоскутом мочевого пузыря по Боари.  </w:t>
      </w:r>
      <w:r w:rsidRPr="008C1545">
        <w:rPr>
          <w:rFonts w:ascii="Times New Roman" w:hAnsi="Times New Roman" w:cs="Times New Roman"/>
          <w:i/>
          <w:sz w:val="28"/>
          <w:szCs w:val="28"/>
          <w:lang w:val="uk-UA"/>
        </w:rPr>
        <w:t xml:space="preserve">Український журнал медицини, біології та спорту. </w:t>
      </w:r>
      <w:r w:rsidRPr="008C1545">
        <w:rPr>
          <w:rFonts w:ascii="Times New Roman" w:hAnsi="Times New Roman" w:cs="Times New Roman"/>
          <w:sz w:val="28"/>
          <w:szCs w:val="28"/>
          <w:lang w:val="uk-UA"/>
        </w:rPr>
        <w:t xml:space="preserve"> 2020; 5 (5):125-132.</w:t>
      </w:r>
      <w:r w:rsidRPr="008C1545">
        <w:rPr>
          <w:rFonts w:ascii="Times New Roman" w:hAnsi="Times New Roman" w:cs="Times New Roman"/>
          <w:i/>
          <w:sz w:val="28"/>
          <w:szCs w:val="28"/>
          <w:lang w:val="uk-UA"/>
        </w:rPr>
        <w:t xml:space="preserve"> (Здобувачем особисто проаналізовано літературні джерела, виконано клінічне дослідження та підготовлено текст статті).</w:t>
      </w:r>
    </w:p>
    <w:p w:rsidR="007908EA" w:rsidRPr="008C1545" w:rsidRDefault="007908EA" w:rsidP="00440F99">
      <w:pPr>
        <w:pStyle w:val="Standard"/>
        <w:spacing w:after="0"/>
        <w:ind w:left="426"/>
        <w:jc w:val="center"/>
        <w:rPr>
          <w:rFonts w:ascii="Times New Roman" w:hAnsi="Times New Roman" w:cs="Times New Roman"/>
          <w:i/>
          <w:sz w:val="28"/>
          <w:szCs w:val="28"/>
          <w:lang w:val="uk-UA"/>
        </w:rPr>
      </w:pPr>
    </w:p>
    <w:p w:rsidR="007908EA" w:rsidRPr="008C1545" w:rsidRDefault="007908EA" w:rsidP="00440F99">
      <w:pPr>
        <w:pStyle w:val="Standard"/>
        <w:spacing w:after="0"/>
        <w:ind w:left="720" w:firstLine="696"/>
        <w:rPr>
          <w:rFonts w:ascii="Times New Roman" w:hAnsi="Times New Roman" w:cs="Times New Roman"/>
          <w:i/>
          <w:sz w:val="28"/>
          <w:szCs w:val="28"/>
          <w:lang w:val="uk-UA"/>
        </w:rPr>
      </w:pPr>
      <w:r w:rsidRPr="008C1545">
        <w:rPr>
          <w:rFonts w:ascii="Times New Roman" w:hAnsi="Times New Roman" w:cs="Times New Roman"/>
          <w:i/>
          <w:sz w:val="28"/>
          <w:szCs w:val="28"/>
          <w:lang w:val="uk-UA"/>
        </w:rPr>
        <w:t>Видання, які засвідчують апробацію матеріалів дисертації</w:t>
      </w:r>
    </w:p>
    <w:p w:rsidR="007908EA" w:rsidRPr="008C1545" w:rsidRDefault="007908EA" w:rsidP="00440F99">
      <w:pPr>
        <w:pStyle w:val="Standard"/>
        <w:spacing w:after="0"/>
        <w:ind w:left="66"/>
        <w:jc w:val="center"/>
        <w:rPr>
          <w:rFonts w:ascii="Times New Roman" w:hAnsi="Times New Roman" w:cs="Times New Roman"/>
          <w:lang w:val="uk-UA"/>
        </w:rPr>
      </w:pP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Лесовой ВН, Щукин ДВ, Гарагатый ИА, Антонян ИМ, Мозжаков ПВ,</w:t>
      </w:r>
      <w:r w:rsidRPr="008C1545">
        <w:rPr>
          <w:rFonts w:ascii="Times New Roman" w:hAnsi="Times New Roman" w:cs="Times New Roman"/>
          <w:sz w:val="28"/>
          <w:szCs w:val="28"/>
          <w:lang w:val="uk-UA"/>
        </w:rPr>
        <w:br/>
        <w:t xml:space="preserve">Демченко ВН, Хареба ГГ, Мегера ВВ, Стецишин  РВ. Анализ ранних результатов уретерокаликоанастомоза.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2013; 17 (3): 20-21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Лесовой ВН, Щукин ДВ, Гарагатый ИА, Антонян ИМ, Мозжаков ПВ,</w:t>
      </w:r>
      <w:r w:rsidRPr="008C1545">
        <w:rPr>
          <w:rFonts w:ascii="Times New Roman" w:hAnsi="Times New Roman" w:cs="Times New Roman"/>
          <w:sz w:val="28"/>
          <w:szCs w:val="28"/>
          <w:lang w:val="uk-UA"/>
        </w:rPr>
        <w:br/>
        <w:t xml:space="preserve">Демченко ВН, Хареба ГГ, Савенков ВИ, Мегера ВВ, Стецишин  РВ. Анализ ранних результатов уретерокаликоанастомоза.  </w:t>
      </w:r>
      <w:r w:rsidRPr="008C1545">
        <w:rPr>
          <w:rFonts w:ascii="Times New Roman" w:hAnsi="Times New Roman" w:cs="Times New Roman"/>
          <w:i/>
          <w:sz w:val="28"/>
          <w:szCs w:val="28"/>
          <w:lang w:val="uk-UA"/>
        </w:rPr>
        <w:t>Здоровье мужчины</w:t>
      </w:r>
      <w:r w:rsidRPr="008C1545">
        <w:rPr>
          <w:rFonts w:ascii="Times New Roman" w:hAnsi="Times New Roman" w:cs="Times New Roman"/>
          <w:sz w:val="28"/>
          <w:szCs w:val="28"/>
          <w:lang w:val="uk-UA"/>
        </w:rPr>
        <w:t xml:space="preserve">. 2013; 3(46):185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ВМ, Щукін ДВ. Деякі аспекти відновлення уродинаміки верхніх сечових шляхів за допомогою уретерокалікоанастомоза. В: </w:t>
      </w:r>
      <w:r w:rsidRPr="008C1545">
        <w:rPr>
          <w:rFonts w:ascii="Times New Roman" w:hAnsi="Times New Roman" w:cs="Times New Roman"/>
          <w:iCs/>
          <w:sz w:val="28"/>
          <w:szCs w:val="28"/>
          <w:lang w:val="uk-UA"/>
        </w:rPr>
        <w:t xml:space="preserve">ІІ реферативна конференція “Феномен біоетики та біобезпеки як індикатор стану медичної науки”, присвячена засновнику біоетики В.Р Поттеру.  м. Харків, 18 лютого 2020.  </w:t>
      </w:r>
      <w:r w:rsidRPr="008C1545">
        <w:rPr>
          <w:rFonts w:ascii="Times New Roman" w:hAnsi="Times New Roman" w:cs="Times New Roman"/>
          <w:i/>
          <w:iCs/>
          <w:sz w:val="28"/>
          <w:szCs w:val="28"/>
          <w:lang w:val="uk-UA"/>
        </w:rPr>
        <w:t>Вид-во: ХНМУ, 2020</w:t>
      </w:r>
      <w:r w:rsidRPr="008C1545">
        <w:rPr>
          <w:rFonts w:ascii="Times New Roman" w:hAnsi="Times New Roman" w:cs="Times New Roman"/>
          <w:iCs/>
          <w:sz w:val="28"/>
          <w:szCs w:val="28"/>
          <w:lang w:val="uk-UA"/>
        </w:rPr>
        <w:t xml:space="preserve">; 21-23 </w:t>
      </w:r>
      <w:r w:rsidRPr="008C1545">
        <w:rPr>
          <w:rFonts w:ascii="Times New Roman" w:hAnsi="Times New Roman" w:cs="Times New Roman"/>
          <w:i/>
          <w:sz w:val="28"/>
          <w:szCs w:val="28"/>
          <w:lang w:val="uk-UA"/>
        </w:rPr>
        <w:t>(тези)</w:t>
      </w:r>
      <w:r w:rsidRPr="008C1545">
        <w:rPr>
          <w:rFonts w:ascii="Times New Roman" w:hAnsi="Times New Roman" w:cs="Times New Roman"/>
          <w:iCs/>
          <w:sz w:val="28"/>
          <w:szCs w:val="28"/>
          <w:lang w:val="uk-UA"/>
        </w:rPr>
        <w:t>.</w:t>
      </w: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 xml:space="preserve">Щукін Д.В., Демченко В.М. Аналіз ускладнень у пацієнтів із </w:t>
      </w:r>
      <w:r w:rsidRPr="008C1545">
        <w:rPr>
          <w:rFonts w:ascii="Times New Roman" w:hAnsi="Times New Roman" w:cs="Times New Roman"/>
          <w:sz w:val="28"/>
          <w:szCs w:val="28"/>
          <w:lang w:val="uk-UA"/>
        </w:rPr>
        <w:lastRenderedPageBreak/>
        <w:t xml:space="preserve">реконструкцією верхніх сечових шляхів за допомогою клаптевої методики. В: Матеріали Конгресу урологів України. м. Київ, 13-15 червня 2019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2019; 23(2): 182-183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 xml:space="preserve">Лесовой ВН, Демченко ВН, Щукин ДВ, Мозжаков ПВ, Гарагатый АИ, Лийченко ВА. Реконструкция верхней трети мочеточника лоханочным лоскутом. В: Матеріали науково-практичної конференції «Сучасні методи діагностики та лікування в урології, андрології та онкоурології», м. Дніпро, 3–4 жовтня 2019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2019; 23(3): 291-292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ВМ, Щукін ДВ. Техніка операції Боарі — що має значення?  В: Матеріали науково-практичної конференції «Сучасні методи діагностики та лікування в урології, андрології та онкоурології», м. Дніпро, 3–4 жовтня 2019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2019; 23(3): 292-293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ВМ, Щукін ДВ. Технічні особливості модифікації техніки операції Боарі. «Урологія, андрологія, нефрологія - досягнення, проблеми, шляхи вирішення»: Матеріали науково-практичної конференції.  Під ред. В.М.Лісового, І.М.Антоняна та ін. Харків, 30-31 травня 2019. Вид-во: Атон, 2019; 34-35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Реконструкция верхних мочевых путей с помощью уретерокаликоанастемоза. В:   «Актуальні питання розвитку медичних наук у ХХІ ст.»: збірник тез наукових робіт учасників міжнародної науково-практичної конференції. м. Львів, 22–23 травня 2020; 25-29 </w:t>
      </w:r>
      <w:r w:rsidRPr="008C1545">
        <w:rPr>
          <w:rFonts w:ascii="Times New Roman" w:hAnsi="Times New Roman" w:cs="Times New Roman"/>
          <w:i/>
          <w:sz w:val="28"/>
          <w:szCs w:val="28"/>
          <w:lang w:val="uk-UA"/>
        </w:rPr>
        <w:t>(тези).</w:t>
      </w: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Demchenko V, Lesovoy V, Shchukin D, Harahatyi A, Antonyan I. Reconstruction of  Extended Ureteral defects: the role of Boari Bladder Flaps. 39</w:t>
      </w:r>
      <w:r w:rsidRPr="008C1545">
        <w:rPr>
          <w:rFonts w:ascii="Times New Roman" w:hAnsi="Times New Roman" w:cs="Times New Roman"/>
          <w:sz w:val="28"/>
          <w:szCs w:val="28"/>
          <w:vertAlign w:val="superscript"/>
          <w:lang w:val="uk-UA"/>
        </w:rPr>
        <w:t>th</w:t>
      </w:r>
      <w:r w:rsidRPr="008C1545">
        <w:rPr>
          <w:rFonts w:ascii="Times New Roman" w:hAnsi="Times New Roman" w:cs="Times New Roman"/>
          <w:sz w:val="28"/>
          <w:szCs w:val="28"/>
          <w:lang w:val="uk-UA"/>
        </w:rPr>
        <w:t xml:space="preserve"> Congress of Societe Inernationale dʼUrologie. October 17-20, 2019 Athens, Greece, UP-653. </w:t>
      </w:r>
      <w:r w:rsidRPr="008C1545">
        <w:rPr>
          <w:rFonts w:ascii="Times New Roman" w:hAnsi="Times New Roman" w:cs="Times New Roman"/>
          <w:i/>
          <w:sz w:val="28"/>
          <w:szCs w:val="28"/>
          <w:lang w:val="uk-UA"/>
        </w:rPr>
        <w:t>(тези)</w:t>
      </w:r>
    </w:p>
    <w:p w:rsidR="007908EA" w:rsidRPr="008C1545" w:rsidRDefault="007908EA" w:rsidP="00440F99">
      <w:pPr>
        <w:pStyle w:val="Standard"/>
        <w:widowControl w:val="0"/>
        <w:numPr>
          <w:ilvl w:val="0"/>
          <w:numId w:val="13"/>
        </w:numPr>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ВМ, Щукін ДВ. Алгоритм реконструкції сечоводу за допомогою власний уротелійвмісних тканин. В: «Урологія, андрологія, нефрологія - досягнення, проблеми, шляхи вирішення»: Матеріали online науково-практичної конференції.  Під ред. В.М.Лісового, І.М.Антоняна та ін. Харків, 1-2 жовтня 2020. Вид-во: Атон, 2020; 44-47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История реконструкции мочеточника с помощью тубуляризованного лоскута мочевого пузыря – кто же </w:t>
      </w:r>
      <w:r w:rsidRPr="008C1545">
        <w:rPr>
          <w:rFonts w:ascii="Times New Roman" w:hAnsi="Times New Roman" w:cs="Times New Roman"/>
          <w:sz w:val="28"/>
          <w:szCs w:val="28"/>
          <w:lang w:val="uk-UA"/>
        </w:rPr>
        <w:lastRenderedPageBreak/>
        <w:t xml:space="preserve">основоположник этой операции? В: Матеріали науково-практичної конференції «Сучасні методи діагностики та лікування в урології, андрології та онкоурології», м. Дніпро, 22-23 жовтня 2020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2020; 24(3): 240-242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Гарагатый ИА. Результаты использования двусторонней операции Боари. В: Матеріали науково-практичної конференції «Сучасні методи діагностики та лікування в урології, андрології та онкоурології», м. Дніпро, 22-23 жовтня 2020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2020; 24(3): 243-245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Гарагатый ИА, Хареба ГГ. Повторная реконструкция мочеточника после неудач операции Боари. В: Матеріали науково-практичної конференції «Сучасні методи діагностики та лікування в урології, андрології та онкоурології», м. Дніпро, 22-23 жовтня 2020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2020; 24(3): 245-247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440F99">
      <w:pPr>
        <w:pStyle w:val="Standard"/>
        <w:widowControl w:val="0"/>
        <w:numPr>
          <w:ilvl w:val="0"/>
          <w:numId w:val="13"/>
        </w:numPr>
        <w:spacing w:after="170"/>
        <w:jc w:val="both"/>
        <w:rPr>
          <w:rFonts w:ascii="Times New Roman" w:hAnsi="Times New Roman" w:cs="Times New Roman"/>
          <w:lang w:val="uk-UA"/>
        </w:rPr>
      </w:pPr>
      <w:r w:rsidRPr="008C1545">
        <w:rPr>
          <w:rFonts w:ascii="Times New Roman" w:hAnsi="Times New Roman" w:cs="Times New Roman"/>
          <w:sz w:val="28"/>
          <w:szCs w:val="28"/>
          <w:lang w:val="uk-UA"/>
        </w:rPr>
        <w:t xml:space="preserve">Демченко ВН, Щукин ДВ, Хареба ГГ, Антонян ИМ, Мальцев АВ. Результаты реконструкции верхней трети мочеточника тубулярным лоскутом почечной лоханки. В: Матеріали науково-практичної конференції «Сучасні методи діагностики та лікування в урології, андрології та онкоурології», м. Дніпро, 22-23 жовтня 2020 р. </w:t>
      </w:r>
      <w:r w:rsidRPr="008C1545">
        <w:rPr>
          <w:rFonts w:ascii="Times New Roman" w:hAnsi="Times New Roman" w:cs="Times New Roman"/>
          <w:i/>
          <w:sz w:val="28"/>
          <w:szCs w:val="28"/>
          <w:lang w:val="uk-UA"/>
        </w:rPr>
        <w:t>Урологія</w:t>
      </w:r>
      <w:r w:rsidRPr="008C1545">
        <w:rPr>
          <w:rFonts w:ascii="Times New Roman" w:hAnsi="Times New Roman" w:cs="Times New Roman"/>
          <w:sz w:val="28"/>
          <w:szCs w:val="28"/>
          <w:lang w:val="uk-UA"/>
        </w:rPr>
        <w:t xml:space="preserve">. 2020; 24(3): 248-249 </w:t>
      </w:r>
      <w:r w:rsidRPr="008C1545">
        <w:rPr>
          <w:rFonts w:ascii="Times New Roman" w:hAnsi="Times New Roman" w:cs="Times New Roman"/>
          <w:i/>
          <w:sz w:val="28"/>
          <w:szCs w:val="28"/>
          <w:lang w:val="uk-UA"/>
        </w:rPr>
        <w:t>(тези)</w:t>
      </w:r>
      <w:r w:rsidRPr="008C1545">
        <w:rPr>
          <w:rFonts w:ascii="Times New Roman" w:hAnsi="Times New Roman" w:cs="Times New Roman"/>
          <w:sz w:val="28"/>
          <w:szCs w:val="28"/>
          <w:lang w:val="uk-UA"/>
        </w:rPr>
        <w:t>.</w:t>
      </w:r>
    </w:p>
    <w:p w:rsidR="007908EA" w:rsidRPr="008C1545" w:rsidRDefault="007908EA" w:rsidP="007908EA">
      <w:pPr>
        <w:jc w:val="both"/>
        <w:rPr>
          <w:rFonts w:ascii="Times New Roman" w:hAnsi="Times New Roman" w:cs="Times New Roman"/>
          <w:sz w:val="28"/>
          <w:szCs w:val="28"/>
        </w:rPr>
      </w:pPr>
    </w:p>
    <w:p w:rsidR="001A2B31" w:rsidRPr="008C1545" w:rsidRDefault="001A2B31"/>
    <w:sectPr w:rsidR="001A2B31" w:rsidRPr="008C1545" w:rsidSect="001E5C99">
      <w:headerReference w:type="default" r:id="rId263"/>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3081" w:rsidRDefault="00B03081">
      <w:pPr>
        <w:spacing w:after="0" w:line="240" w:lineRule="auto"/>
      </w:pPr>
      <w:r>
        <w:separator/>
      </w:r>
    </w:p>
  </w:endnote>
  <w:endnote w:type="continuationSeparator" w:id="0">
    <w:p w:rsidR="00B03081" w:rsidRDefault="00B030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
    <w:altName w:val="Times New Roman"/>
    <w:charset w:val="00"/>
    <w:family w:val="auto"/>
    <w:pitch w:val="variable"/>
  </w:font>
  <w:font w:name="Consolas">
    <w:panose1 w:val="020B0609020204030204"/>
    <w:charset w:val="CC"/>
    <w:family w:val="modern"/>
    <w:pitch w:val="fixed"/>
    <w:sig w:usb0="E10002FF" w:usb1="4000FCFF" w:usb2="00000009" w:usb3="00000000" w:csb0="0000019F" w:csb1="00000000"/>
  </w:font>
  <w:font w:name="MS MinNew Roman">
    <w:altName w:val="MS Mincho"/>
    <w:panose1 w:val="00000000000000000000"/>
    <w:charset w:val="80"/>
    <w:family w:val="roman"/>
    <w:notTrueType/>
    <w:pitch w:val="fixed"/>
    <w:sig w:usb0="00000001" w:usb1="08070000" w:usb2="00000010" w:usb3="00000000" w:csb0="00020000" w:csb1="00000000"/>
  </w:font>
  <w:font w:name="TimesNewRomanPSMT">
    <w:altName w:val="MS Mincho"/>
    <w:panose1 w:val="00000000000000000000"/>
    <w:charset w:val="80"/>
    <w:family w:val="auto"/>
    <w:notTrueType/>
    <w:pitch w:val="default"/>
    <w:sig w:usb0="00000003" w:usb1="08070000" w:usb2="00000010" w:usb3="00000000" w:csb0="00020001" w:csb1="00000000"/>
  </w:font>
  <w:font w:name="Andale Sans UI">
    <w:altName w:val="Times New Roman"/>
    <w:panose1 w:val="00000000000000000000"/>
    <w:charset w:val="00"/>
    <w:family w:val="roman"/>
    <w:notTrueType/>
    <w:pitch w:val="default"/>
  </w:font>
  <w:font w:name="Times">
    <w:panose1 w:val="02020603050405020304"/>
    <w:charset w:val="CC"/>
    <w:family w:val="roman"/>
    <w:pitch w:val="variable"/>
    <w:sig w:usb0="E0002AFF" w:usb1="C0007841" w:usb2="00000009" w:usb3="00000000" w:csb0="000001FF" w:csb1="00000000"/>
  </w:font>
  <w:font w:name="Trebuchet MS">
    <w:panose1 w:val="020B0603020202020204"/>
    <w:charset w:val="CC"/>
    <w:family w:val="swiss"/>
    <w:pitch w:val="variable"/>
    <w:sig w:usb0="00000287" w:usb1="00000000" w:usb2="00000000" w:usb3="00000000" w:csb0="0000009F" w:csb1="00000000"/>
  </w:font>
  <w:font w:name="Arial CYR">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mn-ea">
    <w:panose1 w:val="00000000000000000000"/>
    <w:charset w:val="00"/>
    <w:family w:val="roman"/>
    <w:notTrueType/>
    <w:pitch w:val="default"/>
    <w:sig w:usb0="00000003" w:usb1="00000000" w:usb2="00000000" w:usb3="00000000" w:csb0="00000001" w:csb1="00000000"/>
  </w:font>
  <w:font w:name="+mn-cs">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3081" w:rsidRDefault="00B03081">
      <w:pPr>
        <w:spacing w:after="0" w:line="240" w:lineRule="auto"/>
      </w:pPr>
      <w:r>
        <w:separator/>
      </w:r>
    </w:p>
  </w:footnote>
  <w:footnote w:type="continuationSeparator" w:id="0">
    <w:p w:rsidR="00B03081" w:rsidRDefault="00B030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037583164"/>
    </w:sdtPr>
    <w:sdtEndPr/>
    <w:sdtContent>
      <w:p w:rsidR="00447537" w:rsidRPr="00886408" w:rsidRDefault="00447537">
        <w:pPr>
          <w:pStyle w:val="a3"/>
          <w:jc w:val="right"/>
          <w:rPr>
            <w:rFonts w:ascii="Times New Roman" w:hAnsi="Times New Roman" w:cs="Times New Roman"/>
          </w:rPr>
        </w:pPr>
        <w:r w:rsidRPr="00886408">
          <w:rPr>
            <w:rFonts w:ascii="Times New Roman" w:hAnsi="Times New Roman" w:cs="Times New Roman"/>
          </w:rPr>
          <w:fldChar w:fldCharType="begin"/>
        </w:r>
        <w:r w:rsidRPr="00886408">
          <w:rPr>
            <w:rFonts w:ascii="Times New Roman" w:hAnsi="Times New Roman" w:cs="Times New Roman"/>
          </w:rPr>
          <w:instrText>PAGE   \* MERGEFORMAT</w:instrText>
        </w:r>
        <w:r w:rsidRPr="00886408">
          <w:rPr>
            <w:rFonts w:ascii="Times New Roman" w:hAnsi="Times New Roman" w:cs="Times New Roman"/>
          </w:rPr>
          <w:fldChar w:fldCharType="separate"/>
        </w:r>
        <w:r w:rsidR="00F35E86">
          <w:rPr>
            <w:rFonts w:ascii="Times New Roman" w:hAnsi="Times New Roman" w:cs="Times New Roman"/>
            <w:noProof/>
          </w:rPr>
          <w:t>2</w:t>
        </w:r>
        <w:r w:rsidRPr="00886408">
          <w:rPr>
            <w:rFonts w:ascii="Times New Roman" w:hAnsi="Times New Roman" w:cs="Times New Roman"/>
          </w:rPr>
          <w:fldChar w:fldCharType="end"/>
        </w:r>
      </w:p>
    </w:sdtContent>
  </w:sdt>
  <w:p w:rsidR="00447537" w:rsidRDefault="0044753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D737E"/>
    <w:multiLevelType w:val="hybridMultilevel"/>
    <w:tmpl w:val="059A33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A62F23"/>
    <w:multiLevelType w:val="hybridMultilevel"/>
    <w:tmpl w:val="40FEB8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6470CB1"/>
    <w:multiLevelType w:val="multilevel"/>
    <w:tmpl w:val="46441518"/>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A3673AE"/>
    <w:multiLevelType w:val="hybridMultilevel"/>
    <w:tmpl w:val="553C657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BA86164"/>
    <w:multiLevelType w:val="hybridMultilevel"/>
    <w:tmpl w:val="E89AE64A"/>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
    <w:nsid w:val="0BE20B27"/>
    <w:multiLevelType w:val="hybridMultilevel"/>
    <w:tmpl w:val="2A9866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58A003B"/>
    <w:multiLevelType w:val="multilevel"/>
    <w:tmpl w:val="1EF4E968"/>
    <w:lvl w:ilvl="0">
      <w:start w:val="4"/>
      <w:numFmt w:val="decimal"/>
      <w:lvlText w:val="%1."/>
      <w:lvlJc w:val="left"/>
      <w:pPr>
        <w:ind w:left="450" w:hanging="450"/>
      </w:pPr>
      <w:rPr>
        <w:rFonts w:hint="default"/>
      </w:rPr>
    </w:lvl>
    <w:lvl w:ilvl="1">
      <w:start w:val="1"/>
      <w:numFmt w:val="decimal"/>
      <w:lvlText w:val="%1.%2."/>
      <w:lvlJc w:val="left"/>
      <w:pPr>
        <w:ind w:left="2074" w:hanging="720"/>
      </w:pPr>
      <w:rPr>
        <w:rFonts w:hint="default"/>
      </w:rPr>
    </w:lvl>
    <w:lvl w:ilvl="2">
      <w:start w:val="1"/>
      <w:numFmt w:val="decimal"/>
      <w:lvlText w:val="%1.%2.%3."/>
      <w:lvlJc w:val="left"/>
      <w:pPr>
        <w:ind w:left="3428" w:hanging="720"/>
      </w:pPr>
      <w:rPr>
        <w:rFonts w:hint="default"/>
      </w:rPr>
    </w:lvl>
    <w:lvl w:ilvl="3">
      <w:start w:val="1"/>
      <w:numFmt w:val="decimal"/>
      <w:lvlText w:val="%1.%2.%3.%4."/>
      <w:lvlJc w:val="left"/>
      <w:pPr>
        <w:ind w:left="5142" w:hanging="1080"/>
      </w:pPr>
      <w:rPr>
        <w:rFonts w:hint="default"/>
      </w:rPr>
    </w:lvl>
    <w:lvl w:ilvl="4">
      <w:start w:val="1"/>
      <w:numFmt w:val="decimal"/>
      <w:lvlText w:val="%1.%2.%3.%4.%5."/>
      <w:lvlJc w:val="left"/>
      <w:pPr>
        <w:ind w:left="6496" w:hanging="1080"/>
      </w:pPr>
      <w:rPr>
        <w:rFonts w:hint="default"/>
      </w:rPr>
    </w:lvl>
    <w:lvl w:ilvl="5">
      <w:start w:val="1"/>
      <w:numFmt w:val="decimal"/>
      <w:lvlText w:val="%1.%2.%3.%4.%5.%6."/>
      <w:lvlJc w:val="left"/>
      <w:pPr>
        <w:ind w:left="8210" w:hanging="1440"/>
      </w:pPr>
      <w:rPr>
        <w:rFonts w:hint="default"/>
      </w:rPr>
    </w:lvl>
    <w:lvl w:ilvl="6">
      <w:start w:val="1"/>
      <w:numFmt w:val="decimal"/>
      <w:lvlText w:val="%1.%2.%3.%4.%5.%6.%7."/>
      <w:lvlJc w:val="left"/>
      <w:pPr>
        <w:ind w:left="9924" w:hanging="1800"/>
      </w:pPr>
      <w:rPr>
        <w:rFonts w:hint="default"/>
      </w:rPr>
    </w:lvl>
    <w:lvl w:ilvl="7">
      <w:start w:val="1"/>
      <w:numFmt w:val="decimal"/>
      <w:lvlText w:val="%1.%2.%3.%4.%5.%6.%7.%8."/>
      <w:lvlJc w:val="left"/>
      <w:pPr>
        <w:ind w:left="11278" w:hanging="1800"/>
      </w:pPr>
      <w:rPr>
        <w:rFonts w:hint="default"/>
      </w:rPr>
    </w:lvl>
    <w:lvl w:ilvl="8">
      <w:start w:val="1"/>
      <w:numFmt w:val="decimal"/>
      <w:lvlText w:val="%1.%2.%3.%4.%5.%6.%7.%8.%9."/>
      <w:lvlJc w:val="left"/>
      <w:pPr>
        <w:ind w:left="12992" w:hanging="2160"/>
      </w:pPr>
      <w:rPr>
        <w:rFonts w:hint="default"/>
      </w:rPr>
    </w:lvl>
  </w:abstractNum>
  <w:abstractNum w:abstractNumId="7">
    <w:nsid w:val="17E13B4D"/>
    <w:multiLevelType w:val="hybridMultilevel"/>
    <w:tmpl w:val="4AB696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76A4C50"/>
    <w:multiLevelType w:val="hybridMultilevel"/>
    <w:tmpl w:val="9920CE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9491BFF"/>
    <w:multiLevelType w:val="hybridMultilevel"/>
    <w:tmpl w:val="FE8E47DA"/>
    <w:lvl w:ilvl="0" w:tplc="0419000F">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0">
    <w:nsid w:val="31FC5B3F"/>
    <w:multiLevelType w:val="hybridMultilevel"/>
    <w:tmpl w:val="553C657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28F6342"/>
    <w:multiLevelType w:val="hybridMultilevel"/>
    <w:tmpl w:val="553C657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8A41822"/>
    <w:multiLevelType w:val="hybridMultilevel"/>
    <w:tmpl w:val="08723834"/>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3">
    <w:nsid w:val="55375674"/>
    <w:multiLevelType w:val="hybridMultilevel"/>
    <w:tmpl w:val="FF96BBB4"/>
    <w:lvl w:ilvl="0" w:tplc="EC5AC60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nsid w:val="686F470B"/>
    <w:multiLevelType w:val="hybridMultilevel"/>
    <w:tmpl w:val="FF96BBB4"/>
    <w:lvl w:ilvl="0" w:tplc="EC5AC60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nsid w:val="70A526E2"/>
    <w:multiLevelType w:val="hybridMultilevel"/>
    <w:tmpl w:val="91EA2C0E"/>
    <w:lvl w:ilvl="0" w:tplc="21AAC85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71477D78"/>
    <w:multiLevelType w:val="hybridMultilevel"/>
    <w:tmpl w:val="553C657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1B172A6"/>
    <w:multiLevelType w:val="hybridMultilevel"/>
    <w:tmpl w:val="553C657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2B147FA"/>
    <w:multiLevelType w:val="hybridMultilevel"/>
    <w:tmpl w:val="8A42A5F0"/>
    <w:lvl w:ilvl="0" w:tplc="73CAA18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5"/>
  </w:num>
  <w:num w:numId="2">
    <w:abstractNumId w:val="14"/>
  </w:num>
  <w:num w:numId="3">
    <w:abstractNumId w:val="18"/>
  </w:num>
  <w:num w:numId="4">
    <w:abstractNumId w:val="15"/>
  </w:num>
  <w:num w:numId="5">
    <w:abstractNumId w:val="2"/>
  </w:num>
  <w:num w:numId="6">
    <w:abstractNumId w:val="6"/>
  </w:num>
  <w:num w:numId="7">
    <w:abstractNumId w:val="13"/>
  </w:num>
  <w:num w:numId="8">
    <w:abstractNumId w:val="1"/>
  </w:num>
  <w:num w:numId="9">
    <w:abstractNumId w:val="12"/>
  </w:num>
  <w:num w:numId="10">
    <w:abstractNumId w:val="7"/>
  </w:num>
  <w:num w:numId="11">
    <w:abstractNumId w:val="0"/>
  </w:num>
  <w:num w:numId="12">
    <w:abstractNumId w:val="8"/>
  </w:num>
  <w:num w:numId="13">
    <w:abstractNumId w:val="11"/>
  </w:num>
  <w:num w:numId="14">
    <w:abstractNumId w:val="10"/>
  </w:num>
  <w:num w:numId="15">
    <w:abstractNumId w:val="3"/>
  </w:num>
  <w:num w:numId="16">
    <w:abstractNumId w:val="4"/>
  </w:num>
  <w:num w:numId="17">
    <w:abstractNumId w:val="9"/>
  </w:num>
  <w:num w:numId="18">
    <w:abstractNumId w:val="16"/>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9DB"/>
    <w:rsid w:val="000033B2"/>
    <w:rsid w:val="0000570D"/>
    <w:rsid w:val="00006048"/>
    <w:rsid w:val="00007A67"/>
    <w:rsid w:val="0004705E"/>
    <w:rsid w:val="0007766A"/>
    <w:rsid w:val="000D7281"/>
    <w:rsid w:val="000F60F3"/>
    <w:rsid w:val="000F70FE"/>
    <w:rsid w:val="00103C0D"/>
    <w:rsid w:val="001326C8"/>
    <w:rsid w:val="001555B6"/>
    <w:rsid w:val="00163FF9"/>
    <w:rsid w:val="00182218"/>
    <w:rsid w:val="00194ABB"/>
    <w:rsid w:val="00195DF8"/>
    <w:rsid w:val="001A2B31"/>
    <w:rsid w:val="001A32F5"/>
    <w:rsid w:val="001E5C99"/>
    <w:rsid w:val="001E79B2"/>
    <w:rsid w:val="00202326"/>
    <w:rsid w:val="0020343E"/>
    <w:rsid w:val="00207B94"/>
    <w:rsid w:val="0021210F"/>
    <w:rsid w:val="002146FC"/>
    <w:rsid w:val="00216133"/>
    <w:rsid w:val="00236EDD"/>
    <w:rsid w:val="00237905"/>
    <w:rsid w:val="00246203"/>
    <w:rsid w:val="00247B92"/>
    <w:rsid w:val="00250057"/>
    <w:rsid w:val="00261346"/>
    <w:rsid w:val="002749FE"/>
    <w:rsid w:val="002879FC"/>
    <w:rsid w:val="00290C50"/>
    <w:rsid w:val="00297EB7"/>
    <w:rsid w:val="002B5FAF"/>
    <w:rsid w:val="002C19DB"/>
    <w:rsid w:val="002C6CF0"/>
    <w:rsid w:val="002D03D7"/>
    <w:rsid w:val="00301DE2"/>
    <w:rsid w:val="00306F97"/>
    <w:rsid w:val="003457B2"/>
    <w:rsid w:val="00364C42"/>
    <w:rsid w:val="00366D91"/>
    <w:rsid w:val="003765C0"/>
    <w:rsid w:val="00385CDD"/>
    <w:rsid w:val="00391AE0"/>
    <w:rsid w:val="003A1F16"/>
    <w:rsid w:val="003B38D5"/>
    <w:rsid w:val="003C4FD5"/>
    <w:rsid w:val="003D62A8"/>
    <w:rsid w:val="003D727A"/>
    <w:rsid w:val="003E077E"/>
    <w:rsid w:val="003E6B02"/>
    <w:rsid w:val="003E6F03"/>
    <w:rsid w:val="003F6EE6"/>
    <w:rsid w:val="00435258"/>
    <w:rsid w:val="00435799"/>
    <w:rsid w:val="00440E5A"/>
    <w:rsid w:val="00440F99"/>
    <w:rsid w:val="004447B4"/>
    <w:rsid w:val="00447537"/>
    <w:rsid w:val="00473C42"/>
    <w:rsid w:val="004833AD"/>
    <w:rsid w:val="0048435D"/>
    <w:rsid w:val="00493577"/>
    <w:rsid w:val="004A13E5"/>
    <w:rsid w:val="004A1BFD"/>
    <w:rsid w:val="004A60DD"/>
    <w:rsid w:val="004A7F36"/>
    <w:rsid w:val="004E24D5"/>
    <w:rsid w:val="004E2FC0"/>
    <w:rsid w:val="004E6E48"/>
    <w:rsid w:val="004E718A"/>
    <w:rsid w:val="00501022"/>
    <w:rsid w:val="00530649"/>
    <w:rsid w:val="005459AF"/>
    <w:rsid w:val="005709D7"/>
    <w:rsid w:val="00575CD8"/>
    <w:rsid w:val="00576CA6"/>
    <w:rsid w:val="00585A59"/>
    <w:rsid w:val="0058799A"/>
    <w:rsid w:val="00587A89"/>
    <w:rsid w:val="00593DB3"/>
    <w:rsid w:val="005A4B0A"/>
    <w:rsid w:val="005A5205"/>
    <w:rsid w:val="005B20DF"/>
    <w:rsid w:val="005B48C7"/>
    <w:rsid w:val="005C2EF4"/>
    <w:rsid w:val="005D27C2"/>
    <w:rsid w:val="005F1E1C"/>
    <w:rsid w:val="005F4BB9"/>
    <w:rsid w:val="00600D10"/>
    <w:rsid w:val="00606B5C"/>
    <w:rsid w:val="006240A5"/>
    <w:rsid w:val="00626529"/>
    <w:rsid w:val="006301AF"/>
    <w:rsid w:val="00637314"/>
    <w:rsid w:val="00641F7E"/>
    <w:rsid w:val="006670A4"/>
    <w:rsid w:val="0068765D"/>
    <w:rsid w:val="007063B1"/>
    <w:rsid w:val="00716FF4"/>
    <w:rsid w:val="00721E47"/>
    <w:rsid w:val="00722E79"/>
    <w:rsid w:val="007247C2"/>
    <w:rsid w:val="00726A06"/>
    <w:rsid w:val="00733B6F"/>
    <w:rsid w:val="0073404B"/>
    <w:rsid w:val="00740196"/>
    <w:rsid w:val="00753D96"/>
    <w:rsid w:val="0076069E"/>
    <w:rsid w:val="00770CBC"/>
    <w:rsid w:val="007713A2"/>
    <w:rsid w:val="00771996"/>
    <w:rsid w:val="007908EA"/>
    <w:rsid w:val="007B4C2F"/>
    <w:rsid w:val="007B55E5"/>
    <w:rsid w:val="007B7124"/>
    <w:rsid w:val="007C51B3"/>
    <w:rsid w:val="00804A7E"/>
    <w:rsid w:val="00812D00"/>
    <w:rsid w:val="008211DF"/>
    <w:rsid w:val="00827AEF"/>
    <w:rsid w:val="008313BA"/>
    <w:rsid w:val="00836725"/>
    <w:rsid w:val="00847887"/>
    <w:rsid w:val="00855DE6"/>
    <w:rsid w:val="008A1C27"/>
    <w:rsid w:val="008B352F"/>
    <w:rsid w:val="008C1545"/>
    <w:rsid w:val="008C1D42"/>
    <w:rsid w:val="008C72CC"/>
    <w:rsid w:val="008C77F7"/>
    <w:rsid w:val="008D4D1D"/>
    <w:rsid w:val="008D7353"/>
    <w:rsid w:val="008E44A5"/>
    <w:rsid w:val="009022F8"/>
    <w:rsid w:val="00904EAE"/>
    <w:rsid w:val="009220F6"/>
    <w:rsid w:val="00930F40"/>
    <w:rsid w:val="009316F4"/>
    <w:rsid w:val="00937B17"/>
    <w:rsid w:val="00946995"/>
    <w:rsid w:val="009629ED"/>
    <w:rsid w:val="00964370"/>
    <w:rsid w:val="00974401"/>
    <w:rsid w:val="00977701"/>
    <w:rsid w:val="009A4067"/>
    <w:rsid w:val="009A722A"/>
    <w:rsid w:val="009B422F"/>
    <w:rsid w:val="009C4233"/>
    <w:rsid w:val="009D6DF8"/>
    <w:rsid w:val="009E5FD0"/>
    <w:rsid w:val="009F062C"/>
    <w:rsid w:val="00A00DC0"/>
    <w:rsid w:val="00A11DD6"/>
    <w:rsid w:val="00A15673"/>
    <w:rsid w:val="00A17329"/>
    <w:rsid w:val="00A20481"/>
    <w:rsid w:val="00A225C0"/>
    <w:rsid w:val="00A35F47"/>
    <w:rsid w:val="00A8153D"/>
    <w:rsid w:val="00AE5FF2"/>
    <w:rsid w:val="00AF760E"/>
    <w:rsid w:val="00B018E9"/>
    <w:rsid w:val="00B03081"/>
    <w:rsid w:val="00B079E8"/>
    <w:rsid w:val="00B15DBE"/>
    <w:rsid w:val="00B17E01"/>
    <w:rsid w:val="00B34DC5"/>
    <w:rsid w:val="00B410AD"/>
    <w:rsid w:val="00B477C3"/>
    <w:rsid w:val="00B52C3F"/>
    <w:rsid w:val="00B6022D"/>
    <w:rsid w:val="00B6355C"/>
    <w:rsid w:val="00B72799"/>
    <w:rsid w:val="00B80402"/>
    <w:rsid w:val="00B83928"/>
    <w:rsid w:val="00BA1774"/>
    <w:rsid w:val="00BA5FFE"/>
    <w:rsid w:val="00BD3FD1"/>
    <w:rsid w:val="00BE795F"/>
    <w:rsid w:val="00BE7BE4"/>
    <w:rsid w:val="00BF444C"/>
    <w:rsid w:val="00C01574"/>
    <w:rsid w:val="00C23FDD"/>
    <w:rsid w:val="00C26953"/>
    <w:rsid w:val="00C426FC"/>
    <w:rsid w:val="00C47EC6"/>
    <w:rsid w:val="00C56A6B"/>
    <w:rsid w:val="00C6292F"/>
    <w:rsid w:val="00C629D0"/>
    <w:rsid w:val="00C640FC"/>
    <w:rsid w:val="00C81C53"/>
    <w:rsid w:val="00C838C5"/>
    <w:rsid w:val="00C84012"/>
    <w:rsid w:val="00C87150"/>
    <w:rsid w:val="00C97335"/>
    <w:rsid w:val="00C97BCA"/>
    <w:rsid w:val="00C97DD6"/>
    <w:rsid w:val="00CB2FCE"/>
    <w:rsid w:val="00CB5CDC"/>
    <w:rsid w:val="00CD4A29"/>
    <w:rsid w:val="00CD4EDD"/>
    <w:rsid w:val="00CD5C48"/>
    <w:rsid w:val="00CD67D6"/>
    <w:rsid w:val="00CF181C"/>
    <w:rsid w:val="00CF6075"/>
    <w:rsid w:val="00D24024"/>
    <w:rsid w:val="00D33016"/>
    <w:rsid w:val="00D51596"/>
    <w:rsid w:val="00D541FC"/>
    <w:rsid w:val="00D5602C"/>
    <w:rsid w:val="00D60DFE"/>
    <w:rsid w:val="00D64ADE"/>
    <w:rsid w:val="00D67660"/>
    <w:rsid w:val="00D7105C"/>
    <w:rsid w:val="00D76A10"/>
    <w:rsid w:val="00D948BA"/>
    <w:rsid w:val="00DA73A3"/>
    <w:rsid w:val="00DB2FB7"/>
    <w:rsid w:val="00DC1F16"/>
    <w:rsid w:val="00DC2842"/>
    <w:rsid w:val="00DF0229"/>
    <w:rsid w:val="00DF20E6"/>
    <w:rsid w:val="00E044E5"/>
    <w:rsid w:val="00E0655F"/>
    <w:rsid w:val="00E1094F"/>
    <w:rsid w:val="00E12952"/>
    <w:rsid w:val="00E27AE8"/>
    <w:rsid w:val="00E27C77"/>
    <w:rsid w:val="00E40B76"/>
    <w:rsid w:val="00E44EB7"/>
    <w:rsid w:val="00E9047A"/>
    <w:rsid w:val="00E95B26"/>
    <w:rsid w:val="00EA0691"/>
    <w:rsid w:val="00EA51C3"/>
    <w:rsid w:val="00EB4EAE"/>
    <w:rsid w:val="00EC4F27"/>
    <w:rsid w:val="00EC5691"/>
    <w:rsid w:val="00ED0EE2"/>
    <w:rsid w:val="00F063BB"/>
    <w:rsid w:val="00F106C2"/>
    <w:rsid w:val="00F1148A"/>
    <w:rsid w:val="00F35E86"/>
    <w:rsid w:val="00F44003"/>
    <w:rsid w:val="00F4745F"/>
    <w:rsid w:val="00F513E2"/>
    <w:rsid w:val="00F62C94"/>
    <w:rsid w:val="00F649FD"/>
    <w:rsid w:val="00F71761"/>
    <w:rsid w:val="00F80EE8"/>
    <w:rsid w:val="00FB0DAA"/>
    <w:rsid w:val="00FC2777"/>
    <w:rsid w:val="00FC715E"/>
    <w:rsid w:val="00FD50A2"/>
    <w:rsid w:val="00FE120E"/>
    <w:rsid w:val="00FF6D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08EA"/>
    <w:rPr>
      <w:lang w:val="uk-UA"/>
    </w:rPr>
  </w:style>
  <w:style w:type="paragraph" w:styleId="1">
    <w:name w:val="heading 1"/>
    <w:basedOn w:val="a"/>
    <w:next w:val="a"/>
    <w:link w:val="10"/>
    <w:uiPriority w:val="9"/>
    <w:qFormat/>
    <w:rsid w:val="007908EA"/>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908EA"/>
    <w:rPr>
      <w:rFonts w:asciiTheme="majorHAnsi" w:eastAsiaTheme="majorEastAsia" w:hAnsiTheme="majorHAnsi" w:cstheme="majorBidi"/>
      <w:b/>
      <w:bCs/>
      <w:color w:val="2E74B5" w:themeColor="accent1" w:themeShade="BF"/>
      <w:sz w:val="28"/>
      <w:szCs w:val="28"/>
      <w:lang w:val="uk-UA"/>
    </w:rPr>
  </w:style>
  <w:style w:type="paragraph" w:styleId="a3">
    <w:name w:val="header"/>
    <w:basedOn w:val="a"/>
    <w:link w:val="a4"/>
    <w:uiPriority w:val="99"/>
    <w:unhideWhenUsed/>
    <w:rsid w:val="007908E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7908EA"/>
    <w:rPr>
      <w:lang w:val="uk-UA"/>
    </w:rPr>
  </w:style>
  <w:style w:type="paragraph" w:styleId="a5">
    <w:name w:val="footer"/>
    <w:basedOn w:val="a"/>
    <w:link w:val="a6"/>
    <w:uiPriority w:val="99"/>
    <w:unhideWhenUsed/>
    <w:rsid w:val="007908E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7908EA"/>
    <w:rPr>
      <w:lang w:val="uk-UA"/>
    </w:rPr>
  </w:style>
  <w:style w:type="paragraph" w:styleId="a7">
    <w:name w:val="List Paragraph"/>
    <w:basedOn w:val="a"/>
    <w:uiPriority w:val="34"/>
    <w:qFormat/>
    <w:rsid w:val="007908EA"/>
    <w:pPr>
      <w:ind w:left="720"/>
      <w:contextualSpacing/>
    </w:pPr>
  </w:style>
  <w:style w:type="paragraph" w:styleId="a8">
    <w:name w:val="Balloon Text"/>
    <w:basedOn w:val="a"/>
    <w:link w:val="a9"/>
    <w:semiHidden/>
    <w:unhideWhenUsed/>
    <w:rsid w:val="007908EA"/>
    <w:pPr>
      <w:spacing w:after="0" w:line="240" w:lineRule="auto"/>
    </w:pPr>
    <w:rPr>
      <w:rFonts w:ascii="Tahoma" w:hAnsi="Tahoma" w:cs="Tahoma"/>
      <w:sz w:val="16"/>
      <w:szCs w:val="16"/>
    </w:rPr>
  </w:style>
  <w:style w:type="character" w:customStyle="1" w:styleId="a9">
    <w:name w:val="Текст выноски Знак"/>
    <w:basedOn w:val="a0"/>
    <w:link w:val="a8"/>
    <w:semiHidden/>
    <w:rsid w:val="007908EA"/>
    <w:rPr>
      <w:rFonts w:ascii="Tahoma" w:hAnsi="Tahoma" w:cs="Tahoma"/>
      <w:sz w:val="16"/>
      <w:szCs w:val="16"/>
      <w:lang w:val="uk-UA"/>
    </w:rPr>
  </w:style>
  <w:style w:type="character" w:customStyle="1" w:styleId="notranslate">
    <w:name w:val="notranslate"/>
    <w:rsid w:val="007908EA"/>
  </w:style>
  <w:style w:type="table" w:styleId="aa">
    <w:name w:val="Table Grid"/>
    <w:basedOn w:val="a1"/>
    <w:uiPriority w:val="39"/>
    <w:rsid w:val="007908EA"/>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
    <w:name w:val="Нет списка1"/>
    <w:next w:val="a2"/>
    <w:semiHidden/>
    <w:rsid w:val="007908EA"/>
  </w:style>
  <w:style w:type="character" w:styleId="ab">
    <w:name w:val="page number"/>
    <w:basedOn w:val="a0"/>
    <w:rsid w:val="007908EA"/>
  </w:style>
  <w:style w:type="paragraph" w:styleId="ac">
    <w:name w:val="Document Map"/>
    <w:basedOn w:val="a"/>
    <w:link w:val="ad"/>
    <w:semiHidden/>
    <w:rsid w:val="007908EA"/>
    <w:pPr>
      <w:shd w:val="clear" w:color="auto" w:fill="000080"/>
      <w:spacing w:after="0" w:line="240" w:lineRule="auto"/>
    </w:pPr>
    <w:rPr>
      <w:rFonts w:ascii="Tahoma" w:eastAsia="Times New Roman" w:hAnsi="Tahoma" w:cs="Tahoma"/>
      <w:sz w:val="20"/>
      <w:szCs w:val="20"/>
      <w:lang w:eastAsia="ru-RU"/>
    </w:rPr>
  </w:style>
  <w:style w:type="character" w:customStyle="1" w:styleId="ad">
    <w:name w:val="Схема документа Знак"/>
    <w:basedOn w:val="a0"/>
    <w:link w:val="ac"/>
    <w:semiHidden/>
    <w:rsid w:val="007908EA"/>
    <w:rPr>
      <w:rFonts w:ascii="Tahoma" w:eastAsia="Times New Roman" w:hAnsi="Tahoma" w:cs="Tahoma"/>
      <w:sz w:val="20"/>
      <w:szCs w:val="20"/>
      <w:shd w:val="clear" w:color="auto" w:fill="000080"/>
      <w:lang w:val="uk-UA" w:eastAsia="ru-RU"/>
    </w:rPr>
  </w:style>
  <w:style w:type="character" w:customStyle="1" w:styleId="apple-converted-space">
    <w:name w:val="apple-converted-space"/>
    <w:basedOn w:val="a0"/>
    <w:rsid w:val="007908EA"/>
  </w:style>
  <w:style w:type="character" w:customStyle="1" w:styleId="ref-journal">
    <w:name w:val="ref-journal"/>
    <w:basedOn w:val="a0"/>
    <w:rsid w:val="007908EA"/>
  </w:style>
  <w:style w:type="character" w:customStyle="1" w:styleId="ref-vol">
    <w:name w:val="ref-vol"/>
    <w:basedOn w:val="a0"/>
    <w:rsid w:val="007908EA"/>
  </w:style>
  <w:style w:type="character" w:styleId="ae">
    <w:name w:val="Hyperlink"/>
    <w:uiPriority w:val="99"/>
    <w:unhideWhenUsed/>
    <w:rsid w:val="007908EA"/>
    <w:rPr>
      <w:color w:val="0000FF"/>
      <w:u w:val="single"/>
    </w:rPr>
  </w:style>
  <w:style w:type="character" w:styleId="af">
    <w:name w:val="Emphasis"/>
    <w:uiPriority w:val="20"/>
    <w:qFormat/>
    <w:rsid w:val="007908EA"/>
    <w:rPr>
      <w:i/>
      <w:iCs/>
    </w:rPr>
  </w:style>
  <w:style w:type="paragraph" w:styleId="af0">
    <w:name w:val="Normal (Web)"/>
    <w:basedOn w:val="a"/>
    <w:uiPriority w:val="99"/>
    <w:semiHidden/>
    <w:unhideWhenUsed/>
    <w:rsid w:val="007908EA"/>
    <w:rPr>
      <w:rFonts w:ascii="Times New Roman" w:hAnsi="Times New Roman" w:cs="Times New Roman"/>
      <w:sz w:val="24"/>
      <w:szCs w:val="24"/>
    </w:rPr>
  </w:style>
  <w:style w:type="numbering" w:customStyle="1" w:styleId="2">
    <w:name w:val="Нет списка2"/>
    <w:next w:val="a2"/>
    <w:semiHidden/>
    <w:rsid w:val="007908EA"/>
  </w:style>
  <w:style w:type="table" w:customStyle="1" w:styleId="12">
    <w:name w:val="Сетка таблицы1"/>
    <w:basedOn w:val="a1"/>
    <w:next w:val="aa"/>
    <w:rsid w:val="007908EA"/>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7908EA"/>
    <w:rPr>
      <w:color w:val="605E5C"/>
      <w:shd w:val="clear" w:color="auto" w:fill="E1DFDD"/>
    </w:rPr>
  </w:style>
  <w:style w:type="numbering" w:customStyle="1" w:styleId="3">
    <w:name w:val="Нет списка3"/>
    <w:next w:val="a2"/>
    <w:semiHidden/>
    <w:rsid w:val="007908EA"/>
  </w:style>
  <w:style w:type="table" w:customStyle="1" w:styleId="20">
    <w:name w:val="Сетка таблицы2"/>
    <w:basedOn w:val="a1"/>
    <w:next w:val="aa"/>
    <w:rsid w:val="007908EA"/>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Сетка таблицы3"/>
    <w:basedOn w:val="a1"/>
    <w:next w:val="aa"/>
    <w:uiPriority w:val="39"/>
    <w:rsid w:val="007908EA"/>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uthors-list-item">
    <w:name w:val="authors-list-item"/>
    <w:basedOn w:val="a0"/>
    <w:rsid w:val="007908EA"/>
  </w:style>
  <w:style w:type="character" w:customStyle="1" w:styleId="author-sup-separator">
    <w:name w:val="author-sup-separator"/>
    <w:basedOn w:val="a0"/>
    <w:rsid w:val="007908EA"/>
  </w:style>
  <w:style w:type="character" w:customStyle="1" w:styleId="comma">
    <w:name w:val="comma"/>
    <w:basedOn w:val="a0"/>
    <w:rsid w:val="007908EA"/>
  </w:style>
  <w:style w:type="character" w:customStyle="1" w:styleId="period">
    <w:name w:val="period"/>
    <w:basedOn w:val="a0"/>
    <w:rsid w:val="007908EA"/>
  </w:style>
  <w:style w:type="character" w:customStyle="1" w:styleId="cit">
    <w:name w:val="cit"/>
    <w:basedOn w:val="a0"/>
    <w:rsid w:val="007908EA"/>
  </w:style>
  <w:style w:type="character" w:customStyle="1" w:styleId="citation-doi">
    <w:name w:val="citation-doi"/>
    <w:basedOn w:val="a0"/>
    <w:rsid w:val="007908EA"/>
  </w:style>
  <w:style w:type="paragraph" w:styleId="af1">
    <w:name w:val="Title"/>
    <w:basedOn w:val="a"/>
    <w:next w:val="a"/>
    <w:link w:val="af2"/>
    <w:uiPriority w:val="10"/>
    <w:qFormat/>
    <w:rsid w:val="007908EA"/>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f2">
    <w:name w:val="Название Знак"/>
    <w:basedOn w:val="a0"/>
    <w:link w:val="af1"/>
    <w:uiPriority w:val="10"/>
    <w:rsid w:val="007908EA"/>
    <w:rPr>
      <w:rFonts w:asciiTheme="majorHAnsi" w:eastAsiaTheme="majorEastAsia" w:hAnsiTheme="majorHAnsi" w:cstheme="majorBidi"/>
      <w:color w:val="323E4F" w:themeColor="text2" w:themeShade="BF"/>
      <w:spacing w:val="5"/>
      <w:kern w:val="28"/>
      <w:sz w:val="52"/>
      <w:szCs w:val="52"/>
      <w:lang w:val="uk-UA"/>
    </w:rPr>
  </w:style>
  <w:style w:type="paragraph" w:customStyle="1" w:styleId="Standard">
    <w:name w:val="Standard"/>
    <w:rsid w:val="007908EA"/>
    <w:pPr>
      <w:suppressAutoHyphens/>
      <w:autoSpaceDN w:val="0"/>
      <w:spacing w:after="200" w:line="276" w:lineRule="auto"/>
      <w:textAlignment w:val="baseline"/>
    </w:pPr>
    <w:rPr>
      <w:rFonts w:ascii="Calibri" w:eastAsia="SimSun" w:hAnsi="Calibri" w:cs="F"/>
      <w:kern w:val="3"/>
      <w:lang w:val="ru-RU"/>
    </w:rPr>
  </w:style>
  <w:style w:type="paragraph" w:styleId="HTML">
    <w:name w:val="HTML Preformatted"/>
    <w:basedOn w:val="a"/>
    <w:link w:val="HTML0"/>
    <w:uiPriority w:val="99"/>
    <w:unhideWhenUsed/>
    <w:rsid w:val="007908EA"/>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7908EA"/>
    <w:rPr>
      <w:rFonts w:ascii="Consolas" w:hAnsi="Consolas" w:cs="Consolas"/>
      <w:sz w:val="20"/>
      <w:szCs w:val="20"/>
      <w:lang w:val="uk-UA"/>
    </w:rPr>
  </w:style>
  <w:style w:type="paragraph" w:styleId="af3">
    <w:name w:val="Revision"/>
    <w:hidden/>
    <w:uiPriority w:val="99"/>
    <w:semiHidden/>
    <w:rsid w:val="007908EA"/>
    <w:pPr>
      <w:spacing w:after="0" w:line="240" w:lineRule="auto"/>
    </w:pPr>
    <w:rPr>
      <w:lang w:val="ru-RU"/>
    </w:rPr>
  </w:style>
  <w:style w:type="paragraph" w:customStyle="1" w:styleId="Textbody">
    <w:name w:val="Text body"/>
    <w:basedOn w:val="Standard"/>
    <w:rsid w:val="007908EA"/>
    <w:pPr>
      <w:spacing w:after="1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08EA"/>
    <w:rPr>
      <w:lang w:val="uk-UA"/>
    </w:rPr>
  </w:style>
  <w:style w:type="paragraph" w:styleId="1">
    <w:name w:val="heading 1"/>
    <w:basedOn w:val="a"/>
    <w:next w:val="a"/>
    <w:link w:val="10"/>
    <w:uiPriority w:val="9"/>
    <w:qFormat/>
    <w:rsid w:val="007908EA"/>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908EA"/>
    <w:rPr>
      <w:rFonts w:asciiTheme="majorHAnsi" w:eastAsiaTheme="majorEastAsia" w:hAnsiTheme="majorHAnsi" w:cstheme="majorBidi"/>
      <w:b/>
      <w:bCs/>
      <w:color w:val="2E74B5" w:themeColor="accent1" w:themeShade="BF"/>
      <w:sz w:val="28"/>
      <w:szCs w:val="28"/>
      <w:lang w:val="uk-UA"/>
    </w:rPr>
  </w:style>
  <w:style w:type="paragraph" w:styleId="a3">
    <w:name w:val="header"/>
    <w:basedOn w:val="a"/>
    <w:link w:val="a4"/>
    <w:uiPriority w:val="99"/>
    <w:unhideWhenUsed/>
    <w:rsid w:val="007908E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7908EA"/>
    <w:rPr>
      <w:lang w:val="uk-UA"/>
    </w:rPr>
  </w:style>
  <w:style w:type="paragraph" w:styleId="a5">
    <w:name w:val="footer"/>
    <w:basedOn w:val="a"/>
    <w:link w:val="a6"/>
    <w:uiPriority w:val="99"/>
    <w:unhideWhenUsed/>
    <w:rsid w:val="007908E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7908EA"/>
    <w:rPr>
      <w:lang w:val="uk-UA"/>
    </w:rPr>
  </w:style>
  <w:style w:type="paragraph" w:styleId="a7">
    <w:name w:val="List Paragraph"/>
    <w:basedOn w:val="a"/>
    <w:uiPriority w:val="34"/>
    <w:qFormat/>
    <w:rsid w:val="007908EA"/>
    <w:pPr>
      <w:ind w:left="720"/>
      <w:contextualSpacing/>
    </w:pPr>
  </w:style>
  <w:style w:type="paragraph" w:styleId="a8">
    <w:name w:val="Balloon Text"/>
    <w:basedOn w:val="a"/>
    <w:link w:val="a9"/>
    <w:semiHidden/>
    <w:unhideWhenUsed/>
    <w:rsid w:val="007908EA"/>
    <w:pPr>
      <w:spacing w:after="0" w:line="240" w:lineRule="auto"/>
    </w:pPr>
    <w:rPr>
      <w:rFonts w:ascii="Tahoma" w:hAnsi="Tahoma" w:cs="Tahoma"/>
      <w:sz w:val="16"/>
      <w:szCs w:val="16"/>
    </w:rPr>
  </w:style>
  <w:style w:type="character" w:customStyle="1" w:styleId="a9">
    <w:name w:val="Текст выноски Знак"/>
    <w:basedOn w:val="a0"/>
    <w:link w:val="a8"/>
    <w:semiHidden/>
    <w:rsid w:val="007908EA"/>
    <w:rPr>
      <w:rFonts w:ascii="Tahoma" w:hAnsi="Tahoma" w:cs="Tahoma"/>
      <w:sz w:val="16"/>
      <w:szCs w:val="16"/>
      <w:lang w:val="uk-UA"/>
    </w:rPr>
  </w:style>
  <w:style w:type="character" w:customStyle="1" w:styleId="notranslate">
    <w:name w:val="notranslate"/>
    <w:rsid w:val="007908EA"/>
  </w:style>
  <w:style w:type="table" w:styleId="aa">
    <w:name w:val="Table Grid"/>
    <w:basedOn w:val="a1"/>
    <w:uiPriority w:val="39"/>
    <w:rsid w:val="007908EA"/>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
    <w:name w:val="Нет списка1"/>
    <w:next w:val="a2"/>
    <w:semiHidden/>
    <w:rsid w:val="007908EA"/>
  </w:style>
  <w:style w:type="character" w:styleId="ab">
    <w:name w:val="page number"/>
    <w:basedOn w:val="a0"/>
    <w:rsid w:val="007908EA"/>
  </w:style>
  <w:style w:type="paragraph" w:styleId="ac">
    <w:name w:val="Document Map"/>
    <w:basedOn w:val="a"/>
    <w:link w:val="ad"/>
    <w:semiHidden/>
    <w:rsid w:val="007908EA"/>
    <w:pPr>
      <w:shd w:val="clear" w:color="auto" w:fill="000080"/>
      <w:spacing w:after="0" w:line="240" w:lineRule="auto"/>
    </w:pPr>
    <w:rPr>
      <w:rFonts w:ascii="Tahoma" w:eastAsia="Times New Roman" w:hAnsi="Tahoma" w:cs="Tahoma"/>
      <w:sz w:val="20"/>
      <w:szCs w:val="20"/>
      <w:lang w:eastAsia="ru-RU"/>
    </w:rPr>
  </w:style>
  <w:style w:type="character" w:customStyle="1" w:styleId="ad">
    <w:name w:val="Схема документа Знак"/>
    <w:basedOn w:val="a0"/>
    <w:link w:val="ac"/>
    <w:semiHidden/>
    <w:rsid w:val="007908EA"/>
    <w:rPr>
      <w:rFonts w:ascii="Tahoma" w:eastAsia="Times New Roman" w:hAnsi="Tahoma" w:cs="Tahoma"/>
      <w:sz w:val="20"/>
      <w:szCs w:val="20"/>
      <w:shd w:val="clear" w:color="auto" w:fill="000080"/>
      <w:lang w:val="uk-UA" w:eastAsia="ru-RU"/>
    </w:rPr>
  </w:style>
  <w:style w:type="character" w:customStyle="1" w:styleId="apple-converted-space">
    <w:name w:val="apple-converted-space"/>
    <w:basedOn w:val="a0"/>
    <w:rsid w:val="007908EA"/>
  </w:style>
  <w:style w:type="character" w:customStyle="1" w:styleId="ref-journal">
    <w:name w:val="ref-journal"/>
    <w:basedOn w:val="a0"/>
    <w:rsid w:val="007908EA"/>
  </w:style>
  <w:style w:type="character" w:customStyle="1" w:styleId="ref-vol">
    <w:name w:val="ref-vol"/>
    <w:basedOn w:val="a0"/>
    <w:rsid w:val="007908EA"/>
  </w:style>
  <w:style w:type="character" w:styleId="ae">
    <w:name w:val="Hyperlink"/>
    <w:uiPriority w:val="99"/>
    <w:unhideWhenUsed/>
    <w:rsid w:val="007908EA"/>
    <w:rPr>
      <w:color w:val="0000FF"/>
      <w:u w:val="single"/>
    </w:rPr>
  </w:style>
  <w:style w:type="character" w:styleId="af">
    <w:name w:val="Emphasis"/>
    <w:uiPriority w:val="20"/>
    <w:qFormat/>
    <w:rsid w:val="007908EA"/>
    <w:rPr>
      <w:i/>
      <w:iCs/>
    </w:rPr>
  </w:style>
  <w:style w:type="paragraph" w:styleId="af0">
    <w:name w:val="Normal (Web)"/>
    <w:basedOn w:val="a"/>
    <w:uiPriority w:val="99"/>
    <w:semiHidden/>
    <w:unhideWhenUsed/>
    <w:rsid w:val="007908EA"/>
    <w:rPr>
      <w:rFonts w:ascii="Times New Roman" w:hAnsi="Times New Roman" w:cs="Times New Roman"/>
      <w:sz w:val="24"/>
      <w:szCs w:val="24"/>
    </w:rPr>
  </w:style>
  <w:style w:type="numbering" w:customStyle="1" w:styleId="2">
    <w:name w:val="Нет списка2"/>
    <w:next w:val="a2"/>
    <w:semiHidden/>
    <w:rsid w:val="007908EA"/>
  </w:style>
  <w:style w:type="table" w:customStyle="1" w:styleId="12">
    <w:name w:val="Сетка таблицы1"/>
    <w:basedOn w:val="a1"/>
    <w:next w:val="aa"/>
    <w:rsid w:val="007908EA"/>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7908EA"/>
    <w:rPr>
      <w:color w:val="605E5C"/>
      <w:shd w:val="clear" w:color="auto" w:fill="E1DFDD"/>
    </w:rPr>
  </w:style>
  <w:style w:type="numbering" w:customStyle="1" w:styleId="3">
    <w:name w:val="Нет списка3"/>
    <w:next w:val="a2"/>
    <w:semiHidden/>
    <w:rsid w:val="007908EA"/>
  </w:style>
  <w:style w:type="table" w:customStyle="1" w:styleId="20">
    <w:name w:val="Сетка таблицы2"/>
    <w:basedOn w:val="a1"/>
    <w:next w:val="aa"/>
    <w:rsid w:val="007908EA"/>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Сетка таблицы3"/>
    <w:basedOn w:val="a1"/>
    <w:next w:val="aa"/>
    <w:uiPriority w:val="39"/>
    <w:rsid w:val="007908EA"/>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uthors-list-item">
    <w:name w:val="authors-list-item"/>
    <w:basedOn w:val="a0"/>
    <w:rsid w:val="007908EA"/>
  </w:style>
  <w:style w:type="character" w:customStyle="1" w:styleId="author-sup-separator">
    <w:name w:val="author-sup-separator"/>
    <w:basedOn w:val="a0"/>
    <w:rsid w:val="007908EA"/>
  </w:style>
  <w:style w:type="character" w:customStyle="1" w:styleId="comma">
    <w:name w:val="comma"/>
    <w:basedOn w:val="a0"/>
    <w:rsid w:val="007908EA"/>
  </w:style>
  <w:style w:type="character" w:customStyle="1" w:styleId="period">
    <w:name w:val="period"/>
    <w:basedOn w:val="a0"/>
    <w:rsid w:val="007908EA"/>
  </w:style>
  <w:style w:type="character" w:customStyle="1" w:styleId="cit">
    <w:name w:val="cit"/>
    <w:basedOn w:val="a0"/>
    <w:rsid w:val="007908EA"/>
  </w:style>
  <w:style w:type="character" w:customStyle="1" w:styleId="citation-doi">
    <w:name w:val="citation-doi"/>
    <w:basedOn w:val="a0"/>
    <w:rsid w:val="007908EA"/>
  </w:style>
  <w:style w:type="paragraph" w:styleId="af1">
    <w:name w:val="Title"/>
    <w:basedOn w:val="a"/>
    <w:next w:val="a"/>
    <w:link w:val="af2"/>
    <w:uiPriority w:val="10"/>
    <w:qFormat/>
    <w:rsid w:val="007908EA"/>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f2">
    <w:name w:val="Название Знак"/>
    <w:basedOn w:val="a0"/>
    <w:link w:val="af1"/>
    <w:uiPriority w:val="10"/>
    <w:rsid w:val="007908EA"/>
    <w:rPr>
      <w:rFonts w:asciiTheme="majorHAnsi" w:eastAsiaTheme="majorEastAsia" w:hAnsiTheme="majorHAnsi" w:cstheme="majorBidi"/>
      <w:color w:val="323E4F" w:themeColor="text2" w:themeShade="BF"/>
      <w:spacing w:val="5"/>
      <w:kern w:val="28"/>
      <w:sz w:val="52"/>
      <w:szCs w:val="52"/>
      <w:lang w:val="uk-UA"/>
    </w:rPr>
  </w:style>
  <w:style w:type="paragraph" w:customStyle="1" w:styleId="Standard">
    <w:name w:val="Standard"/>
    <w:rsid w:val="007908EA"/>
    <w:pPr>
      <w:suppressAutoHyphens/>
      <w:autoSpaceDN w:val="0"/>
      <w:spacing w:after="200" w:line="276" w:lineRule="auto"/>
      <w:textAlignment w:val="baseline"/>
    </w:pPr>
    <w:rPr>
      <w:rFonts w:ascii="Calibri" w:eastAsia="SimSun" w:hAnsi="Calibri" w:cs="F"/>
      <w:kern w:val="3"/>
      <w:lang w:val="ru-RU"/>
    </w:rPr>
  </w:style>
  <w:style w:type="paragraph" w:styleId="HTML">
    <w:name w:val="HTML Preformatted"/>
    <w:basedOn w:val="a"/>
    <w:link w:val="HTML0"/>
    <w:uiPriority w:val="99"/>
    <w:unhideWhenUsed/>
    <w:rsid w:val="007908EA"/>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7908EA"/>
    <w:rPr>
      <w:rFonts w:ascii="Consolas" w:hAnsi="Consolas" w:cs="Consolas"/>
      <w:sz w:val="20"/>
      <w:szCs w:val="20"/>
      <w:lang w:val="uk-UA"/>
    </w:rPr>
  </w:style>
  <w:style w:type="paragraph" w:styleId="af3">
    <w:name w:val="Revision"/>
    <w:hidden/>
    <w:uiPriority w:val="99"/>
    <w:semiHidden/>
    <w:rsid w:val="007908EA"/>
    <w:pPr>
      <w:spacing w:after="0" w:line="240" w:lineRule="auto"/>
    </w:pPr>
    <w:rPr>
      <w:lang w:val="ru-RU"/>
    </w:rPr>
  </w:style>
  <w:style w:type="paragraph" w:customStyle="1" w:styleId="Textbody">
    <w:name w:val="Text body"/>
    <w:basedOn w:val="Standard"/>
    <w:rsid w:val="007908EA"/>
    <w:pPr>
      <w:spacing w:after="1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8.jpeg"/><Relationship Id="rId21" Type="http://schemas.openxmlformats.org/officeDocument/2006/relationships/image" Target="media/image13.jpeg"/><Relationship Id="rId42" Type="http://schemas.openxmlformats.org/officeDocument/2006/relationships/image" Target="media/image34.jpeg"/><Relationship Id="rId63" Type="http://schemas.openxmlformats.org/officeDocument/2006/relationships/image" Target="media/image55.jpeg"/><Relationship Id="rId84" Type="http://schemas.openxmlformats.org/officeDocument/2006/relationships/image" Target="media/image76.jpeg"/><Relationship Id="rId138" Type="http://schemas.openxmlformats.org/officeDocument/2006/relationships/image" Target="media/image129.jpeg"/><Relationship Id="rId159" Type="http://schemas.openxmlformats.org/officeDocument/2006/relationships/image" Target="media/image150.jpeg"/><Relationship Id="rId170" Type="http://schemas.openxmlformats.org/officeDocument/2006/relationships/image" Target="media/image161.jpeg"/><Relationship Id="rId191" Type="http://schemas.openxmlformats.org/officeDocument/2006/relationships/image" Target="media/image182.jpeg"/><Relationship Id="rId205" Type="http://schemas.openxmlformats.org/officeDocument/2006/relationships/image" Target="media/image196.jpeg"/><Relationship Id="rId226" Type="http://schemas.openxmlformats.org/officeDocument/2006/relationships/image" Target="media/image217.jpeg"/><Relationship Id="rId247" Type="http://schemas.openxmlformats.org/officeDocument/2006/relationships/image" Target="media/image238.jpeg"/><Relationship Id="rId107" Type="http://schemas.openxmlformats.org/officeDocument/2006/relationships/image" Target="media/image98.jpeg"/><Relationship Id="rId11" Type="http://schemas.openxmlformats.org/officeDocument/2006/relationships/image" Target="media/image3.jpeg"/><Relationship Id="rId32" Type="http://schemas.openxmlformats.org/officeDocument/2006/relationships/image" Target="media/image24.jpeg"/><Relationship Id="rId53" Type="http://schemas.openxmlformats.org/officeDocument/2006/relationships/image" Target="media/image45.jpeg"/><Relationship Id="rId74" Type="http://schemas.openxmlformats.org/officeDocument/2006/relationships/image" Target="media/image66.jpeg"/><Relationship Id="rId128" Type="http://schemas.openxmlformats.org/officeDocument/2006/relationships/image" Target="media/image119.jpeg"/><Relationship Id="rId149" Type="http://schemas.openxmlformats.org/officeDocument/2006/relationships/image" Target="media/image140.jpeg"/><Relationship Id="rId5" Type="http://schemas.openxmlformats.org/officeDocument/2006/relationships/settings" Target="settings.xml"/><Relationship Id="rId95" Type="http://schemas.openxmlformats.org/officeDocument/2006/relationships/image" Target="media/image87.jpeg"/><Relationship Id="rId160" Type="http://schemas.openxmlformats.org/officeDocument/2006/relationships/image" Target="media/image151.jpeg"/><Relationship Id="rId181" Type="http://schemas.openxmlformats.org/officeDocument/2006/relationships/image" Target="media/image172.jpeg"/><Relationship Id="rId216" Type="http://schemas.openxmlformats.org/officeDocument/2006/relationships/image" Target="media/image207.jpeg"/><Relationship Id="rId237" Type="http://schemas.openxmlformats.org/officeDocument/2006/relationships/image" Target="media/image228.jpeg"/><Relationship Id="rId258" Type="http://schemas.openxmlformats.org/officeDocument/2006/relationships/image" Target="media/image249.emf"/><Relationship Id="rId22" Type="http://schemas.openxmlformats.org/officeDocument/2006/relationships/image" Target="media/image14.jpeg"/><Relationship Id="rId43" Type="http://schemas.openxmlformats.org/officeDocument/2006/relationships/image" Target="media/image35.jpeg"/><Relationship Id="rId64" Type="http://schemas.openxmlformats.org/officeDocument/2006/relationships/image" Target="media/image56.jpeg"/><Relationship Id="rId118" Type="http://schemas.openxmlformats.org/officeDocument/2006/relationships/image" Target="media/image109.jpeg"/><Relationship Id="rId139" Type="http://schemas.openxmlformats.org/officeDocument/2006/relationships/image" Target="media/image130.jpeg"/><Relationship Id="rId85" Type="http://schemas.openxmlformats.org/officeDocument/2006/relationships/image" Target="media/image77.jpeg"/><Relationship Id="rId150" Type="http://schemas.openxmlformats.org/officeDocument/2006/relationships/image" Target="media/image141.jpeg"/><Relationship Id="rId171" Type="http://schemas.openxmlformats.org/officeDocument/2006/relationships/image" Target="media/image162.jpeg"/><Relationship Id="rId192" Type="http://schemas.openxmlformats.org/officeDocument/2006/relationships/image" Target="media/image183.jpeg"/><Relationship Id="rId206" Type="http://schemas.openxmlformats.org/officeDocument/2006/relationships/image" Target="media/image197.jpeg"/><Relationship Id="rId227" Type="http://schemas.openxmlformats.org/officeDocument/2006/relationships/image" Target="media/image218.jpeg"/><Relationship Id="rId248" Type="http://schemas.openxmlformats.org/officeDocument/2006/relationships/image" Target="media/image239.jpeg"/><Relationship Id="rId12" Type="http://schemas.openxmlformats.org/officeDocument/2006/relationships/image" Target="media/image4.jpeg"/><Relationship Id="rId33" Type="http://schemas.openxmlformats.org/officeDocument/2006/relationships/image" Target="media/image25.jpeg"/><Relationship Id="rId108" Type="http://schemas.openxmlformats.org/officeDocument/2006/relationships/image" Target="media/image99.jpeg"/><Relationship Id="rId129" Type="http://schemas.openxmlformats.org/officeDocument/2006/relationships/image" Target="media/image120.jpeg"/><Relationship Id="rId54" Type="http://schemas.openxmlformats.org/officeDocument/2006/relationships/image" Target="media/image46.jpeg"/><Relationship Id="rId75" Type="http://schemas.openxmlformats.org/officeDocument/2006/relationships/image" Target="media/image67.jpeg"/><Relationship Id="rId96" Type="http://schemas.openxmlformats.org/officeDocument/2006/relationships/image" Target="media/image88.jpeg"/><Relationship Id="rId140" Type="http://schemas.openxmlformats.org/officeDocument/2006/relationships/image" Target="media/image131.jpeg"/><Relationship Id="rId161" Type="http://schemas.openxmlformats.org/officeDocument/2006/relationships/image" Target="media/image152.jpeg"/><Relationship Id="rId182" Type="http://schemas.openxmlformats.org/officeDocument/2006/relationships/image" Target="media/image173.jpeg"/><Relationship Id="rId217" Type="http://schemas.openxmlformats.org/officeDocument/2006/relationships/image" Target="media/image208.jpeg"/><Relationship Id="rId6" Type="http://schemas.openxmlformats.org/officeDocument/2006/relationships/webSettings" Target="webSettings.xml"/><Relationship Id="rId238" Type="http://schemas.openxmlformats.org/officeDocument/2006/relationships/image" Target="media/image229.jpeg"/><Relationship Id="rId259" Type="http://schemas.openxmlformats.org/officeDocument/2006/relationships/hyperlink" Target="https://doi.org/10.1016/j.eucr.2020.101136" TargetMode="External"/><Relationship Id="rId23" Type="http://schemas.openxmlformats.org/officeDocument/2006/relationships/image" Target="media/image15.jpeg"/><Relationship Id="rId28" Type="http://schemas.openxmlformats.org/officeDocument/2006/relationships/image" Target="media/image20.jpeg"/><Relationship Id="rId49" Type="http://schemas.openxmlformats.org/officeDocument/2006/relationships/image" Target="media/image41.jpeg"/><Relationship Id="rId114" Type="http://schemas.openxmlformats.org/officeDocument/2006/relationships/image" Target="media/image105.jpeg"/><Relationship Id="rId119" Type="http://schemas.openxmlformats.org/officeDocument/2006/relationships/image" Target="media/image110.jpeg"/><Relationship Id="rId44" Type="http://schemas.openxmlformats.org/officeDocument/2006/relationships/image" Target="media/image36.jpeg"/><Relationship Id="rId60" Type="http://schemas.openxmlformats.org/officeDocument/2006/relationships/image" Target="media/image52.jpeg"/><Relationship Id="rId65" Type="http://schemas.openxmlformats.org/officeDocument/2006/relationships/image" Target="media/image57.jpeg"/><Relationship Id="rId81" Type="http://schemas.openxmlformats.org/officeDocument/2006/relationships/image" Target="media/image73.jpeg"/><Relationship Id="rId86" Type="http://schemas.openxmlformats.org/officeDocument/2006/relationships/image" Target="media/image78.jpeg"/><Relationship Id="rId130" Type="http://schemas.openxmlformats.org/officeDocument/2006/relationships/image" Target="media/image121.jpeg"/><Relationship Id="rId135" Type="http://schemas.openxmlformats.org/officeDocument/2006/relationships/image" Target="media/image126.jpeg"/><Relationship Id="rId151" Type="http://schemas.openxmlformats.org/officeDocument/2006/relationships/image" Target="media/image142.jpeg"/><Relationship Id="rId156" Type="http://schemas.openxmlformats.org/officeDocument/2006/relationships/image" Target="media/image147.jpeg"/><Relationship Id="rId177" Type="http://schemas.openxmlformats.org/officeDocument/2006/relationships/image" Target="media/image168.jpeg"/><Relationship Id="rId198" Type="http://schemas.openxmlformats.org/officeDocument/2006/relationships/image" Target="media/image189.jpeg"/><Relationship Id="rId172" Type="http://schemas.openxmlformats.org/officeDocument/2006/relationships/image" Target="media/image163.jpeg"/><Relationship Id="rId193" Type="http://schemas.openxmlformats.org/officeDocument/2006/relationships/image" Target="media/image184.jpeg"/><Relationship Id="rId202" Type="http://schemas.openxmlformats.org/officeDocument/2006/relationships/image" Target="media/image193.jpeg"/><Relationship Id="rId207" Type="http://schemas.openxmlformats.org/officeDocument/2006/relationships/image" Target="media/image198.jpeg"/><Relationship Id="rId223" Type="http://schemas.openxmlformats.org/officeDocument/2006/relationships/image" Target="media/image214.jpeg"/><Relationship Id="rId228" Type="http://schemas.openxmlformats.org/officeDocument/2006/relationships/image" Target="media/image219.jpeg"/><Relationship Id="rId244" Type="http://schemas.openxmlformats.org/officeDocument/2006/relationships/image" Target="media/image235.jpeg"/><Relationship Id="rId249" Type="http://schemas.openxmlformats.org/officeDocument/2006/relationships/image" Target="media/image240.jpe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jpeg"/><Relationship Id="rId109" Type="http://schemas.openxmlformats.org/officeDocument/2006/relationships/image" Target="media/image100.jpeg"/><Relationship Id="rId260" Type="http://schemas.openxmlformats.org/officeDocument/2006/relationships/hyperlink" Target="https://doi.org/10.1007/s00423-017-1554-0" TargetMode="External"/><Relationship Id="rId265" Type="http://schemas.openxmlformats.org/officeDocument/2006/relationships/theme" Target="theme/theme1.xml"/><Relationship Id="rId34" Type="http://schemas.openxmlformats.org/officeDocument/2006/relationships/image" Target="media/image26.jpeg"/><Relationship Id="rId50" Type="http://schemas.openxmlformats.org/officeDocument/2006/relationships/image" Target="media/image42.jpeg"/><Relationship Id="rId55" Type="http://schemas.openxmlformats.org/officeDocument/2006/relationships/image" Target="media/image47.jpeg"/><Relationship Id="rId76" Type="http://schemas.openxmlformats.org/officeDocument/2006/relationships/image" Target="media/image68.jpeg"/><Relationship Id="rId97" Type="http://schemas.openxmlformats.org/officeDocument/2006/relationships/image" Target="media/image89.jpeg"/><Relationship Id="rId104" Type="http://schemas.openxmlformats.org/officeDocument/2006/relationships/image" Target="media/image95.jpeg"/><Relationship Id="rId120" Type="http://schemas.openxmlformats.org/officeDocument/2006/relationships/image" Target="media/image111.jpeg"/><Relationship Id="rId125" Type="http://schemas.openxmlformats.org/officeDocument/2006/relationships/image" Target="media/image116.jpeg"/><Relationship Id="rId141" Type="http://schemas.openxmlformats.org/officeDocument/2006/relationships/image" Target="media/image132.jpeg"/><Relationship Id="rId146" Type="http://schemas.openxmlformats.org/officeDocument/2006/relationships/image" Target="media/image137.jpeg"/><Relationship Id="rId167" Type="http://schemas.openxmlformats.org/officeDocument/2006/relationships/image" Target="media/image158.jpeg"/><Relationship Id="rId188" Type="http://schemas.openxmlformats.org/officeDocument/2006/relationships/image" Target="media/image179.jpeg"/><Relationship Id="rId7" Type="http://schemas.openxmlformats.org/officeDocument/2006/relationships/footnotes" Target="footnotes.xml"/><Relationship Id="rId71" Type="http://schemas.openxmlformats.org/officeDocument/2006/relationships/image" Target="media/image63.jpeg"/><Relationship Id="rId92" Type="http://schemas.openxmlformats.org/officeDocument/2006/relationships/image" Target="media/image84.jpeg"/><Relationship Id="rId162" Type="http://schemas.openxmlformats.org/officeDocument/2006/relationships/image" Target="media/image153.jpeg"/><Relationship Id="rId183" Type="http://schemas.openxmlformats.org/officeDocument/2006/relationships/image" Target="media/image174.jpeg"/><Relationship Id="rId213" Type="http://schemas.openxmlformats.org/officeDocument/2006/relationships/image" Target="media/image204.jpeg"/><Relationship Id="rId218" Type="http://schemas.openxmlformats.org/officeDocument/2006/relationships/image" Target="media/image209.jpeg"/><Relationship Id="rId234" Type="http://schemas.openxmlformats.org/officeDocument/2006/relationships/image" Target="media/image225.jpeg"/><Relationship Id="rId239" Type="http://schemas.openxmlformats.org/officeDocument/2006/relationships/image" Target="media/image230.jpeg"/><Relationship Id="rId2" Type="http://schemas.openxmlformats.org/officeDocument/2006/relationships/numbering" Target="numbering.xml"/><Relationship Id="rId29" Type="http://schemas.openxmlformats.org/officeDocument/2006/relationships/image" Target="media/image21.jpeg"/><Relationship Id="rId250" Type="http://schemas.openxmlformats.org/officeDocument/2006/relationships/image" Target="media/image241.emf"/><Relationship Id="rId255" Type="http://schemas.openxmlformats.org/officeDocument/2006/relationships/image" Target="media/image246.emf"/><Relationship Id="rId24" Type="http://schemas.openxmlformats.org/officeDocument/2006/relationships/image" Target="media/image16.jpeg"/><Relationship Id="rId40" Type="http://schemas.openxmlformats.org/officeDocument/2006/relationships/image" Target="media/image32.jpeg"/><Relationship Id="rId45" Type="http://schemas.openxmlformats.org/officeDocument/2006/relationships/image" Target="media/image37.jpeg"/><Relationship Id="rId66" Type="http://schemas.openxmlformats.org/officeDocument/2006/relationships/image" Target="media/image58.jpeg"/><Relationship Id="rId87" Type="http://schemas.openxmlformats.org/officeDocument/2006/relationships/image" Target="media/image79.jpeg"/><Relationship Id="rId110" Type="http://schemas.openxmlformats.org/officeDocument/2006/relationships/image" Target="media/image101.jpeg"/><Relationship Id="rId115" Type="http://schemas.openxmlformats.org/officeDocument/2006/relationships/image" Target="media/image106.jpeg"/><Relationship Id="rId131" Type="http://schemas.openxmlformats.org/officeDocument/2006/relationships/image" Target="media/image122.jpeg"/><Relationship Id="rId136" Type="http://schemas.openxmlformats.org/officeDocument/2006/relationships/image" Target="media/image127.png"/><Relationship Id="rId157" Type="http://schemas.openxmlformats.org/officeDocument/2006/relationships/image" Target="media/image148.jpeg"/><Relationship Id="rId178" Type="http://schemas.openxmlformats.org/officeDocument/2006/relationships/image" Target="media/image169.jpeg"/><Relationship Id="rId61" Type="http://schemas.openxmlformats.org/officeDocument/2006/relationships/image" Target="media/image53.jpeg"/><Relationship Id="rId82" Type="http://schemas.openxmlformats.org/officeDocument/2006/relationships/image" Target="media/image74.jpeg"/><Relationship Id="rId152" Type="http://schemas.openxmlformats.org/officeDocument/2006/relationships/image" Target="media/image143.jpeg"/><Relationship Id="rId173" Type="http://schemas.openxmlformats.org/officeDocument/2006/relationships/image" Target="media/image164.png"/><Relationship Id="rId194" Type="http://schemas.openxmlformats.org/officeDocument/2006/relationships/image" Target="media/image185.jpeg"/><Relationship Id="rId199" Type="http://schemas.openxmlformats.org/officeDocument/2006/relationships/image" Target="media/image190.jpeg"/><Relationship Id="rId203" Type="http://schemas.openxmlformats.org/officeDocument/2006/relationships/image" Target="media/image194.jpeg"/><Relationship Id="rId208" Type="http://schemas.openxmlformats.org/officeDocument/2006/relationships/image" Target="media/image199.jpeg"/><Relationship Id="rId229" Type="http://schemas.openxmlformats.org/officeDocument/2006/relationships/image" Target="media/image220.jpeg"/><Relationship Id="rId19" Type="http://schemas.openxmlformats.org/officeDocument/2006/relationships/image" Target="media/image11.jpeg"/><Relationship Id="rId224" Type="http://schemas.openxmlformats.org/officeDocument/2006/relationships/image" Target="media/image215.jpeg"/><Relationship Id="rId240" Type="http://schemas.openxmlformats.org/officeDocument/2006/relationships/image" Target="media/image231.jpeg"/><Relationship Id="rId245" Type="http://schemas.openxmlformats.org/officeDocument/2006/relationships/image" Target="media/image236.jpeg"/><Relationship Id="rId261" Type="http://schemas.openxmlformats.org/officeDocument/2006/relationships/hyperlink" Target="https://doi.org/10.3181/00379727-30-6509" TargetMode="External"/><Relationship Id="rId14" Type="http://schemas.openxmlformats.org/officeDocument/2006/relationships/image" Target="media/image6.jpeg"/><Relationship Id="rId30" Type="http://schemas.openxmlformats.org/officeDocument/2006/relationships/image" Target="media/image22.jpeg"/><Relationship Id="rId35" Type="http://schemas.openxmlformats.org/officeDocument/2006/relationships/image" Target="media/image27.jpeg"/><Relationship Id="rId56" Type="http://schemas.openxmlformats.org/officeDocument/2006/relationships/image" Target="media/image48.jpeg"/><Relationship Id="rId77" Type="http://schemas.openxmlformats.org/officeDocument/2006/relationships/image" Target="media/image69.jpeg"/><Relationship Id="rId100" Type="http://schemas.openxmlformats.org/officeDocument/2006/relationships/image" Target="media/image92.jpeg"/><Relationship Id="rId105" Type="http://schemas.openxmlformats.org/officeDocument/2006/relationships/image" Target="media/image96.jpeg"/><Relationship Id="rId126" Type="http://schemas.openxmlformats.org/officeDocument/2006/relationships/image" Target="media/image117.jpeg"/><Relationship Id="rId147" Type="http://schemas.openxmlformats.org/officeDocument/2006/relationships/image" Target="media/image138.jpeg"/><Relationship Id="rId168" Type="http://schemas.openxmlformats.org/officeDocument/2006/relationships/image" Target="media/image159.jpeg"/><Relationship Id="rId8" Type="http://schemas.openxmlformats.org/officeDocument/2006/relationships/endnotes" Target="endnotes.xml"/><Relationship Id="rId51" Type="http://schemas.openxmlformats.org/officeDocument/2006/relationships/image" Target="media/image43.jpeg"/><Relationship Id="rId72" Type="http://schemas.openxmlformats.org/officeDocument/2006/relationships/image" Target="media/image64.jpeg"/><Relationship Id="rId93" Type="http://schemas.openxmlformats.org/officeDocument/2006/relationships/image" Target="media/image85.jpeg"/><Relationship Id="rId98" Type="http://schemas.openxmlformats.org/officeDocument/2006/relationships/image" Target="media/image90.jpeg"/><Relationship Id="rId121" Type="http://schemas.openxmlformats.org/officeDocument/2006/relationships/image" Target="media/image112.png"/><Relationship Id="rId142" Type="http://schemas.openxmlformats.org/officeDocument/2006/relationships/image" Target="media/image133.jpeg"/><Relationship Id="rId163" Type="http://schemas.openxmlformats.org/officeDocument/2006/relationships/image" Target="media/image154.jpeg"/><Relationship Id="rId184" Type="http://schemas.openxmlformats.org/officeDocument/2006/relationships/image" Target="media/image175.jpeg"/><Relationship Id="rId189" Type="http://schemas.openxmlformats.org/officeDocument/2006/relationships/image" Target="media/image180.png"/><Relationship Id="rId219" Type="http://schemas.openxmlformats.org/officeDocument/2006/relationships/image" Target="media/image210.jpeg"/><Relationship Id="rId3" Type="http://schemas.openxmlformats.org/officeDocument/2006/relationships/styles" Target="styles.xml"/><Relationship Id="rId214" Type="http://schemas.openxmlformats.org/officeDocument/2006/relationships/image" Target="media/image205.jpeg"/><Relationship Id="rId230" Type="http://schemas.openxmlformats.org/officeDocument/2006/relationships/image" Target="media/image221.jpeg"/><Relationship Id="rId235" Type="http://schemas.openxmlformats.org/officeDocument/2006/relationships/image" Target="media/image226.jpeg"/><Relationship Id="rId251" Type="http://schemas.openxmlformats.org/officeDocument/2006/relationships/image" Target="media/image242.emf"/><Relationship Id="rId256" Type="http://schemas.openxmlformats.org/officeDocument/2006/relationships/image" Target="media/image247.emf"/><Relationship Id="rId25" Type="http://schemas.openxmlformats.org/officeDocument/2006/relationships/image" Target="media/image17.jpeg"/><Relationship Id="rId46" Type="http://schemas.openxmlformats.org/officeDocument/2006/relationships/image" Target="media/image38.jpeg"/><Relationship Id="rId67" Type="http://schemas.openxmlformats.org/officeDocument/2006/relationships/image" Target="media/image59.jpeg"/><Relationship Id="rId116" Type="http://schemas.openxmlformats.org/officeDocument/2006/relationships/image" Target="media/image107.jpeg"/><Relationship Id="rId137" Type="http://schemas.openxmlformats.org/officeDocument/2006/relationships/image" Target="media/image128.png"/><Relationship Id="rId158" Type="http://schemas.openxmlformats.org/officeDocument/2006/relationships/image" Target="media/image149.jpeg"/><Relationship Id="rId20" Type="http://schemas.openxmlformats.org/officeDocument/2006/relationships/image" Target="media/image12.jpeg"/><Relationship Id="rId41" Type="http://schemas.openxmlformats.org/officeDocument/2006/relationships/image" Target="media/image33.jpeg"/><Relationship Id="rId62" Type="http://schemas.openxmlformats.org/officeDocument/2006/relationships/image" Target="media/image54.jpeg"/><Relationship Id="rId83" Type="http://schemas.openxmlformats.org/officeDocument/2006/relationships/image" Target="media/image75.jpeg"/><Relationship Id="rId88" Type="http://schemas.openxmlformats.org/officeDocument/2006/relationships/image" Target="media/image80.jpeg"/><Relationship Id="rId111" Type="http://schemas.openxmlformats.org/officeDocument/2006/relationships/image" Target="media/image102.jpeg"/><Relationship Id="rId132" Type="http://schemas.openxmlformats.org/officeDocument/2006/relationships/image" Target="media/image123.jpeg"/><Relationship Id="rId153" Type="http://schemas.openxmlformats.org/officeDocument/2006/relationships/image" Target="media/image144.jpeg"/><Relationship Id="rId174" Type="http://schemas.openxmlformats.org/officeDocument/2006/relationships/image" Target="media/image165.jpeg"/><Relationship Id="rId179" Type="http://schemas.openxmlformats.org/officeDocument/2006/relationships/image" Target="media/image170.jpeg"/><Relationship Id="rId195" Type="http://schemas.openxmlformats.org/officeDocument/2006/relationships/image" Target="media/image186.jpeg"/><Relationship Id="rId209" Type="http://schemas.openxmlformats.org/officeDocument/2006/relationships/image" Target="media/image200.jpeg"/><Relationship Id="rId190" Type="http://schemas.openxmlformats.org/officeDocument/2006/relationships/image" Target="media/image181.png"/><Relationship Id="rId204" Type="http://schemas.openxmlformats.org/officeDocument/2006/relationships/image" Target="media/image195.jpeg"/><Relationship Id="rId220" Type="http://schemas.openxmlformats.org/officeDocument/2006/relationships/image" Target="media/image211.jpeg"/><Relationship Id="rId225" Type="http://schemas.openxmlformats.org/officeDocument/2006/relationships/image" Target="media/image216.jpeg"/><Relationship Id="rId241" Type="http://schemas.openxmlformats.org/officeDocument/2006/relationships/image" Target="media/image232.jpeg"/><Relationship Id="rId246" Type="http://schemas.openxmlformats.org/officeDocument/2006/relationships/image" Target="media/image237.jpeg"/><Relationship Id="rId15" Type="http://schemas.openxmlformats.org/officeDocument/2006/relationships/image" Target="media/image7.jpeg"/><Relationship Id="rId36" Type="http://schemas.openxmlformats.org/officeDocument/2006/relationships/image" Target="media/image28.jpeg"/><Relationship Id="rId57" Type="http://schemas.openxmlformats.org/officeDocument/2006/relationships/image" Target="media/image49.jpeg"/><Relationship Id="rId106" Type="http://schemas.openxmlformats.org/officeDocument/2006/relationships/image" Target="media/image97.jpeg"/><Relationship Id="rId127" Type="http://schemas.openxmlformats.org/officeDocument/2006/relationships/image" Target="media/image118.jpeg"/><Relationship Id="rId262" Type="http://schemas.openxmlformats.org/officeDocument/2006/relationships/hyperlink" Target="https://doi.org/10.1016/j.jpurol.2013.11.017" TargetMode="External"/><Relationship Id="rId10" Type="http://schemas.openxmlformats.org/officeDocument/2006/relationships/image" Target="media/image2.jpeg"/><Relationship Id="rId31" Type="http://schemas.openxmlformats.org/officeDocument/2006/relationships/image" Target="media/image23.jpeg"/><Relationship Id="rId52" Type="http://schemas.openxmlformats.org/officeDocument/2006/relationships/image" Target="media/image44.jpeg"/><Relationship Id="rId73" Type="http://schemas.openxmlformats.org/officeDocument/2006/relationships/image" Target="media/image65.jpeg"/><Relationship Id="rId78" Type="http://schemas.openxmlformats.org/officeDocument/2006/relationships/image" Target="media/image70.jpeg"/><Relationship Id="rId94" Type="http://schemas.openxmlformats.org/officeDocument/2006/relationships/image" Target="media/image86.jpeg"/><Relationship Id="rId99" Type="http://schemas.openxmlformats.org/officeDocument/2006/relationships/image" Target="media/image91.jpeg"/><Relationship Id="rId101" Type="http://schemas.openxmlformats.org/officeDocument/2006/relationships/image" Target="media/image93.png"/><Relationship Id="rId122" Type="http://schemas.openxmlformats.org/officeDocument/2006/relationships/image" Target="media/image113.jpeg"/><Relationship Id="rId143" Type="http://schemas.openxmlformats.org/officeDocument/2006/relationships/image" Target="media/image134.jpeg"/><Relationship Id="rId148" Type="http://schemas.openxmlformats.org/officeDocument/2006/relationships/image" Target="media/image139.jpeg"/><Relationship Id="rId164" Type="http://schemas.openxmlformats.org/officeDocument/2006/relationships/image" Target="media/image155.jpeg"/><Relationship Id="rId169" Type="http://schemas.openxmlformats.org/officeDocument/2006/relationships/image" Target="media/image160.jpeg"/><Relationship Id="rId185" Type="http://schemas.openxmlformats.org/officeDocument/2006/relationships/image" Target="media/image176.jpeg"/><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image" Target="media/image171.jpeg"/><Relationship Id="rId210" Type="http://schemas.openxmlformats.org/officeDocument/2006/relationships/image" Target="media/image201.jpeg"/><Relationship Id="rId215" Type="http://schemas.openxmlformats.org/officeDocument/2006/relationships/image" Target="media/image206.jpeg"/><Relationship Id="rId236" Type="http://schemas.openxmlformats.org/officeDocument/2006/relationships/image" Target="media/image227.jpeg"/><Relationship Id="rId257" Type="http://schemas.openxmlformats.org/officeDocument/2006/relationships/image" Target="media/image248.emf"/><Relationship Id="rId26" Type="http://schemas.openxmlformats.org/officeDocument/2006/relationships/image" Target="media/image18.jpeg"/><Relationship Id="rId231" Type="http://schemas.openxmlformats.org/officeDocument/2006/relationships/image" Target="media/image222.jpeg"/><Relationship Id="rId252" Type="http://schemas.openxmlformats.org/officeDocument/2006/relationships/image" Target="media/image243.emf"/><Relationship Id="rId47" Type="http://schemas.openxmlformats.org/officeDocument/2006/relationships/image" Target="media/image39.jpeg"/><Relationship Id="rId68" Type="http://schemas.openxmlformats.org/officeDocument/2006/relationships/image" Target="media/image60.jpeg"/><Relationship Id="rId89" Type="http://schemas.openxmlformats.org/officeDocument/2006/relationships/image" Target="media/image81.jpeg"/><Relationship Id="rId112" Type="http://schemas.openxmlformats.org/officeDocument/2006/relationships/image" Target="media/image103.jpeg"/><Relationship Id="rId133" Type="http://schemas.openxmlformats.org/officeDocument/2006/relationships/image" Target="media/image124.jpeg"/><Relationship Id="rId154" Type="http://schemas.openxmlformats.org/officeDocument/2006/relationships/image" Target="media/image145.jpeg"/><Relationship Id="rId175" Type="http://schemas.openxmlformats.org/officeDocument/2006/relationships/image" Target="media/image166.png"/><Relationship Id="rId196" Type="http://schemas.openxmlformats.org/officeDocument/2006/relationships/image" Target="media/image187.jpeg"/><Relationship Id="rId200" Type="http://schemas.openxmlformats.org/officeDocument/2006/relationships/image" Target="media/image191.jpeg"/><Relationship Id="rId16" Type="http://schemas.openxmlformats.org/officeDocument/2006/relationships/image" Target="media/image8.jpeg"/><Relationship Id="rId221" Type="http://schemas.openxmlformats.org/officeDocument/2006/relationships/image" Target="media/image212.jpeg"/><Relationship Id="rId242" Type="http://schemas.openxmlformats.org/officeDocument/2006/relationships/image" Target="media/image233.jpeg"/><Relationship Id="rId263" Type="http://schemas.openxmlformats.org/officeDocument/2006/relationships/header" Target="header1.xml"/><Relationship Id="rId37" Type="http://schemas.openxmlformats.org/officeDocument/2006/relationships/image" Target="media/image29.jpeg"/><Relationship Id="rId58" Type="http://schemas.openxmlformats.org/officeDocument/2006/relationships/image" Target="media/image50.jpeg"/><Relationship Id="rId79" Type="http://schemas.openxmlformats.org/officeDocument/2006/relationships/image" Target="media/image71.png"/><Relationship Id="rId102" Type="http://schemas.microsoft.com/office/2007/relationships/hdphoto" Target="media/hdphoto1.wdp"/><Relationship Id="rId123" Type="http://schemas.openxmlformats.org/officeDocument/2006/relationships/image" Target="media/image114.jpeg"/><Relationship Id="rId144" Type="http://schemas.openxmlformats.org/officeDocument/2006/relationships/image" Target="media/image135.jpeg"/><Relationship Id="rId90" Type="http://schemas.openxmlformats.org/officeDocument/2006/relationships/image" Target="media/image82.jpeg"/><Relationship Id="rId165" Type="http://schemas.openxmlformats.org/officeDocument/2006/relationships/image" Target="media/image156.jpeg"/><Relationship Id="rId186" Type="http://schemas.openxmlformats.org/officeDocument/2006/relationships/image" Target="media/image177.jpeg"/><Relationship Id="rId211" Type="http://schemas.openxmlformats.org/officeDocument/2006/relationships/image" Target="media/image202.jpeg"/><Relationship Id="rId232" Type="http://schemas.openxmlformats.org/officeDocument/2006/relationships/image" Target="media/image223.jpeg"/><Relationship Id="rId253" Type="http://schemas.openxmlformats.org/officeDocument/2006/relationships/image" Target="media/image244.emf"/><Relationship Id="rId27" Type="http://schemas.openxmlformats.org/officeDocument/2006/relationships/image" Target="media/image19.jpeg"/><Relationship Id="rId48" Type="http://schemas.openxmlformats.org/officeDocument/2006/relationships/image" Target="media/image40.jpeg"/><Relationship Id="rId69" Type="http://schemas.openxmlformats.org/officeDocument/2006/relationships/image" Target="media/image61.jpeg"/><Relationship Id="rId113" Type="http://schemas.openxmlformats.org/officeDocument/2006/relationships/image" Target="media/image104.jpeg"/><Relationship Id="rId134" Type="http://schemas.openxmlformats.org/officeDocument/2006/relationships/image" Target="media/image125.jpeg"/><Relationship Id="rId80" Type="http://schemas.openxmlformats.org/officeDocument/2006/relationships/image" Target="media/image72.jpeg"/><Relationship Id="rId155" Type="http://schemas.openxmlformats.org/officeDocument/2006/relationships/image" Target="media/image146.jpeg"/><Relationship Id="rId176" Type="http://schemas.openxmlformats.org/officeDocument/2006/relationships/image" Target="media/image167.jpeg"/><Relationship Id="rId197" Type="http://schemas.openxmlformats.org/officeDocument/2006/relationships/image" Target="media/image188.jpeg"/><Relationship Id="rId201" Type="http://schemas.openxmlformats.org/officeDocument/2006/relationships/image" Target="media/image192.jpeg"/><Relationship Id="rId222" Type="http://schemas.openxmlformats.org/officeDocument/2006/relationships/image" Target="media/image213.jpeg"/><Relationship Id="rId243" Type="http://schemas.openxmlformats.org/officeDocument/2006/relationships/image" Target="media/image234.jpeg"/><Relationship Id="rId264" Type="http://schemas.openxmlformats.org/officeDocument/2006/relationships/fontTable" Target="fontTable.xml"/><Relationship Id="rId17" Type="http://schemas.openxmlformats.org/officeDocument/2006/relationships/image" Target="media/image9.jpeg"/><Relationship Id="rId38" Type="http://schemas.openxmlformats.org/officeDocument/2006/relationships/image" Target="media/image30.jpeg"/><Relationship Id="rId59" Type="http://schemas.openxmlformats.org/officeDocument/2006/relationships/image" Target="media/image51.jpeg"/><Relationship Id="rId103" Type="http://schemas.openxmlformats.org/officeDocument/2006/relationships/image" Target="media/image94.jpeg"/><Relationship Id="rId124" Type="http://schemas.openxmlformats.org/officeDocument/2006/relationships/image" Target="media/image115.jpeg"/><Relationship Id="rId70" Type="http://schemas.openxmlformats.org/officeDocument/2006/relationships/image" Target="media/image62.jpeg"/><Relationship Id="rId91" Type="http://schemas.openxmlformats.org/officeDocument/2006/relationships/image" Target="media/image83.jpeg"/><Relationship Id="rId145" Type="http://schemas.openxmlformats.org/officeDocument/2006/relationships/image" Target="media/image136.jpeg"/><Relationship Id="rId166" Type="http://schemas.openxmlformats.org/officeDocument/2006/relationships/image" Target="media/image157.jpeg"/><Relationship Id="rId187" Type="http://schemas.openxmlformats.org/officeDocument/2006/relationships/image" Target="media/image178.jpeg"/><Relationship Id="rId1" Type="http://schemas.openxmlformats.org/officeDocument/2006/relationships/customXml" Target="../customXml/item1.xml"/><Relationship Id="rId212" Type="http://schemas.openxmlformats.org/officeDocument/2006/relationships/image" Target="media/image203.jpeg"/><Relationship Id="rId233" Type="http://schemas.openxmlformats.org/officeDocument/2006/relationships/image" Target="media/image224.jpeg"/><Relationship Id="rId254" Type="http://schemas.openxmlformats.org/officeDocument/2006/relationships/image" Target="media/image245.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2AAE01-6B4B-41A0-89A0-7FBA70A42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315</Pages>
  <Words>72616</Words>
  <Characters>413912</Characters>
  <Application>Microsoft Office Word</Application>
  <DocSecurity>0</DocSecurity>
  <Lines>3449</Lines>
  <Paragraphs>971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485557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Татьяна</cp:lastModifiedBy>
  <cp:revision>3</cp:revision>
  <dcterms:created xsi:type="dcterms:W3CDTF">2021-03-02T10:20:00Z</dcterms:created>
  <dcterms:modified xsi:type="dcterms:W3CDTF">2021-03-02T10:20:00Z</dcterms:modified>
</cp:coreProperties>
</file>