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57" w:rsidRPr="00293F7D" w:rsidRDefault="00C95357" w:rsidP="00C95357">
      <w:pPr>
        <w:rPr>
          <w:sz w:val="20"/>
          <w:szCs w:val="20"/>
          <w:lang w:val="uk-UA"/>
        </w:rPr>
      </w:pPr>
      <w:r w:rsidRPr="00293F7D">
        <w:rPr>
          <w:sz w:val="20"/>
          <w:szCs w:val="20"/>
          <w:lang w:val="uk-UA"/>
        </w:rPr>
        <w:t>УДК 378.147.091.31-059.2:37.091.321</w:t>
      </w:r>
    </w:p>
    <w:p w:rsidR="00C95357" w:rsidRPr="00293F7D" w:rsidRDefault="00C95357" w:rsidP="00C95357">
      <w:pPr>
        <w:jc w:val="center"/>
        <w:rPr>
          <w:b/>
          <w:sz w:val="20"/>
          <w:szCs w:val="20"/>
          <w:lang w:val="uk-UA"/>
        </w:rPr>
      </w:pPr>
      <w:r w:rsidRPr="00293F7D">
        <w:rPr>
          <w:b/>
          <w:sz w:val="20"/>
          <w:szCs w:val="20"/>
          <w:lang w:val="uk-UA"/>
        </w:rPr>
        <w:t xml:space="preserve">ІННОВАЦІЙНІ МЕТОДИКИ СУЧАСНОГО ВИКЛАДАННЯ </w:t>
      </w:r>
    </w:p>
    <w:p w:rsidR="00C95357" w:rsidRPr="00293F7D" w:rsidRDefault="00C95357" w:rsidP="00C95357">
      <w:pPr>
        <w:jc w:val="center"/>
        <w:rPr>
          <w:b/>
          <w:sz w:val="20"/>
          <w:szCs w:val="20"/>
          <w:lang w:val="uk-UA"/>
        </w:rPr>
      </w:pPr>
      <w:r w:rsidRPr="00293F7D">
        <w:rPr>
          <w:b/>
          <w:sz w:val="20"/>
          <w:szCs w:val="20"/>
          <w:lang w:val="uk-UA"/>
        </w:rPr>
        <w:t>У ВИЩИЙ МЕДИЧНИЙ ШКОЛІ</w:t>
      </w:r>
    </w:p>
    <w:p w:rsidR="00C95357" w:rsidRPr="00962442" w:rsidRDefault="00C95357" w:rsidP="00C95357">
      <w:pPr>
        <w:jc w:val="center"/>
        <w:rPr>
          <w:i/>
          <w:sz w:val="20"/>
          <w:szCs w:val="20"/>
          <w:lang w:val="uk-UA"/>
        </w:rPr>
      </w:pPr>
      <w:proofErr w:type="spellStart"/>
      <w:r w:rsidRPr="00293F7D">
        <w:rPr>
          <w:i/>
          <w:sz w:val="20"/>
          <w:szCs w:val="20"/>
        </w:rPr>
        <w:t>Дащук</w:t>
      </w:r>
      <w:proofErr w:type="spellEnd"/>
      <w:r w:rsidRPr="00293F7D">
        <w:rPr>
          <w:i/>
          <w:sz w:val="20"/>
          <w:szCs w:val="20"/>
        </w:rPr>
        <w:t xml:space="preserve"> А.М.</w:t>
      </w:r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Пустова</w:t>
      </w:r>
      <w:proofErr w:type="spellEnd"/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lang w:val="uk-UA"/>
        </w:rPr>
        <w:t>Н.О.</w:t>
      </w:r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Добржанська</w:t>
      </w:r>
      <w:proofErr w:type="spellEnd"/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lang w:val="uk-UA"/>
        </w:rPr>
        <w:t>Є.І.</w:t>
      </w:r>
    </w:p>
    <w:p w:rsidR="00C95357" w:rsidRPr="00293F7D" w:rsidRDefault="00C95357" w:rsidP="00C95357">
      <w:pPr>
        <w:jc w:val="center"/>
        <w:rPr>
          <w:i/>
          <w:sz w:val="20"/>
          <w:szCs w:val="20"/>
          <w:lang w:val="uk-UA"/>
        </w:rPr>
      </w:pPr>
      <w:r w:rsidRPr="00293F7D">
        <w:rPr>
          <w:i/>
          <w:sz w:val="20"/>
          <w:szCs w:val="20"/>
        </w:rPr>
        <w:t>Кафедра дерматолог</w:t>
      </w:r>
      <w:proofErr w:type="spellStart"/>
      <w:r w:rsidRPr="00293F7D">
        <w:rPr>
          <w:i/>
          <w:sz w:val="20"/>
          <w:szCs w:val="20"/>
          <w:lang w:val="uk-UA"/>
        </w:rPr>
        <w:t>ії</w:t>
      </w:r>
      <w:proofErr w:type="spellEnd"/>
      <w:r w:rsidRPr="00293F7D">
        <w:rPr>
          <w:i/>
          <w:sz w:val="20"/>
          <w:szCs w:val="20"/>
          <w:lang w:val="uk-UA"/>
        </w:rPr>
        <w:t xml:space="preserve">, венерології і </w:t>
      </w:r>
      <w:proofErr w:type="spellStart"/>
      <w:r w:rsidRPr="00293F7D">
        <w:rPr>
          <w:i/>
          <w:sz w:val="20"/>
          <w:szCs w:val="20"/>
          <w:lang w:val="uk-UA"/>
        </w:rPr>
        <w:t>СНІДу</w:t>
      </w:r>
      <w:proofErr w:type="spellEnd"/>
      <w:r w:rsidRPr="00293F7D">
        <w:rPr>
          <w:i/>
          <w:sz w:val="20"/>
          <w:szCs w:val="20"/>
          <w:lang w:val="uk-UA"/>
        </w:rPr>
        <w:t xml:space="preserve"> ХНМУ</w:t>
      </w:r>
    </w:p>
    <w:p w:rsidR="00C95357" w:rsidRPr="00293F7D" w:rsidRDefault="00C95357" w:rsidP="00C95357">
      <w:pPr>
        <w:jc w:val="center"/>
        <w:rPr>
          <w:i/>
          <w:sz w:val="20"/>
          <w:szCs w:val="20"/>
          <w:lang w:val="uk-UA"/>
        </w:rPr>
      </w:pPr>
    </w:p>
    <w:p w:rsidR="00C95357" w:rsidRPr="002746A9" w:rsidRDefault="00C95357" w:rsidP="00C95357">
      <w:pPr>
        <w:ind w:firstLine="284"/>
        <w:jc w:val="both"/>
        <w:rPr>
          <w:i/>
          <w:sz w:val="20"/>
          <w:szCs w:val="20"/>
          <w:lang w:val="uk-UA"/>
        </w:rPr>
      </w:pPr>
      <w:r w:rsidRPr="00293F7D">
        <w:rPr>
          <w:b/>
          <w:i/>
          <w:sz w:val="20"/>
          <w:szCs w:val="20"/>
          <w:lang w:val="uk-UA"/>
        </w:rPr>
        <w:t>Ключові слова:</w:t>
      </w:r>
      <w:r w:rsidRPr="00293F7D">
        <w:rPr>
          <w:i/>
          <w:sz w:val="20"/>
          <w:szCs w:val="20"/>
          <w:lang w:val="uk-UA"/>
        </w:rPr>
        <w:t xml:space="preserve"> інноваційні методики, професійна </w:t>
      </w:r>
      <w:r w:rsidRPr="002746A9">
        <w:rPr>
          <w:i/>
          <w:sz w:val="20"/>
          <w:szCs w:val="20"/>
          <w:lang w:val="uk-UA"/>
        </w:rPr>
        <w:t>компетентність, викладання, вища медична школа.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b/>
          <w:sz w:val="20"/>
          <w:szCs w:val="20"/>
          <w:lang w:val="uk-UA"/>
        </w:rPr>
        <w:t>Актуальність проблеми</w:t>
      </w:r>
      <w:r w:rsidRPr="002746A9">
        <w:rPr>
          <w:sz w:val="20"/>
          <w:szCs w:val="20"/>
          <w:lang w:val="uk-UA"/>
        </w:rPr>
        <w:t xml:space="preserve">. Найважливішим завданням реформування освіти в Україні є підготовка освіченої, творчої особистості, готової забезпечувати потреби суспільства у професійній діяльності як на національному, так і міжнародному рівні. Цьому сприяє упровадження </w:t>
      </w:r>
      <w:proofErr w:type="spellStart"/>
      <w:r w:rsidRPr="002746A9">
        <w:rPr>
          <w:sz w:val="20"/>
          <w:szCs w:val="20"/>
          <w:lang w:val="uk-UA"/>
        </w:rPr>
        <w:t>компетентнісного</w:t>
      </w:r>
      <w:proofErr w:type="spellEnd"/>
      <w:r w:rsidRPr="002746A9">
        <w:rPr>
          <w:sz w:val="20"/>
          <w:szCs w:val="20"/>
          <w:lang w:val="uk-UA"/>
        </w:rPr>
        <w:t xml:space="preserve"> підходу у сучасну вищу освіту і формування професійної компетентності майбутніх фахівців як показника якості отриманої освіти [7].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Однією з головних умов формування майбутнього фахівця, вітчизняні учені [5] розглядають розробку й використання сучасних педагогічних технологій а їх упровадження – виконанням одного з найважливіших завдань сучасної освіти – управління процесом навчання [11]. Вимоги сьогодення потребують від університетів досягнення якісно нового рівня способу подання навчального матеріалу, тому, окрім традиційних вони готові упроваджувати сучасні педагогічні технології. Це пов’язано з реформуванням вищої школи й тими вимогами ринку праці, що ставляться до випускників і спонукають замість усталеної авторитарної педагогіки переходити від накопичення знань – до уміння ефективно ними оперувати, від «освіти на все життя» – до безперервної, від колективної організації навчання – до індивідуальної. Це обумовлює оновлення фахової підготовки і тісно пов’язано із кардинальними змінами освіти у контексті </w:t>
      </w:r>
      <w:proofErr w:type="spellStart"/>
      <w:r w:rsidRPr="002746A9">
        <w:rPr>
          <w:sz w:val="20"/>
          <w:szCs w:val="20"/>
          <w:lang w:val="uk-UA"/>
        </w:rPr>
        <w:t>компетентнісного</w:t>
      </w:r>
      <w:proofErr w:type="spellEnd"/>
      <w:r w:rsidRPr="002746A9">
        <w:rPr>
          <w:sz w:val="20"/>
          <w:szCs w:val="20"/>
          <w:lang w:val="uk-UA"/>
        </w:rPr>
        <w:t xml:space="preserve"> підходу, що відбуваються у країнах ближнього і дальнього зарубіжжя [7, 10]. Крім того, викладачі фахових дисциплін усе більше відчувають потребу у впровадженні таких технологій, які б допомогли реалізації особистісного підходу до студента, оскільки саме він є важливою складовою розвитку професійної компетентності майбутніх фахівців. Вищезазначені тенденції розвитку сучасної фахової підготовки актуалізують подальші дослідження щодо упровадження у галузеву освіту, зокрема медичну, новітніх педагогічних технологій.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b/>
          <w:sz w:val="20"/>
          <w:szCs w:val="20"/>
          <w:lang w:val="uk-UA"/>
        </w:rPr>
        <w:t>Метою статті</w:t>
      </w:r>
      <w:r w:rsidRPr="002746A9">
        <w:rPr>
          <w:sz w:val="20"/>
          <w:szCs w:val="20"/>
          <w:lang w:val="uk-UA"/>
        </w:rPr>
        <w:t xml:space="preserve"> став аналіз сучасних педагогічних технологій, які використовуються для формування професійної компетентності майбутніх фахівців у вищій школі і обґрунтування доцільності їх застосування у медичній освіті.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На думку М. В. </w:t>
      </w:r>
      <w:proofErr w:type="spellStart"/>
      <w:r w:rsidRPr="002746A9">
        <w:rPr>
          <w:sz w:val="20"/>
          <w:szCs w:val="20"/>
          <w:lang w:val="uk-UA"/>
        </w:rPr>
        <w:t>Гриньової</w:t>
      </w:r>
      <w:proofErr w:type="spellEnd"/>
      <w:r w:rsidRPr="002746A9">
        <w:rPr>
          <w:sz w:val="20"/>
          <w:szCs w:val="20"/>
          <w:lang w:val="uk-UA"/>
        </w:rPr>
        <w:t xml:space="preserve"> і Г. К. </w:t>
      </w:r>
      <w:proofErr w:type="spellStart"/>
      <w:r w:rsidRPr="002746A9">
        <w:rPr>
          <w:sz w:val="20"/>
          <w:szCs w:val="20"/>
          <w:lang w:val="uk-UA"/>
        </w:rPr>
        <w:t>Селевко</w:t>
      </w:r>
      <w:proofErr w:type="spellEnd"/>
      <w:r w:rsidRPr="002746A9">
        <w:rPr>
          <w:sz w:val="20"/>
          <w:szCs w:val="20"/>
          <w:lang w:val="uk-UA"/>
        </w:rPr>
        <w:t xml:space="preserve"> [9], педагогічна технологія повинна відповідати таким основним методологічним вимогам (критеріям технологічності):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1.Концептуальність – опора на наукову концепцію, яка обґрунтовує досягнення освітніх цілей з філософської, психологічної, дидактичної, соціально-педагогічної точок зору.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2.Системність – підтвердження ознак системи: логіки процесу, взаємозв’язку усіх складових, цілісності. Уможливлює діагностичне </w:t>
      </w:r>
      <w:proofErr w:type="spellStart"/>
      <w:r w:rsidRPr="002746A9">
        <w:rPr>
          <w:sz w:val="20"/>
          <w:szCs w:val="20"/>
          <w:lang w:val="uk-UA"/>
        </w:rPr>
        <w:t>цілепокладання</w:t>
      </w:r>
      <w:proofErr w:type="spellEnd"/>
      <w:r w:rsidRPr="002746A9">
        <w:rPr>
          <w:sz w:val="20"/>
          <w:szCs w:val="20"/>
          <w:lang w:val="uk-UA"/>
        </w:rPr>
        <w:t xml:space="preserve">, планування, проектування, варіабельність методів і засобів для корекції результатів.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3.Ефективність – гарантування досягнення відповідного результату навчання при оптимальних витратах, забезпечити відтворюваність іншими суб’єктами О. С. Третяк [12], розглядає чотири рівні у структурі педагогічних технологій: а)концептуальний (теоретичний); б)технологічний (організація навчального процесу); в)процедурний (конкретні дії); г)технічний (наявні засоби навчання, зокрема, технічні.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В теорії педагогіки розглядають традиційні технології навчання (пояснювально</w:t>
      </w:r>
      <w:r w:rsidRPr="002746A9">
        <w:rPr>
          <w:sz w:val="20"/>
          <w:szCs w:val="20"/>
          <w:lang w:val="uk-UA"/>
        </w:rPr>
        <w:noBreakHyphen/>
        <w:t xml:space="preserve">ілюстративні, проблемні, </w:t>
      </w:r>
      <w:proofErr w:type="spellStart"/>
      <w:r w:rsidRPr="002746A9">
        <w:rPr>
          <w:sz w:val="20"/>
          <w:szCs w:val="20"/>
          <w:lang w:val="uk-UA"/>
        </w:rPr>
        <w:t>програмовано</w:t>
      </w:r>
      <w:r w:rsidRPr="002746A9">
        <w:rPr>
          <w:sz w:val="20"/>
          <w:szCs w:val="20"/>
          <w:lang w:val="uk-UA"/>
        </w:rPr>
        <w:noBreakHyphen/>
      </w:r>
      <w:proofErr w:type="spellEnd"/>
      <w:r w:rsidRPr="002746A9">
        <w:rPr>
          <w:sz w:val="20"/>
          <w:szCs w:val="20"/>
          <w:lang w:val="uk-UA"/>
        </w:rPr>
        <w:t xml:space="preserve"> диференційовані і поєднання вищеназваних), які на думку науковців, не сприяють розвитку мислення, логічних і творчих умінь (за рахунок, як вказує К. В. </w:t>
      </w:r>
      <w:proofErr w:type="spellStart"/>
      <w:r w:rsidRPr="002746A9">
        <w:rPr>
          <w:sz w:val="20"/>
          <w:szCs w:val="20"/>
          <w:lang w:val="uk-UA"/>
        </w:rPr>
        <w:t>Аймедов</w:t>
      </w:r>
      <w:proofErr w:type="spellEnd"/>
      <w:r w:rsidRPr="002746A9">
        <w:rPr>
          <w:sz w:val="20"/>
          <w:szCs w:val="20"/>
          <w:lang w:val="uk-UA"/>
        </w:rPr>
        <w:t xml:space="preserve"> [2], зростання кількості інформації, що використовується сучасною людиною) і інноваційні[4].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Головною метою інноваційної освіти визнано забезпечення всебічного розвитку потенціалу людини. Упроваджується інновація через інтерактивні методи навчання, які передбачають таку логіку і послідовність навчальної діяльності: мотивація, формування нового досвіду, його усвідомлення через застосування, рефлексія. Серед інноваційних технологій навчання, Л. Б. </w:t>
      </w:r>
      <w:proofErr w:type="spellStart"/>
      <w:r w:rsidRPr="002746A9">
        <w:rPr>
          <w:sz w:val="20"/>
          <w:szCs w:val="20"/>
          <w:lang w:val="uk-UA"/>
        </w:rPr>
        <w:t>Муц</w:t>
      </w:r>
      <w:proofErr w:type="spellEnd"/>
      <w:r w:rsidRPr="002746A9">
        <w:rPr>
          <w:sz w:val="20"/>
          <w:szCs w:val="20"/>
          <w:lang w:val="uk-UA"/>
        </w:rPr>
        <w:t xml:space="preserve"> [8], виокремлює такі види: а) інформаційні – направлені на розвиток знань, умінь, навичок; б) операційні – формують способи розумових дій; в) емоційно</w:t>
      </w:r>
      <w:r w:rsidRPr="002746A9">
        <w:rPr>
          <w:sz w:val="20"/>
          <w:szCs w:val="20"/>
          <w:lang w:val="uk-UA"/>
        </w:rPr>
        <w:noBreakHyphen/>
        <w:t>художні й емоційно</w:t>
      </w:r>
      <w:r w:rsidRPr="002746A9">
        <w:rPr>
          <w:sz w:val="20"/>
          <w:szCs w:val="20"/>
          <w:lang w:val="uk-UA"/>
        </w:rPr>
        <w:noBreakHyphen/>
        <w:t xml:space="preserve">моральні – удосконалюють сфери естетичних і моральних відносин; г) технології саморозвитку – формують </w:t>
      </w:r>
      <w:proofErr w:type="spellStart"/>
      <w:r w:rsidRPr="002746A9">
        <w:rPr>
          <w:sz w:val="20"/>
          <w:szCs w:val="20"/>
          <w:lang w:val="uk-UA"/>
        </w:rPr>
        <w:t>самоуправляючі</w:t>
      </w:r>
      <w:proofErr w:type="spellEnd"/>
      <w:r w:rsidRPr="002746A9">
        <w:rPr>
          <w:sz w:val="20"/>
          <w:szCs w:val="20"/>
          <w:lang w:val="uk-UA"/>
        </w:rPr>
        <w:t xml:space="preserve"> механізми особистості; д) евристичні – розвивають творчі здібності; е) прикладні – розбудовують дієво-практичну сферу.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Аналіз літературних джерел і власний досвід дозволяють виокремити серед них такі, які, на нашу думку, максимально сприятимуть формуванню професійної компетентності майбутніх лікарів.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1. </w:t>
      </w:r>
      <w:proofErr w:type="spellStart"/>
      <w:r w:rsidRPr="002746A9">
        <w:rPr>
          <w:sz w:val="20"/>
          <w:szCs w:val="20"/>
          <w:lang w:val="uk-UA"/>
        </w:rPr>
        <w:t>Особистісно</w:t>
      </w:r>
      <w:proofErr w:type="spellEnd"/>
      <w:r w:rsidRPr="002746A9">
        <w:rPr>
          <w:sz w:val="20"/>
          <w:szCs w:val="20"/>
          <w:lang w:val="uk-UA"/>
        </w:rPr>
        <w:t xml:space="preserve"> орієнтована(</w:t>
      </w:r>
      <w:proofErr w:type="spellStart"/>
      <w:r w:rsidRPr="002746A9">
        <w:rPr>
          <w:sz w:val="20"/>
          <w:szCs w:val="20"/>
          <w:lang w:val="uk-UA"/>
        </w:rPr>
        <w:t>антропоцентрична</w:t>
      </w:r>
      <w:proofErr w:type="spellEnd"/>
      <w:r w:rsidRPr="002746A9">
        <w:rPr>
          <w:sz w:val="20"/>
          <w:szCs w:val="20"/>
          <w:lang w:val="uk-UA"/>
        </w:rPr>
        <w:t xml:space="preserve">) – це науково обґрунтований вплив на студента з метою максимального забезпечення комфортних умов всебічного розвитку його особистості, реалізації природних потенціалів, направлених на формування </w:t>
      </w:r>
      <w:proofErr w:type="spellStart"/>
      <w:r w:rsidRPr="002746A9">
        <w:rPr>
          <w:sz w:val="20"/>
          <w:szCs w:val="20"/>
          <w:lang w:val="uk-UA"/>
        </w:rPr>
        <w:t>самоідентифікації</w:t>
      </w:r>
      <w:proofErr w:type="spellEnd"/>
      <w:r w:rsidRPr="002746A9">
        <w:rPr>
          <w:sz w:val="20"/>
          <w:szCs w:val="20"/>
          <w:lang w:val="uk-UA"/>
        </w:rPr>
        <w:t xml:space="preserve">, самовизначення, самореалізації, самостійного вирішення проблем як у типовій, так і у складній, нетиповій, професійній ситуації. Сприяє формуванню </w:t>
      </w:r>
      <w:proofErr w:type="spellStart"/>
      <w:r w:rsidRPr="002746A9">
        <w:rPr>
          <w:sz w:val="20"/>
          <w:szCs w:val="20"/>
          <w:lang w:val="uk-UA"/>
        </w:rPr>
        <w:t>компетентностей</w:t>
      </w:r>
      <w:proofErr w:type="spellEnd"/>
      <w:r w:rsidRPr="002746A9">
        <w:rPr>
          <w:sz w:val="20"/>
          <w:szCs w:val="20"/>
          <w:lang w:val="uk-UA"/>
        </w:rPr>
        <w:t xml:space="preserve"> самостійної роботи; розв’язання проблем.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2.Розвивальна – базується на принципах цілеспрямованості у визначенні складності постановки і шляхів вирішення завдання. У медицині, зокрема, спонукає до самостійного пошуку методів обстеження, лікування пацієнта із залученням усіх можливих джерел. Важливим є ускладнення наступних завдань. Забезпечує розвиток </w:t>
      </w:r>
      <w:proofErr w:type="spellStart"/>
      <w:r w:rsidRPr="002746A9">
        <w:rPr>
          <w:sz w:val="20"/>
          <w:szCs w:val="20"/>
          <w:lang w:val="uk-UA"/>
        </w:rPr>
        <w:t>компетентностей</w:t>
      </w:r>
      <w:proofErr w:type="spellEnd"/>
      <w:r w:rsidRPr="002746A9">
        <w:rPr>
          <w:sz w:val="20"/>
          <w:szCs w:val="20"/>
          <w:lang w:val="uk-UA"/>
        </w:rPr>
        <w:t xml:space="preserve"> аналізу і синтезу інформації; самостійної роботи.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lastRenderedPageBreak/>
        <w:t>3.Групова –  через використання ситуаційно</w:t>
      </w:r>
      <w:r w:rsidRPr="002746A9">
        <w:rPr>
          <w:sz w:val="20"/>
          <w:szCs w:val="20"/>
          <w:lang w:val="uk-UA"/>
        </w:rPr>
        <w:noBreakHyphen/>
        <w:t xml:space="preserve">рольової гри (у медицині, як варіант, частина студентів представляє пацієнта, інша – лікаря у процесі їх взаємовідносин. Формує компетентності міжособистісного спілкування і роботи в команді.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4.Формування креативної особистості – прищеплення майбутнім фахівцям використання елементів творчості у вирішенні проблеми: пошук аналогічних ситуацій, здатність порівнювати; висловлювати власні припущення і аналізувати їх і т.п. Закладаються основи здатності </w:t>
      </w:r>
      <w:proofErr w:type="spellStart"/>
      <w:r w:rsidRPr="002746A9">
        <w:rPr>
          <w:sz w:val="20"/>
          <w:szCs w:val="20"/>
          <w:lang w:val="uk-UA"/>
        </w:rPr>
        <w:t>доіндукції</w:t>
      </w:r>
      <w:proofErr w:type="spellEnd"/>
      <w:r w:rsidRPr="002746A9">
        <w:rPr>
          <w:sz w:val="20"/>
          <w:szCs w:val="20"/>
          <w:lang w:val="uk-UA"/>
        </w:rPr>
        <w:t xml:space="preserve"> нових ідей.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5.Навчання через дослідження – особливо ефективне при вивченні природничих наук, зокрема медичної, оскільки у них є багато об’єктів і явищ, які можна піддавати дослідженню. Це розвиває критичне мислення, що у медичній освіті стає підґрунтям формування клінічного мислення: через досліди, експерименти, обробку результатів і т.п. до навчально</w:t>
      </w:r>
      <w:r w:rsidRPr="002746A9">
        <w:rPr>
          <w:sz w:val="20"/>
          <w:szCs w:val="20"/>
          <w:lang w:val="uk-UA"/>
        </w:rPr>
        <w:noBreakHyphen/>
        <w:t>пізнавальної, науково</w:t>
      </w:r>
      <w:r w:rsidRPr="002746A9">
        <w:rPr>
          <w:sz w:val="20"/>
          <w:szCs w:val="20"/>
          <w:lang w:val="uk-UA"/>
        </w:rPr>
        <w:noBreakHyphen/>
        <w:t>пізнавальної і науково</w:t>
      </w:r>
      <w:r w:rsidRPr="002746A9">
        <w:rPr>
          <w:sz w:val="20"/>
          <w:szCs w:val="20"/>
          <w:lang w:val="uk-UA"/>
        </w:rPr>
        <w:noBreakHyphen/>
        <w:t xml:space="preserve">дослідницької роботи. Набуваються </w:t>
      </w:r>
      <w:proofErr w:type="spellStart"/>
      <w:r w:rsidRPr="002746A9">
        <w:rPr>
          <w:sz w:val="20"/>
          <w:szCs w:val="20"/>
          <w:lang w:val="uk-UA"/>
        </w:rPr>
        <w:t>компетнтності</w:t>
      </w:r>
      <w:proofErr w:type="spellEnd"/>
      <w:r w:rsidRPr="002746A9">
        <w:rPr>
          <w:sz w:val="20"/>
          <w:szCs w:val="20"/>
          <w:lang w:val="uk-UA"/>
        </w:rPr>
        <w:t xml:space="preserve"> науково" дослідної і самостійної роботи.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6.Синектична – полягає у груповому вирішенні проблем за допомогою </w:t>
      </w:r>
      <w:proofErr w:type="spellStart"/>
      <w:r w:rsidRPr="002746A9">
        <w:rPr>
          <w:sz w:val="20"/>
          <w:szCs w:val="20"/>
          <w:lang w:val="uk-UA"/>
        </w:rPr>
        <w:t>метаморфозного</w:t>
      </w:r>
      <w:proofErr w:type="spellEnd"/>
      <w:r w:rsidRPr="002746A9">
        <w:rPr>
          <w:sz w:val="20"/>
          <w:szCs w:val="20"/>
          <w:lang w:val="uk-UA"/>
        </w:rPr>
        <w:t xml:space="preserve"> мислення, використання сміливих гіпотез, інтуїтивних рішень, «хибних» ідей. Розвивається з 60</w:t>
      </w:r>
      <w:r w:rsidRPr="002746A9">
        <w:rPr>
          <w:sz w:val="20"/>
          <w:szCs w:val="20"/>
          <w:lang w:val="uk-UA"/>
        </w:rPr>
        <w:noBreakHyphen/>
        <w:t>х років ХХ століття (</w:t>
      </w:r>
      <w:proofErr w:type="spellStart"/>
      <w:r w:rsidRPr="002746A9">
        <w:rPr>
          <w:sz w:val="20"/>
          <w:szCs w:val="20"/>
          <w:lang w:val="uk-UA"/>
        </w:rPr>
        <w:t>Brainstorming</w:t>
      </w:r>
      <w:proofErr w:type="spellEnd"/>
      <w:r w:rsidRPr="002746A9">
        <w:rPr>
          <w:sz w:val="20"/>
          <w:szCs w:val="20"/>
          <w:lang w:val="uk-UA"/>
        </w:rPr>
        <w:t xml:space="preserve">).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Кожному досвідченому лікарю, особливо хірургам, знайома ситуація, коли ні знання, ні досвід не допомагають у складній і, навіть, критичній ситуації, і тільки напруження інтелекту, швидка відповідь у вигляді інтегративного поєднання усіх колись і десь почутих і побачених професійних нюансів на тлі розвиненої інтуїції, дають можливість прийняти, іноді блискавично, правильне рішення. Таким чином педагогічна майстерність викладачів, які застосовували дану технологію у навчальному процесі, приносить плоди у майбутній фаховій діяльності. Активізує розвиток компетентності критичного мислення.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7.Метод проектів – передбачає пошук необхідної інформації, її інтеграцію, структуризацію та виготовлення нового інформаційного продукту, сприяє виробленню умінь працювати з інтенсивними потоками інформації, вибираючи з них головне і необхідне, є поштовхом для творчої самореалізації особистості. Співробітництво студентів за допомоги викладачів у створенні проектів зумовлюють реалізацію технології співпраці і можливості діяти відповідно до своїх інтересів і здібностей. Сприяє формуванню </w:t>
      </w:r>
      <w:proofErr w:type="spellStart"/>
      <w:r w:rsidRPr="002746A9">
        <w:rPr>
          <w:sz w:val="20"/>
          <w:szCs w:val="20"/>
          <w:lang w:val="uk-UA"/>
        </w:rPr>
        <w:t>компетентностей</w:t>
      </w:r>
      <w:proofErr w:type="spellEnd"/>
      <w:r w:rsidRPr="002746A9">
        <w:rPr>
          <w:sz w:val="20"/>
          <w:szCs w:val="20"/>
          <w:lang w:val="uk-UA"/>
        </w:rPr>
        <w:t xml:space="preserve"> аналізу і синтезу; ініціативності; розроблення і управління проектами.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8.Проблемні дискусії: круглий стіл, панельна дискусія, форум, дебати і т.п. У роботі з майбутніми лікарями дає можливість студенту висловлювати свої думки, часом хибні, а викладачу і іншим учасникам, направляти їх у правильне русло, виправляти. Це стосується як розгляду проблеми конкретного пацієнта на практичних заняттях, так і тематичних лекцій, де викладач, у процесі подачі навчального матеріалу активізує студентську аудиторію до висловлювання думок щодо теми обговорення. Оскільки студенти розуміють «безкарність» своїх помилок у лекційній аудиторії, вони сміливіше включаються у діалог, що трансформує лекцію у креативний процес пізнання нового матеріалу. Закладаються основи </w:t>
      </w:r>
      <w:proofErr w:type="spellStart"/>
      <w:r w:rsidRPr="002746A9">
        <w:rPr>
          <w:sz w:val="20"/>
          <w:szCs w:val="20"/>
          <w:lang w:val="uk-UA"/>
        </w:rPr>
        <w:t>компетентностей</w:t>
      </w:r>
      <w:proofErr w:type="spellEnd"/>
      <w:r w:rsidRPr="002746A9">
        <w:rPr>
          <w:sz w:val="20"/>
          <w:szCs w:val="20"/>
          <w:lang w:val="uk-UA"/>
        </w:rPr>
        <w:t xml:space="preserve"> роботи у команді; міждисциплінарній команді; прийняття рішень; розв’язання проблем.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9.Інформаційні технології – використання усіх можливих інформаційних джерел (літературних, електронних, </w:t>
      </w:r>
      <w:proofErr w:type="spellStart"/>
      <w:r w:rsidRPr="002746A9">
        <w:rPr>
          <w:sz w:val="20"/>
          <w:szCs w:val="20"/>
          <w:lang w:val="uk-UA"/>
        </w:rPr>
        <w:t>інтернету</w:t>
      </w:r>
      <w:proofErr w:type="spellEnd"/>
      <w:r w:rsidRPr="002746A9">
        <w:rPr>
          <w:sz w:val="20"/>
          <w:szCs w:val="20"/>
          <w:lang w:val="uk-UA"/>
        </w:rPr>
        <w:t xml:space="preserve"> і т.п.) для вирішення навчального завдання, що потребує навичок володіння комп’ютером, іноземних мов. Предмет дослідження стає більш зрозумілим, доступним і навіть </w:t>
      </w:r>
      <w:proofErr w:type="spellStart"/>
      <w:r w:rsidRPr="002746A9">
        <w:rPr>
          <w:sz w:val="20"/>
          <w:szCs w:val="20"/>
          <w:lang w:val="uk-UA"/>
        </w:rPr>
        <w:t>візуалізованим</w:t>
      </w:r>
      <w:proofErr w:type="spellEnd"/>
      <w:r w:rsidRPr="002746A9">
        <w:rPr>
          <w:sz w:val="20"/>
          <w:szCs w:val="20"/>
          <w:lang w:val="uk-UA"/>
        </w:rPr>
        <w:t xml:space="preserve">. Крім того, з’являється доступ до полярних точок зору, про що не завжди наголошують у </w:t>
      </w:r>
      <w:proofErr w:type="spellStart"/>
      <w:r w:rsidRPr="002746A9">
        <w:rPr>
          <w:sz w:val="20"/>
          <w:szCs w:val="20"/>
          <w:lang w:val="uk-UA"/>
        </w:rPr>
        <w:t>ВУЗі</w:t>
      </w:r>
      <w:proofErr w:type="spellEnd"/>
      <w:r w:rsidRPr="002746A9">
        <w:rPr>
          <w:sz w:val="20"/>
          <w:szCs w:val="20"/>
          <w:lang w:val="uk-UA"/>
        </w:rPr>
        <w:t xml:space="preserve"> і можливість особистого сприйняття тієї чи іншої, що може спричинити подальшу групову дискусію з колегами</w:t>
      </w:r>
      <w:r w:rsidRPr="002746A9">
        <w:rPr>
          <w:sz w:val="20"/>
          <w:szCs w:val="20"/>
          <w:lang w:val="uk-UA"/>
        </w:rPr>
        <w:noBreakHyphen/>
        <w:t xml:space="preserve">студентами і викладачем. Це розвиває компетентності базових комп’ютерних умінь; інформаційну; іншомовну.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10.Телемедичні технології – забезпечують розвиток навичок з доступу до діагностичної та консультативної бази будь</w:t>
      </w:r>
      <w:r w:rsidRPr="002746A9">
        <w:rPr>
          <w:sz w:val="20"/>
          <w:szCs w:val="20"/>
          <w:lang w:val="uk-UA"/>
        </w:rPr>
        <w:noBreakHyphen/>
        <w:t>якої медичної установи у будь</w:t>
      </w:r>
      <w:r w:rsidRPr="002746A9">
        <w:rPr>
          <w:sz w:val="20"/>
          <w:szCs w:val="20"/>
          <w:lang w:val="uk-UA"/>
        </w:rPr>
        <w:noBreakHyphen/>
        <w:t xml:space="preserve">який час і розширює можливості лікаря своєчасно поставити правильний діагноз та надати адекватну і допомогу. Майбутні лікарі усвідомлюють можливість зворотного зв’язку із своїми наставниками і колегами у майбутньому. Особливо важливі контакти із фахівцями інших спеціальностей, можливість застосовувати моделювання і реконструкції результатів лікування. Сприяють формуванню </w:t>
      </w:r>
      <w:proofErr w:type="spellStart"/>
      <w:r w:rsidRPr="002746A9">
        <w:rPr>
          <w:sz w:val="20"/>
          <w:szCs w:val="20"/>
          <w:lang w:val="uk-UA"/>
        </w:rPr>
        <w:t>компетентностей</w:t>
      </w:r>
      <w:proofErr w:type="spellEnd"/>
      <w:r w:rsidRPr="002746A9">
        <w:rPr>
          <w:sz w:val="20"/>
          <w:szCs w:val="20"/>
          <w:lang w:val="uk-UA"/>
        </w:rPr>
        <w:t xml:space="preserve"> управляти інформацією, базових комп’ютерних, роботи у команді.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11. Дистанційна освіта – швидкий, зручний, доступний і економічний спосіб отримання інформації, за яким – майбутнє університетської освіти, успішний практично у всіх галузях, але викликає багато суперечок щодо упровадження у медичній, у зв’язку з побоюваннями щодо погіршення якості підготовки [14]. Поза тим, успішно використовується за кордоном. Короткий історичний екскурс у 18 століття (бостонський метод «коротких рук») доводить: технологія є успішною протягом століть </w:t>
      </w:r>
      <w:r w:rsidRPr="002746A9">
        <w:rPr>
          <w:sz w:val="20"/>
          <w:szCs w:val="20"/>
        </w:rPr>
        <w:t>[</w:t>
      </w:r>
      <w:r w:rsidRPr="002746A9">
        <w:rPr>
          <w:sz w:val="20"/>
          <w:szCs w:val="20"/>
          <w:lang w:val="uk-UA"/>
        </w:rPr>
        <w:t>6</w:t>
      </w:r>
      <w:r w:rsidRPr="002746A9">
        <w:rPr>
          <w:sz w:val="20"/>
          <w:szCs w:val="20"/>
        </w:rPr>
        <w:t>]</w:t>
      </w:r>
      <w:r w:rsidRPr="002746A9">
        <w:rPr>
          <w:sz w:val="20"/>
          <w:szCs w:val="20"/>
          <w:lang w:val="uk-UA"/>
        </w:rPr>
        <w:t xml:space="preserve">. Дослідження американських учених підтвердили що, у доповнення до традиційної підготовки лікарів, дистанційна технологія може суттєво посилити теоретичні аспекти </w:t>
      </w:r>
      <w:r w:rsidRPr="002746A9">
        <w:rPr>
          <w:sz w:val="20"/>
          <w:szCs w:val="20"/>
        </w:rPr>
        <w:t>[</w:t>
      </w:r>
      <w:r w:rsidRPr="002746A9">
        <w:rPr>
          <w:sz w:val="20"/>
          <w:szCs w:val="20"/>
          <w:lang w:val="uk-UA"/>
        </w:rPr>
        <w:t>13</w:t>
      </w:r>
      <w:r w:rsidRPr="002746A9">
        <w:rPr>
          <w:sz w:val="20"/>
          <w:szCs w:val="20"/>
        </w:rPr>
        <w:t>]</w:t>
      </w:r>
      <w:r w:rsidRPr="002746A9">
        <w:rPr>
          <w:sz w:val="20"/>
          <w:szCs w:val="20"/>
          <w:lang w:val="uk-UA"/>
        </w:rPr>
        <w:t xml:space="preserve">. Серед недоліків, виокремлюють дорого вартісне забезпечення процесу і недосвідченість персоналу [6]. Розвиває компетентності базових комп’ютерних умінь; управління інформацією.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12.«Кейс»" технологія – є практикою використання «кейсів» як засобу навчання у галузях права, бізнесу, медицини, освіти. Тому набуває популярності і </w:t>
      </w:r>
      <w:proofErr w:type="spellStart"/>
      <w:r w:rsidRPr="002746A9">
        <w:rPr>
          <w:sz w:val="20"/>
          <w:szCs w:val="20"/>
          <w:lang w:val="uk-UA"/>
        </w:rPr>
        <w:t>пропагандується</w:t>
      </w:r>
      <w:proofErr w:type="spellEnd"/>
      <w:r w:rsidRPr="002746A9">
        <w:rPr>
          <w:sz w:val="20"/>
          <w:szCs w:val="20"/>
          <w:lang w:val="uk-UA"/>
        </w:rPr>
        <w:t xml:space="preserve"> зарубіжними колегами у медичній галузі. «Кейс» (з англ. – випадок) – це дуже деталізовані, контекстуальні, описові доповіді і повідомлення про викладання і учіння. Використовують для допомоги майбутньому лікарю у розумінні специфіки клінічних ситуацій і формуванню умінь розв’язання проблемних ситуацій, адаптації студента до майбутньої діяльності. Сприяє розвитку компетентності вирішення проблем, прийняття рішень.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13. Система ECTS (кредитно</w:t>
      </w:r>
      <w:r w:rsidRPr="002746A9">
        <w:rPr>
          <w:sz w:val="20"/>
          <w:szCs w:val="20"/>
          <w:lang w:val="uk-UA"/>
        </w:rPr>
        <w:noBreakHyphen/>
        <w:t xml:space="preserve">модульна система) – засвоєння навчального матеріалу тематично послідовними взаємопов’язаними блоками (модулями), що забезпечує можливість підсумкового контролю щодо певних знань, навичок і умінь, обсягу теоретичного і практичного матеріалу. У медичній освіті </w:t>
      </w:r>
      <w:r w:rsidRPr="002746A9">
        <w:rPr>
          <w:sz w:val="20"/>
          <w:szCs w:val="20"/>
          <w:lang w:val="uk-UA"/>
        </w:rPr>
        <w:lastRenderedPageBreak/>
        <w:t xml:space="preserve">проводиться перевірка кожної складової: тести, теоретичне опитування, виконання відповідних практичних завдань, аналіз додаткових методів обстеження,знання інструментарію, написання історії хвороби. Оцінка, виражена в балах переводиться у традиційну і є підставою для визначення місця у рейтингу, що є стимулом для студентської молоді. Таким чином формуються компетентності володіння загальними і професійними знаннями, навичками; застосування знань на практиці.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В.П.Андрущенко [1], вважає, що рівень навчального закладу визначається якістю інноваційних технологій, які в ньому ефективно застосовуються. Для вищої стоматологічної освіти на основі проведеного дослідження підтверджується доцільність упровадження і інтеграції усіх вище проаналізованих інноваційних педагогічних технологій, а ефективність їх застосування залежить, на нашу думку, від взаємодії факторів, які забезпечують педагогічний процес: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1.Компетентні викладачі, які володіють інноваційними педагогічними технологіями на високому рівні і постійно удосконалюють свій професійний рівень.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2. Умотивованість і достатній рівень базової підготовки майбутніх фахівців.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3.Організаційне і методичне забезпечення процесу упровадження технологій.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4. Ефективне поєднання усіх видів і рівнів педагогічних технологій.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Таким чином, упровадження у професійну підготовку майбутніх лікарів інноваційних технологій сприятиме підвищенню ефективності формування їх професійної компетентності шляхом розвитку окремих </w:t>
      </w:r>
      <w:proofErr w:type="spellStart"/>
      <w:r w:rsidRPr="002746A9">
        <w:rPr>
          <w:sz w:val="20"/>
          <w:szCs w:val="20"/>
          <w:lang w:val="uk-UA"/>
        </w:rPr>
        <w:t>компетентностей</w:t>
      </w:r>
      <w:proofErr w:type="spellEnd"/>
      <w:r w:rsidRPr="002746A9">
        <w:rPr>
          <w:sz w:val="20"/>
          <w:szCs w:val="20"/>
          <w:lang w:val="uk-UA"/>
        </w:rPr>
        <w:t>, які можна віднести як до загальних, так і до специфічних, а саме: самостійної роботи, креативності,науково</w:t>
      </w:r>
      <w:r w:rsidRPr="002746A9">
        <w:rPr>
          <w:sz w:val="20"/>
          <w:szCs w:val="20"/>
          <w:lang w:val="uk-UA"/>
        </w:rPr>
        <w:noBreakHyphen/>
        <w:t xml:space="preserve">дослідної, іншомовної, міжособистісного спілкування, роботи у команді, аналізу і синтезу, здатності співпрацювати із фахівцями інших спеціальностей, вирішувати проблеми, приймати рішення.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b/>
          <w:sz w:val="20"/>
          <w:szCs w:val="20"/>
          <w:lang w:val="uk-UA"/>
        </w:rPr>
        <w:t>Висновок.</w:t>
      </w:r>
      <w:r w:rsidRPr="002746A9">
        <w:rPr>
          <w:sz w:val="20"/>
          <w:szCs w:val="20"/>
          <w:lang w:val="uk-UA"/>
        </w:rPr>
        <w:t xml:space="preserve"> Узагальнюючи сутнісні ознаки інноваційних педагогічних технологій, проаналізованих у статті і прогнозованих результатів їх упровадження, випливає: для формування професійної компетентності майбутнього стоматолога як всебічно розвиненої, творчої особистості не можна обмежуватися однією технологією. Інтегрований результат може дати цілісна система, компонентами якої є сукупність прогресивних технологій, спрямованих на розвиток особистості майбутнього лікаря. </w:t>
      </w:r>
    </w:p>
    <w:p w:rsidR="00C95357" w:rsidRPr="002746A9" w:rsidRDefault="00C95357" w:rsidP="00C95357">
      <w:pPr>
        <w:ind w:firstLine="284"/>
        <w:jc w:val="both"/>
        <w:rPr>
          <w:b/>
          <w:sz w:val="20"/>
          <w:szCs w:val="20"/>
          <w:lang w:val="uk-UA"/>
        </w:rPr>
      </w:pPr>
      <w:r w:rsidRPr="002746A9">
        <w:rPr>
          <w:b/>
          <w:sz w:val="20"/>
          <w:szCs w:val="20"/>
          <w:lang w:val="uk-UA"/>
        </w:rPr>
        <w:t>Література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1. Андрущенко В. Інноваційний розвиток освіти в стратегії «українського прориву» /В.Андрущенко //Вища освіта України. – 2008. – №2. – С. 10–18.  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2. </w:t>
      </w:r>
      <w:proofErr w:type="spellStart"/>
      <w:r w:rsidRPr="002746A9">
        <w:rPr>
          <w:sz w:val="20"/>
          <w:szCs w:val="20"/>
          <w:lang w:val="uk-UA"/>
        </w:rPr>
        <w:t>Аймедов</w:t>
      </w:r>
      <w:proofErr w:type="spellEnd"/>
      <w:r w:rsidRPr="002746A9">
        <w:rPr>
          <w:sz w:val="20"/>
          <w:szCs w:val="20"/>
          <w:lang w:val="uk-UA"/>
        </w:rPr>
        <w:t xml:space="preserve"> К.В. Перспектива застосування у закладах вищої медичної освіти методів випереджаючого навчання/К.В.</w:t>
      </w:r>
      <w:proofErr w:type="spellStart"/>
      <w:r w:rsidRPr="002746A9">
        <w:rPr>
          <w:sz w:val="20"/>
          <w:szCs w:val="20"/>
          <w:lang w:val="uk-UA"/>
        </w:rPr>
        <w:t>Аймедов</w:t>
      </w:r>
      <w:proofErr w:type="spellEnd"/>
      <w:r w:rsidRPr="002746A9">
        <w:rPr>
          <w:sz w:val="20"/>
          <w:szCs w:val="20"/>
          <w:lang w:val="uk-UA"/>
        </w:rPr>
        <w:t>// Медична освіта.–2013.–№1.–С.83</w:t>
      </w:r>
      <w:r w:rsidRPr="002746A9">
        <w:rPr>
          <w:sz w:val="20"/>
          <w:szCs w:val="20"/>
          <w:lang w:val="uk-UA"/>
        </w:rPr>
        <w:noBreakHyphen/>
        <w:t>84. 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3.Гриб В.А. Нові інноваційні технології та шляхи поліпшення навчального процесу зі спеціальності «неврологія»/В.А.Гриб// Медична освіта.–2013.–№1.– С.24</w:t>
      </w:r>
      <w:r w:rsidRPr="002746A9">
        <w:rPr>
          <w:sz w:val="20"/>
          <w:szCs w:val="20"/>
          <w:lang w:val="uk-UA"/>
        </w:rPr>
        <w:noBreakHyphen/>
        <w:t>27. 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4.Дичківська І.М. Інноваційні педагогічні технології: </w:t>
      </w:r>
      <w:proofErr w:type="spellStart"/>
      <w:r w:rsidRPr="002746A9">
        <w:rPr>
          <w:sz w:val="20"/>
          <w:szCs w:val="20"/>
          <w:lang w:val="uk-UA"/>
        </w:rPr>
        <w:t>навч</w:t>
      </w:r>
      <w:proofErr w:type="spellEnd"/>
      <w:r w:rsidRPr="002746A9">
        <w:rPr>
          <w:sz w:val="20"/>
          <w:szCs w:val="20"/>
          <w:lang w:val="uk-UA"/>
        </w:rPr>
        <w:t xml:space="preserve">. </w:t>
      </w:r>
      <w:proofErr w:type="spellStart"/>
      <w:r w:rsidRPr="002746A9">
        <w:rPr>
          <w:sz w:val="20"/>
          <w:szCs w:val="20"/>
          <w:lang w:val="uk-UA"/>
        </w:rPr>
        <w:t>посіб</w:t>
      </w:r>
      <w:proofErr w:type="spellEnd"/>
      <w:r w:rsidRPr="002746A9">
        <w:rPr>
          <w:sz w:val="20"/>
          <w:szCs w:val="20"/>
          <w:lang w:val="uk-UA"/>
        </w:rPr>
        <w:t>. /І.М.</w:t>
      </w:r>
      <w:proofErr w:type="spellStart"/>
      <w:r w:rsidRPr="002746A9">
        <w:rPr>
          <w:sz w:val="20"/>
          <w:szCs w:val="20"/>
          <w:lang w:val="uk-UA"/>
        </w:rPr>
        <w:t>Дичківська</w:t>
      </w:r>
      <w:proofErr w:type="spellEnd"/>
      <w:r w:rsidRPr="002746A9">
        <w:rPr>
          <w:sz w:val="20"/>
          <w:szCs w:val="20"/>
          <w:lang w:val="uk-UA"/>
        </w:rPr>
        <w:t>. – К.:</w:t>
      </w:r>
      <w:proofErr w:type="spellStart"/>
      <w:r w:rsidRPr="002746A9">
        <w:rPr>
          <w:sz w:val="20"/>
          <w:szCs w:val="20"/>
          <w:lang w:val="uk-UA"/>
        </w:rPr>
        <w:t>Академвидав</w:t>
      </w:r>
      <w:proofErr w:type="spellEnd"/>
      <w:r w:rsidRPr="002746A9">
        <w:rPr>
          <w:sz w:val="20"/>
          <w:szCs w:val="20"/>
          <w:lang w:val="uk-UA"/>
        </w:rPr>
        <w:t>, 2004. – 352 с.  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5.Загринчук М.С. Підготовка фахівців у вищих навчальних закладах України в сучасних умовах на основі </w:t>
      </w:r>
      <w:proofErr w:type="spellStart"/>
      <w:r w:rsidRPr="002746A9">
        <w:rPr>
          <w:sz w:val="20"/>
          <w:szCs w:val="20"/>
          <w:lang w:val="uk-UA"/>
        </w:rPr>
        <w:t>компетентнісного</w:t>
      </w:r>
      <w:proofErr w:type="spellEnd"/>
      <w:r w:rsidRPr="002746A9">
        <w:rPr>
          <w:sz w:val="20"/>
          <w:szCs w:val="20"/>
          <w:lang w:val="uk-UA"/>
        </w:rPr>
        <w:t xml:space="preserve"> підходу /М.С.</w:t>
      </w:r>
      <w:proofErr w:type="spellStart"/>
      <w:r w:rsidRPr="002746A9">
        <w:rPr>
          <w:sz w:val="20"/>
          <w:szCs w:val="20"/>
          <w:lang w:val="uk-UA"/>
        </w:rPr>
        <w:t>Загринчук</w:t>
      </w:r>
      <w:proofErr w:type="spellEnd"/>
      <w:r w:rsidRPr="002746A9">
        <w:rPr>
          <w:sz w:val="20"/>
          <w:szCs w:val="20"/>
          <w:lang w:val="uk-UA"/>
        </w:rPr>
        <w:t>, В.П.</w:t>
      </w:r>
      <w:proofErr w:type="spellStart"/>
      <w:r w:rsidRPr="002746A9">
        <w:rPr>
          <w:sz w:val="20"/>
          <w:szCs w:val="20"/>
          <w:lang w:val="uk-UA"/>
        </w:rPr>
        <w:t>Марцинюк</w:t>
      </w:r>
      <w:proofErr w:type="spellEnd"/>
      <w:r w:rsidRPr="002746A9">
        <w:rPr>
          <w:sz w:val="20"/>
          <w:szCs w:val="20"/>
          <w:lang w:val="uk-UA"/>
        </w:rPr>
        <w:t>, І.Р.</w:t>
      </w:r>
      <w:proofErr w:type="spellStart"/>
      <w:r w:rsidRPr="002746A9">
        <w:rPr>
          <w:sz w:val="20"/>
          <w:szCs w:val="20"/>
          <w:lang w:val="uk-UA"/>
        </w:rPr>
        <w:t>Мисула</w:t>
      </w:r>
      <w:proofErr w:type="spellEnd"/>
      <w:r w:rsidRPr="002746A9">
        <w:rPr>
          <w:sz w:val="20"/>
          <w:szCs w:val="20"/>
          <w:lang w:val="uk-UA"/>
        </w:rPr>
        <w:t>// Медична освіта.–2013.–№1.– С.11</w:t>
      </w:r>
      <w:r w:rsidRPr="002746A9">
        <w:rPr>
          <w:sz w:val="20"/>
          <w:szCs w:val="20"/>
          <w:lang w:val="uk-UA"/>
        </w:rPr>
        <w:noBreakHyphen/>
        <w:t xml:space="preserve">17.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6.Косовська Т.М. Дистанційне навчання – нові можливості для професійного розвитку / Т.М.Косовська //Медична освіта.–2012.– №4.– С.73</w:t>
      </w:r>
      <w:r w:rsidRPr="002746A9">
        <w:rPr>
          <w:sz w:val="20"/>
          <w:szCs w:val="20"/>
          <w:lang w:val="uk-UA"/>
        </w:rPr>
        <w:noBreakHyphen/>
        <w:t xml:space="preserve">77.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7. Луговий В.І. Європейська концепція </w:t>
      </w:r>
      <w:proofErr w:type="spellStart"/>
      <w:r w:rsidRPr="002746A9">
        <w:rPr>
          <w:sz w:val="20"/>
          <w:szCs w:val="20"/>
          <w:lang w:val="uk-UA"/>
        </w:rPr>
        <w:t>компетентнісного</w:t>
      </w:r>
      <w:proofErr w:type="spellEnd"/>
      <w:r w:rsidRPr="002746A9">
        <w:rPr>
          <w:sz w:val="20"/>
          <w:szCs w:val="20"/>
          <w:lang w:val="uk-UA"/>
        </w:rPr>
        <w:t xml:space="preserve"> підходу у вищій школі та проблеми її реалізації в Україні / В.І.Луговий// Педагогіка і психологія. – 2009. – №2(63). – С.13</w:t>
      </w:r>
      <w:r w:rsidRPr="002746A9">
        <w:rPr>
          <w:sz w:val="20"/>
          <w:szCs w:val="20"/>
          <w:lang w:val="uk-UA"/>
        </w:rPr>
        <w:noBreakHyphen/>
        <w:t>25. 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8. </w:t>
      </w:r>
      <w:proofErr w:type="spellStart"/>
      <w:r w:rsidRPr="002746A9">
        <w:rPr>
          <w:sz w:val="20"/>
          <w:szCs w:val="20"/>
          <w:lang w:val="uk-UA"/>
        </w:rPr>
        <w:t>Муц</w:t>
      </w:r>
      <w:proofErr w:type="spellEnd"/>
      <w:r w:rsidRPr="002746A9">
        <w:rPr>
          <w:sz w:val="20"/>
          <w:szCs w:val="20"/>
          <w:lang w:val="uk-UA"/>
        </w:rPr>
        <w:t xml:space="preserve"> Л.Б. Застосування педагогічних програмних засобів освіти у навчальному процесі вищої школи/Л.Б.</w:t>
      </w:r>
      <w:proofErr w:type="spellStart"/>
      <w:r w:rsidRPr="002746A9">
        <w:rPr>
          <w:sz w:val="20"/>
          <w:szCs w:val="20"/>
          <w:lang w:val="uk-UA"/>
        </w:rPr>
        <w:t>Муц</w:t>
      </w:r>
      <w:proofErr w:type="spellEnd"/>
      <w:r w:rsidRPr="002746A9">
        <w:rPr>
          <w:sz w:val="20"/>
          <w:szCs w:val="20"/>
          <w:lang w:val="uk-UA"/>
        </w:rPr>
        <w:t xml:space="preserve">// Медична </w:t>
      </w:r>
      <w:proofErr w:type="spellStart"/>
      <w:r w:rsidRPr="002746A9">
        <w:rPr>
          <w:sz w:val="20"/>
          <w:szCs w:val="20"/>
          <w:lang w:val="uk-UA"/>
        </w:rPr>
        <w:t>освіта.–</w:t>
      </w:r>
      <w:proofErr w:type="spellEnd"/>
      <w:r w:rsidRPr="002746A9">
        <w:rPr>
          <w:sz w:val="20"/>
          <w:szCs w:val="20"/>
          <w:lang w:val="uk-UA"/>
        </w:rPr>
        <w:t xml:space="preserve"> 2013.– №1.–С.42</w:t>
      </w:r>
      <w:r w:rsidRPr="002746A9">
        <w:rPr>
          <w:sz w:val="20"/>
          <w:szCs w:val="20"/>
          <w:lang w:val="uk-UA"/>
        </w:rPr>
        <w:noBreakHyphen/>
        <w:t xml:space="preserve">46.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9. Педагогічні технології : теорія та практика : [</w:t>
      </w:r>
      <w:proofErr w:type="spellStart"/>
      <w:r w:rsidRPr="002746A9">
        <w:rPr>
          <w:sz w:val="20"/>
          <w:szCs w:val="20"/>
          <w:lang w:val="uk-UA"/>
        </w:rPr>
        <w:t>навч.</w:t>
      </w:r>
      <w:r w:rsidRPr="002746A9">
        <w:rPr>
          <w:sz w:val="20"/>
          <w:szCs w:val="20"/>
          <w:lang w:val="uk-UA"/>
        </w:rPr>
        <w:noBreakHyphen/>
        <w:t>метод</w:t>
      </w:r>
      <w:proofErr w:type="spellEnd"/>
      <w:r w:rsidRPr="002746A9">
        <w:rPr>
          <w:sz w:val="20"/>
          <w:szCs w:val="20"/>
          <w:lang w:val="uk-UA"/>
        </w:rPr>
        <w:t xml:space="preserve">. посібник] / [за ред. проф. М.В. </w:t>
      </w:r>
      <w:proofErr w:type="spellStart"/>
      <w:r w:rsidRPr="002746A9">
        <w:rPr>
          <w:sz w:val="20"/>
          <w:szCs w:val="20"/>
          <w:lang w:val="uk-UA"/>
        </w:rPr>
        <w:t>Гриньової</w:t>
      </w:r>
      <w:proofErr w:type="spellEnd"/>
      <w:r w:rsidRPr="002746A9">
        <w:rPr>
          <w:sz w:val="20"/>
          <w:szCs w:val="20"/>
          <w:lang w:val="uk-UA"/>
        </w:rPr>
        <w:t xml:space="preserve">]. – Полтава : АСМІ, 2006. – 230 с.  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10. П’ятакова Г.П., </w:t>
      </w:r>
      <w:proofErr w:type="spellStart"/>
      <w:r w:rsidRPr="002746A9">
        <w:rPr>
          <w:sz w:val="20"/>
          <w:szCs w:val="20"/>
          <w:lang w:val="uk-UA"/>
        </w:rPr>
        <w:t>Заячківська</w:t>
      </w:r>
      <w:proofErr w:type="spellEnd"/>
      <w:r w:rsidRPr="002746A9">
        <w:rPr>
          <w:sz w:val="20"/>
          <w:szCs w:val="20"/>
          <w:lang w:val="uk-UA"/>
        </w:rPr>
        <w:t xml:space="preserve"> Н.М. Сучасні педагогічні технології та методика їх застосування у вищій школі. – [Електронний ресурс]. – Режим доступу:</w:t>
      </w:r>
      <w:proofErr w:type="spellStart"/>
      <w:r w:rsidRPr="002746A9">
        <w:rPr>
          <w:sz w:val="20"/>
          <w:szCs w:val="20"/>
          <w:lang w:val="uk-UA"/>
        </w:rPr>
        <w:t>http</w:t>
      </w:r>
      <w:proofErr w:type="spellEnd"/>
      <w:r w:rsidRPr="002746A9">
        <w:rPr>
          <w:sz w:val="20"/>
          <w:szCs w:val="20"/>
          <w:lang w:val="uk-UA"/>
        </w:rPr>
        <w:t>://tourlib.net/books_others/pedtehnol2.htm  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11.Сисоєва С.О. Педагогічні технології:визначення, </w:t>
      </w:r>
      <w:proofErr w:type="spellStart"/>
      <w:r w:rsidRPr="002746A9">
        <w:rPr>
          <w:sz w:val="20"/>
          <w:szCs w:val="20"/>
          <w:lang w:val="uk-UA"/>
        </w:rPr>
        <w:t>стуктура</w:t>
      </w:r>
      <w:proofErr w:type="spellEnd"/>
      <w:r w:rsidRPr="002746A9">
        <w:rPr>
          <w:sz w:val="20"/>
          <w:szCs w:val="20"/>
          <w:lang w:val="uk-UA"/>
        </w:rPr>
        <w:t xml:space="preserve">, проблеми впровадження /С.О.Сисоєва//Неперервна професійна </w:t>
      </w:r>
      <w:proofErr w:type="spellStart"/>
      <w:r w:rsidRPr="002746A9">
        <w:rPr>
          <w:sz w:val="20"/>
          <w:szCs w:val="20"/>
          <w:lang w:val="uk-UA"/>
        </w:rPr>
        <w:t>освііта</w:t>
      </w:r>
      <w:proofErr w:type="spellEnd"/>
      <w:r w:rsidRPr="002746A9">
        <w:rPr>
          <w:sz w:val="20"/>
          <w:szCs w:val="20"/>
          <w:lang w:val="uk-UA"/>
        </w:rPr>
        <w:t xml:space="preserve">:теорія і практика.–2002.– </w:t>
      </w:r>
      <w:proofErr w:type="spellStart"/>
      <w:r w:rsidRPr="002746A9">
        <w:rPr>
          <w:sz w:val="20"/>
          <w:szCs w:val="20"/>
          <w:lang w:val="uk-UA"/>
        </w:rPr>
        <w:t>Вип</w:t>
      </w:r>
      <w:proofErr w:type="spellEnd"/>
      <w:r w:rsidRPr="002746A9">
        <w:rPr>
          <w:sz w:val="20"/>
          <w:szCs w:val="20"/>
          <w:lang w:val="uk-UA"/>
        </w:rPr>
        <w:t xml:space="preserve"> 4.–С.69</w:t>
      </w:r>
      <w:r w:rsidRPr="002746A9">
        <w:rPr>
          <w:sz w:val="20"/>
          <w:szCs w:val="20"/>
          <w:lang w:val="uk-UA"/>
        </w:rPr>
        <w:noBreakHyphen/>
        <w:t>79.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>12.Третяк О.С. Застосування інноваційних педагогічних технологій. Психолого</w:t>
      </w:r>
      <w:r w:rsidRPr="002746A9">
        <w:rPr>
          <w:sz w:val="20"/>
          <w:szCs w:val="20"/>
          <w:lang w:val="uk-UA"/>
        </w:rPr>
        <w:noBreakHyphen/>
        <w:t xml:space="preserve">педагогічні засади проектування інноваційних технологій викладання у вищій школі: Монографія / За </w:t>
      </w:r>
      <w:proofErr w:type="spellStart"/>
      <w:r w:rsidRPr="002746A9">
        <w:rPr>
          <w:sz w:val="20"/>
          <w:szCs w:val="20"/>
          <w:lang w:val="uk-UA"/>
        </w:rPr>
        <w:t>заг</w:t>
      </w:r>
      <w:proofErr w:type="spellEnd"/>
      <w:r w:rsidRPr="002746A9">
        <w:rPr>
          <w:sz w:val="20"/>
          <w:szCs w:val="20"/>
          <w:lang w:val="uk-UA"/>
        </w:rPr>
        <w:t xml:space="preserve">. ред. В.П. Андрущенка, В.І. Лугового. – К.: «Педагогічна думка», 2011. – 260 с.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13. </w:t>
      </w:r>
      <w:proofErr w:type="spellStart"/>
      <w:r w:rsidRPr="002746A9">
        <w:rPr>
          <w:sz w:val="20"/>
          <w:szCs w:val="20"/>
          <w:lang w:val="uk-UA"/>
        </w:rPr>
        <w:t>Хомазюк</w:t>
      </w:r>
      <w:proofErr w:type="spellEnd"/>
      <w:r w:rsidRPr="002746A9">
        <w:rPr>
          <w:sz w:val="20"/>
          <w:szCs w:val="20"/>
          <w:lang w:val="uk-UA"/>
        </w:rPr>
        <w:t xml:space="preserve"> Т.А. Дистанційна </w:t>
      </w:r>
      <w:proofErr w:type="spellStart"/>
      <w:r w:rsidRPr="002746A9">
        <w:rPr>
          <w:sz w:val="20"/>
          <w:szCs w:val="20"/>
          <w:lang w:val="uk-UA"/>
        </w:rPr>
        <w:t>додипломна</w:t>
      </w:r>
      <w:proofErr w:type="spellEnd"/>
      <w:r w:rsidRPr="002746A9">
        <w:rPr>
          <w:sz w:val="20"/>
          <w:szCs w:val="20"/>
          <w:lang w:val="uk-UA"/>
        </w:rPr>
        <w:t xml:space="preserve"> медична освіта:міф чи реальність? Завдання та перспективи /Т.А.</w:t>
      </w:r>
      <w:proofErr w:type="spellStart"/>
      <w:r w:rsidRPr="002746A9">
        <w:rPr>
          <w:sz w:val="20"/>
          <w:szCs w:val="20"/>
          <w:lang w:val="uk-UA"/>
        </w:rPr>
        <w:t>Хомазюк</w:t>
      </w:r>
      <w:proofErr w:type="spellEnd"/>
      <w:r w:rsidRPr="002746A9">
        <w:rPr>
          <w:sz w:val="20"/>
          <w:szCs w:val="20"/>
          <w:lang w:val="uk-UA"/>
        </w:rPr>
        <w:t>// Медична освіта.–2012.–№4.– С.141</w:t>
      </w:r>
      <w:r w:rsidRPr="002746A9">
        <w:rPr>
          <w:sz w:val="20"/>
          <w:szCs w:val="20"/>
          <w:lang w:val="uk-UA"/>
        </w:rPr>
        <w:noBreakHyphen/>
        <w:t xml:space="preserve">143.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  <w:r w:rsidRPr="002746A9">
        <w:rPr>
          <w:sz w:val="20"/>
          <w:szCs w:val="20"/>
          <w:lang w:val="uk-UA"/>
        </w:rPr>
        <w:t xml:space="preserve">14. </w:t>
      </w:r>
      <w:proofErr w:type="spellStart"/>
      <w:r w:rsidRPr="002746A9">
        <w:rPr>
          <w:sz w:val="20"/>
          <w:szCs w:val="20"/>
          <w:lang w:val="uk-UA"/>
        </w:rPr>
        <w:t>Moore</w:t>
      </w:r>
      <w:proofErr w:type="spellEnd"/>
      <w:r w:rsidRPr="002746A9">
        <w:rPr>
          <w:sz w:val="20"/>
          <w:szCs w:val="20"/>
          <w:lang w:val="uk-UA"/>
        </w:rPr>
        <w:t xml:space="preserve"> M. </w:t>
      </w:r>
      <w:proofErr w:type="spellStart"/>
      <w:r w:rsidRPr="002746A9">
        <w:rPr>
          <w:sz w:val="20"/>
          <w:szCs w:val="20"/>
          <w:lang w:val="uk-UA"/>
        </w:rPr>
        <w:t>Distance</w:t>
      </w:r>
      <w:proofErr w:type="spellEnd"/>
      <w:r w:rsidRPr="002746A9">
        <w:rPr>
          <w:sz w:val="20"/>
          <w:szCs w:val="20"/>
          <w:lang w:val="uk-UA"/>
        </w:rPr>
        <w:t xml:space="preserve"> </w:t>
      </w:r>
      <w:proofErr w:type="spellStart"/>
      <w:r w:rsidRPr="002746A9">
        <w:rPr>
          <w:sz w:val="20"/>
          <w:szCs w:val="20"/>
          <w:lang w:val="uk-UA"/>
        </w:rPr>
        <w:t>Education</w:t>
      </w:r>
      <w:proofErr w:type="spellEnd"/>
      <w:r w:rsidRPr="002746A9">
        <w:rPr>
          <w:sz w:val="20"/>
          <w:szCs w:val="20"/>
          <w:lang w:val="uk-UA"/>
        </w:rPr>
        <w:t xml:space="preserve"> </w:t>
      </w:r>
      <w:proofErr w:type="spellStart"/>
      <w:r w:rsidRPr="002746A9">
        <w:rPr>
          <w:sz w:val="20"/>
          <w:szCs w:val="20"/>
          <w:lang w:val="uk-UA"/>
        </w:rPr>
        <w:t>in</w:t>
      </w:r>
      <w:proofErr w:type="spellEnd"/>
      <w:r w:rsidRPr="002746A9">
        <w:rPr>
          <w:sz w:val="20"/>
          <w:szCs w:val="20"/>
          <w:lang w:val="uk-UA"/>
        </w:rPr>
        <w:t xml:space="preserve"> </w:t>
      </w:r>
      <w:proofErr w:type="spellStart"/>
      <w:r w:rsidRPr="002746A9">
        <w:rPr>
          <w:sz w:val="20"/>
          <w:szCs w:val="20"/>
          <w:lang w:val="uk-UA"/>
        </w:rPr>
        <w:t>the</w:t>
      </w:r>
      <w:proofErr w:type="spellEnd"/>
      <w:r w:rsidRPr="002746A9">
        <w:rPr>
          <w:sz w:val="20"/>
          <w:szCs w:val="20"/>
          <w:lang w:val="uk-UA"/>
        </w:rPr>
        <w:t xml:space="preserve"> </w:t>
      </w:r>
      <w:proofErr w:type="spellStart"/>
      <w:r w:rsidRPr="002746A9">
        <w:rPr>
          <w:sz w:val="20"/>
          <w:szCs w:val="20"/>
          <w:lang w:val="uk-UA"/>
        </w:rPr>
        <w:t>Helth</w:t>
      </w:r>
      <w:proofErr w:type="spellEnd"/>
      <w:r w:rsidRPr="002746A9">
        <w:rPr>
          <w:sz w:val="20"/>
          <w:szCs w:val="20"/>
          <w:lang w:val="uk-UA"/>
        </w:rPr>
        <w:t xml:space="preserve"> </w:t>
      </w:r>
      <w:proofErr w:type="spellStart"/>
      <w:r w:rsidRPr="002746A9">
        <w:rPr>
          <w:sz w:val="20"/>
          <w:szCs w:val="20"/>
          <w:lang w:val="uk-UA"/>
        </w:rPr>
        <w:t>Science</w:t>
      </w:r>
      <w:proofErr w:type="spellEnd"/>
      <w:r w:rsidRPr="002746A9">
        <w:rPr>
          <w:sz w:val="20"/>
          <w:szCs w:val="20"/>
          <w:lang w:val="uk-UA"/>
        </w:rPr>
        <w:t xml:space="preserve">/ </w:t>
      </w:r>
      <w:proofErr w:type="spellStart"/>
      <w:r w:rsidRPr="002746A9">
        <w:rPr>
          <w:sz w:val="20"/>
          <w:szCs w:val="20"/>
          <w:lang w:val="uk-UA"/>
        </w:rPr>
        <w:t>M.Moore</w:t>
      </w:r>
      <w:proofErr w:type="spellEnd"/>
      <w:r w:rsidRPr="002746A9">
        <w:rPr>
          <w:sz w:val="20"/>
          <w:szCs w:val="20"/>
          <w:lang w:val="uk-UA"/>
        </w:rPr>
        <w:t xml:space="preserve">,J.Savrock.–Pennsylvania, 2001.–123 р. 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  <w:lang w:val="uk-UA"/>
        </w:rPr>
      </w:pPr>
    </w:p>
    <w:p w:rsidR="00C95357" w:rsidRPr="002746A9" w:rsidRDefault="00C95357" w:rsidP="00C95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/>
          <w:color w:val="212121"/>
          <w:sz w:val="20"/>
          <w:szCs w:val="20"/>
        </w:rPr>
      </w:pPr>
      <w:r w:rsidRPr="002746A9">
        <w:rPr>
          <w:b/>
          <w:color w:val="212121"/>
          <w:sz w:val="20"/>
          <w:szCs w:val="20"/>
        </w:rPr>
        <w:t>ИННОВАЦИОННЫЕ МЕТОДИКИ СОВРЕМЕННОГО ПРЕПОДАВАНИЯ</w:t>
      </w:r>
      <w:r w:rsidRPr="002746A9">
        <w:rPr>
          <w:b/>
          <w:color w:val="212121"/>
          <w:sz w:val="20"/>
          <w:szCs w:val="20"/>
          <w:lang w:val="uk-UA"/>
        </w:rPr>
        <w:t xml:space="preserve"> </w:t>
      </w:r>
      <w:r w:rsidRPr="002746A9">
        <w:rPr>
          <w:b/>
          <w:color w:val="212121"/>
          <w:sz w:val="20"/>
          <w:szCs w:val="20"/>
        </w:rPr>
        <w:t xml:space="preserve">В </w:t>
      </w:r>
      <w:proofErr w:type="gramStart"/>
      <w:r w:rsidRPr="002746A9">
        <w:rPr>
          <w:b/>
          <w:color w:val="212121"/>
          <w:sz w:val="20"/>
          <w:szCs w:val="20"/>
        </w:rPr>
        <w:t>ВЫСШИЙ</w:t>
      </w:r>
      <w:proofErr w:type="gramEnd"/>
      <w:r w:rsidRPr="002746A9">
        <w:rPr>
          <w:b/>
          <w:color w:val="212121"/>
          <w:sz w:val="20"/>
          <w:szCs w:val="20"/>
        </w:rPr>
        <w:t xml:space="preserve"> МЕДИЦИНСКИЙ ШКОЛЕ</w:t>
      </w:r>
    </w:p>
    <w:p w:rsidR="00C95357" w:rsidRPr="00962442" w:rsidRDefault="00C95357" w:rsidP="00C95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i/>
          <w:color w:val="212121"/>
          <w:sz w:val="20"/>
          <w:szCs w:val="20"/>
        </w:rPr>
      </w:pPr>
      <w:proofErr w:type="spellStart"/>
      <w:r w:rsidRPr="002746A9">
        <w:rPr>
          <w:i/>
          <w:color w:val="212121"/>
          <w:sz w:val="20"/>
          <w:szCs w:val="20"/>
        </w:rPr>
        <w:t>Дащук</w:t>
      </w:r>
      <w:proofErr w:type="spellEnd"/>
      <w:r w:rsidRPr="002746A9">
        <w:rPr>
          <w:i/>
          <w:color w:val="212121"/>
          <w:sz w:val="20"/>
          <w:szCs w:val="20"/>
        </w:rPr>
        <w:t xml:space="preserve"> А.М.</w:t>
      </w:r>
      <w:r>
        <w:rPr>
          <w:i/>
          <w:color w:val="212121"/>
          <w:sz w:val="20"/>
          <w:szCs w:val="20"/>
          <w:lang w:val="uk-UA"/>
        </w:rPr>
        <w:t>,</w:t>
      </w:r>
      <w:r>
        <w:rPr>
          <w:i/>
          <w:color w:val="212121"/>
          <w:sz w:val="20"/>
          <w:szCs w:val="20"/>
        </w:rPr>
        <w:t xml:space="preserve"> </w:t>
      </w:r>
      <w:proofErr w:type="spellStart"/>
      <w:r>
        <w:rPr>
          <w:i/>
          <w:color w:val="212121"/>
          <w:sz w:val="20"/>
          <w:szCs w:val="20"/>
        </w:rPr>
        <w:t>Пустовая</w:t>
      </w:r>
      <w:proofErr w:type="spellEnd"/>
      <w:r>
        <w:rPr>
          <w:i/>
          <w:color w:val="212121"/>
          <w:sz w:val="20"/>
          <w:szCs w:val="20"/>
        </w:rPr>
        <w:t xml:space="preserve"> Н.А., </w:t>
      </w:r>
      <w:proofErr w:type="spellStart"/>
      <w:r>
        <w:rPr>
          <w:i/>
          <w:color w:val="212121"/>
          <w:sz w:val="20"/>
          <w:szCs w:val="20"/>
        </w:rPr>
        <w:t>добржанская</w:t>
      </w:r>
      <w:proofErr w:type="spellEnd"/>
      <w:r>
        <w:rPr>
          <w:i/>
          <w:color w:val="212121"/>
          <w:sz w:val="20"/>
          <w:szCs w:val="20"/>
        </w:rPr>
        <w:t xml:space="preserve"> Э.И.</w:t>
      </w:r>
    </w:p>
    <w:p w:rsidR="00C95357" w:rsidRPr="002746A9" w:rsidRDefault="00C95357" w:rsidP="00C95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212121"/>
          <w:sz w:val="20"/>
          <w:szCs w:val="20"/>
        </w:rPr>
      </w:pPr>
      <w:r w:rsidRPr="002746A9">
        <w:rPr>
          <w:color w:val="212121"/>
          <w:sz w:val="20"/>
          <w:szCs w:val="20"/>
        </w:rPr>
        <w:t>В статье проведен анализ современных педагогических технологий, которые используются для формирования профессиональной компетентности будущих специалистов в высшей школе и обоснование целесообразности их применения в медицинском образовании.</w:t>
      </w:r>
    </w:p>
    <w:p w:rsidR="00C95357" w:rsidRPr="002746A9" w:rsidRDefault="00C95357" w:rsidP="00C95357">
      <w:pPr>
        <w:ind w:firstLine="284"/>
        <w:jc w:val="both"/>
        <w:rPr>
          <w:sz w:val="20"/>
          <w:szCs w:val="20"/>
        </w:rPr>
      </w:pPr>
    </w:p>
    <w:p w:rsidR="00C95357" w:rsidRPr="002746A9" w:rsidRDefault="00C95357" w:rsidP="00C95357">
      <w:pPr>
        <w:pStyle w:val="HTML"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212121"/>
          <w:lang w:val="en"/>
        </w:rPr>
      </w:pPr>
      <w:r w:rsidRPr="002746A9">
        <w:rPr>
          <w:rFonts w:ascii="Times New Roman" w:hAnsi="Times New Roman" w:cs="Times New Roman"/>
          <w:b/>
          <w:color w:val="212121"/>
          <w:lang w:val="en"/>
        </w:rPr>
        <w:lastRenderedPageBreak/>
        <w:t>INNOVATIVE METHODS OF CONTEMPORARY TEACHING</w:t>
      </w:r>
      <w:r w:rsidRPr="002746A9">
        <w:rPr>
          <w:rFonts w:ascii="Times New Roman" w:hAnsi="Times New Roman" w:cs="Times New Roman"/>
          <w:b/>
          <w:color w:val="212121"/>
          <w:lang w:val="uk-UA"/>
        </w:rPr>
        <w:t xml:space="preserve"> </w:t>
      </w:r>
      <w:r w:rsidRPr="002746A9">
        <w:rPr>
          <w:rFonts w:ascii="Times New Roman" w:hAnsi="Times New Roman" w:cs="Times New Roman"/>
          <w:b/>
          <w:color w:val="212121"/>
          <w:lang w:val="en"/>
        </w:rPr>
        <w:t>IN HIGHER MEDICAL SCHOOL</w:t>
      </w:r>
    </w:p>
    <w:p w:rsidR="00C95357" w:rsidRPr="00B0461C" w:rsidRDefault="00C95357" w:rsidP="00C95357">
      <w:pPr>
        <w:pStyle w:val="HTML"/>
        <w:shd w:val="clear" w:color="auto" w:fill="FFFFFF"/>
        <w:ind w:firstLine="284"/>
        <w:jc w:val="both"/>
        <w:rPr>
          <w:rFonts w:ascii="Times New Roman" w:hAnsi="Times New Roman" w:cs="Times New Roman"/>
          <w:i/>
          <w:lang w:val="uk-UA"/>
        </w:rPr>
      </w:pPr>
      <w:proofErr w:type="spellStart"/>
      <w:r w:rsidRPr="00B0461C">
        <w:rPr>
          <w:rFonts w:ascii="Times New Roman" w:hAnsi="Times New Roman" w:cs="Times New Roman"/>
          <w:i/>
          <w:lang w:val="uk-UA"/>
        </w:rPr>
        <w:t>Das</w:t>
      </w:r>
      <w:proofErr w:type="spellEnd"/>
      <w:r w:rsidRPr="00B0461C">
        <w:rPr>
          <w:rFonts w:ascii="Times New Roman" w:hAnsi="Times New Roman" w:cs="Times New Roman"/>
          <w:i/>
          <w:lang w:val="en-US"/>
        </w:rPr>
        <w:t>h</w:t>
      </w:r>
      <w:proofErr w:type="spellStart"/>
      <w:r w:rsidRPr="00B0461C">
        <w:rPr>
          <w:rFonts w:ascii="Times New Roman" w:hAnsi="Times New Roman" w:cs="Times New Roman"/>
          <w:i/>
          <w:lang w:val="uk-UA"/>
        </w:rPr>
        <w:t>chuk</w:t>
      </w:r>
      <w:proofErr w:type="spellEnd"/>
      <w:r w:rsidRPr="00B0461C">
        <w:rPr>
          <w:rFonts w:ascii="Times New Roman" w:hAnsi="Times New Roman" w:cs="Times New Roman"/>
          <w:i/>
          <w:lang w:val="uk-UA"/>
        </w:rPr>
        <w:t xml:space="preserve"> A.M., </w:t>
      </w:r>
      <w:proofErr w:type="spellStart"/>
      <w:r w:rsidRPr="00B0461C">
        <w:rPr>
          <w:rFonts w:ascii="Times New Roman" w:hAnsi="Times New Roman" w:cs="Times New Roman"/>
          <w:i/>
          <w:lang w:val="uk-UA"/>
        </w:rPr>
        <w:t>Pustova</w:t>
      </w:r>
      <w:proofErr w:type="spellEnd"/>
      <w:r w:rsidRPr="00B0461C">
        <w:rPr>
          <w:rFonts w:ascii="Times New Roman" w:hAnsi="Times New Roman" w:cs="Times New Roman"/>
          <w:i/>
          <w:lang w:val="uk-UA"/>
        </w:rPr>
        <w:t xml:space="preserve"> N.O., </w:t>
      </w:r>
      <w:proofErr w:type="spellStart"/>
      <w:r w:rsidRPr="00B0461C">
        <w:rPr>
          <w:rFonts w:ascii="Times New Roman" w:hAnsi="Times New Roman" w:cs="Times New Roman"/>
          <w:i/>
          <w:lang w:val="uk-UA"/>
        </w:rPr>
        <w:t>Dobrzhanska</w:t>
      </w:r>
      <w:proofErr w:type="spellEnd"/>
      <w:r w:rsidRPr="00B0461C">
        <w:rPr>
          <w:rFonts w:ascii="Times New Roman" w:hAnsi="Times New Roman" w:cs="Times New Roman"/>
          <w:i/>
          <w:lang w:val="uk-UA"/>
        </w:rPr>
        <w:t xml:space="preserve"> </w:t>
      </w:r>
      <w:r w:rsidRPr="00B0461C">
        <w:rPr>
          <w:rFonts w:ascii="Times New Roman" w:hAnsi="Times New Roman" w:cs="Times New Roman"/>
          <w:i/>
          <w:lang w:val="en-US"/>
        </w:rPr>
        <w:t>Ye</w:t>
      </w:r>
      <w:r w:rsidRPr="00B0461C">
        <w:rPr>
          <w:rFonts w:ascii="Times New Roman" w:hAnsi="Times New Roman" w:cs="Times New Roman"/>
          <w:i/>
          <w:lang w:val="uk-UA"/>
        </w:rPr>
        <w:t xml:space="preserve">.I. </w:t>
      </w:r>
    </w:p>
    <w:p w:rsidR="00C95357" w:rsidRPr="002746A9" w:rsidRDefault="00C95357" w:rsidP="00C95357">
      <w:pPr>
        <w:pStyle w:val="HTML"/>
        <w:shd w:val="clear" w:color="auto" w:fill="FFFFFF"/>
        <w:ind w:firstLine="284"/>
        <w:jc w:val="both"/>
        <w:rPr>
          <w:rFonts w:ascii="Times New Roman" w:hAnsi="Times New Roman" w:cs="Times New Roman"/>
          <w:color w:val="212121"/>
          <w:lang w:val="en-US"/>
        </w:rPr>
      </w:pPr>
      <w:r w:rsidRPr="002746A9">
        <w:rPr>
          <w:rFonts w:ascii="Times New Roman" w:hAnsi="Times New Roman" w:cs="Times New Roman"/>
          <w:color w:val="212121"/>
          <w:lang w:val="en"/>
        </w:rPr>
        <w:t>In the article the analysis of modern pedagogical technologies which are used for formation of professional competence of the future experts in the higher school and a substantiation of expediency of their application in medical education is carried out.</w:t>
      </w:r>
    </w:p>
    <w:p w:rsidR="00C95357" w:rsidRPr="00293F7D" w:rsidRDefault="00C95357" w:rsidP="00C95357">
      <w:pPr>
        <w:ind w:firstLine="284"/>
        <w:rPr>
          <w:sz w:val="20"/>
          <w:szCs w:val="20"/>
          <w:lang w:val="en-US"/>
        </w:rPr>
      </w:pPr>
    </w:p>
    <w:p w:rsidR="00293F7D" w:rsidRPr="00C95357" w:rsidRDefault="00293F7D" w:rsidP="00C95357">
      <w:pPr>
        <w:rPr>
          <w:lang w:val="en-US"/>
        </w:rPr>
      </w:pPr>
      <w:bookmarkStart w:id="0" w:name="_GoBack"/>
      <w:bookmarkEnd w:id="0"/>
    </w:p>
    <w:sectPr w:rsidR="00293F7D" w:rsidRPr="00C95357" w:rsidSect="00B46F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3BE"/>
    <w:rsid w:val="00293F7D"/>
    <w:rsid w:val="007273BE"/>
    <w:rsid w:val="00831107"/>
    <w:rsid w:val="00AA0CD3"/>
    <w:rsid w:val="00BF1817"/>
    <w:rsid w:val="00BF38C2"/>
    <w:rsid w:val="00C9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line="360" w:lineRule="auto"/>
      <w:jc w:val="both"/>
    </w:pPr>
    <w:rPr>
      <w:rFonts w:eastAsiaTheme="minorHAnsi" w:cstheme="minorBidi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93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93F7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0C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line="360" w:lineRule="auto"/>
      <w:jc w:val="both"/>
    </w:pPr>
    <w:rPr>
      <w:rFonts w:eastAsiaTheme="minorHAnsi" w:cstheme="minorBidi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93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93F7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0C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2017-04-04T07:29:00Z</cp:lastPrinted>
  <dcterms:created xsi:type="dcterms:W3CDTF">2017-04-04T07:01:00Z</dcterms:created>
  <dcterms:modified xsi:type="dcterms:W3CDTF">2017-07-19T08:59:00Z</dcterms:modified>
</cp:coreProperties>
</file>