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410A" w:rsidRPr="00C92B86" w:rsidRDefault="0049410A" w:rsidP="0049410A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C92B86">
        <w:rPr>
          <w:rFonts w:ascii="Times New Roman" w:hAnsi="Times New Roman"/>
          <w:b/>
          <w:sz w:val="28"/>
          <w:szCs w:val="28"/>
        </w:rPr>
        <w:t>ДЛИТЕЛЬНОЕ УПОТРЕБЛЕНИЕ ПИЩЕВОЙ ДОБАВКИ КАРРАГИНАН</w:t>
      </w:r>
      <w:r w:rsidRPr="00B468E5">
        <w:rPr>
          <w:rFonts w:ascii="Times New Roman" w:hAnsi="Times New Roman"/>
          <w:b/>
          <w:sz w:val="28"/>
          <w:szCs w:val="28"/>
        </w:rPr>
        <w:t xml:space="preserve"> </w:t>
      </w:r>
      <w:r w:rsidRPr="00C92B86">
        <w:rPr>
          <w:rFonts w:ascii="Times New Roman" w:hAnsi="Times New Roman"/>
          <w:b/>
          <w:sz w:val="28"/>
          <w:szCs w:val="28"/>
        </w:rPr>
        <w:t>ПРИВОДИТ К УВЕЛИЧЕНИЮ ЭКСПРЕССИИ ЯДЕРНОГО БЕЛКА Ki-67</w:t>
      </w:r>
      <w:proofErr w:type="gramStart"/>
      <w:r>
        <w:rPr>
          <w:rFonts w:ascii="Times New Roman" w:hAnsi="Times New Roman"/>
          <w:b/>
          <w:sz w:val="28"/>
          <w:szCs w:val="28"/>
        </w:rPr>
        <w:t xml:space="preserve"> В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ТОНКОМ КИШЕЧНИКЕ</w:t>
      </w:r>
    </w:p>
    <w:p w:rsidR="0049410A" w:rsidRPr="00B468E5" w:rsidRDefault="0049410A" w:rsidP="0049410A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B468E5">
        <w:rPr>
          <w:rFonts w:ascii="Times New Roman" w:hAnsi="Times New Roman"/>
          <w:b/>
          <w:sz w:val="28"/>
          <w:szCs w:val="28"/>
        </w:rPr>
        <w:t>Ткаченко А.С., Губина-</w:t>
      </w:r>
      <w:proofErr w:type="spellStart"/>
      <w:r w:rsidRPr="00B468E5">
        <w:rPr>
          <w:rFonts w:ascii="Times New Roman" w:hAnsi="Times New Roman"/>
          <w:b/>
          <w:sz w:val="28"/>
          <w:szCs w:val="28"/>
        </w:rPr>
        <w:t>Вакулик</w:t>
      </w:r>
      <w:proofErr w:type="spellEnd"/>
      <w:r w:rsidRPr="00B468E5">
        <w:rPr>
          <w:rFonts w:ascii="Times New Roman" w:hAnsi="Times New Roman"/>
          <w:b/>
          <w:sz w:val="28"/>
          <w:szCs w:val="28"/>
        </w:rPr>
        <w:t xml:space="preserve"> Г.И., Ткаченко М.А.</w:t>
      </w:r>
    </w:p>
    <w:p w:rsidR="0049410A" w:rsidRPr="00B468E5" w:rsidRDefault="0049410A" w:rsidP="0049410A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</w:rPr>
      </w:pPr>
      <w:r w:rsidRPr="00B468E5">
        <w:rPr>
          <w:rFonts w:ascii="Times New Roman" w:hAnsi="Times New Roman"/>
          <w:i/>
          <w:sz w:val="28"/>
          <w:szCs w:val="28"/>
        </w:rPr>
        <w:t>Харьковский национальный медицинский университет</w:t>
      </w:r>
    </w:p>
    <w:p w:rsidR="0049410A" w:rsidRPr="00C92B86" w:rsidRDefault="0049410A" w:rsidP="0049410A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49410A" w:rsidRPr="00C92B86" w:rsidRDefault="0049410A" w:rsidP="004941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92B86">
        <w:rPr>
          <w:rFonts w:ascii="Times New Roman" w:hAnsi="Times New Roman"/>
          <w:sz w:val="28"/>
          <w:szCs w:val="28"/>
        </w:rPr>
        <w:t xml:space="preserve">В настоящее время наблюдается значительное увеличение впервые зарегистрированных случаев хронических воспалительных заболеваний кишечника – болезни Крона и неспецифического язвенного колита. Одним из потенциальных этиологических факторов данной патологии является употребление пищевых добавок, в частности загустителя Е407 (известного под названием </w:t>
      </w:r>
      <w:proofErr w:type="spellStart"/>
      <w:r w:rsidRPr="00C92B86">
        <w:rPr>
          <w:rFonts w:ascii="Times New Roman" w:hAnsi="Times New Roman"/>
          <w:sz w:val="28"/>
          <w:szCs w:val="28"/>
        </w:rPr>
        <w:t>каррагинан</w:t>
      </w:r>
      <w:proofErr w:type="spellEnd"/>
      <w:r w:rsidRPr="00C92B86">
        <w:rPr>
          <w:rFonts w:ascii="Times New Roman" w:hAnsi="Times New Roman"/>
          <w:sz w:val="28"/>
          <w:szCs w:val="28"/>
        </w:rPr>
        <w:t xml:space="preserve">), который способен индуцировать как острое, так и хроническое воспаление в эксперименте. </w:t>
      </w:r>
    </w:p>
    <w:p w:rsidR="0049410A" w:rsidRPr="00C92B86" w:rsidRDefault="0049410A" w:rsidP="004941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92B86">
        <w:rPr>
          <w:rFonts w:ascii="Times New Roman" w:hAnsi="Times New Roman"/>
          <w:b/>
          <w:sz w:val="28"/>
          <w:szCs w:val="28"/>
        </w:rPr>
        <w:t>Целью</w:t>
      </w:r>
      <w:r w:rsidRPr="00C92B86">
        <w:rPr>
          <w:rFonts w:ascii="Times New Roman" w:hAnsi="Times New Roman"/>
          <w:sz w:val="28"/>
          <w:szCs w:val="28"/>
        </w:rPr>
        <w:t xml:space="preserve"> работы явилось изучение степени пролиферации </w:t>
      </w:r>
      <w:proofErr w:type="spellStart"/>
      <w:r w:rsidRPr="00C92B86">
        <w:rPr>
          <w:rFonts w:ascii="Times New Roman" w:hAnsi="Times New Roman"/>
          <w:sz w:val="28"/>
          <w:szCs w:val="28"/>
        </w:rPr>
        <w:t>энтероцитов</w:t>
      </w:r>
      <w:proofErr w:type="spellEnd"/>
      <w:r w:rsidRPr="00C92B86">
        <w:rPr>
          <w:rFonts w:ascii="Times New Roman" w:hAnsi="Times New Roman"/>
          <w:sz w:val="28"/>
          <w:szCs w:val="28"/>
        </w:rPr>
        <w:t xml:space="preserve"> тонкого кишечника крыс, употреблявших пищевую добавку </w:t>
      </w:r>
      <w:proofErr w:type="spellStart"/>
      <w:r w:rsidRPr="00C92B86">
        <w:rPr>
          <w:rFonts w:ascii="Times New Roman" w:hAnsi="Times New Roman"/>
          <w:sz w:val="28"/>
          <w:szCs w:val="28"/>
        </w:rPr>
        <w:t>каррагинан</w:t>
      </w:r>
      <w:proofErr w:type="spellEnd"/>
      <w:r w:rsidRPr="00C92B86">
        <w:rPr>
          <w:rFonts w:ascii="Times New Roman" w:hAnsi="Times New Roman"/>
          <w:sz w:val="28"/>
          <w:szCs w:val="28"/>
        </w:rPr>
        <w:t xml:space="preserve"> длительное время.</w:t>
      </w:r>
    </w:p>
    <w:p w:rsidR="0049410A" w:rsidRPr="00C92B86" w:rsidRDefault="0049410A" w:rsidP="004941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92B86">
        <w:rPr>
          <w:rFonts w:ascii="Times New Roman" w:hAnsi="Times New Roman"/>
          <w:b/>
          <w:sz w:val="28"/>
          <w:szCs w:val="28"/>
        </w:rPr>
        <w:t>Материалы и методы.</w:t>
      </w:r>
      <w:r w:rsidRPr="00C92B86">
        <w:rPr>
          <w:rFonts w:ascii="Times New Roman" w:hAnsi="Times New Roman"/>
          <w:sz w:val="28"/>
          <w:szCs w:val="28"/>
        </w:rPr>
        <w:t xml:space="preserve"> Двадцать крыс</w:t>
      </w:r>
      <w:r>
        <w:rPr>
          <w:rFonts w:ascii="Times New Roman" w:hAnsi="Times New Roman"/>
          <w:sz w:val="28"/>
          <w:szCs w:val="28"/>
        </w:rPr>
        <w:t xml:space="preserve">-самок </w:t>
      </w:r>
      <w:proofErr w:type="spellStart"/>
      <w:r w:rsidRPr="00C92B86">
        <w:rPr>
          <w:rFonts w:ascii="Times New Roman" w:hAnsi="Times New Roman"/>
          <w:sz w:val="28"/>
          <w:szCs w:val="28"/>
        </w:rPr>
        <w:t>Вистар</w:t>
      </w:r>
      <w:proofErr w:type="spellEnd"/>
      <w:r w:rsidRPr="00C92B86">
        <w:rPr>
          <w:rFonts w:ascii="Times New Roman" w:hAnsi="Times New Roman"/>
          <w:sz w:val="28"/>
          <w:szCs w:val="28"/>
        </w:rPr>
        <w:t xml:space="preserve"> были разделены на две группы: десять животных группы №1 получали 1% раствор </w:t>
      </w:r>
      <w:proofErr w:type="spellStart"/>
      <w:r w:rsidRPr="00C92B86">
        <w:rPr>
          <w:rFonts w:ascii="Times New Roman" w:hAnsi="Times New Roman"/>
          <w:sz w:val="28"/>
          <w:szCs w:val="28"/>
        </w:rPr>
        <w:t>каррагинана</w:t>
      </w:r>
      <w:proofErr w:type="spellEnd"/>
      <w:r w:rsidRPr="00C92B86">
        <w:rPr>
          <w:rFonts w:ascii="Times New Roman" w:hAnsi="Times New Roman"/>
          <w:sz w:val="28"/>
          <w:szCs w:val="28"/>
        </w:rPr>
        <w:t xml:space="preserve"> в питьевой воде в течение месяца, а десять животных группы №2 служили в качестве контроля и имели доступ к питьевой воде, не содержавшей Е407. Для оценки степени регенерации </w:t>
      </w:r>
      <w:proofErr w:type="spellStart"/>
      <w:r w:rsidRPr="00C92B86">
        <w:rPr>
          <w:rFonts w:ascii="Times New Roman" w:hAnsi="Times New Roman"/>
          <w:sz w:val="28"/>
          <w:szCs w:val="28"/>
        </w:rPr>
        <w:t>энтероцитов</w:t>
      </w:r>
      <w:proofErr w:type="spellEnd"/>
      <w:r w:rsidRPr="00C92B86">
        <w:rPr>
          <w:rFonts w:ascii="Times New Roman" w:hAnsi="Times New Roman"/>
          <w:sz w:val="28"/>
          <w:szCs w:val="28"/>
        </w:rPr>
        <w:t xml:space="preserve"> тонкого кишечника ставили </w:t>
      </w:r>
      <w:proofErr w:type="spellStart"/>
      <w:r w:rsidRPr="00C92B86">
        <w:rPr>
          <w:rFonts w:ascii="Times New Roman" w:hAnsi="Times New Roman"/>
          <w:sz w:val="28"/>
          <w:szCs w:val="28"/>
        </w:rPr>
        <w:t>иммуногистохимическую</w:t>
      </w:r>
      <w:proofErr w:type="spellEnd"/>
      <w:r w:rsidRPr="00C92B86">
        <w:rPr>
          <w:rFonts w:ascii="Times New Roman" w:hAnsi="Times New Roman"/>
          <w:sz w:val="28"/>
          <w:szCs w:val="28"/>
        </w:rPr>
        <w:t xml:space="preserve"> реакцию с </w:t>
      </w:r>
      <w:proofErr w:type="spellStart"/>
      <w:r w:rsidRPr="00C92B86">
        <w:rPr>
          <w:rFonts w:ascii="Times New Roman" w:hAnsi="Times New Roman"/>
          <w:sz w:val="28"/>
          <w:szCs w:val="28"/>
        </w:rPr>
        <w:t>моноклональными</w:t>
      </w:r>
      <w:proofErr w:type="spellEnd"/>
      <w:r w:rsidRPr="00C92B86">
        <w:rPr>
          <w:rFonts w:ascii="Times New Roman" w:hAnsi="Times New Roman"/>
          <w:sz w:val="28"/>
          <w:szCs w:val="28"/>
        </w:rPr>
        <w:t xml:space="preserve"> антителами к ядерному белку Ki-67 фирмы «</w:t>
      </w:r>
      <w:proofErr w:type="spellStart"/>
      <w:r w:rsidRPr="00C92B86">
        <w:rPr>
          <w:rFonts w:ascii="Times New Roman" w:hAnsi="Times New Roman"/>
          <w:sz w:val="28"/>
          <w:szCs w:val="28"/>
        </w:rPr>
        <w:t>Dako</w:t>
      </w:r>
      <w:proofErr w:type="spellEnd"/>
      <w:r w:rsidRPr="00C92B86">
        <w:rPr>
          <w:rFonts w:ascii="Times New Roman" w:hAnsi="Times New Roman"/>
          <w:sz w:val="28"/>
          <w:szCs w:val="28"/>
        </w:rPr>
        <w:t>» (Дания). Количественная оценка представленности антигена Ki-67 проведена путем определения уровня экспрессии в условных единицах свечения.</w:t>
      </w:r>
    </w:p>
    <w:p w:rsidR="0049410A" w:rsidRDefault="0049410A" w:rsidP="004941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92B86">
        <w:rPr>
          <w:rFonts w:ascii="Times New Roman" w:hAnsi="Times New Roman"/>
          <w:b/>
          <w:sz w:val="28"/>
          <w:szCs w:val="28"/>
        </w:rPr>
        <w:t xml:space="preserve">Результаты. </w:t>
      </w:r>
      <w:r w:rsidRPr="00C92B86">
        <w:rPr>
          <w:rFonts w:ascii="Times New Roman" w:hAnsi="Times New Roman"/>
          <w:sz w:val="28"/>
          <w:szCs w:val="28"/>
          <w:shd w:val="clear" w:color="auto" w:fill="FFFFFF"/>
        </w:rPr>
        <w:t xml:space="preserve">Проведенные ранее </w:t>
      </w:r>
      <w:r w:rsidRPr="00C92B86">
        <w:rPr>
          <w:rFonts w:ascii="Times New Roman" w:hAnsi="Times New Roman"/>
          <w:sz w:val="28"/>
          <w:szCs w:val="28"/>
        </w:rPr>
        <w:t xml:space="preserve">гистологические и биохимические исследования продемонстрировали активную гибель клеток поверхностного эпителия тонкого кишечника при приеме </w:t>
      </w:r>
      <w:proofErr w:type="spellStart"/>
      <w:r w:rsidRPr="00C92B86">
        <w:rPr>
          <w:rFonts w:ascii="Times New Roman" w:hAnsi="Times New Roman"/>
          <w:sz w:val="28"/>
          <w:szCs w:val="28"/>
        </w:rPr>
        <w:t>каррагинана</w:t>
      </w:r>
      <w:proofErr w:type="spellEnd"/>
      <w:r w:rsidRPr="00C92B86">
        <w:rPr>
          <w:rFonts w:ascii="Times New Roman" w:hAnsi="Times New Roman"/>
          <w:sz w:val="28"/>
          <w:szCs w:val="28"/>
        </w:rPr>
        <w:t xml:space="preserve">. Поскольку экспрессия Ki-67 характерна для клеток, которые находятся во всех фазах клеточного цикла, кроме фазы покоя, ее определение может быть использовано для оценки активности регенераторных процессов. </w:t>
      </w:r>
    </w:p>
    <w:p w:rsidR="0049410A" w:rsidRPr="00C92B86" w:rsidRDefault="0049410A" w:rsidP="0049410A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proofErr w:type="spellStart"/>
      <w:r w:rsidRPr="00C92B86">
        <w:rPr>
          <w:rFonts w:ascii="Times New Roman" w:hAnsi="Times New Roman"/>
          <w:sz w:val="28"/>
          <w:szCs w:val="28"/>
        </w:rPr>
        <w:t>Иммуногистохимическое</w:t>
      </w:r>
      <w:proofErr w:type="spellEnd"/>
      <w:r w:rsidRPr="00C92B86">
        <w:rPr>
          <w:rFonts w:ascii="Times New Roman" w:hAnsi="Times New Roman"/>
          <w:sz w:val="28"/>
          <w:szCs w:val="28"/>
        </w:rPr>
        <w:t xml:space="preserve"> исследование показало, что интенсивность экспрессии Ki-67 в тонком кишечнике первой группы на 11,8% достоверно выше показателя контрольной группы</w:t>
      </w:r>
      <w:r w:rsidRPr="00C92B86">
        <w:rPr>
          <w:rFonts w:ascii="Times New Roman" w:hAnsi="Times New Roman"/>
          <w:sz w:val="28"/>
          <w:szCs w:val="28"/>
          <w:shd w:val="clear" w:color="auto" w:fill="FFFFFF"/>
        </w:rPr>
        <w:t xml:space="preserve">, что свидетельствует об активации регенерации </w:t>
      </w:r>
      <w:proofErr w:type="spellStart"/>
      <w:r w:rsidRPr="00C92B86">
        <w:rPr>
          <w:rFonts w:ascii="Times New Roman" w:hAnsi="Times New Roman"/>
          <w:sz w:val="28"/>
          <w:szCs w:val="28"/>
          <w:shd w:val="clear" w:color="auto" w:fill="FFFFFF"/>
        </w:rPr>
        <w:t>энтероцитов</w:t>
      </w:r>
      <w:proofErr w:type="spellEnd"/>
      <w:r w:rsidRPr="00C92B86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Pr="00C92B86">
        <w:rPr>
          <w:rFonts w:ascii="Times New Roman" w:hAnsi="Times New Roman"/>
          <w:sz w:val="28"/>
          <w:szCs w:val="28"/>
        </w:rPr>
        <w:t xml:space="preserve">Мы предполагаем, что ответом на гибель </w:t>
      </w:r>
      <w:proofErr w:type="spellStart"/>
      <w:r w:rsidRPr="00C92B86">
        <w:rPr>
          <w:rFonts w:ascii="Times New Roman" w:hAnsi="Times New Roman"/>
          <w:sz w:val="28"/>
          <w:szCs w:val="28"/>
        </w:rPr>
        <w:t>энтероцитов</w:t>
      </w:r>
      <w:proofErr w:type="spellEnd"/>
      <w:r w:rsidRPr="00C92B86">
        <w:rPr>
          <w:rFonts w:ascii="Times New Roman" w:hAnsi="Times New Roman"/>
          <w:sz w:val="28"/>
          <w:szCs w:val="28"/>
        </w:rPr>
        <w:t xml:space="preserve"> является усиление их пролиферации, однако незначительная степень выраженности </w:t>
      </w:r>
      <w:proofErr w:type="spellStart"/>
      <w:r w:rsidRPr="00C92B86">
        <w:rPr>
          <w:rFonts w:ascii="Times New Roman" w:hAnsi="Times New Roman"/>
          <w:sz w:val="28"/>
          <w:szCs w:val="28"/>
        </w:rPr>
        <w:t>репаративных</w:t>
      </w:r>
      <w:proofErr w:type="spellEnd"/>
      <w:r w:rsidRPr="00C92B86">
        <w:rPr>
          <w:rFonts w:ascii="Times New Roman" w:hAnsi="Times New Roman"/>
          <w:sz w:val="28"/>
          <w:szCs w:val="28"/>
        </w:rPr>
        <w:t xml:space="preserve"> процессов позволяет ожидать последующее исчерпание ресурсов и развитие сначала эрозий, а затем и язв слизистой оболочки.</w:t>
      </w:r>
    </w:p>
    <w:p w:rsidR="0049410A" w:rsidRDefault="0049410A" w:rsidP="0049410A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92B86">
        <w:rPr>
          <w:rFonts w:ascii="Times New Roman" w:hAnsi="Times New Roman"/>
          <w:b/>
          <w:sz w:val="28"/>
          <w:szCs w:val="28"/>
        </w:rPr>
        <w:t xml:space="preserve">Выводы. </w:t>
      </w:r>
      <w:r w:rsidRPr="00C92B86">
        <w:rPr>
          <w:rFonts w:ascii="Times New Roman" w:hAnsi="Times New Roman"/>
          <w:sz w:val="28"/>
          <w:szCs w:val="28"/>
        </w:rPr>
        <w:t xml:space="preserve">Систематическое пероральное употребление </w:t>
      </w:r>
      <w:proofErr w:type="spellStart"/>
      <w:r w:rsidRPr="00C92B86">
        <w:rPr>
          <w:rFonts w:ascii="Times New Roman" w:hAnsi="Times New Roman"/>
          <w:sz w:val="28"/>
          <w:szCs w:val="28"/>
        </w:rPr>
        <w:t>каррагинана</w:t>
      </w:r>
      <w:proofErr w:type="spellEnd"/>
      <w:r w:rsidRPr="00C92B86">
        <w:rPr>
          <w:rFonts w:ascii="Times New Roman" w:hAnsi="Times New Roman"/>
          <w:sz w:val="28"/>
          <w:szCs w:val="28"/>
        </w:rPr>
        <w:t xml:space="preserve"> приводит к увеличению экспрессии Ki-67 в </w:t>
      </w:r>
      <w:proofErr w:type="spellStart"/>
      <w:r w:rsidRPr="00C92B86">
        <w:rPr>
          <w:rFonts w:ascii="Times New Roman" w:hAnsi="Times New Roman"/>
          <w:sz w:val="28"/>
          <w:szCs w:val="28"/>
        </w:rPr>
        <w:t>энтероцитах</w:t>
      </w:r>
      <w:proofErr w:type="spellEnd"/>
      <w:r w:rsidRPr="00C92B86">
        <w:rPr>
          <w:rFonts w:ascii="Times New Roman" w:hAnsi="Times New Roman"/>
          <w:sz w:val="28"/>
          <w:szCs w:val="28"/>
        </w:rPr>
        <w:t xml:space="preserve"> тонкого кишечника, что указывает на активацию процессов пролиферации.</w:t>
      </w:r>
    </w:p>
    <w:p w:rsidR="00A91A5B" w:rsidRDefault="00A91A5B">
      <w:bookmarkStart w:id="0" w:name="_GoBack"/>
      <w:bookmarkEnd w:id="0"/>
    </w:p>
    <w:sectPr w:rsidR="00A91A5B" w:rsidSect="0049410A">
      <w:footerReference w:type="default" r:id="rId7"/>
      <w:pgSz w:w="11906" w:h="16838"/>
      <w:pgMar w:top="720" w:right="851" w:bottom="1134" w:left="1622" w:header="709" w:footer="709" w:gutter="0"/>
      <w:pgNumType w:start="9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44EC" w:rsidRDefault="003244EC" w:rsidP="0049410A">
      <w:pPr>
        <w:spacing w:after="0" w:line="240" w:lineRule="auto"/>
      </w:pPr>
      <w:r>
        <w:separator/>
      </w:r>
    </w:p>
  </w:endnote>
  <w:endnote w:type="continuationSeparator" w:id="0">
    <w:p w:rsidR="003244EC" w:rsidRDefault="003244EC" w:rsidP="004941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7133397"/>
      <w:docPartObj>
        <w:docPartGallery w:val="Page Numbers (Bottom of Page)"/>
        <w:docPartUnique/>
      </w:docPartObj>
    </w:sdtPr>
    <w:sdtContent>
      <w:p w:rsidR="0049410A" w:rsidRDefault="0049410A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94</w:t>
        </w:r>
        <w:r>
          <w:fldChar w:fldCharType="end"/>
        </w:r>
      </w:p>
    </w:sdtContent>
  </w:sdt>
  <w:p w:rsidR="0049410A" w:rsidRDefault="0049410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44EC" w:rsidRDefault="003244EC" w:rsidP="0049410A">
      <w:pPr>
        <w:spacing w:after="0" w:line="240" w:lineRule="auto"/>
      </w:pPr>
      <w:r>
        <w:separator/>
      </w:r>
    </w:p>
  </w:footnote>
  <w:footnote w:type="continuationSeparator" w:id="0">
    <w:p w:rsidR="003244EC" w:rsidRDefault="003244EC" w:rsidP="0049410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EE7"/>
    <w:rsid w:val="000F62AB"/>
    <w:rsid w:val="003244EC"/>
    <w:rsid w:val="003E051A"/>
    <w:rsid w:val="0049410A"/>
    <w:rsid w:val="00520601"/>
    <w:rsid w:val="005C6EE7"/>
    <w:rsid w:val="00645497"/>
    <w:rsid w:val="006C7FC5"/>
    <w:rsid w:val="006E593C"/>
    <w:rsid w:val="0081219E"/>
    <w:rsid w:val="0088252C"/>
    <w:rsid w:val="00A10E7D"/>
    <w:rsid w:val="00A91A5B"/>
    <w:rsid w:val="00B92641"/>
    <w:rsid w:val="00C37AEF"/>
    <w:rsid w:val="00CF5D2B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410A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9410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9410A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49410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9410A"/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410A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9410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9410A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49410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9410A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367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2018-12-11T12:00:00Z</dcterms:created>
  <dcterms:modified xsi:type="dcterms:W3CDTF">2018-12-11T12:00:00Z</dcterms:modified>
</cp:coreProperties>
</file>