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755" w:rsidRPr="005D5755" w:rsidRDefault="005D5755" w:rsidP="00BE3B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D5755">
        <w:rPr>
          <w:rFonts w:ascii="Times New Roman" w:hAnsi="Times New Roman" w:cs="Times New Roman"/>
          <w:sz w:val="24"/>
          <w:szCs w:val="24"/>
        </w:rPr>
        <w:t>УДК 616.728.3:615.825.6</w:t>
      </w:r>
    </w:p>
    <w:p w:rsidR="005D5755" w:rsidRPr="005D5755" w:rsidRDefault="005D5755" w:rsidP="00BE3B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Істомін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А.Г., доктор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медичних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наук,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професор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завідувач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з курсом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, м.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>;</w:t>
      </w:r>
    </w:p>
    <w:p w:rsidR="005D5755" w:rsidRPr="005D5755" w:rsidRDefault="005D5755" w:rsidP="00BE3B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D5755">
        <w:rPr>
          <w:rFonts w:ascii="Times New Roman" w:hAnsi="Times New Roman" w:cs="Times New Roman"/>
          <w:sz w:val="24"/>
          <w:szCs w:val="24"/>
        </w:rPr>
        <w:t xml:space="preserve"> Корольков О.І., доктор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медичних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наук,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професор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терапії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ерготерапії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Львівський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державний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культури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ім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. І.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Боберського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5D5755" w:rsidRPr="005D5755" w:rsidRDefault="005D5755" w:rsidP="00BE3B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Наср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Аль Кали,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аспірант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терапії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ерготерапії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Львівський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державний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культури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ім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. І.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Боберського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, м.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Львів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5D5755" w:rsidRPr="005D5755" w:rsidRDefault="005D5755" w:rsidP="00BE3B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D5755">
        <w:rPr>
          <w:rFonts w:ascii="Times New Roman" w:hAnsi="Times New Roman" w:cs="Times New Roman"/>
          <w:sz w:val="24"/>
          <w:szCs w:val="24"/>
        </w:rPr>
        <w:t xml:space="preserve">Бородай О.Л., полковник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медичної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служби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, начальник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клініки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ушкоджень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Військовомедичного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клінічного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центру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Північного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регіону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Міноборони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>;</w:t>
      </w:r>
    </w:p>
    <w:p w:rsidR="005D5755" w:rsidRDefault="005D5755" w:rsidP="00BE3B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Клапчук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Ю.В., кандидат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медичних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наук,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підполковник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медичної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служби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, старший ординатор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клініки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ушкоджень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Військовомедичного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клінічного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центру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Північного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регіону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Міноборони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, м.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</w:p>
    <w:p w:rsidR="005D5755" w:rsidRPr="005D5755" w:rsidRDefault="005D5755" w:rsidP="00BE3B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D5755" w:rsidRPr="00BE3B44" w:rsidRDefault="005D5755" w:rsidP="00BE3B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3B4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E3B44">
        <w:rPr>
          <w:rFonts w:ascii="Times New Roman" w:hAnsi="Times New Roman" w:cs="Times New Roman"/>
          <w:sz w:val="24"/>
          <w:szCs w:val="24"/>
        </w:rPr>
        <w:t>Істомін</w:t>
      </w:r>
      <w:proofErr w:type="spellEnd"/>
      <w:r w:rsidRPr="00BE3B44">
        <w:rPr>
          <w:rFonts w:ascii="Times New Roman" w:hAnsi="Times New Roman" w:cs="Times New Roman"/>
          <w:sz w:val="24"/>
          <w:szCs w:val="24"/>
        </w:rPr>
        <w:t xml:space="preserve"> А.Г., Корольков О.І., </w:t>
      </w:r>
      <w:proofErr w:type="spellStart"/>
      <w:r w:rsidRPr="00BE3B44">
        <w:rPr>
          <w:rFonts w:ascii="Times New Roman" w:hAnsi="Times New Roman" w:cs="Times New Roman"/>
          <w:sz w:val="24"/>
          <w:szCs w:val="24"/>
        </w:rPr>
        <w:t>Наср</w:t>
      </w:r>
      <w:proofErr w:type="spellEnd"/>
      <w:r w:rsidRPr="00BE3B44">
        <w:rPr>
          <w:rFonts w:ascii="Times New Roman" w:hAnsi="Times New Roman" w:cs="Times New Roman"/>
          <w:sz w:val="24"/>
          <w:szCs w:val="24"/>
        </w:rPr>
        <w:t xml:space="preserve"> Аль Кали, Бородай О.Л., </w:t>
      </w:r>
      <w:proofErr w:type="spellStart"/>
      <w:r w:rsidRPr="00BE3B44">
        <w:rPr>
          <w:rFonts w:ascii="Times New Roman" w:hAnsi="Times New Roman" w:cs="Times New Roman"/>
          <w:sz w:val="24"/>
          <w:szCs w:val="24"/>
        </w:rPr>
        <w:t>Клапчук</w:t>
      </w:r>
      <w:proofErr w:type="spellEnd"/>
      <w:r w:rsidRPr="00BE3B44">
        <w:rPr>
          <w:rFonts w:ascii="Times New Roman" w:hAnsi="Times New Roman" w:cs="Times New Roman"/>
          <w:sz w:val="24"/>
          <w:szCs w:val="24"/>
        </w:rPr>
        <w:t xml:space="preserve"> Ю.В. </w:t>
      </w:r>
    </w:p>
    <w:p w:rsidR="00BE3B44" w:rsidRPr="005D5755" w:rsidRDefault="00BE3B44" w:rsidP="00BE3B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5D5755" w:rsidRPr="005D5755" w:rsidRDefault="005D5755" w:rsidP="00BE3B4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755">
        <w:rPr>
          <w:rFonts w:ascii="Times New Roman" w:hAnsi="Times New Roman" w:cs="Times New Roman"/>
          <w:b/>
          <w:sz w:val="24"/>
          <w:szCs w:val="24"/>
        </w:rPr>
        <w:t>ЗАСТОСУВАННЯМ МЕТОДУ БЕЗПЕРЕРВНОГО ПАСИВНОГО РУХУ В ПРОЦЕСІ ФІЗИЧНОЇ РЕАБІЛІТАЦІЇ ПОСТРАЖДАЛИХ З ВОГНЕПАЛЬНИМИ ПЕРЕЛОМАМИ СТЕГНА</w:t>
      </w:r>
    </w:p>
    <w:p w:rsidR="00F61AB7" w:rsidRDefault="005D5755" w:rsidP="00BE3B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r w:rsidRPr="005D5755">
        <w:rPr>
          <w:rFonts w:ascii="Times New Roman" w:hAnsi="Times New Roman" w:cs="Times New Roman"/>
          <w:b/>
          <w:sz w:val="24"/>
          <w:szCs w:val="24"/>
        </w:rPr>
        <w:t xml:space="preserve">Мета </w:t>
      </w:r>
      <w:proofErr w:type="spellStart"/>
      <w:r w:rsidRPr="005D5755">
        <w:rPr>
          <w:rFonts w:ascii="Times New Roman" w:hAnsi="Times New Roman" w:cs="Times New Roman"/>
          <w:b/>
          <w:sz w:val="24"/>
          <w:szCs w:val="24"/>
        </w:rPr>
        <w:t>дослідження</w:t>
      </w:r>
      <w:proofErr w:type="spellEnd"/>
      <w:r w:rsidRPr="005D5755">
        <w:rPr>
          <w:rFonts w:ascii="Times New Roman" w:hAnsi="Times New Roman" w:cs="Times New Roman"/>
          <w:b/>
          <w:sz w:val="24"/>
          <w:szCs w:val="24"/>
        </w:rPr>
        <w:t>:</w:t>
      </w:r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оцінити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ефективність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(ФР)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постраждалих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вогнепальними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переломами стегна (ВПС)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застосуванням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методу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безперервного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пасивного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руху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(МБПР) за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допомогою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пристрою для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автоматичної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розробки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рухів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(ПАРР). </w:t>
      </w:r>
    </w:p>
    <w:p w:rsidR="00BE3B44" w:rsidRDefault="005D5755" w:rsidP="00BE3B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61AB7">
        <w:rPr>
          <w:rFonts w:ascii="Times New Roman" w:hAnsi="Times New Roman" w:cs="Times New Roman"/>
          <w:b/>
          <w:sz w:val="24"/>
          <w:szCs w:val="24"/>
        </w:rPr>
        <w:t>Матеріал</w:t>
      </w:r>
      <w:proofErr w:type="spellEnd"/>
      <w:r w:rsidRPr="00F61AB7">
        <w:rPr>
          <w:rFonts w:ascii="Times New Roman" w:hAnsi="Times New Roman" w:cs="Times New Roman"/>
          <w:b/>
          <w:sz w:val="24"/>
          <w:szCs w:val="24"/>
        </w:rPr>
        <w:t xml:space="preserve"> та </w:t>
      </w:r>
      <w:proofErr w:type="spellStart"/>
      <w:r w:rsidRPr="00F61AB7">
        <w:rPr>
          <w:rFonts w:ascii="Times New Roman" w:hAnsi="Times New Roman" w:cs="Times New Roman"/>
          <w:b/>
          <w:sz w:val="24"/>
          <w:szCs w:val="24"/>
        </w:rPr>
        <w:t>методи</w:t>
      </w:r>
      <w:proofErr w:type="spellEnd"/>
      <w:r w:rsidRPr="00F61AB7">
        <w:rPr>
          <w:rFonts w:ascii="Times New Roman" w:hAnsi="Times New Roman" w:cs="Times New Roman"/>
          <w:b/>
          <w:sz w:val="24"/>
          <w:szCs w:val="24"/>
        </w:rPr>
        <w:t>.</w:t>
      </w:r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Проаналізовано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результати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ФР 2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клінічних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груп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пацієнтів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з ВПС,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були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ідентичні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статтю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віком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, типом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патології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та видом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хірургічних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втручань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. У 1-у,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контрольну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групу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, включено 31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пацієнт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, а в 2-у,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основну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гр. - 35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яким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виконувалися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такі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втручання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первинна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хірургічна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обробка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ран,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видалення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сторонніх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тіл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металеві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уламки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кулі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тощо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репозиція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уламків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стегнової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кістки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та монтаж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апарата</w:t>
      </w:r>
      <w:proofErr w:type="spellEnd"/>
      <w:r w:rsidRPr="005D57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5755">
        <w:rPr>
          <w:rFonts w:ascii="Times New Roman" w:hAnsi="Times New Roman" w:cs="Times New Roman"/>
          <w:sz w:val="24"/>
          <w:szCs w:val="24"/>
        </w:rPr>
        <w:t>зовнішньої</w:t>
      </w:r>
      <w:proofErr w:type="spellEnd"/>
      <w:r w:rsidR="00F61A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фіксації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основі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стержнів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(1-а гр. – 25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(30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сегментів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), 2-а гр. – 28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(31 сегмент));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виконувався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відстрочений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металоостеосинтез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блокуючими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інтрамедуллярними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стержнями (1-а гр. – 6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постраждалих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(8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сегментів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), 2-а гр. – 7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пацієнтів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(8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сегментів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)). У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післяопераційному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періоді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пацієнти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1-ї гр.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отримували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стандартне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реабілітаційне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, а в 2-й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групі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окрім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стандартних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заходів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ФР,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застосовували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МБПР у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кульшовому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колінному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суглобах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допомогою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вітчизняного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ПАРР. При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виготовленні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ПАРР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дотримані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умови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стосовно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пристроїв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медичного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призначення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безпека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А), а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передбачена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можливість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регулювання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швидкості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розробки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рухів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, і кута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згинання-</w:t>
      </w:r>
      <w:r w:rsidR="00F61AB7" w:rsidRPr="00F61AB7">
        <w:rPr>
          <w:rFonts w:ascii="Times New Roman" w:hAnsi="Times New Roman" w:cs="Times New Roman"/>
          <w:sz w:val="24"/>
          <w:szCs w:val="24"/>
        </w:rPr>
        <w:lastRenderedPageBreak/>
        <w:t>розгинання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суглобах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можливість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регулювання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довжини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ложементів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залежно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антропометричних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даних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пацієнта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. За результатами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обстеження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пацієнтів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згідно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загально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прийнятих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методик (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ступінь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болю за ВАШ,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вимірювання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об’єму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рухів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сили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витривалості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м’язів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допплерографія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реовазографія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судин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електроміографія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м’язів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уражених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кінцівок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) до початку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, через 3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тижні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початку ФР та через 3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місяці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хірургічного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втручання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складалася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спеціальна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анкета, де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фіксувалися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індивідуальні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анатомофункціональні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особливості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розроблявся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або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коригувався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індивідуальний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план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реабілітаційних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заходів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оцінка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стану хворого на кожному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етапі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ФР.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Усім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даним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клінічних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спеціальних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методів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дослідження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проводилося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градуювання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отриманих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ознак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надавалася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певна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1AB7" w:rsidRPr="00F61AB7">
        <w:rPr>
          <w:rFonts w:ascii="Times New Roman" w:hAnsi="Times New Roman" w:cs="Times New Roman"/>
          <w:sz w:val="24"/>
          <w:szCs w:val="24"/>
        </w:rPr>
        <w:t>оцінка</w:t>
      </w:r>
      <w:proofErr w:type="spellEnd"/>
      <w:r w:rsidR="00F61AB7" w:rsidRPr="00F61AB7">
        <w:rPr>
          <w:rFonts w:ascii="Times New Roman" w:hAnsi="Times New Roman" w:cs="Times New Roman"/>
          <w:sz w:val="24"/>
          <w:szCs w:val="24"/>
        </w:rPr>
        <w:t xml:space="preserve"> в балах. </w:t>
      </w:r>
    </w:p>
    <w:p w:rsidR="00F61AB7" w:rsidRDefault="00F61AB7" w:rsidP="00BE3B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61AB7">
        <w:rPr>
          <w:rFonts w:ascii="Times New Roman" w:hAnsi="Times New Roman" w:cs="Times New Roman"/>
          <w:b/>
          <w:sz w:val="24"/>
          <w:szCs w:val="24"/>
        </w:rPr>
        <w:t>Результати</w:t>
      </w:r>
      <w:proofErr w:type="spellEnd"/>
      <w:r w:rsidRPr="00F61AB7">
        <w:rPr>
          <w:rFonts w:ascii="Times New Roman" w:hAnsi="Times New Roman" w:cs="Times New Roman"/>
          <w:b/>
          <w:sz w:val="24"/>
          <w:szCs w:val="24"/>
        </w:rPr>
        <w:t xml:space="preserve"> і </w:t>
      </w:r>
      <w:proofErr w:type="spellStart"/>
      <w:r w:rsidRPr="00F61AB7">
        <w:rPr>
          <w:rFonts w:ascii="Times New Roman" w:hAnsi="Times New Roman" w:cs="Times New Roman"/>
          <w:b/>
          <w:sz w:val="24"/>
          <w:szCs w:val="24"/>
        </w:rPr>
        <w:t>їх</w:t>
      </w:r>
      <w:proofErr w:type="spellEnd"/>
      <w:r w:rsidRPr="00F61AB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b/>
          <w:sz w:val="24"/>
          <w:szCs w:val="24"/>
        </w:rPr>
        <w:t>обговорення</w:t>
      </w:r>
      <w:proofErr w:type="spellEnd"/>
      <w:r w:rsidRPr="00F61AB7">
        <w:rPr>
          <w:rFonts w:ascii="Times New Roman" w:hAnsi="Times New Roman" w:cs="Times New Roman"/>
          <w:b/>
          <w:sz w:val="24"/>
          <w:szCs w:val="24"/>
        </w:rPr>
        <w:t>.</w:t>
      </w:r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Розробку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рухів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допомогою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ПАРР проводили за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розробленою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методикою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поступовим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збільшенням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швидкості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амплітуди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рухів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залежно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особливостей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операційного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періоду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інтенсивності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болю). ФР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проводилася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урахуванням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психологічних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особливостей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постраждалих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. Проведена ретроспективна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оцінка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отриманих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показників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показала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позитивний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вплив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МБПР на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процес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відновлення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рухів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суглобах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основній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групі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порівнянні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контрольною. Так,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динаміка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відновлення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об’єму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рухів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суглобах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визначалася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61AB7">
        <w:rPr>
          <w:rFonts w:ascii="Times New Roman" w:hAnsi="Times New Roman" w:cs="Times New Roman"/>
          <w:sz w:val="24"/>
          <w:szCs w:val="24"/>
        </w:rPr>
        <w:t>у першу</w:t>
      </w:r>
      <w:proofErr w:type="gramEnd"/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чергу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висхідним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станом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суглоба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тяжкістю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патології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, і через 3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тижні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проведення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першого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курсу ФР у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суглобах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пацієнтів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основної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групи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об’єм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рухів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суглобах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збільшився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до 78 ±7,5 %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норми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, а в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контрольній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групі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– до 63±8,0%. Через 3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міс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проведення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повторного курсу ФР у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контрольній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групі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об’єм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рухів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середньому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становив 74±7,5 %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норми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, а в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основній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- 89±6,5 %.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Порівнюючи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дані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інтенсивності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больового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синдрому за шкалою ВАШ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визначено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контрольній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групі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через 3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тижні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початку ФР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показники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ВАШ становили в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середньому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39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одиниць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, а в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основній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групі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- 28.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повторного курсу ФР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ступінь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больового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синдрому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складає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19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одиниць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розбіжність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±5,5) в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основній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групі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та 31 - у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контрольній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(±6,5).</w:t>
      </w:r>
    </w:p>
    <w:p w:rsidR="006358B8" w:rsidRPr="00F61AB7" w:rsidRDefault="00F61AB7" w:rsidP="00BE3B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b/>
          <w:sz w:val="24"/>
          <w:szCs w:val="24"/>
        </w:rPr>
        <w:t>Висновки</w:t>
      </w:r>
      <w:proofErr w:type="spellEnd"/>
      <w:r w:rsidRPr="00F61AB7">
        <w:rPr>
          <w:rFonts w:ascii="Times New Roman" w:hAnsi="Times New Roman" w:cs="Times New Roman"/>
          <w:b/>
          <w:sz w:val="24"/>
          <w:szCs w:val="24"/>
        </w:rPr>
        <w:t>.</w:t>
      </w:r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Оцінка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результатів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даних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клінічних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інструментальних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методів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досліджень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2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груп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показує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МБПР з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використанням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вітчизняного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61AB7">
        <w:rPr>
          <w:rFonts w:ascii="Times New Roman" w:hAnsi="Times New Roman" w:cs="Times New Roman"/>
          <w:sz w:val="24"/>
          <w:szCs w:val="24"/>
        </w:rPr>
        <w:t xml:space="preserve">ПАРР у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комплексній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ФР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постраждалих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вогнепальними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переломами стегна,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достовірно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призводить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скорочення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термінів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збільшення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об’єму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рухів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на 31% у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найближчий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післяопераційний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період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(до 3-х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тижнів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), у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порівнянні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з контрольною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групою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, при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значному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зменшенні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больового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синдрому. При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відмічено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позитивний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психологічний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настрій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бажання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працювати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» на ПАРР на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протязі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тривалого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часу (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 xml:space="preserve"> 2-х до 8 годин на </w:t>
      </w:r>
      <w:proofErr w:type="spellStart"/>
      <w:r w:rsidRPr="00F61AB7">
        <w:rPr>
          <w:rFonts w:ascii="Times New Roman" w:hAnsi="Times New Roman" w:cs="Times New Roman"/>
          <w:sz w:val="24"/>
          <w:szCs w:val="24"/>
        </w:rPr>
        <w:t>добу</w:t>
      </w:r>
      <w:proofErr w:type="spellEnd"/>
      <w:r w:rsidRPr="00F61AB7">
        <w:rPr>
          <w:rFonts w:ascii="Times New Roman" w:hAnsi="Times New Roman" w:cs="Times New Roman"/>
          <w:sz w:val="24"/>
          <w:szCs w:val="24"/>
        </w:rPr>
        <w:t>).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61AB7">
        <w:rPr>
          <w:rFonts w:ascii="Times New Roman" w:hAnsi="Times New Roman" w:cs="Times New Roman"/>
          <w:sz w:val="24"/>
          <w:szCs w:val="24"/>
          <w:lang w:val="uk-UA"/>
        </w:rPr>
        <w:t xml:space="preserve">Доведена доцільність та висока ефективність використання розробленого ПАРР у комплексному лікуванні хворих з вогнепальними переломами стегна, що дозволяє </w:t>
      </w:r>
      <w:r w:rsidRPr="00F61AB7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рекомендувати їх для широкого впровадження у клінічне використання на етапах ФР у реабілітаційних центрах та </w:t>
      </w:r>
      <w:proofErr w:type="spellStart"/>
      <w:r w:rsidRPr="00F61AB7">
        <w:rPr>
          <w:rFonts w:ascii="Times New Roman" w:hAnsi="Times New Roman" w:cs="Times New Roman"/>
          <w:sz w:val="24"/>
          <w:szCs w:val="24"/>
          <w:lang w:val="uk-UA"/>
        </w:rPr>
        <w:t>ортопедо</w:t>
      </w:r>
      <w:proofErr w:type="spellEnd"/>
      <w:r w:rsidRPr="00F61AB7">
        <w:rPr>
          <w:rFonts w:ascii="Times New Roman" w:hAnsi="Times New Roman" w:cs="Times New Roman"/>
          <w:sz w:val="24"/>
          <w:szCs w:val="24"/>
          <w:lang w:val="uk-UA"/>
        </w:rPr>
        <w:t>-травматологічних відділеннях.</w:t>
      </w:r>
    </w:p>
    <w:sectPr w:rsidR="006358B8" w:rsidRPr="00F61A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72FB"/>
    <w:rsid w:val="005D5755"/>
    <w:rsid w:val="006358B8"/>
    <w:rsid w:val="00BE3B44"/>
    <w:rsid w:val="00F61AB7"/>
    <w:rsid w:val="00F77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B52891"/>
  <w15:chartTrackingRefBased/>
  <w15:docId w15:val="{61E70A3E-A29B-4F48-A452-D37CD7E8C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803</Words>
  <Characters>4578</Characters>
  <Application>Microsoft Office Word</Application>
  <DocSecurity>0</DocSecurity>
  <Lines>38</Lines>
  <Paragraphs>10</Paragraphs>
  <ScaleCrop>false</ScaleCrop>
  <Company/>
  <LinksUpToDate>false</LinksUpToDate>
  <CharactersWithSpaces>5371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2020-06-29T09:51:00Z</dcterms:created>
  <dcterms:modified xsi:type="dcterms:W3CDTF">2020-06-29T09:57:00Z</dcterms:modified>
</cp:coreProperties>
</file>