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b w:val="1"/>
          <w:i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i w:val="1"/>
          <w:sz w:val="28"/>
          <w:szCs w:val="28"/>
          <w:rtl w:val="0"/>
        </w:rPr>
        <w:t xml:space="preserve">Лелюк О. О.</w:t>
      </w:r>
    </w:p>
    <w:p w:rsidR="00000000" w:rsidDel="00000000" w:rsidP="00000000" w:rsidRDefault="00000000" w:rsidRPr="00000000" w14:paraId="00000002">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line="276" w:lineRule="auto"/>
        <w:jc w:val="right"/>
        <w:rPr>
          <w:rFonts w:ascii="Times New Roman" w:cs="Times New Roman" w:eastAsia="Times New Roman" w:hAnsi="Times New Roman"/>
          <w:sz w:val="28"/>
          <w:szCs w:val="28"/>
        </w:rPr>
      </w:pPr>
      <w:bookmarkStart w:colFirst="0" w:colLast="0" w:name="_heading=h.30j0zll" w:id="1"/>
      <w:bookmarkEnd w:id="1"/>
      <w:r w:rsidDel="00000000" w:rsidR="00000000" w:rsidRPr="00000000">
        <w:rPr>
          <w:rtl w:val="0"/>
        </w:rPr>
      </w:r>
    </w:p>
    <w:p w:rsidR="00000000" w:rsidDel="00000000" w:rsidP="00000000" w:rsidRDefault="00000000" w:rsidRPr="00000000" w14:paraId="00000004">
      <w:pPr>
        <w:spacing w:line="276"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ПРО ВИКОРИСТАННЯ </w:t>
      </w:r>
      <w:r w:rsidDel="00000000" w:rsidR="00000000" w:rsidRPr="00000000">
        <w:rPr>
          <w:rFonts w:ascii="Times New Roman" w:cs="Times New Roman" w:eastAsia="Times New Roman" w:hAnsi="Times New Roman"/>
          <w:b w:val="1"/>
          <w:i w:val="1"/>
          <w:smallCaps w:val="1"/>
          <w:sz w:val="28"/>
          <w:szCs w:val="28"/>
          <w:rtl w:val="0"/>
        </w:rPr>
        <w:t xml:space="preserve">KAHOOT!</w:t>
      </w:r>
      <w:r w:rsidDel="00000000" w:rsidR="00000000" w:rsidRPr="00000000">
        <w:rPr>
          <w:rFonts w:ascii="Times New Roman" w:cs="Times New Roman" w:eastAsia="Times New Roman" w:hAnsi="Times New Roman"/>
          <w:b w:val="1"/>
          <w:smallCaps w:val="1"/>
          <w:sz w:val="28"/>
          <w:szCs w:val="28"/>
          <w:rtl w:val="0"/>
        </w:rPr>
        <w:t xml:space="preserve"> НА ЗАНЯТТЯХ З ЛАТИНСЬКОЇ МОВИ ТА ЙОГО ВПЛИВ НА ЕФЕКТИВНІСТЬ НАВЧАННЯ СТУДЕНТІВ-МЕДИКІВ</w:t>
      </w:r>
    </w:p>
    <w:p w:rsidR="00000000" w:rsidDel="00000000" w:rsidP="00000000" w:rsidRDefault="00000000" w:rsidRPr="00000000" w14:paraId="00000005">
      <w:pPr>
        <w:spacing w:after="0" w:line="27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 У сучасному світі освіта зазнає значних змін під впливом високих технологій та соціально-політичних факторів. Сьогодення вимагає створення освітніх матеріалів на основі ефективних інструментів, які забезпечують інтегроване дистанційне навчання. Відбувається гейміфікація освіти, коли навчальний процес будується таким чином, що поєднує традиційне аудиторне навчання та навчання із залученням цифрових технологій. Цей підхід сприяє залученості, </w:t>
      </w:r>
      <w:r w:rsidDel="00000000" w:rsidR="00000000" w:rsidRPr="00000000">
        <w:rPr>
          <w:rFonts w:ascii="Times New Roman" w:cs="Times New Roman" w:eastAsia="Times New Roman" w:hAnsi="Times New Roman"/>
          <w:color w:val="202124"/>
          <w:sz w:val="28"/>
          <w:szCs w:val="28"/>
          <w:rtl w:val="0"/>
        </w:rPr>
        <w:t xml:space="preserve">лояльності та конкуренції здобувачів освіти. </w:t>
      </w:r>
      <w:r w:rsidDel="00000000" w:rsidR="00000000" w:rsidRPr="00000000">
        <w:rPr>
          <w:rFonts w:ascii="Times New Roman" w:cs="Times New Roman" w:eastAsia="Times New Roman" w:hAnsi="Times New Roman"/>
          <w:sz w:val="28"/>
          <w:szCs w:val="28"/>
          <w:rtl w:val="0"/>
        </w:rPr>
        <w:t xml:space="preserve">На кафедрі латинської мови та медичної термінології Харківського національного медичного університету активно використовується платформа Kahoot!. Питання впровадження та використання інформаційно-комунікаційних технологій, а саме Kahoot!,  в освітньому процесі є предметом дослідження багатьох науковців      (Н. Девіс, Дж. Капсаліс, А. Кукулска-Холме, Дж. Маджурі, А. Вонг, Ю. Горбань, Н. Дерев’янченко) [1; 2; 3; 4; 5; 6; 7], але, на нашу думку, залежність між застосуванням названої платформи та ефективністю навчання слід розглянути докладніше. Мета роботи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визначення впливу роботи з Kahoot! на успішність засвоєння набутих знань майбутніми фахівцями медичноı̈ галузі при вивченні латинської мови. </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 дослідженні застосовано описовий і зіставний методи.  </w:t>
      </w:r>
    </w:p>
    <w:p w:rsidR="00000000" w:rsidDel="00000000" w:rsidP="00000000" w:rsidRDefault="00000000" w:rsidRPr="00000000" w14:paraId="00000006">
      <w:pPr>
        <w:spacing w:line="27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Основна частина. </w:t>
      </w:r>
      <w:r w:rsidDel="00000000" w:rsidR="00000000" w:rsidRPr="00000000">
        <w:rPr>
          <w:rFonts w:ascii="Times New Roman" w:cs="Times New Roman" w:eastAsia="Times New Roman" w:hAnsi="Times New Roman"/>
          <w:sz w:val="28"/>
          <w:szCs w:val="28"/>
          <w:rtl w:val="0"/>
        </w:rPr>
        <w:t xml:space="preserve">У дослідженні впливу тестування вивченого матеріалу за допомогою інтерактивної навчальної платформи Kahoot! на успішність його засвоєння брали участь 47 студентів. Протягом першого семестру 2022/2023 навчального року студенти навчалися за однаковими навчальними планами, виконали однаковий обсяг практичних завдань, наприкінці семестру мали однаковий середній бал успішності з дисципліни «Латинська мова та медична термінологія» в межах 4,2-4,5 (за 5-бальною системою). У другому семестрі було сформовано дві групи: контрольну (31 студент) та експериментальну (16 студентів). Контрольна група продовжувала систематично працювати з платформою Kahoot! (на кожному занятті, раз на тиждень), кількість звернень до Kahoot! в експериментальній групі було скорочено до одного разу на три тижні. Через два місяці було проаналізовано результати тестування в обох групах. Було взято до уваги такі параметри, як кількість отриманих балів за відповідь (враховуючи час, що було витрачено на відповідь), кількість питань, що залишилися без відповіді, чи тих, на які було отримано відповіді з помилками. Результати першої частини дослідження показали, що студенти експериментальної групи отримали гірші показники за всіма параметрами (у порівнянні з контрольною групою). Так, середня кількість балів, що було нараховано студентам за правильність та швидкість надання відповіді, була 7200 балів у контрольній групі проти 3260 балів – в експериментальній. Причому, час, який було витрачено на відповіді студентами контрольної групи, був значно коротший, ніж в експериментальній групі – 16 секунд та 27 секунд відповідно. Кількість питань, що залишалися студентами без відповіді (з різних причин), теж суттєво відрізнялася – в середньому 2 питання з 15 (13,3% від загальної кількості) в контрольній групі та 6 (40%) – в експериментальній. Після тесту при опитуванні студенти експериментальної групи пояснювали велику кількість питань без відповіді браком часу, хвилюванням та неможливістю сконцентруватися.  </w:t>
      </w:r>
    </w:p>
    <w:p w:rsidR="00000000" w:rsidDel="00000000" w:rsidP="00000000" w:rsidRDefault="00000000" w:rsidRPr="00000000" w14:paraId="00000007">
      <w:pPr>
        <w:spacing w:line="27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Другу частину дослідження було проведено через 6 тижнів, протягом яких інтенсивність роботи з платформою Kahoot! в обох групах була однаковою (щотижня). Результати, отримані при контрольному тестуванні, показали значне покращення за всіма параметрами. Зросла кількість балів за правильну відповідь та швидкість реакції (експериментальна група покращила середній бал на 86,5% – з 3260 балів до 6080). З практикою на 50% зменшилася кількість питань, що лишалися без відповіді, – з 6 на початку експерименту до 3 – наприкінці. </w:t>
      </w:r>
    </w:p>
    <w:p w:rsidR="00000000" w:rsidDel="00000000" w:rsidP="00000000" w:rsidRDefault="00000000" w:rsidRPr="00000000" w14:paraId="00000008">
      <w:pPr>
        <w:spacing w:line="27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успішність навчання також була підтверджена під час проходження тестів у системі Moodle: студенти обох груп показували співвідносні результати.</w:t>
      </w:r>
    </w:p>
    <w:p w:rsidR="00000000" w:rsidDel="00000000" w:rsidP="00000000" w:rsidRDefault="00000000" w:rsidRPr="00000000" w14:paraId="00000009">
      <w:pPr>
        <w:spacing w:line="276" w:lineRule="auto"/>
        <w:ind w:firstLine="709"/>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b w:val="1"/>
          <w:sz w:val="28"/>
          <w:szCs w:val="28"/>
          <w:rtl w:val="0"/>
        </w:rPr>
        <w:t xml:space="preserve">Висновки. </w:t>
      </w: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color w:val="202124"/>
          <w:sz w:val="28"/>
          <w:szCs w:val="28"/>
          <w:rtl w:val="0"/>
        </w:rPr>
        <w:t xml:space="preserve">постереження виявило значне покращення основних показників, що засвідчують успішне засвоєння навчального матеріалу, при активному застосуванні </w:t>
      </w:r>
      <w:r w:rsidDel="00000000" w:rsidR="00000000" w:rsidRPr="00000000">
        <w:rPr>
          <w:rFonts w:ascii="Times New Roman" w:cs="Times New Roman" w:eastAsia="Times New Roman" w:hAnsi="Times New Roman"/>
          <w:sz w:val="28"/>
          <w:szCs w:val="28"/>
          <w:rtl w:val="0"/>
        </w:rPr>
        <w:t xml:space="preserve">платформи Kahoot! на практичних заняттях з латинської мови</w:t>
      </w:r>
      <w:r w:rsidDel="00000000" w:rsidR="00000000" w:rsidRPr="00000000">
        <w:rPr>
          <w:rFonts w:ascii="Times New Roman" w:cs="Times New Roman" w:eastAsia="Times New Roman" w:hAnsi="Times New Roman"/>
          <w:color w:val="202124"/>
          <w:sz w:val="28"/>
          <w:szCs w:val="28"/>
          <w:rtl w:val="0"/>
        </w:rPr>
        <w:t xml:space="preserve">. Крім того, при зворотному зв’язку студенти позитивно ставилися до ігрового формату застосунку, відмічаючи змагальний елемент, що сприяє активізації навчання. Отже, сучасні методи навчання активно розвиваються, і навчальним закладам слід адаптуватися до нових тенденцій, щоб забезпечити якісну освіту в умовах світу, що швидко змінюється. Напрямком наших подальших розвідок вбачаємо визначення типу завдань, що є в наявності в Kahoot!, з точки зору їхньої оптимальної продуктивності для засвоєння навчального матеріалу. </w:t>
      </w:r>
    </w:p>
    <w:p w:rsidR="00000000" w:rsidDel="00000000" w:rsidP="00000000" w:rsidRDefault="00000000" w:rsidRPr="00000000" w14:paraId="0000000A">
      <w:pPr>
        <w:spacing w:line="276" w:lineRule="auto"/>
        <w:jc w:val="center"/>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00B">
      <w:pPr>
        <w:spacing w:line="276"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ЛІТЕРАТУРА</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Davis N.L., Gough M., Taylor L.L. Online teaching: Advantages, obstacles and tools for getting it right.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J. Teach. Travel Tour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19. P. 256–263.</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Kapsalis G. D. Kahoot! As a Formative Assessment Tool in Foreign Language Learning: A Case Study in Greek as an L2 [Електронний ресурс] / G. D. Kapsalis, A. Galani, O. Tzafea // Theory and Practice in Language Studies. – Vol. 10. – № 11 – 2020. – P. 1343-1350. – Режим доступу: http://www.academy publication.com/issues2/tpls/vol10/11/01.pdf (дата звернення: 25.01.2024).</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Kukulska-Hulme A. Mobile Language Learning Innovation Inspired by Migrants.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Journal of Learning for Development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P. 116-129.</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Majuri J. Gamification of education and learning: A review of empirical literature [Електронний ресурс] / J. Majuri, J. Koivisto, J. Hamari // Proceedings of the 2nd international GamiFIN conference, GamiFIN 2018. CEUR-WS. – 2018. – Режим доступу: https://trepo.tuni.fi/bitstream/handle/10024/104598/gamification_ of_education_2018.pdf (дата звернення: 24.01.2024).</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Wang, A. I., Tahir R. The effect of using Kahoot! for learning – A literature review.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Computers &amp; Education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149. DOI: 10.1016/j.compedu.2020.103818 (дата звернення: 25.01.2024).</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Горбань Ю., Скаченко О. Досвід використання цифрового інструменту навчання Kahoot! у діяльності бібліотеки університету.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Український журнал з бібліотекознавства та інформаційних наук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5. 66–79. DOI: </w:t>
      </w:r>
      <w:hyperlink r:id="rId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https://doi.org/10.31866/2616-7654.5.2020.205730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23.01.2024).</w:t>
      </w:r>
    </w:p>
    <w:p w:rsidR="00000000" w:rsidDel="00000000" w:rsidP="00000000" w:rsidRDefault="00000000" w:rsidRPr="00000000" w14:paraId="00000012">
      <w:pPr>
        <w:spacing w:after="0" w:line="27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7.</w:t>
      </w:r>
      <w:r w:rsidDel="00000000" w:rsidR="00000000" w:rsidRPr="00000000">
        <w:rPr>
          <w:rFonts w:ascii="Times New Roman" w:cs="Times New Roman" w:eastAsia="Times New Roman" w:hAnsi="Times New Roman"/>
          <w:sz w:val="28"/>
          <w:szCs w:val="28"/>
          <w:rtl w:val="0"/>
        </w:rPr>
        <w:t xml:space="preserve"> Дерев’янченко Н.В. Використання онлайн-платформи «Kahoot!» як засіб інтенсифікації вивчення латинської мови та медичної термінології. </w:t>
      </w:r>
      <w:r w:rsidDel="00000000" w:rsidR="00000000" w:rsidRPr="00000000">
        <w:rPr>
          <w:rFonts w:ascii="Times New Roman" w:cs="Times New Roman" w:eastAsia="Times New Roman" w:hAnsi="Times New Roman"/>
          <w:i w:val="1"/>
          <w:sz w:val="28"/>
          <w:szCs w:val="28"/>
          <w:rtl w:val="0"/>
        </w:rPr>
        <w:t xml:space="preserve">Методологія та практика лінгвістичної підготовки іноземних студентів</w:t>
      </w:r>
      <w:r w:rsidDel="00000000" w:rsidR="00000000" w:rsidRPr="00000000">
        <w:rPr>
          <w:rFonts w:ascii="Times New Roman" w:cs="Times New Roman" w:eastAsia="Times New Roman" w:hAnsi="Times New Roman"/>
          <w:sz w:val="28"/>
          <w:szCs w:val="28"/>
          <w:rtl w:val="0"/>
        </w:rPr>
        <w:t xml:space="preserve">: Збірник матеріалів Всеукраїнської н.-п. конференції, 17 квітня 2019 р. Харків: ХНМУ, 2019. С. 64–65.</w:t>
      </w:r>
    </w:p>
    <w:p w:rsidR="00000000" w:rsidDel="00000000" w:rsidP="00000000" w:rsidRDefault="00000000" w:rsidRPr="00000000" w14:paraId="0000001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sectPr>
      <w:pgSz w:h="16838" w:w="11906" w:orient="portrait"/>
      <w:pgMar w:bottom="1134" w:top="1134" w:left="1134"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a" w:default="1">
    <w:name w:val="Normal"/>
    <w:qFormat w:val="1"/>
    <w:rsid w:val="00111B3D"/>
  </w:style>
  <w:style w:type="paragraph" w:styleId="1">
    <w:name w:val="heading 1"/>
    <w:basedOn w:val="a"/>
    <w:next w:val="a"/>
    <w:link w:val="10"/>
    <w:uiPriority w:val="9"/>
    <w:qFormat w:val="1"/>
    <w:rsid w:val="00B0062C"/>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2">
    <w:name w:val="heading 2"/>
    <w:basedOn w:val="a"/>
    <w:next w:val="a"/>
    <w:link w:val="20"/>
    <w:uiPriority w:val="9"/>
    <w:semiHidden w:val="1"/>
    <w:unhideWhenUsed w:val="1"/>
    <w:qFormat w:val="1"/>
    <w:rsid w:val="00B0062C"/>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3">
    <w:name w:val="heading 3"/>
    <w:basedOn w:val="a"/>
    <w:next w:val="a"/>
    <w:link w:val="30"/>
    <w:uiPriority w:val="9"/>
    <w:semiHidden w:val="1"/>
    <w:unhideWhenUsed w:val="1"/>
    <w:qFormat w:val="1"/>
    <w:rsid w:val="00B0062C"/>
    <w:pPr>
      <w:keepNext w:val="1"/>
      <w:keepLines w:val="1"/>
      <w:spacing w:after="80" w:before="160"/>
      <w:outlineLvl w:val="2"/>
    </w:pPr>
    <w:rPr>
      <w:rFonts w:cstheme="majorBidi" w:eastAsiaTheme="majorEastAsia"/>
      <w:color w:val="0f4761" w:themeColor="accent1" w:themeShade="0000BF"/>
      <w:sz w:val="28"/>
      <w:szCs w:val="28"/>
    </w:rPr>
  </w:style>
  <w:style w:type="paragraph" w:styleId="4">
    <w:name w:val="heading 4"/>
    <w:basedOn w:val="a"/>
    <w:next w:val="a"/>
    <w:link w:val="40"/>
    <w:uiPriority w:val="9"/>
    <w:semiHidden w:val="1"/>
    <w:unhideWhenUsed w:val="1"/>
    <w:qFormat w:val="1"/>
    <w:rsid w:val="00B0062C"/>
    <w:pPr>
      <w:keepNext w:val="1"/>
      <w:keepLines w:val="1"/>
      <w:spacing w:after="40" w:before="80"/>
      <w:outlineLvl w:val="3"/>
    </w:pPr>
    <w:rPr>
      <w:rFonts w:cstheme="majorBidi" w:eastAsiaTheme="majorEastAsia"/>
      <w:i w:val="1"/>
      <w:iCs w:val="1"/>
      <w:color w:val="0f4761" w:themeColor="accent1" w:themeShade="0000BF"/>
    </w:rPr>
  </w:style>
  <w:style w:type="paragraph" w:styleId="5">
    <w:name w:val="heading 5"/>
    <w:basedOn w:val="a"/>
    <w:next w:val="a"/>
    <w:link w:val="50"/>
    <w:uiPriority w:val="9"/>
    <w:semiHidden w:val="1"/>
    <w:unhideWhenUsed w:val="1"/>
    <w:qFormat w:val="1"/>
    <w:rsid w:val="00B0062C"/>
    <w:pPr>
      <w:keepNext w:val="1"/>
      <w:keepLines w:val="1"/>
      <w:spacing w:after="40" w:before="80"/>
      <w:outlineLvl w:val="4"/>
    </w:pPr>
    <w:rPr>
      <w:rFonts w:cstheme="majorBidi" w:eastAsiaTheme="majorEastAsia"/>
      <w:color w:val="0f4761" w:themeColor="accent1" w:themeShade="0000BF"/>
    </w:rPr>
  </w:style>
  <w:style w:type="paragraph" w:styleId="6">
    <w:name w:val="heading 6"/>
    <w:basedOn w:val="a"/>
    <w:next w:val="a"/>
    <w:link w:val="60"/>
    <w:uiPriority w:val="9"/>
    <w:semiHidden w:val="1"/>
    <w:unhideWhenUsed w:val="1"/>
    <w:qFormat w:val="1"/>
    <w:rsid w:val="00B0062C"/>
    <w:pPr>
      <w:keepNext w:val="1"/>
      <w:keepLines w:val="1"/>
      <w:spacing w:after="0" w:before="40"/>
      <w:outlineLvl w:val="5"/>
    </w:pPr>
    <w:rPr>
      <w:rFonts w:cstheme="majorBidi" w:eastAsiaTheme="majorEastAsia"/>
      <w:i w:val="1"/>
      <w:iCs w:val="1"/>
      <w:color w:val="595959" w:themeColor="text1" w:themeTint="0000A6"/>
    </w:rPr>
  </w:style>
  <w:style w:type="paragraph" w:styleId="7">
    <w:name w:val="heading 7"/>
    <w:basedOn w:val="a"/>
    <w:next w:val="a"/>
    <w:link w:val="70"/>
    <w:uiPriority w:val="9"/>
    <w:semiHidden w:val="1"/>
    <w:unhideWhenUsed w:val="1"/>
    <w:qFormat w:val="1"/>
    <w:rsid w:val="00B0062C"/>
    <w:pPr>
      <w:keepNext w:val="1"/>
      <w:keepLines w:val="1"/>
      <w:spacing w:after="0" w:before="40"/>
      <w:outlineLvl w:val="6"/>
    </w:pPr>
    <w:rPr>
      <w:rFonts w:cstheme="majorBidi" w:eastAsiaTheme="majorEastAsia"/>
      <w:color w:val="595959" w:themeColor="text1" w:themeTint="0000A6"/>
    </w:rPr>
  </w:style>
  <w:style w:type="paragraph" w:styleId="8">
    <w:name w:val="heading 8"/>
    <w:basedOn w:val="a"/>
    <w:next w:val="a"/>
    <w:link w:val="80"/>
    <w:uiPriority w:val="9"/>
    <w:semiHidden w:val="1"/>
    <w:unhideWhenUsed w:val="1"/>
    <w:qFormat w:val="1"/>
    <w:rsid w:val="00B0062C"/>
    <w:pPr>
      <w:keepNext w:val="1"/>
      <w:keepLines w:val="1"/>
      <w:spacing w:after="0"/>
      <w:outlineLvl w:val="7"/>
    </w:pPr>
    <w:rPr>
      <w:rFonts w:cstheme="majorBidi" w:eastAsiaTheme="majorEastAsia"/>
      <w:i w:val="1"/>
      <w:iCs w:val="1"/>
      <w:color w:val="272727" w:themeColor="text1" w:themeTint="0000D8"/>
    </w:rPr>
  </w:style>
  <w:style w:type="paragraph" w:styleId="9">
    <w:name w:val="heading 9"/>
    <w:basedOn w:val="a"/>
    <w:next w:val="a"/>
    <w:link w:val="90"/>
    <w:uiPriority w:val="9"/>
    <w:semiHidden w:val="1"/>
    <w:unhideWhenUsed w:val="1"/>
    <w:qFormat w:val="1"/>
    <w:rsid w:val="00B0062C"/>
    <w:pPr>
      <w:keepNext w:val="1"/>
      <w:keepLines w:val="1"/>
      <w:spacing w:after="0"/>
      <w:outlineLvl w:val="8"/>
    </w:pPr>
    <w:rPr>
      <w:rFonts w:cstheme="majorBidi" w:eastAsiaTheme="majorEastAsia"/>
      <w:color w:val="272727" w:themeColor="text1" w:themeTint="0000D8"/>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B0062C"/>
    <w:rPr>
      <w:rFonts w:asciiTheme="majorHAnsi" w:cstheme="majorBidi" w:eastAsiaTheme="majorEastAsia" w:hAnsiTheme="majorHAnsi"/>
      <w:color w:val="0f4761" w:themeColor="accent1" w:themeShade="0000BF"/>
      <w:sz w:val="40"/>
      <w:szCs w:val="40"/>
    </w:rPr>
  </w:style>
  <w:style w:type="character" w:styleId="20" w:customStyle="1">
    <w:name w:val="Заголовок 2 Знак"/>
    <w:basedOn w:val="a0"/>
    <w:link w:val="2"/>
    <w:uiPriority w:val="9"/>
    <w:semiHidden w:val="1"/>
    <w:rsid w:val="00B0062C"/>
    <w:rPr>
      <w:rFonts w:asciiTheme="majorHAnsi" w:cstheme="majorBidi" w:eastAsiaTheme="majorEastAsia" w:hAnsiTheme="majorHAnsi"/>
      <w:color w:val="0f4761" w:themeColor="accent1" w:themeShade="0000BF"/>
      <w:sz w:val="32"/>
      <w:szCs w:val="32"/>
    </w:rPr>
  </w:style>
  <w:style w:type="character" w:styleId="30" w:customStyle="1">
    <w:name w:val="Заголовок 3 Знак"/>
    <w:basedOn w:val="a0"/>
    <w:link w:val="3"/>
    <w:uiPriority w:val="9"/>
    <w:semiHidden w:val="1"/>
    <w:rsid w:val="00B0062C"/>
    <w:rPr>
      <w:rFonts w:cstheme="majorBidi" w:eastAsiaTheme="majorEastAsia"/>
      <w:color w:val="0f4761" w:themeColor="accent1" w:themeShade="0000BF"/>
      <w:sz w:val="28"/>
      <w:szCs w:val="28"/>
    </w:rPr>
  </w:style>
  <w:style w:type="character" w:styleId="40" w:customStyle="1">
    <w:name w:val="Заголовок 4 Знак"/>
    <w:basedOn w:val="a0"/>
    <w:link w:val="4"/>
    <w:uiPriority w:val="9"/>
    <w:semiHidden w:val="1"/>
    <w:rsid w:val="00B0062C"/>
    <w:rPr>
      <w:rFonts w:cstheme="majorBidi" w:eastAsiaTheme="majorEastAsia"/>
      <w:i w:val="1"/>
      <w:iCs w:val="1"/>
      <w:color w:val="0f4761" w:themeColor="accent1" w:themeShade="0000BF"/>
    </w:rPr>
  </w:style>
  <w:style w:type="character" w:styleId="50" w:customStyle="1">
    <w:name w:val="Заголовок 5 Знак"/>
    <w:basedOn w:val="a0"/>
    <w:link w:val="5"/>
    <w:uiPriority w:val="9"/>
    <w:semiHidden w:val="1"/>
    <w:rsid w:val="00B0062C"/>
    <w:rPr>
      <w:rFonts w:cstheme="majorBidi" w:eastAsiaTheme="majorEastAsia"/>
      <w:color w:val="0f4761" w:themeColor="accent1" w:themeShade="0000BF"/>
    </w:rPr>
  </w:style>
  <w:style w:type="character" w:styleId="60" w:customStyle="1">
    <w:name w:val="Заголовок 6 Знак"/>
    <w:basedOn w:val="a0"/>
    <w:link w:val="6"/>
    <w:uiPriority w:val="9"/>
    <w:semiHidden w:val="1"/>
    <w:rsid w:val="00B0062C"/>
    <w:rPr>
      <w:rFonts w:cstheme="majorBidi" w:eastAsiaTheme="majorEastAsia"/>
      <w:i w:val="1"/>
      <w:iCs w:val="1"/>
      <w:color w:val="595959" w:themeColor="text1" w:themeTint="0000A6"/>
    </w:rPr>
  </w:style>
  <w:style w:type="character" w:styleId="70" w:customStyle="1">
    <w:name w:val="Заголовок 7 Знак"/>
    <w:basedOn w:val="a0"/>
    <w:link w:val="7"/>
    <w:uiPriority w:val="9"/>
    <w:semiHidden w:val="1"/>
    <w:rsid w:val="00B0062C"/>
    <w:rPr>
      <w:rFonts w:cstheme="majorBidi" w:eastAsiaTheme="majorEastAsia"/>
      <w:color w:val="595959" w:themeColor="text1" w:themeTint="0000A6"/>
    </w:rPr>
  </w:style>
  <w:style w:type="character" w:styleId="80" w:customStyle="1">
    <w:name w:val="Заголовок 8 Знак"/>
    <w:basedOn w:val="a0"/>
    <w:link w:val="8"/>
    <w:uiPriority w:val="9"/>
    <w:semiHidden w:val="1"/>
    <w:rsid w:val="00B0062C"/>
    <w:rPr>
      <w:rFonts w:cstheme="majorBidi" w:eastAsiaTheme="majorEastAsia"/>
      <w:i w:val="1"/>
      <w:iCs w:val="1"/>
      <w:color w:val="272727" w:themeColor="text1" w:themeTint="0000D8"/>
    </w:rPr>
  </w:style>
  <w:style w:type="character" w:styleId="90" w:customStyle="1">
    <w:name w:val="Заголовок 9 Знак"/>
    <w:basedOn w:val="a0"/>
    <w:link w:val="9"/>
    <w:uiPriority w:val="9"/>
    <w:semiHidden w:val="1"/>
    <w:rsid w:val="00B0062C"/>
    <w:rPr>
      <w:rFonts w:cstheme="majorBidi" w:eastAsiaTheme="majorEastAsia"/>
      <w:color w:val="272727" w:themeColor="text1" w:themeTint="0000D8"/>
    </w:rPr>
  </w:style>
  <w:style w:type="paragraph" w:styleId="a3">
    <w:name w:val="Title"/>
    <w:basedOn w:val="a"/>
    <w:next w:val="a"/>
    <w:link w:val="a4"/>
    <w:uiPriority w:val="10"/>
    <w:qFormat w:val="1"/>
    <w:rsid w:val="00B0062C"/>
    <w:pPr>
      <w:spacing w:after="80" w:line="240" w:lineRule="auto"/>
      <w:contextualSpacing w:val="1"/>
    </w:pPr>
    <w:rPr>
      <w:rFonts w:asciiTheme="majorHAnsi" w:cstheme="majorBidi" w:eastAsiaTheme="majorEastAsia" w:hAnsiTheme="majorHAnsi"/>
      <w:spacing w:val="-10"/>
      <w:kern w:val="28"/>
      <w:sz w:val="56"/>
      <w:szCs w:val="56"/>
    </w:rPr>
  </w:style>
  <w:style w:type="character" w:styleId="a4" w:customStyle="1">
    <w:name w:val="Заголовок Знак"/>
    <w:basedOn w:val="a0"/>
    <w:link w:val="a3"/>
    <w:uiPriority w:val="10"/>
    <w:rsid w:val="00B0062C"/>
    <w:rPr>
      <w:rFonts w:asciiTheme="majorHAnsi" w:cstheme="majorBidi" w:eastAsiaTheme="majorEastAsia" w:hAnsiTheme="majorHAnsi"/>
      <w:spacing w:val="-10"/>
      <w:kern w:val="28"/>
      <w:sz w:val="56"/>
      <w:szCs w:val="56"/>
    </w:rPr>
  </w:style>
  <w:style w:type="paragraph" w:styleId="a5">
    <w:name w:val="Subtitle"/>
    <w:basedOn w:val="a"/>
    <w:next w:val="a"/>
    <w:link w:val="a6"/>
    <w:uiPriority w:val="11"/>
    <w:qFormat w:val="1"/>
    <w:rsid w:val="00B0062C"/>
    <w:pPr>
      <w:numPr>
        <w:ilvl w:val="1"/>
      </w:numPr>
    </w:pPr>
    <w:rPr>
      <w:rFonts w:cstheme="majorBidi" w:eastAsiaTheme="majorEastAsia"/>
      <w:color w:val="595959" w:themeColor="text1" w:themeTint="0000A6"/>
      <w:spacing w:val="15"/>
      <w:sz w:val="28"/>
      <w:szCs w:val="28"/>
    </w:rPr>
  </w:style>
  <w:style w:type="character" w:styleId="a6" w:customStyle="1">
    <w:name w:val="Подзаголовок Знак"/>
    <w:basedOn w:val="a0"/>
    <w:link w:val="a5"/>
    <w:uiPriority w:val="11"/>
    <w:rsid w:val="00B0062C"/>
    <w:rPr>
      <w:rFonts w:cstheme="majorBidi" w:eastAsiaTheme="majorEastAsia"/>
      <w:color w:val="595959" w:themeColor="text1" w:themeTint="0000A6"/>
      <w:spacing w:val="15"/>
      <w:sz w:val="28"/>
      <w:szCs w:val="28"/>
    </w:rPr>
  </w:style>
  <w:style w:type="paragraph" w:styleId="21">
    <w:name w:val="Quote"/>
    <w:basedOn w:val="a"/>
    <w:next w:val="a"/>
    <w:link w:val="22"/>
    <w:uiPriority w:val="29"/>
    <w:qFormat w:val="1"/>
    <w:rsid w:val="00B0062C"/>
    <w:pPr>
      <w:spacing w:before="160"/>
      <w:jc w:val="center"/>
    </w:pPr>
    <w:rPr>
      <w:i w:val="1"/>
      <w:iCs w:val="1"/>
      <w:color w:val="404040" w:themeColor="text1" w:themeTint="0000BF"/>
    </w:rPr>
  </w:style>
  <w:style w:type="character" w:styleId="22" w:customStyle="1">
    <w:name w:val="Цитата 2 Знак"/>
    <w:basedOn w:val="a0"/>
    <w:link w:val="21"/>
    <w:uiPriority w:val="29"/>
    <w:rsid w:val="00B0062C"/>
    <w:rPr>
      <w:i w:val="1"/>
      <w:iCs w:val="1"/>
      <w:color w:val="404040" w:themeColor="text1" w:themeTint="0000BF"/>
    </w:rPr>
  </w:style>
  <w:style w:type="paragraph" w:styleId="a7">
    <w:name w:val="List Paragraph"/>
    <w:basedOn w:val="a"/>
    <w:uiPriority w:val="34"/>
    <w:qFormat w:val="1"/>
    <w:rsid w:val="00B0062C"/>
    <w:pPr>
      <w:ind w:left="720"/>
      <w:contextualSpacing w:val="1"/>
    </w:pPr>
  </w:style>
  <w:style w:type="character" w:styleId="a8">
    <w:name w:val="Intense Emphasis"/>
    <w:basedOn w:val="a0"/>
    <w:uiPriority w:val="21"/>
    <w:qFormat w:val="1"/>
    <w:rsid w:val="00B0062C"/>
    <w:rPr>
      <w:i w:val="1"/>
      <w:iCs w:val="1"/>
      <w:color w:val="0f4761" w:themeColor="accent1" w:themeShade="0000BF"/>
    </w:rPr>
  </w:style>
  <w:style w:type="paragraph" w:styleId="a9">
    <w:name w:val="Intense Quote"/>
    <w:basedOn w:val="a"/>
    <w:next w:val="a"/>
    <w:link w:val="aa"/>
    <w:uiPriority w:val="30"/>
    <w:qFormat w:val="1"/>
    <w:rsid w:val="00B0062C"/>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aa" w:customStyle="1">
    <w:name w:val="Выделенная цитата Знак"/>
    <w:basedOn w:val="a0"/>
    <w:link w:val="a9"/>
    <w:uiPriority w:val="30"/>
    <w:rsid w:val="00B0062C"/>
    <w:rPr>
      <w:i w:val="1"/>
      <w:iCs w:val="1"/>
      <w:color w:val="0f4761" w:themeColor="accent1" w:themeShade="0000BF"/>
    </w:rPr>
  </w:style>
  <w:style w:type="character" w:styleId="ab">
    <w:name w:val="Intense Reference"/>
    <w:basedOn w:val="a0"/>
    <w:uiPriority w:val="32"/>
    <w:qFormat w:val="1"/>
    <w:rsid w:val="00B0062C"/>
    <w:rPr>
      <w:b w:val="1"/>
      <w:bCs w:val="1"/>
      <w:smallCaps w:val="1"/>
      <w:color w:val="0f4761" w:themeColor="accent1" w:themeShade="0000BF"/>
      <w:spacing w:val="5"/>
    </w:rPr>
  </w:style>
  <w:style w:type="character" w:styleId="ac">
    <w:name w:val="Hyperlink"/>
    <w:basedOn w:val="a0"/>
    <w:uiPriority w:val="99"/>
    <w:unhideWhenUsed w:val="1"/>
    <w:rsid w:val="00111B3D"/>
    <w:rPr>
      <w:color w:val="0000ff"/>
      <w:u w:val="single"/>
    </w:rPr>
  </w:style>
  <w:style w:type="character" w:styleId="y2iqfc" w:customStyle="1">
    <w:name w:val="y2iqfc"/>
    <w:basedOn w:val="a0"/>
    <w:rsid w:val="00111B3D"/>
  </w:style>
  <w:style w:type="paragraph" w:styleId="Default" w:customStyle="1">
    <w:name w:val="Default"/>
    <w:rsid w:val="00111B3D"/>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oi.org/10.31866/2616-7654.5.2020.205730"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4IF4lRVpc8PxFcZ0j0dB750E4UQ==">CgMxLjAyCGguZ2pkZ3hzMgloLjMwajB6bGw4AHIhMVRJZWVHX0NIWjNaaXZNWnhEdGVUQUROMXYweTdJcW9i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2025-03-06T13:41:00Z</dcterms:created>
  <dc:creator>Елена Латышева</dc:creator>
</cp:coreProperties>
</file>