
<file path=[Content_Types].xml><?xml version="1.0" encoding="utf-8"?>
<Types xmlns="http://schemas.openxmlformats.org/package/2006/content-types">
  <Override PartName="/word/charts/chart10.xml" ContentType="application/vnd.openxmlformats-officedocument.drawingml.chart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charts/chart8.xml" ContentType="application/vnd.openxmlformats-officedocument.drawingml.chart+xml"/>
  <Override PartName="/word/charts/chart9.xml" ContentType="application/vnd.openxmlformats-officedocument.drawingml.chart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charts/chart6.xml" ContentType="application/vnd.openxmlformats-officedocument.drawingml.chart+xml"/>
  <Override PartName="/word/charts/chart7.xml" ContentType="application/vnd.openxmlformats-officedocument.drawingml.chart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theme/theme1.xml" ContentType="application/vnd.openxmlformats-officedocument.theme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chart11.xml" ContentType="application/vnd.openxmlformats-officedocument.drawingml.chart+xml"/>
  <Override PartName="/word/charts/chart12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7AF9" w:rsidRDefault="00DC19D2" w:rsidP="00F83991">
      <w:pPr>
        <w:spacing w:line="360" w:lineRule="auto"/>
        <w:ind w:firstLine="567"/>
        <w:rPr>
          <w:b/>
          <w:noProof/>
          <w:sz w:val="28"/>
          <w:szCs w:val="28"/>
          <w:lang w:val="ru-RU"/>
        </w:rPr>
      </w:pPr>
      <w:r>
        <w:rPr>
          <w:b/>
          <w:noProof/>
          <w:sz w:val="28"/>
          <w:szCs w:val="28"/>
          <w:lang w:val="ru-RU"/>
        </w:rPr>
        <w:t xml:space="preserve">УДК </w:t>
      </w:r>
      <w:r w:rsidRPr="00B06179">
        <w:rPr>
          <w:sz w:val="28"/>
          <w:szCs w:val="28"/>
        </w:rPr>
        <w:t>616.61-085.254-092.9</w:t>
      </w:r>
    </w:p>
    <w:p w:rsidR="001B7AF9" w:rsidRPr="00797058" w:rsidRDefault="004A1DC5" w:rsidP="00F83991">
      <w:pPr>
        <w:spacing w:line="360" w:lineRule="auto"/>
        <w:ind w:firstLine="567"/>
        <w:jc w:val="center"/>
        <w:rPr>
          <w:b/>
          <w:noProof/>
          <w:sz w:val="28"/>
          <w:szCs w:val="28"/>
          <w:lang w:val="ru-RU"/>
        </w:rPr>
      </w:pPr>
      <w:proofErr w:type="gramStart"/>
      <w:r>
        <w:rPr>
          <w:b/>
          <w:noProof/>
          <w:sz w:val="28"/>
          <w:szCs w:val="28"/>
          <w:lang w:val="ru-RU"/>
        </w:rPr>
        <w:t xml:space="preserve">ДИНАМІКА МАРКЕРНИХ ПОКАЗНИКІВ ПЕРЕКИСНОГО ОКИСНЕННЯ ЛІПІДІВ В УМОВАХ </w:t>
      </w:r>
      <w:r w:rsidR="009B2AD9">
        <w:rPr>
          <w:b/>
          <w:noProof/>
          <w:sz w:val="28"/>
          <w:szCs w:val="28"/>
          <w:lang w:val="ru-RU"/>
        </w:rPr>
        <w:t xml:space="preserve">ЕКСПЕРИМЕНТАЛЬНОГО </w:t>
      </w:r>
      <w:r>
        <w:rPr>
          <w:b/>
          <w:noProof/>
          <w:sz w:val="28"/>
          <w:szCs w:val="28"/>
          <w:lang w:val="ru-RU"/>
        </w:rPr>
        <w:t xml:space="preserve">ГОСТРОГО </w:t>
      </w:r>
      <w:r w:rsidR="009B2AD9">
        <w:rPr>
          <w:b/>
          <w:noProof/>
          <w:sz w:val="28"/>
          <w:szCs w:val="28"/>
          <w:lang w:val="ru-RU"/>
        </w:rPr>
        <w:t xml:space="preserve">УРАЖЕННЯ НИРОК ПІД ВПЛИВОМ </w:t>
      </w:r>
      <w:r w:rsidR="009B2AD9" w:rsidRPr="006C4AE0">
        <w:rPr>
          <w:b/>
          <w:sz w:val="28"/>
          <w:szCs w:val="28"/>
          <w:lang w:val="uk-UA"/>
        </w:rPr>
        <w:t xml:space="preserve">АНТИГІПОКСАНТА НАТРІЄВОЇ СОЛІ </w:t>
      </w:r>
      <w:proofErr w:type="spellStart"/>
      <w:r w:rsidR="009B2AD9" w:rsidRPr="006C4AE0">
        <w:rPr>
          <w:b/>
          <w:sz w:val="28"/>
          <w:szCs w:val="28"/>
          <w:lang w:val="uk-UA"/>
        </w:rPr>
        <w:t>ПОЛІ-</w:t>
      </w:r>
      <w:proofErr w:type="spellEnd"/>
      <w:r w:rsidR="009B2AD9" w:rsidRPr="006C4AE0">
        <w:rPr>
          <w:b/>
          <w:sz w:val="28"/>
          <w:szCs w:val="28"/>
          <w:lang w:val="uk-UA"/>
        </w:rPr>
        <w:t>(2,5-ДИГІДРОКСИФЕНІЛЕН)-4-ТІОСУЛЬФОКИСЛОТИ</w:t>
      </w:r>
      <w:proofErr w:type="gramEnd"/>
    </w:p>
    <w:p w:rsidR="001B7AF9" w:rsidRPr="00797058" w:rsidRDefault="00FD7A12" w:rsidP="00F83991">
      <w:pPr>
        <w:tabs>
          <w:tab w:val="left" w:pos="426"/>
        </w:tabs>
        <w:spacing w:line="360" w:lineRule="auto"/>
        <w:ind w:firstLine="567"/>
        <w:jc w:val="right"/>
        <w:rPr>
          <w:b/>
          <w:noProof/>
          <w:sz w:val="28"/>
          <w:szCs w:val="28"/>
          <w:lang w:val="ru-RU"/>
        </w:rPr>
      </w:pPr>
      <w:r>
        <w:rPr>
          <w:b/>
          <w:noProof/>
          <w:sz w:val="28"/>
          <w:szCs w:val="28"/>
          <w:lang w:val="ru-RU"/>
        </w:rPr>
        <w:t>Єрмоленко Тамара Іванівна</w:t>
      </w:r>
      <w:r w:rsidR="001B7AF9" w:rsidRPr="00797058">
        <w:rPr>
          <w:b/>
          <w:noProof/>
          <w:sz w:val="28"/>
          <w:szCs w:val="28"/>
          <w:lang w:val="ru-RU"/>
        </w:rPr>
        <w:t>,</w:t>
      </w:r>
    </w:p>
    <w:p w:rsidR="001B7AF9" w:rsidRPr="00797058" w:rsidRDefault="00FD7A12" w:rsidP="00F83991">
      <w:pPr>
        <w:tabs>
          <w:tab w:val="left" w:pos="426"/>
        </w:tabs>
        <w:spacing w:line="360" w:lineRule="auto"/>
        <w:ind w:firstLine="567"/>
        <w:jc w:val="right"/>
        <w:rPr>
          <w:noProof/>
          <w:sz w:val="28"/>
          <w:szCs w:val="28"/>
          <w:lang w:val="ru-RU"/>
        </w:rPr>
      </w:pPr>
      <w:r>
        <w:rPr>
          <w:noProof/>
          <w:sz w:val="28"/>
          <w:szCs w:val="28"/>
          <w:lang w:val="ru-RU"/>
        </w:rPr>
        <w:t>д.фарм</w:t>
      </w:r>
      <w:r w:rsidR="007448E6">
        <w:rPr>
          <w:noProof/>
          <w:sz w:val="28"/>
          <w:szCs w:val="28"/>
          <w:lang w:val="ru-RU"/>
        </w:rPr>
        <w:t>.н</w:t>
      </w:r>
      <w:r w:rsidR="001B7AF9" w:rsidRPr="00797058">
        <w:rPr>
          <w:noProof/>
          <w:sz w:val="28"/>
          <w:szCs w:val="28"/>
          <w:lang w:val="ru-RU"/>
        </w:rPr>
        <w:t xml:space="preserve">., </w:t>
      </w:r>
      <w:r w:rsidR="007448E6">
        <w:rPr>
          <w:noProof/>
          <w:sz w:val="28"/>
          <w:szCs w:val="28"/>
          <w:lang w:val="ru-RU"/>
        </w:rPr>
        <w:t>професор</w:t>
      </w:r>
    </w:p>
    <w:p w:rsidR="001B7AF9" w:rsidRPr="00797058" w:rsidRDefault="007448E6" w:rsidP="00F83991">
      <w:pPr>
        <w:tabs>
          <w:tab w:val="left" w:pos="426"/>
        </w:tabs>
        <w:spacing w:line="360" w:lineRule="auto"/>
        <w:ind w:firstLine="567"/>
        <w:jc w:val="right"/>
        <w:rPr>
          <w:b/>
          <w:noProof/>
          <w:sz w:val="28"/>
          <w:szCs w:val="28"/>
          <w:lang w:val="ru-RU"/>
        </w:rPr>
      </w:pPr>
      <w:r>
        <w:rPr>
          <w:b/>
          <w:noProof/>
          <w:sz w:val="28"/>
          <w:szCs w:val="28"/>
          <w:lang w:val="ru-RU"/>
        </w:rPr>
        <w:t xml:space="preserve">Шаповал Ольга Миколаївна, </w:t>
      </w:r>
    </w:p>
    <w:p w:rsidR="001B7AF9" w:rsidRDefault="007448E6" w:rsidP="00F83991">
      <w:pPr>
        <w:tabs>
          <w:tab w:val="left" w:pos="426"/>
        </w:tabs>
        <w:spacing w:line="360" w:lineRule="auto"/>
        <w:ind w:firstLine="567"/>
        <w:jc w:val="right"/>
        <w:rPr>
          <w:noProof/>
          <w:sz w:val="28"/>
          <w:szCs w:val="28"/>
          <w:lang w:val="ru-RU"/>
        </w:rPr>
      </w:pPr>
      <w:r>
        <w:rPr>
          <w:noProof/>
          <w:sz w:val="28"/>
          <w:szCs w:val="28"/>
          <w:lang w:val="ru-RU"/>
        </w:rPr>
        <w:t>к.біол.н., доцент</w:t>
      </w:r>
    </w:p>
    <w:p w:rsidR="007448E6" w:rsidRPr="00797058" w:rsidRDefault="00BF3F7F" w:rsidP="00F83991">
      <w:pPr>
        <w:tabs>
          <w:tab w:val="left" w:pos="426"/>
        </w:tabs>
        <w:spacing w:line="360" w:lineRule="auto"/>
        <w:ind w:firstLine="567"/>
        <w:jc w:val="right"/>
        <w:rPr>
          <w:b/>
          <w:noProof/>
          <w:sz w:val="28"/>
          <w:szCs w:val="28"/>
          <w:lang w:val="ru-RU"/>
        </w:rPr>
      </w:pPr>
      <w:r>
        <w:rPr>
          <w:b/>
          <w:noProof/>
          <w:sz w:val="28"/>
          <w:szCs w:val="28"/>
          <w:lang w:val="ru-RU"/>
        </w:rPr>
        <w:t>Кривошапка Олександр В</w:t>
      </w:r>
      <w:r w:rsidR="002B20AE">
        <w:rPr>
          <w:b/>
          <w:noProof/>
          <w:sz w:val="28"/>
          <w:szCs w:val="28"/>
          <w:lang w:val="ru-RU"/>
        </w:rPr>
        <w:t>и</w:t>
      </w:r>
      <w:r>
        <w:rPr>
          <w:b/>
          <w:noProof/>
          <w:sz w:val="28"/>
          <w:szCs w:val="28"/>
          <w:lang w:val="ru-RU"/>
        </w:rPr>
        <w:t>кторович</w:t>
      </w:r>
      <w:r w:rsidR="007448E6">
        <w:rPr>
          <w:b/>
          <w:noProof/>
          <w:sz w:val="28"/>
          <w:szCs w:val="28"/>
          <w:lang w:val="ru-RU"/>
        </w:rPr>
        <w:t xml:space="preserve">, </w:t>
      </w:r>
    </w:p>
    <w:p w:rsidR="007448E6" w:rsidRDefault="007448E6" w:rsidP="00F83991">
      <w:pPr>
        <w:tabs>
          <w:tab w:val="left" w:pos="426"/>
        </w:tabs>
        <w:spacing w:line="360" w:lineRule="auto"/>
        <w:ind w:firstLine="567"/>
        <w:jc w:val="right"/>
        <w:rPr>
          <w:noProof/>
          <w:sz w:val="28"/>
          <w:szCs w:val="28"/>
          <w:lang w:val="ru-RU"/>
        </w:rPr>
      </w:pPr>
      <w:r>
        <w:rPr>
          <w:noProof/>
          <w:sz w:val="28"/>
          <w:szCs w:val="28"/>
          <w:lang w:val="ru-RU"/>
        </w:rPr>
        <w:t>к.</w:t>
      </w:r>
      <w:r w:rsidR="00BF3F7F">
        <w:rPr>
          <w:noProof/>
          <w:sz w:val="28"/>
          <w:szCs w:val="28"/>
          <w:lang w:val="ru-RU"/>
        </w:rPr>
        <w:t>мед</w:t>
      </w:r>
      <w:r>
        <w:rPr>
          <w:noProof/>
          <w:sz w:val="28"/>
          <w:szCs w:val="28"/>
          <w:lang w:val="ru-RU"/>
        </w:rPr>
        <w:t>.н.</w:t>
      </w:r>
      <w:r w:rsidR="00BF3F7F">
        <w:rPr>
          <w:noProof/>
          <w:sz w:val="28"/>
          <w:szCs w:val="28"/>
          <w:lang w:val="ru-RU"/>
        </w:rPr>
        <w:t>, доцент</w:t>
      </w:r>
    </w:p>
    <w:p w:rsidR="001B7AF9" w:rsidRDefault="00CE64A1" w:rsidP="00F83991">
      <w:pPr>
        <w:tabs>
          <w:tab w:val="left" w:pos="426"/>
        </w:tabs>
        <w:spacing w:line="360" w:lineRule="auto"/>
        <w:ind w:firstLine="567"/>
        <w:jc w:val="right"/>
        <w:rPr>
          <w:bCs/>
          <w:noProof/>
          <w:sz w:val="28"/>
          <w:szCs w:val="28"/>
          <w:lang w:val="ru-RU"/>
        </w:rPr>
      </w:pPr>
      <w:r>
        <w:rPr>
          <w:bCs/>
          <w:noProof/>
          <w:sz w:val="28"/>
          <w:szCs w:val="28"/>
          <w:lang w:val="ru-RU"/>
        </w:rPr>
        <w:t>Харківський національний медичний університет</w:t>
      </w:r>
    </w:p>
    <w:p w:rsidR="001B7AF9" w:rsidRPr="00EF1A7A" w:rsidRDefault="00CE64A1" w:rsidP="00F83991">
      <w:pPr>
        <w:tabs>
          <w:tab w:val="left" w:pos="426"/>
        </w:tabs>
        <w:spacing w:line="360" w:lineRule="auto"/>
        <w:ind w:firstLine="567"/>
        <w:jc w:val="right"/>
        <w:rPr>
          <w:noProof/>
          <w:sz w:val="28"/>
          <w:szCs w:val="28"/>
          <w:lang w:val="ru-RU"/>
        </w:rPr>
      </w:pPr>
      <w:r>
        <w:rPr>
          <w:bCs/>
          <w:noProof/>
          <w:sz w:val="28"/>
          <w:szCs w:val="28"/>
          <w:lang w:val="ru-RU"/>
        </w:rPr>
        <w:t>м.Харків</w:t>
      </w:r>
      <w:r w:rsidR="001B7AF9">
        <w:rPr>
          <w:bCs/>
          <w:noProof/>
          <w:sz w:val="28"/>
          <w:szCs w:val="28"/>
          <w:lang w:val="ru-RU"/>
        </w:rPr>
        <w:t>, Укра</w:t>
      </w:r>
      <w:r>
        <w:rPr>
          <w:bCs/>
          <w:noProof/>
          <w:sz w:val="28"/>
          <w:szCs w:val="28"/>
          <w:lang w:val="ru-RU"/>
        </w:rPr>
        <w:t>ї</w:t>
      </w:r>
      <w:r w:rsidR="001B7AF9">
        <w:rPr>
          <w:bCs/>
          <w:noProof/>
          <w:sz w:val="28"/>
          <w:szCs w:val="28"/>
          <w:lang w:val="ru-RU"/>
        </w:rPr>
        <w:t>на</w:t>
      </w:r>
      <w:r w:rsidR="001B7AF9" w:rsidRPr="00EF1A7A">
        <w:rPr>
          <w:bCs/>
          <w:noProof/>
          <w:sz w:val="28"/>
          <w:szCs w:val="28"/>
          <w:lang w:val="ru-RU"/>
        </w:rPr>
        <w:t xml:space="preserve"> </w:t>
      </w:r>
    </w:p>
    <w:p w:rsidR="001B7AF9" w:rsidRPr="00EF1A7A" w:rsidRDefault="00CE64A1" w:rsidP="00F83991">
      <w:pPr>
        <w:tabs>
          <w:tab w:val="left" w:pos="426"/>
        </w:tabs>
        <w:spacing w:line="360" w:lineRule="auto"/>
        <w:ind w:firstLine="567"/>
        <w:jc w:val="right"/>
        <w:rPr>
          <w:noProof/>
          <w:sz w:val="28"/>
          <w:szCs w:val="28"/>
          <w:lang w:val="ru-RU"/>
        </w:rPr>
      </w:pPr>
      <w:r w:rsidRPr="00CE64A1">
        <w:rPr>
          <w:noProof/>
          <w:sz w:val="28"/>
          <w:szCs w:val="28"/>
          <w:lang w:val="en-US"/>
        </w:rPr>
        <w:t>farmakologia</w:t>
      </w:r>
      <w:r w:rsidRPr="00116D06">
        <w:rPr>
          <w:noProof/>
          <w:sz w:val="28"/>
          <w:szCs w:val="28"/>
          <w:lang w:val="ru-RU"/>
        </w:rPr>
        <w:t>@</w:t>
      </w:r>
      <w:r w:rsidRPr="00CE64A1">
        <w:rPr>
          <w:noProof/>
          <w:sz w:val="28"/>
          <w:szCs w:val="28"/>
          <w:lang w:val="en-US"/>
        </w:rPr>
        <w:t>ukr</w:t>
      </w:r>
      <w:r w:rsidRPr="00116D06">
        <w:rPr>
          <w:noProof/>
          <w:sz w:val="28"/>
          <w:szCs w:val="28"/>
          <w:lang w:val="ru-RU"/>
        </w:rPr>
        <w:t>.</w:t>
      </w:r>
      <w:r w:rsidRPr="00CE64A1">
        <w:rPr>
          <w:noProof/>
          <w:sz w:val="28"/>
          <w:szCs w:val="28"/>
          <w:lang w:val="en-US"/>
        </w:rPr>
        <w:t>net</w:t>
      </w:r>
    </w:p>
    <w:p w:rsidR="001F2BD4" w:rsidRPr="001F2BD4" w:rsidRDefault="007A2298" w:rsidP="001F2BD4">
      <w:pPr>
        <w:tabs>
          <w:tab w:val="left" w:pos="6804"/>
        </w:tabs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b/>
          <w:noProof/>
          <w:sz w:val="28"/>
          <w:szCs w:val="28"/>
          <w:lang w:val="ru-RU"/>
        </w:rPr>
        <w:t>А</w:t>
      </w:r>
      <w:r w:rsidR="001B7AF9" w:rsidRPr="00797058">
        <w:rPr>
          <w:b/>
          <w:noProof/>
          <w:sz w:val="28"/>
          <w:szCs w:val="28"/>
          <w:lang w:val="ru-RU"/>
        </w:rPr>
        <w:t>нотац</w:t>
      </w:r>
      <w:r w:rsidR="00116D06">
        <w:rPr>
          <w:b/>
          <w:noProof/>
          <w:sz w:val="28"/>
          <w:szCs w:val="28"/>
          <w:lang w:val="ru-RU"/>
        </w:rPr>
        <w:t>і</w:t>
      </w:r>
      <w:r w:rsidR="001B7AF9" w:rsidRPr="00797058">
        <w:rPr>
          <w:b/>
          <w:noProof/>
          <w:sz w:val="28"/>
          <w:szCs w:val="28"/>
          <w:lang w:val="ru-RU"/>
        </w:rPr>
        <w:t xml:space="preserve">я: </w:t>
      </w:r>
      <w:r w:rsidR="001F2BD4">
        <w:rPr>
          <w:sz w:val="28"/>
          <w:szCs w:val="28"/>
          <w:lang w:val="uk-UA"/>
        </w:rPr>
        <w:t xml:space="preserve">Отримані результати </w:t>
      </w:r>
      <w:proofErr w:type="gramStart"/>
      <w:r w:rsidR="001F2BD4">
        <w:rPr>
          <w:sz w:val="28"/>
          <w:szCs w:val="28"/>
          <w:lang w:val="uk-UA"/>
        </w:rPr>
        <w:t>досл</w:t>
      </w:r>
      <w:proofErr w:type="gramEnd"/>
      <w:r w:rsidR="001F2BD4">
        <w:rPr>
          <w:sz w:val="28"/>
          <w:szCs w:val="28"/>
          <w:lang w:val="uk-UA"/>
        </w:rPr>
        <w:t xml:space="preserve">ідження свідчать про те, що </w:t>
      </w:r>
      <w:proofErr w:type="spellStart"/>
      <w:r w:rsidR="001F2BD4">
        <w:rPr>
          <w:sz w:val="28"/>
          <w:szCs w:val="28"/>
          <w:lang w:val="uk-UA"/>
        </w:rPr>
        <w:t>антигипоксанти</w:t>
      </w:r>
      <w:proofErr w:type="spellEnd"/>
      <w:r w:rsidR="001F2BD4">
        <w:rPr>
          <w:sz w:val="28"/>
          <w:szCs w:val="28"/>
          <w:lang w:val="uk-UA"/>
        </w:rPr>
        <w:t xml:space="preserve"> </w:t>
      </w:r>
      <w:r w:rsidR="001F2BD4" w:rsidRPr="00C04EE5">
        <w:rPr>
          <w:sz w:val="28"/>
          <w:szCs w:val="28"/>
          <w:lang w:val="uk-UA"/>
        </w:rPr>
        <w:t>ПДТ-Na</w:t>
      </w:r>
      <w:r w:rsidR="001F2BD4">
        <w:rPr>
          <w:sz w:val="28"/>
          <w:szCs w:val="28"/>
          <w:lang w:val="uk-UA"/>
        </w:rPr>
        <w:t xml:space="preserve"> та референтні препарати </w:t>
      </w:r>
      <w:proofErr w:type="spellStart"/>
      <w:r w:rsidR="001F2BD4">
        <w:rPr>
          <w:sz w:val="28"/>
          <w:szCs w:val="28"/>
          <w:lang w:val="uk-UA"/>
        </w:rPr>
        <w:t>нефропротектор</w:t>
      </w:r>
      <w:proofErr w:type="spellEnd"/>
      <w:r w:rsidR="001F2BD4">
        <w:rPr>
          <w:sz w:val="28"/>
          <w:szCs w:val="28"/>
          <w:lang w:val="uk-UA"/>
        </w:rPr>
        <w:t xml:space="preserve"> рослинного походження </w:t>
      </w:r>
      <w:r w:rsidR="00AD7A99">
        <w:rPr>
          <w:sz w:val="28"/>
          <w:szCs w:val="28"/>
          <w:lang w:val="uk-UA"/>
        </w:rPr>
        <w:t xml:space="preserve">хофітол </w:t>
      </w:r>
      <w:r w:rsidR="001F2BD4">
        <w:rPr>
          <w:sz w:val="28"/>
          <w:szCs w:val="28"/>
          <w:lang w:val="uk-UA"/>
        </w:rPr>
        <w:t xml:space="preserve">й синтетичний антиоксидант </w:t>
      </w:r>
      <w:proofErr w:type="spellStart"/>
      <w:r w:rsidR="00AD7A99">
        <w:rPr>
          <w:sz w:val="28"/>
          <w:szCs w:val="28"/>
          <w:lang w:val="uk-UA"/>
        </w:rPr>
        <w:t>тіотриазолін</w:t>
      </w:r>
      <w:proofErr w:type="spellEnd"/>
      <w:r w:rsidR="00AD7A99">
        <w:rPr>
          <w:sz w:val="28"/>
          <w:szCs w:val="28"/>
          <w:lang w:val="uk-UA"/>
        </w:rPr>
        <w:t xml:space="preserve"> </w:t>
      </w:r>
      <w:r w:rsidR="001F2BD4">
        <w:rPr>
          <w:sz w:val="28"/>
          <w:szCs w:val="28"/>
          <w:lang w:val="uk-UA"/>
        </w:rPr>
        <w:t xml:space="preserve">в умовах гострого пошкодження нирок, викликаного такими </w:t>
      </w:r>
      <w:proofErr w:type="spellStart"/>
      <w:r w:rsidR="001F2BD4">
        <w:rPr>
          <w:sz w:val="28"/>
          <w:szCs w:val="28"/>
          <w:lang w:val="uk-UA"/>
        </w:rPr>
        <w:t>нефротоксинами</w:t>
      </w:r>
      <w:proofErr w:type="spellEnd"/>
      <w:r w:rsidR="001F2BD4">
        <w:rPr>
          <w:sz w:val="28"/>
          <w:szCs w:val="28"/>
          <w:lang w:val="uk-UA"/>
        </w:rPr>
        <w:t xml:space="preserve">, як етиленгліколь, </w:t>
      </w:r>
      <w:proofErr w:type="spellStart"/>
      <w:r w:rsidR="001F2BD4">
        <w:rPr>
          <w:sz w:val="28"/>
          <w:szCs w:val="28"/>
          <w:lang w:val="uk-UA"/>
        </w:rPr>
        <w:t>гліцерол</w:t>
      </w:r>
      <w:proofErr w:type="spellEnd"/>
      <w:r w:rsidR="001F2BD4">
        <w:rPr>
          <w:sz w:val="28"/>
          <w:szCs w:val="28"/>
          <w:lang w:val="uk-UA"/>
        </w:rPr>
        <w:t xml:space="preserve"> та </w:t>
      </w:r>
      <w:proofErr w:type="spellStart"/>
      <w:r w:rsidR="001F2BD4">
        <w:rPr>
          <w:sz w:val="28"/>
          <w:szCs w:val="28"/>
          <w:lang w:val="uk-UA"/>
        </w:rPr>
        <w:t>гентаміцин</w:t>
      </w:r>
      <w:proofErr w:type="spellEnd"/>
      <w:r w:rsidR="001F2BD4">
        <w:rPr>
          <w:sz w:val="28"/>
          <w:szCs w:val="28"/>
          <w:lang w:val="uk-UA"/>
        </w:rPr>
        <w:t xml:space="preserve">, однією з ланок механізму дії яких є активація процесів ПОЛ, чинять значущі антиоксидантні властивості. </w:t>
      </w:r>
      <w:proofErr w:type="spellStart"/>
      <w:r w:rsidR="001F2BD4">
        <w:rPr>
          <w:sz w:val="28"/>
          <w:szCs w:val="28"/>
          <w:lang w:val="uk-UA"/>
        </w:rPr>
        <w:t>Антигипоксант</w:t>
      </w:r>
      <w:proofErr w:type="spellEnd"/>
      <w:r w:rsidR="001F2BD4">
        <w:rPr>
          <w:sz w:val="28"/>
          <w:szCs w:val="28"/>
          <w:lang w:val="uk-UA"/>
        </w:rPr>
        <w:t xml:space="preserve"> </w:t>
      </w:r>
      <w:r w:rsidR="001F2BD4" w:rsidRPr="00C04EE5">
        <w:rPr>
          <w:sz w:val="28"/>
          <w:szCs w:val="28"/>
          <w:lang w:val="uk-UA"/>
        </w:rPr>
        <w:t>ПДТ-Na</w:t>
      </w:r>
      <w:r w:rsidR="001F2BD4">
        <w:rPr>
          <w:sz w:val="28"/>
          <w:szCs w:val="28"/>
          <w:lang w:val="uk-UA"/>
        </w:rPr>
        <w:t xml:space="preserve"> та антиоксидант </w:t>
      </w:r>
      <w:proofErr w:type="spellStart"/>
      <w:r w:rsidR="00AD7A99">
        <w:rPr>
          <w:sz w:val="28"/>
          <w:szCs w:val="28"/>
          <w:lang w:val="uk-UA"/>
        </w:rPr>
        <w:t>тіотриазолін</w:t>
      </w:r>
      <w:proofErr w:type="spellEnd"/>
      <w:r w:rsidR="00AD7A99">
        <w:rPr>
          <w:sz w:val="28"/>
          <w:szCs w:val="28"/>
          <w:lang w:val="uk-UA"/>
        </w:rPr>
        <w:t xml:space="preserve"> </w:t>
      </w:r>
      <w:r w:rsidR="001F2BD4">
        <w:rPr>
          <w:sz w:val="28"/>
          <w:szCs w:val="28"/>
          <w:lang w:val="uk-UA"/>
        </w:rPr>
        <w:t xml:space="preserve">проявляють антиоксидантну активність на одному рівні та за </w:t>
      </w:r>
      <w:proofErr w:type="spellStart"/>
      <w:r w:rsidR="001F2BD4">
        <w:rPr>
          <w:sz w:val="28"/>
          <w:szCs w:val="28"/>
          <w:lang w:val="uk-UA"/>
        </w:rPr>
        <w:t>вираженістю</w:t>
      </w:r>
      <w:proofErr w:type="spellEnd"/>
      <w:r w:rsidR="001F2BD4">
        <w:rPr>
          <w:sz w:val="28"/>
          <w:szCs w:val="28"/>
          <w:lang w:val="uk-UA"/>
        </w:rPr>
        <w:t xml:space="preserve"> антиоксидантної дії мають перевагу над </w:t>
      </w:r>
      <w:proofErr w:type="spellStart"/>
      <w:r w:rsidR="00AD7A99">
        <w:rPr>
          <w:sz w:val="28"/>
          <w:szCs w:val="28"/>
          <w:lang w:val="uk-UA"/>
        </w:rPr>
        <w:t>хофітолом</w:t>
      </w:r>
      <w:proofErr w:type="spellEnd"/>
      <w:r w:rsidR="001F2BD4">
        <w:rPr>
          <w:sz w:val="28"/>
          <w:szCs w:val="28"/>
          <w:lang w:val="uk-UA"/>
        </w:rPr>
        <w:t xml:space="preserve">. </w:t>
      </w:r>
      <w:r w:rsidR="001F2BD4">
        <w:rPr>
          <w:sz w:val="28"/>
          <w:lang w:val="uk-UA"/>
        </w:rPr>
        <w:t>Отже,</w:t>
      </w:r>
      <w:r w:rsidR="001F2BD4" w:rsidRPr="00D767A0">
        <w:rPr>
          <w:sz w:val="28"/>
          <w:lang w:val="uk-UA"/>
        </w:rPr>
        <w:t xml:space="preserve"> в умовах гострого пошкодження нирок ПДТ-Na сприяє зниженню первинних і вторинних </w:t>
      </w:r>
      <w:r w:rsidR="001F2BD4">
        <w:rPr>
          <w:sz w:val="28"/>
          <w:lang w:val="uk-UA"/>
        </w:rPr>
        <w:t>продуктів ПОЛ</w:t>
      </w:r>
      <w:r w:rsidR="001F2BD4" w:rsidRPr="00D767A0">
        <w:rPr>
          <w:sz w:val="28"/>
          <w:lang w:val="uk-UA"/>
        </w:rPr>
        <w:t xml:space="preserve"> </w:t>
      </w:r>
      <w:r w:rsidR="001F2BD4">
        <w:rPr>
          <w:sz w:val="28"/>
          <w:lang w:val="uk-UA"/>
        </w:rPr>
        <w:t>–</w:t>
      </w:r>
      <w:r w:rsidR="001F2BD4" w:rsidRPr="00D767A0">
        <w:rPr>
          <w:sz w:val="28"/>
          <w:lang w:val="uk-UA"/>
        </w:rPr>
        <w:t xml:space="preserve"> </w:t>
      </w:r>
      <w:proofErr w:type="spellStart"/>
      <w:r w:rsidR="001F2BD4" w:rsidRPr="00D767A0">
        <w:rPr>
          <w:sz w:val="28"/>
          <w:lang w:val="uk-UA"/>
        </w:rPr>
        <w:t>дієнових</w:t>
      </w:r>
      <w:proofErr w:type="spellEnd"/>
      <w:r w:rsidR="001F2BD4" w:rsidRPr="00D767A0">
        <w:rPr>
          <w:sz w:val="28"/>
          <w:lang w:val="uk-UA"/>
        </w:rPr>
        <w:t xml:space="preserve"> кон'югатів </w:t>
      </w:r>
      <w:r w:rsidR="001F2BD4">
        <w:rPr>
          <w:sz w:val="28"/>
          <w:lang w:val="uk-UA"/>
        </w:rPr>
        <w:t xml:space="preserve">і </w:t>
      </w:r>
      <w:proofErr w:type="spellStart"/>
      <w:r w:rsidR="001F2BD4" w:rsidRPr="00D767A0">
        <w:rPr>
          <w:sz w:val="28"/>
          <w:lang w:val="uk-UA"/>
        </w:rPr>
        <w:t>ТБК-активних</w:t>
      </w:r>
      <w:proofErr w:type="spellEnd"/>
      <w:r w:rsidR="001F2BD4" w:rsidRPr="00D767A0">
        <w:rPr>
          <w:sz w:val="28"/>
          <w:lang w:val="uk-UA"/>
        </w:rPr>
        <w:t xml:space="preserve"> продуктів</w:t>
      </w:r>
      <w:r w:rsidR="001F2BD4">
        <w:rPr>
          <w:sz w:val="28"/>
          <w:lang w:val="uk-UA"/>
        </w:rPr>
        <w:t xml:space="preserve"> відповідно</w:t>
      </w:r>
      <w:r w:rsidR="00C53535">
        <w:rPr>
          <w:sz w:val="28"/>
          <w:lang w:val="uk-UA"/>
        </w:rPr>
        <w:t>, які є маркерними показниками активності ПОЛ клітинних мембран</w:t>
      </w:r>
      <w:r w:rsidR="001F2BD4" w:rsidRPr="00D767A0">
        <w:rPr>
          <w:sz w:val="28"/>
          <w:lang w:val="uk-UA"/>
        </w:rPr>
        <w:t xml:space="preserve">. Вищенаведене </w:t>
      </w:r>
      <w:r w:rsidR="001F2BD4">
        <w:rPr>
          <w:sz w:val="28"/>
          <w:lang w:val="uk-UA"/>
        </w:rPr>
        <w:t>вказує на</w:t>
      </w:r>
      <w:r w:rsidR="001F2BD4" w:rsidRPr="00D767A0">
        <w:rPr>
          <w:sz w:val="28"/>
          <w:lang w:val="uk-UA"/>
        </w:rPr>
        <w:t xml:space="preserve"> те, що препарат фармакологічної групи </w:t>
      </w:r>
      <w:r w:rsidR="001F2BD4">
        <w:rPr>
          <w:sz w:val="28"/>
          <w:lang w:val="uk-UA"/>
        </w:rPr>
        <w:t xml:space="preserve"> </w:t>
      </w:r>
      <w:proofErr w:type="spellStart"/>
      <w:r w:rsidR="001F2BD4">
        <w:rPr>
          <w:sz w:val="28"/>
          <w:lang w:val="uk-UA"/>
        </w:rPr>
        <w:t>антигіпоксантів</w:t>
      </w:r>
      <w:proofErr w:type="spellEnd"/>
      <w:r w:rsidR="001F2BD4">
        <w:rPr>
          <w:sz w:val="28"/>
          <w:lang w:val="uk-UA"/>
        </w:rPr>
        <w:t xml:space="preserve"> ПДТ-Na</w:t>
      </w:r>
      <w:r w:rsidR="001F2BD4" w:rsidRPr="00D767A0">
        <w:rPr>
          <w:sz w:val="28"/>
          <w:lang w:val="uk-UA"/>
        </w:rPr>
        <w:t xml:space="preserve"> зі встановленою раніше </w:t>
      </w:r>
      <w:proofErr w:type="spellStart"/>
      <w:r w:rsidR="001F2BD4" w:rsidRPr="00D767A0">
        <w:rPr>
          <w:sz w:val="28"/>
          <w:lang w:val="uk-UA"/>
        </w:rPr>
        <w:t>нефропротекторн</w:t>
      </w:r>
      <w:r w:rsidR="001F2BD4">
        <w:rPr>
          <w:sz w:val="28"/>
          <w:lang w:val="uk-UA"/>
        </w:rPr>
        <w:t>ою</w:t>
      </w:r>
      <w:proofErr w:type="spellEnd"/>
      <w:r w:rsidR="001F2BD4">
        <w:rPr>
          <w:sz w:val="28"/>
          <w:lang w:val="uk-UA"/>
        </w:rPr>
        <w:t xml:space="preserve"> активністю</w:t>
      </w:r>
      <w:r w:rsidR="001F2BD4" w:rsidRPr="00D767A0">
        <w:rPr>
          <w:sz w:val="28"/>
          <w:lang w:val="uk-UA"/>
        </w:rPr>
        <w:t xml:space="preserve"> </w:t>
      </w:r>
      <w:r w:rsidR="001F2BD4">
        <w:rPr>
          <w:sz w:val="28"/>
          <w:lang w:val="uk-UA"/>
        </w:rPr>
        <w:t xml:space="preserve">проявляє антиоксидантні </w:t>
      </w:r>
      <w:r w:rsidR="001F2BD4" w:rsidRPr="00D767A0">
        <w:rPr>
          <w:sz w:val="28"/>
          <w:lang w:val="uk-UA"/>
        </w:rPr>
        <w:t xml:space="preserve">і </w:t>
      </w:r>
      <w:proofErr w:type="spellStart"/>
      <w:r w:rsidR="001F2BD4" w:rsidRPr="00D767A0">
        <w:rPr>
          <w:sz w:val="28"/>
          <w:lang w:val="uk-UA"/>
        </w:rPr>
        <w:lastRenderedPageBreak/>
        <w:t>цитопротект</w:t>
      </w:r>
      <w:r w:rsidR="001F2BD4">
        <w:rPr>
          <w:sz w:val="28"/>
          <w:lang w:val="uk-UA"/>
        </w:rPr>
        <w:t>орні</w:t>
      </w:r>
      <w:proofErr w:type="spellEnd"/>
      <w:r w:rsidR="001F2BD4">
        <w:rPr>
          <w:sz w:val="28"/>
          <w:lang w:val="uk-UA"/>
        </w:rPr>
        <w:t xml:space="preserve"> властивості в експерименті,</w:t>
      </w:r>
      <w:r w:rsidR="001F2BD4" w:rsidRPr="00D767A0">
        <w:rPr>
          <w:sz w:val="28"/>
          <w:lang w:val="uk-UA"/>
        </w:rPr>
        <w:t xml:space="preserve"> що є перспективним в комплексному лікуванні </w:t>
      </w:r>
      <w:r w:rsidR="001F2BD4">
        <w:rPr>
          <w:sz w:val="28"/>
          <w:lang w:val="uk-UA"/>
        </w:rPr>
        <w:t xml:space="preserve">гострих </w:t>
      </w:r>
      <w:r w:rsidR="001F2BD4" w:rsidRPr="00D767A0">
        <w:rPr>
          <w:sz w:val="28"/>
          <w:lang w:val="uk-UA"/>
        </w:rPr>
        <w:t>захворювань нирок.</w:t>
      </w:r>
    </w:p>
    <w:p w:rsidR="001B7AF9" w:rsidRPr="00B323AC" w:rsidRDefault="001B7AF9" w:rsidP="00F83991">
      <w:pPr>
        <w:spacing w:line="360" w:lineRule="auto"/>
        <w:ind w:firstLine="567"/>
        <w:jc w:val="both"/>
        <w:rPr>
          <w:b/>
          <w:noProof/>
          <w:sz w:val="28"/>
          <w:szCs w:val="28"/>
          <w:lang w:val="uk-UA"/>
        </w:rPr>
      </w:pPr>
      <w:r w:rsidRPr="00B323AC">
        <w:rPr>
          <w:b/>
          <w:noProof/>
          <w:sz w:val="28"/>
          <w:szCs w:val="28"/>
          <w:lang w:val="uk-UA"/>
        </w:rPr>
        <w:t>Ключ</w:t>
      </w:r>
      <w:r w:rsidR="00116D06" w:rsidRPr="00B323AC">
        <w:rPr>
          <w:b/>
          <w:noProof/>
          <w:sz w:val="28"/>
          <w:szCs w:val="28"/>
          <w:lang w:val="uk-UA"/>
        </w:rPr>
        <w:t>о</w:t>
      </w:r>
      <w:r w:rsidRPr="00B323AC">
        <w:rPr>
          <w:b/>
          <w:noProof/>
          <w:sz w:val="28"/>
          <w:szCs w:val="28"/>
          <w:lang w:val="uk-UA"/>
        </w:rPr>
        <w:t>в</w:t>
      </w:r>
      <w:r w:rsidR="00116D06" w:rsidRPr="00B323AC">
        <w:rPr>
          <w:b/>
          <w:noProof/>
          <w:sz w:val="28"/>
          <w:szCs w:val="28"/>
          <w:lang w:val="uk-UA"/>
        </w:rPr>
        <w:t>і</w:t>
      </w:r>
      <w:r w:rsidRPr="00B323AC">
        <w:rPr>
          <w:b/>
          <w:noProof/>
          <w:sz w:val="28"/>
          <w:szCs w:val="28"/>
          <w:lang w:val="uk-UA"/>
        </w:rPr>
        <w:t xml:space="preserve"> слова: </w:t>
      </w:r>
      <w:r w:rsidR="005A7BE5" w:rsidRPr="005A7BE5">
        <w:rPr>
          <w:noProof/>
          <w:sz w:val="28"/>
          <w:szCs w:val="28"/>
          <w:lang w:val="uk-UA"/>
        </w:rPr>
        <w:t>натрієва сіл</w:t>
      </w:r>
      <w:r w:rsidR="005A7BE5">
        <w:rPr>
          <w:noProof/>
          <w:sz w:val="28"/>
          <w:szCs w:val="28"/>
          <w:lang w:val="uk-UA"/>
        </w:rPr>
        <w:t>ь полі-(2,5-дігідроксіфенілен)</w:t>
      </w:r>
      <w:r w:rsidR="005A7BE5" w:rsidRPr="005A7BE5">
        <w:rPr>
          <w:noProof/>
          <w:sz w:val="28"/>
          <w:szCs w:val="28"/>
          <w:lang w:val="uk-UA"/>
        </w:rPr>
        <w:t>-4-тіосульфокислот</w:t>
      </w:r>
      <w:r w:rsidR="005A7BE5">
        <w:rPr>
          <w:noProof/>
          <w:sz w:val="28"/>
          <w:szCs w:val="28"/>
          <w:lang w:val="uk-UA"/>
        </w:rPr>
        <w:t>и</w:t>
      </w:r>
      <w:r w:rsidR="005A7BE5" w:rsidRPr="005A7BE5">
        <w:rPr>
          <w:noProof/>
          <w:sz w:val="28"/>
          <w:szCs w:val="28"/>
          <w:lang w:val="uk-UA"/>
        </w:rPr>
        <w:t>, антиг</w:t>
      </w:r>
      <w:r w:rsidR="005A7BE5">
        <w:rPr>
          <w:noProof/>
          <w:sz w:val="28"/>
          <w:szCs w:val="28"/>
          <w:lang w:val="uk-UA"/>
        </w:rPr>
        <w:t>і</w:t>
      </w:r>
      <w:r w:rsidR="005A7BE5" w:rsidRPr="005A7BE5">
        <w:rPr>
          <w:noProof/>
          <w:sz w:val="28"/>
          <w:szCs w:val="28"/>
          <w:lang w:val="uk-UA"/>
        </w:rPr>
        <w:t xml:space="preserve">поксант, нирки, </w:t>
      </w:r>
      <w:r w:rsidR="005A7BE5">
        <w:rPr>
          <w:noProof/>
          <w:sz w:val="28"/>
          <w:szCs w:val="28"/>
          <w:lang w:val="uk-UA"/>
        </w:rPr>
        <w:t>нефропротекція</w:t>
      </w:r>
      <w:r w:rsidR="005A7BE5" w:rsidRPr="005A7BE5">
        <w:rPr>
          <w:noProof/>
          <w:sz w:val="28"/>
          <w:szCs w:val="28"/>
          <w:lang w:val="uk-UA"/>
        </w:rPr>
        <w:t xml:space="preserve">, </w:t>
      </w:r>
      <w:r w:rsidR="00652293">
        <w:rPr>
          <w:noProof/>
          <w:sz w:val="28"/>
          <w:szCs w:val="28"/>
          <w:lang w:val="uk-UA"/>
        </w:rPr>
        <w:t>перекисне окиснення ліпідів</w:t>
      </w:r>
      <w:r w:rsidR="005A7BE5" w:rsidRPr="005A7BE5">
        <w:rPr>
          <w:noProof/>
          <w:sz w:val="28"/>
          <w:szCs w:val="28"/>
          <w:lang w:val="uk-UA"/>
        </w:rPr>
        <w:t xml:space="preserve">, </w:t>
      </w:r>
      <w:r w:rsidR="00652293">
        <w:rPr>
          <w:noProof/>
          <w:sz w:val="28"/>
          <w:szCs w:val="28"/>
          <w:lang w:val="uk-UA"/>
        </w:rPr>
        <w:t xml:space="preserve">маркерні показники, дієнові конʼюгати, малонові альдегіди (ТБК-АП), </w:t>
      </w:r>
      <w:r w:rsidR="005A7BE5" w:rsidRPr="005A7BE5">
        <w:rPr>
          <w:noProof/>
          <w:sz w:val="28"/>
          <w:szCs w:val="28"/>
          <w:lang w:val="uk-UA"/>
        </w:rPr>
        <w:t>антиоксидантн</w:t>
      </w:r>
      <w:r w:rsidR="005A7BE5">
        <w:rPr>
          <w:noProof/>
          <w:sz w:val="28"/>
          <w:szCs w:val="28"/>
          <w:lang w:val="uk-UA"/>
        </w:rPr>
        <w:t>а</w:t>
      </w:r>
      <w:r w:rsidR="005A7BE5" w:rsidRPr="005A7BE5">
        <w:rPr>
          <w:noProof/>
          <w:sz w:val="28"/>
          <w:szCs w:val="28"/>
          <w:lang w:val="uk-UA"/>
        </w:rPr>
        <w:t xml:space="preserve"> </w:t>
      </w:r>
      <w:r w:rsidR="001B2164">
        <w:rPr>
          <w:noProof/>
          <w:sz w:val="28"/>
          <w:szCs w:val="28"/>
          <w:lang w:val="uk-UA"/>
        </w:rPr>
        <w:t>дія</w:t>
      </w:r>
      <w:r w:rsidR="00652293">
        <w:rPr>
          <w:noProof/>
          <w:sz w:val="28"/>
          <w:szCs w:val="28"/>
          <w:lang w:val="uk-UA"/>
        </w:rPr>
        <w:t>.</w:t>
      </w:r>
    </w:p>
    <w:p w:rsidR="005A7BE5" w:rsidRDefault="005A7BE5" w:rsidP="0027692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</w:p>
    <w:p w:rsidR="00276926" w:rsidRPr="00982FA1" w:rsidRDefault="00276926" w:rsidP="0027692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Доведено, що однією з основних патогенетичних ланок багатьох захворювань, в тому числі і гострих уражень нирок, є активація процесів </w:t>
      </w:r>
      <w:proofErr w:type="spellStart"/>
      <w:r>
        <w:rPr>
          <w:sz w:val="28"/>
          <w:szCs w:val="28"/>
          <w:lang w:val="uk-UA"/>
        </w:rPr>
        <w:t>перекисного</w:t>
      </w:r>
      <w:proofErr w:type="spellEnd"/>
      <w:r>
        <w:rPr>
          <w:sz w:val="28"/>
          <w:szCs w:val="28"/>
          <w:lang w:val="uk-UA"/>
        </w:rPr>
        <w:t xml:space="preserve"> окиснення ліпідів (ПОЛ) мембран клітин, що є провідним</w:t>
      </w:r>
      <w:r w:rsidRPr="003E2FE1">
        <w:rPr>
          <w:sz w:val="28"/>
          <w:szCs w:val="28"/>
          <w:lang w:val="uk-UA"/>
        </w:rPr>
        <w:t xml:space="preserve"> ланцюгом</w:t>
      </w:r>
      <w:r>
        <w:rPr>
          <w:sz w:val="28"/>
          <w:szCs w:val="28"/>
          <w:lang w:val="uk-UA"/>
        </w:rPr>
        <w:t xml:space="preserve"> клітинного механізму пошкодження локальної гемодинаміки та </w:t>
      </w:r>
      <w:proofErr w:type="spellStart"/>
      <w:r>
        <w:rPr>
          <w:sz w:val="28"/>
          <w:szCs w:val="28"/>
          <w:lang w:val="uk-UA"/>
        </w:rPr>
        <w:t>клубочкової</w:t>
      </w:r>
      <w:proofErr w:type="spellEnd"/>
      <w:r>
        <w:rPr>
          <w:sz w:val="28"/>
          <w:szCs w:val="28"/>
          <w:lang w:val="uk-UA"/>
        </w:rPr>
        <w:t xml:space="preserve"> фільтрації [1</w:t>
      </w:r>
      <w:r w:rsidR="00787D41">
        <w:rPr>
          <w:sz w:val="28"/>
          <w:szCs w:val="28"/>
          <w:lang w:val="uk-UA"/>
        </w:rPr>
        <w:t xml:space="preserve">, с.542; 2, с.42; 3, с.29 </w:t>
      </w:r>
      <w:r>
        <w:rPr>
          <w:sz w:val="28"/>
          <w:szCs w:val="28"/>
          <w:lang w:val="uk-UA"/>
        </w:rPr>
        <w:t xml:space="preserve">]. </w:t>
      </w:r>
      <w:r w:rsidRPr="00982FA1">
        <w:rPr>
          <w:sz w:val="28"/>
          <w:szCs w:val="28"/>
          <w:lang w:val="uk-UA"/>
        </w:rPr>
        <w:t xml:space="preserve">Первинними продуктами ПОЛ є </w:t>
      </w:r>
      <w:proofErr w:type="spellStart"/>
      <w:r w:rsidRPr="00982FA1">
        <w:rPr>
          <w:sz w:val="28"/>
          <w:szCs w:val="28"/>
          <w:lang w:val="uk-UA"/>
        </w:rPr>
        <w:t>дієнові</w:t>
      </w:r>
      <w:proofErr w:type="spellEnd"/>
      <w:r w:rsidRPr="00982FA1">
        <w:rPr>
          <w:sz w:val="28"/>
          <w:szCs w:val="28"/>
          <w:lang w:val="uk-UA"/>
        </w:rPr>
        <w:t xml:space="preserve"> кон'югати (</w:t>
      </w:r>
      <w:proofErr w:type="spellStart"/>
      <w:r w:rsidRPr="00982FA1">
        <w:rPr>
          <w:sz w:val="28"/>
          <w:szCs w:val="28"/>
          <w:lang w:val="uk-UA"/>
        </w:rPr>
        <w:t>ДК</w:t>
      </w:r>
      <w:proofErr w:type="spellEnd"/>
      <w:r w:rsidRPr="00982FA1">
        <w:rPr>
          <w:sz w:val="28"/>
          <w:szCs w:val="28"/>
          <w:lang w:val="uk-UA"/>
        </w:rPr>
        <w:t>)</w:t>
      </w:r>
      <w:r w:rsidR="00781117">
        <w:rPr>
          <w:sz w:val="28"/>
          <w:szCs w:val="28"/>
          <w:lang w:val="uk-UA"/>
        </w:rPr>
        <w:t>, що</w:t>
      </w:r>
      <w:r w:rsidRPr="00982FA1">
        <w:rPr>
          <w:sz w:val="28"/>
          <w:szCs w:val="28"/>
          <w:lang w:val="uk-UA"/>
        </w:rPr>
        <w:t xml:space="preserve"> відносяться до токсичних метаболітів, які </w:t>
      </w:r>
      <w:r>
        <w:rPr>
          <w:sz w:val="28"/>
          <w:szCs w:val="28"/>
          <w:lang w:val="uk-UA"/>
        </w:rPr>
        <w:t>чиня</w:t>
      </w:r>
      <w:r w:rsidRPr="00982FA1">
        <w:rPr>
          <w:sz w:val="28"/>
          <w:szCs w:val="28"/>
          <w:lang w:val="uk-UA"/>
        </w:rPr>
        <w:t>ть шкідливу дію на ліпопротеїди, білки, ферменти і нуклеїнові кислоти</w:t>
      </w:r>
      <w:r w:rsidR="00420168">
        <w:rPr>
          <w:sz w:val="28"/>
          <w:szCs w:val="28"/>
          <w:lang w:val="uk-UA"/>
        </w:rPr>
        <w:t xml:space="preserve"> </w:t>
      </w:r>
      <w:r w:rsidR="00420168" w:rsidRPr="00982FA1">
        <w:rPr>
          <w:sz w:val="28"/>
          <w:szCs w:val="28"/>
          <w:lang w:val="uk-UA"/>
        </w:rPr>
        <w:t>[</w:t>
      </w:r>
      <w:r w:rsidR="00F85493">
        <w:rPr>
          <w:sz w:val="28"/>
          <w:szCs w:val="28"/>
          <w:lang w:val="uk-UA"/>
        </w:rPr>
        <w:t>2, с.42; 3, с.29</w:t>
      </w:r>
      <w:r w:rsidR="00420168">
        <w:rPr>
          <w:sz w:val="28"/>
          <w:szCs w:val="28"/>
          <w:lang w:val="uk-UA"/>
        </w:rPr>
        <w:t>]</w:t>
      </w:r>
      <w:r w:rsidRPr="00982FA1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  <w:proofErr w:type="spellStart"/>
      <w:r w:rsidRPr="00982FA1">
        <w:rPr>
          <w:sz w:val="28"/>
          <w:szCs w:val="28"/>
          <w:lang w:val="uk-UA"/>
        </w:rPr>
        <w:t>Ліпопер</w:t>
      </w:r>
      <w:r>
        <w:rPr>
          <w:sz w:val="28"/>
          <w:szCs w:val="28"/>
          <w:lang w:val="uk-UA"/>
        </w:rPr>
        <w:t>икиси</w:t>
      </w:r>
      <w:proofErr w:type="spellEnd"/>
      <w:r w:rsidRPr="00982FA1">
        <w:rPr>
          <w:sz w:val="28"/>
          <w:szCs w:val="28"/>
          <w:lang w:val="uk-UA"/>
        </w:rPr>
        <w:t xml:space="preserve"> є вельми нестійкими і піддаються подальшій окисн</w:t>
      </w:r>
      <w:r>
        <w:rPr>
          <w:sz w:val="28"/>
          <w:szCs w:val="28"/>
          <w:lang w:val="uk-UA"/>
        </w:rPr>
        <w:t>ій</w:t>
      </w:r>
      <w:r w:rsidRPr="00982FA1">
        <w:rPr>
          <w:sz w:val="28"/>
          <w:szCs w:val="28"/>
          <w:lang w:val="uk-UA"/>
        </w:rPr>
        <w:t xml:space="preserve"> дегенерації. При цьому накопичуються вторинні продукти окислення, </w:t>
      </w:r>
      <w:r w:rsidR="000E6139">
        <w:rPr>
          <w:sz w:val="28"/>
          <w:szCs w:val="28"/>
          <w:lang w:val="uk-UA"/>
        </w:rPr>
        <w:t>такі як</w:t>
      </w:r>
      <w:r w:rsidR="00420168">
        <w:rPr>
          <w:sz w:val="28"/>
          <w:szCs w:val="28"/>
          <w:lang w:val="uk-UA"/>
        </w:rPr>
        <w:t xml:space="preserve"> ненасичені альдегіди </w:t>
      </w:r>
      <w:r w:rsidR="000E6139">
        <w:rPr>
          <w:sz w:val="28"/>
          <w:szCs w:val="28"/>
          <w:lang w:val="uk-UA"/>
        </w:rPr>
        <w:t>–</w:t>
      </w:r>
      <w:r w:rsidR="00420168">
        <w:rPr>
          <w:sz w:val="28"/>
          <w:szCs w:val="28"/>
          <w:lang w:val="uk-UA"/>
        </w:rPr>
        <w:t xml:space="preserve"> </w:t>
      </w:r>
      <w:proofErr w:type="spellStart"/>
      <w:r w:rsidRPr="00982FA1">
        <w:rPr>
          <w:sz w:val="28"/>
          <w:szCs w:val="28"/>
          <w:lang w:val="uk-UA"/>
        </w:rPr>
        <w:t>малоновий</w:t>
      </w:r>
      <w:proofErr w:type="spellEnd"/>
      <w:r w:rsidRPr="00982FA1">
        <w:rPr>
          <w:sz w:val="28"/>
          <w:szCs w:val="28"/>
          <w:lang w:val="uk-UA"/>
        </w:rPr>
        <w:t xml:space="preserve"> діальдегід</w:t>
      </w:r>
      <w:r>
        <w:rPr>
          <w:sz w:val="28"/>
          <w:szCs w:val="28"/>
          <w:lang w:val="uk-UA"/>
        </w:rPr>
        <w:t xml:space="preserve"> або </w:t>
      </w:r>
      <w:proofErr w:type="spellStart"/>
      <w:r>
        <w:rPr>
          <w:sz w:val="28"/>
          <w:szCs w:val="28"/>
          <w:lang w:val="uk-UA"/>
        </w:rPr>
        <w:t>ТБК-активні</w:t>
      </w:r>
      <w:proofErr w:type="spellEnd"/>
      <w:r>
        <w:rPr>
          <w:sz w:val="28"/>
          <w:szCs w:val="28"/>
          <w:lang w:val="uk-UA"/>
        </w:rPr>
        <w:t xml:space="preserve"> продукти (ТБК-АП</w:t>
      </w:r>
      <w:r w:rsidRPr="00982FA1">
        <w:rPr>
          <w:sz w:val="28"/>
          <w:szCs w:val="28"/>
          <w:lang w:val="uk-UA"/>
        </w:rPr>
        <w:t>)</w:t>
      </w:r>
      <w:r w:rsidR="00F85493">
        <w:rPr>
          <w:sz w:val="28"/>
          <w:szCs w:val="28"/>
          <w:lang w:val="uk-UA"/>
        </w:rPr>
        <w:t xml:space="preserve"> </w:t>
      </w:r>
      <w:r w:rsidR="00F85493" w:rsidRPr="00982FA1">
        <w:rPr>
          <w:sz w:val="28"/>
          <w:szCs w:val="28"/>
          <w:lang w:val="uk-UA"/>
        </w:rPr>
        <w:t>[</w:t>
      </w:r>
      <w:r w:rsidR="00F85493">
        <w:rPr>
          <w:sz w:val="28"/>
          <w:szCs w:val="28"/>
          <w:lang w:val="uk-UA"/>
        </w:rPr>
        <w:t>2, с.42; 3, с.29]</w:t>
      </w:r>
      <w:r w:rsidRPr="00982FA1">
        <w:rPr>
          <w:sz w:val="28"/>
          <w:szCs w:val="28"/>
          <w:lang w:val="uk-UA"/>
        </w:rPr>
        <w:t>.</w:t>
      </w:r>
    </w:p>
    <w:p w:rsidR="00276926" w:rsidRPr="00071A78" w:rsidRDefault="00276926" w:rsidP="0027692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982FA1">
        <w:rPr>
          <w:sz w:val="28"/>
          <w:szCs w:val="28"/>
          <w:lang w:val="uk-UA"/>
        </w:rPr>
        <w:t xml:space="preserve">Як відомо, </w:t>
      </w:r>
      <w:proofErr w:type="spellStart"/>
      <w:r w:rsidRPr="00982FA1">
        <w:rPr>
          <w:sz w:val="28"/>
          <w:szCs w:val="28"/>
          <w:lang w:val="uk-UA"/>
        </w:rPr>
        <w:t>малоновий</w:t>
      </w:r>
      <w:proofErr w:type="spellEnd"/>
      <w:r w:rsidRPr="00982FA1">
        <w:rPr>
          <w:sz w:val="28"/>
          <w:szCs w:val="28"/>
          <w:lang w:val="uk-UA"/>
        </w:rPr>
        <w:t xml:space="preserve"> діальдегід утворюється тільки з жирних кислот з трьома і більше подвій</w:t>
      </w:r>
      <w:r>
        <w:rPr>
          <w:sz w:val="28"/>
          <w:szCs w:val="28"/>
          <w:lang w:val="uk-UA"/>
        </w:rPr>
        <w:t xml:space="preserve">ними зв'язками, йому </w:t>
      </w:r>
      <w:r w:rsidRPr="00982FA1">
        <w:rPr>
          <w:sz w:val="28"/>
          <w:szCs w:val="28"/>
          <w:lang w:val="uk-UA"/>
        </w:rPr>
        <w:t xml:space="preserve">належить важлива роль в синтезі </w:t>
      </w:r>
      <w:proofErr w:type="spellStart"/>
      <w:r w:rsidRPr="00982FA1">
        <w:rPr>
          <w:sz w:val="28"/>
          <w:szCs w:val="28"/>
          <w:lang w:val="uk-UA"/>
        </w:rPr>
        <w:t>простагландинів</w:t>
      </w:r>
      <w:proofErr w:type="spellEnd"/>
      <w:r w:rsidRPr="00982FA1">
        <w:rPr>
          <w:sz w:val="28"/>
          <w:szCs w:val="28"/>
          <w:lang w:val="uk-UA"/>
        </w:rPr>
        <w:t xml:space="preserve">, </w:t>
      </w:r>
      <w:proofErr w:type="spellStart"/>
      <w:r w:rsidRPr="00982FA1">
        <w:rPr>
          <w:sz w:val="28"/>
          <w:szCs w:val="28"/>
          <w:lang w:val="uk-UA"/>
        </w:rPr>
        <w:t>прогестерону</w:t>
      </w:r>
      <w:proofErr w:type="spellEnd"/>
      <w:r w:rsidRPr="00982FA1">
        <w:rPr>
          <w:sz w:val="28"/>
          <w:szCs w:val="28"/>
          <w:lang w:val="uk-UA"/>
        </w:rPr>
        <w:t xml:space="preserve"> і інших стероїдів </w:t>
      </w:r>
      <w:r w:rsidR="00F85493" w:rsidRPr="00982FA1">
        <w:rPr>
          <w:sz w:val="28"/>
          <w:szCs w:val="28"/>
          <w:lang w:val="uk-UA"/>
        </w:rPr>
        <w:t>[</w:t>
      </w:r>
      <w:r w:rsidR="00F85493">
        <w:rPr>
          <w:sz w:val="28"/>
          <w:szCs w:val="28"/>
          <w:lang w:val="uk-UA"/>
        </w:rPr>
        <w:t>2, с.42; 3, с.29]</w:t>
      </w:r>
      <w:r w:rsidRPr="00982FA1">
        <w:rPr>
          <w:sz w:val="28"/>
          <w:szCs w:val="28"/>
          <w:lang w:val="uk-UA"/>
        </w:rPr>
        <w:t xml:space="preserve">. Негативна роль </w:t>
      </w:r>
      <w:proofErr w:type="spellStart"/>
      <w:r w:rsidRPr="00982FA1">
        <w:rPr>
          <w:sz w:val="28"/>
          <w:szCs w:val="28"/>
          <w:lang w:val="uk-UA"/>
        </w:rPr>
        <w:t>малонового</w:t>
      </w:r>
      <w:proofErr w:type="spellEnd"/>
      <w:r w:rsidRPr="00982FA1">
        <w:rPr>
          <w:sz w:val="28"/>
          <w:szCs w:val="28"/>
          <w:lang w:val="uk-UA"/>
        </w:rPr>
        <w:t xml:space="preserve"> діальдегіду полягає в тому, що він зшиває молекули ліпідів і знижує </w:t>
      </w:r>
      <w:r>
        <w:rPr>
          <w:sz w:val="28"/>
          <w:szCs w:val="28"/>
          <w:lang w:val="uk-UA"/>
        </w:rPr>
        <w:t>щіль</w:t>
      </w:r>
      <w:r w:rsidRPr="00982FA1">
        <w:rPr>
          <w:sz w:val="28"/>
          <w:szCs w:val="28"/>
          <w:lang w:val="uk-UA"/>
        </w:rPr>
        <w:t>ність мембрани. Внаслідок цього мембрана стає більш крихкою. Порушуються процеси</w:t>
      </w:r>
      <w:r>
        <w:rPr>
          <w:sz w:val="28"/>
          <w:szCs w:val="28"/>
          <w:lang w:val="uk-UA"/>
        </w:rPr>
        <w:t>,</w:t>
      </w:r>
      <w:r w:rsidRPr="00982FA1">
        <w:rPr>
          <w:sz w:val="28"/>
          <w:szCs w:val="28"/>
          <w:lang w:val="uk-UA"/>
        </w:rPr>
        <w:t xml:space="preserve"> пов'язані зі зміною поверхні мембрани: фагоцитоз, </w:t>
      </w:r>
      <w:proofErr w:type="spellStart"/>
      <w:r w:rsidRPr="00982FA1">
        <w:rPr>
          <w:sz w:val="28"/>
          <w:szCs w:val="28"/>
          <w:lang w:val="uk-UA"/>
        </w:rPr>
        <w:t>п</w:t>
      </w:r>
      <w:r>
        <w:rPr>
          <w:sz w:val="28"/>
          <w:szCs w:val="28"/>
          <w:lang w:val="uk-UA"/>
        </w:rPr>
        <w:t>і</w:t>
      </w:r>
      <w:r w:rsidRPr="00982FA1">
        <w:rPr>
          <w:sz w:val="28"/>
          <w:szCs w:val="28"/>
          <w:lang w:val="uk-UA"/>
        </w:rPr>
        <w:t>ноцитоз</w:t>
      </w:r>
      <w:proofErr w:type="spellEnd"/>
      <w:r w:rsidRPr="00982FA1">
        <w:rPr>
          <w:sz w:val="28"/>
          <w:szCs w:val="28"/>
          <w:lang w:val="uk-UA"/>
        </w:rPr>
        <w:t xml:space="preserve">, клітинна міграція та ін. </w:t>
      </w:r>
      <w:r w:rsidR="00DC5EFA">
        <w:rPr>
          <w:sz w:val="28"/>
          <w:szCs w:val="28"/>
          <w:lang w:val="uk-UA"/>
        </w:rPr>
        <w:t>Наслідком чого є розвиток функціональної недостатності</w:t>
      </w:r>
      <w:r w:rsidR="0020307F">
        <w:rPr>
          <w:sz w:val="28"/>
          <w:szCs w:val="28"/>
          <w:lang w:val="uk-UA"/>
        </w:rPr>
        <w:t xml:space="preserve"> органу, в тому числі і нирок.</w:t>
      </w:r>
    </w:p>
    <w:p w:rsidR="00276926" w:rsidRDefault="00276926" w:rsidP="00E746D6">
      <w:pPr>
        <w:spacing w:line="360" w:lineRule="auto"/>
        <w:ind w:right="-142"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З вищевикладеного витікає, що потенційний препарат для лікування гострого пошкодження нирок в механізмі своєї </w:t>
      </w:r>
      <w:proofErr w:type="spellStart"/>
      <w:r>
        <w:rPr>
          <w:sz w:val="28"/>
          <w:szCs w:val="28"/>
          <w:lang w:val="uk-UA"/>
        </w:rPr>
        <w:t>нефропротекторної</w:t>
      </w:r>
      <w:proofErr w:type="spellEnd"/>
      <w:r>
        <w:rPr>
          <w:sz w:val="28"/>
          <w:szCs w:val="28"/>
          <w:lang w:val="uk-UA"/>
        </w:rPr>
        <w:t xml:space="preserve"> дії поряд з </w:t>
      </w:r>
      <w:proofErr w:type="spellStart"/>
      <w:r>
        <w:rPr>
          <w:sz w:val="28"/>
          <w:szCs w:val="28"/>
          <w:lang w:val="uk-UA"/>
        </w:rPr>
        <w:t>антигіпоксичною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мембраностабілізу</w:t>
      </w:r>
      <w:r w:rsidR="00AD7A99">
        <w:rPr>
          <w:sz w:val="28"/>
          <w:szCs w:val="28"/>
          <w:lang w:val="uk-UA"/>
        </w:rPr>
        <w:t>юч</w:t>
      </w:r>
      <w:r>
        <w:rPr>
          <w:sz w:val="28"/>
          <w:szCs w:val="28"/>
          <w:lang w:val="uk-UA"/>
        </w:rPr>
        <w:t>ою</w:t>
      </w:r>
      <w:proofErr w:type="spellEnd"/>
      <w:r>
        <w:rPr>
          <w:sz w:val="28"/>
          <w:szCs w:val="28"/>
          <w:lang w:val="uk-UA"/>
        </w:rPr>
        <w:t>, протизапальною</w:t>
      </w:r>
      <w:r w:rsidR="00AD7A99">
        <w:rPr>
          <w:sz w:val="28"/>
          <w:szCs w:val="28"/>
          <w:lang w:val="uk-UA"/>
        </w:rPr>
        <w:t xml:space="preserve"> діями</w:t>
      </w:r>
      <w:r>
        <w:rPr>
          <w:sz w:val="28"/>
          <w:szCs w:val="28"/>
          <w:lang w:val="uk-UA"/>
        </w:rPr>
        <w:t xml:space="preserve"> повинен мати антиоксидантну складову. В цьому сенсі представляє інтерес </w:t>
      </w:r>
      <w:proofErr w:type="spellStart"/>
      <w:r>
        <w:rPr>
          <w:sz w:val="28"/>
          <w:szCs w:val="28"/>
          <w:lang w:val="uk-UA"/>
        </w:rPr>
        <w:t>антигіпокасант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lastRenderedPageBreak/>
        <w:t>полі-</w:t>
      </w:r>
      <w:proofErr w:type="spellEnd"/>
      <w:r>
        <w:rPr>
          <w:sz w:val="28"/>
          <w:szCs w:val="28"/>
          <w:lang w:val="uk-UA"/>
        </w:rPr>
        <w:t>(2,5-дигідроксифенілен)-4-</w:t>
      </w:r>
      <w:r w:rsidRPr="0032152F">
        <w:rPr>
          <w:sz w:val="28"/>
          <w:szCs w:val="28"/>
          <w:lang w:val="uk-UA"/>
        </w:rPr>
        <w:t>тіосульфокислоти</w:t>
      </w:r>
      <w:r>
        <w:rPr>
          <w:sz w:val="28"/>
          <w:szCs w:val="28"/>
          <w:lang w:val="uk-UA"/>
        </w:rPr>
        <w:t xml:space="preserve"> (ПДТ-Na), що має експериментально доведену </w:t>
      </w:r>
      <w:proofErr w:type="spellStart"/>
      <w:r>
        <w:rPr>
          <w:sz w:val="28"/>
          <w:szCs w:val="28"/>
          <w:lang w:val="uk-UA"/>
        </w:rPr>
        <w:t>нефропротекторну</w:t>
      </w:r>
      <w:proofErr w:type="spellEnd"/>
      <w:r>
        <w:rPr>
          <w:sz w:val="28"/>
          <w:szCs w:val="28"/>
          <w:lang w:val="uk-UA"/>
        </w:rPr>
        <w:t xml:space="preserve"> дію в умовах гострої патології нирок [</w:t>
      </w:r>
      <w:r w:rsidR="00E746D6">
        <w:rPr>
          <w:sz w:val="28"/>
          <w:szCs w:val="28"/>
          <w:lang w:val="uk-UA"/>
        </w:rPr>
        <w:t>4</w:t>
      </w:r>
      <w:r w:rsidR="00F85493">
        <w:rPr>
          <w:sz w:val="28"/>
          <w:szCs w:val="28"/>
          <w:lang w:val="uk-UA"/>
        </w:rPr>
        <w:t xml:space="preserve">, с. 130; </w:t>
      </w:r>
      <w:r w:rsidR="00E746D6">
        <w:rPr>
          <w:sz w:val="28"/>
          <w:szCs w:val="28"/>
          <w:lang w:val="uk-UA"/>
        </w:rPr>
        <w:t>5</w:t>
      </w:r>
      <w:r w:rsidR="00F85493">
        <w:rPr>
          <w:sz w:val="28"/>
          <w:szCs w:val="28"/>
          <w:lang w:val="uk-UA"/>
        </w:rPr>
        <w:t>, с. 161</w:t>
      </w:r>
      <w:r>
        <w:rPr>
          <w:sz w:val="28"/>
          <w:szCs w:val="28"/>
          <w:lang w:val="uk-UA"/>
        </w:rPr>
        <w:t>]</w:t>
      </w:r>
      <w:r w:rsidRPr="00B45529">
        <w:rPr>
          <w:sz w:val="28"/>
          <w:szCs w:val="28"/>
          <w:lang w:val="uk-UA"/>
        </w:rPr>
        <w:t>.</w:t>
      </w:r>
      <w:r w:rsidRPr="00011DD9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Тому, мета даного дослідження – вивчення впливу ПДТ-Na на стан </w:t>
      </w:r>
      <w:proofErr w:type="spellStart"/>
      <w:r>
        <w:rPr>
          <w:sz w:val="28"/>
          <w:szCs w:val="28"/>
          <w:lang w:val="uk-UA"/>
        </w:rPr>
        <w:t>перекисного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оксинення</w:t>
      </w:r>
      <w:proofErr w:type="spellEnd"/>
      <w:r>
        <w:rPr>
          <w:sz w:val="28"/>
          <w:szCs w:val="28"/>
          <w:lang w:val="uk-UA"/>
        </w:rPr>
        <w:t xml:space="preserve"> ліпідів у щурів на моделях </w:t>
      </w:r>
      <w:proofErr w:type="spellStart"/>
      <w:r>
        <w:rPr>
          <w:sz w:val="28"/>
          <w:szCs w:val="28"/>
          <w:lang w:val="uk-UA"/>
        </w:rPr>
        <w:t>етиленгліколевого</w:t>
      </w:r>
      <w:proofErr w:type="spellEnd"/>
      <w:r>
        <w:rPr>
          <w:sz w:val="28"/>
          <w:szCs w:val="28"/>
          <w:lang w:val="uk-UA"/>
        </w:rPr>
        <w:t xml:space="preserve"> й </w:t>
      </w:r>
      <w:proofErr w:type="spellStart"/>
      <w:r>
        <w:rPr>
          <w:sz w:val="28"/>
          <w:szCs w:val="28"/>
          <w:lang w:val="uk-UA"/>
        </w:rPr>
        <w:t>гліцеролового</w:t>
      </w:r>
      <w:proofErr w:type="spellEnd"/>
      <w:r w:rsidRPr="006E06E9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гострого пошкодження нирок (ГПН) та </w:t>
      </w:r>
      <w:proofErr w:type="spellStart"/>
      <w:r>
        <w:rPr>
          <w:sz w:val="28"/>
          <w:szCs w:val="28"/>
          <w:lang w:val="uk-UA"/>
        </w:rPr>
        <w:t>гентаміцинової</w:t>
      </w:r>
      <w:proofErr w:type="spellEnd"/>
      <w:r>
        <w:rPr>
          <w:sz w:val="28"/>
          <w:szCs w:val="28"/>
          <w:lang w:val="uk-UA"/>
        </w:rPr>
        <w:t xml:space="preserve"> нефропатії</w:t>
      </w:r>
      <w:r w:rsidR="00E746D6">
        <w:rPr>
          <w:sz w:val="28"/>
          <w:szCs w:val="28"/>
          <w:lang w:val="uk-UA"/>
        </w:rPr>
        <w:t>.</w:t>
      </w:r>
    </w:p>
    <w:p w:rsidR="00B20500" w:rsidRDefault="00276926" w:rsidP="007C4687">
      <w:pPr>
        <w:spacing w:line="360" w:lineRule="auto"/>
        <w:ind w:right="-1"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Моделі патології нирок у лабораторних тварин відтворювали згідно з методичними рекомендаціями </w:t>
      </w:r>
      <w:r w:rsidRPr="004D1AAB">
        <w:rPr>
          <w:sz w:val="28"/>
          <w:szCs w:val="28"/>
          <w:lang w:val="uk-UA"/>
        </w:rPr>
        <w:t>МОЗ України</w:t>
      </w:r>
      <w:r w:rsidRPr="00071A78">
        <w:rPr>
          <w:sz w:val="28"/>
          <w:szCs w:val="28"/>
          <w:lang w:val="uk-UA"/>
        </w:rPr>
        <w:t xml:space="preserve"> [</w:t>
      </w:r>
      <w:r w:rsidR="00E746D6">
        <w:rPr>
          <w:sz w:val="28"/>
          <w:szCs w:val="28"/>
          <w:lang w:val="uk-UA"/>
        </w:rPr>
        <w:t>6</w:t>
      </w:r>
      <w:r w:rsidR="00CA757F">
        <w:rPr>
          <w:sz w:val="28"/>
          <w:szCs w:val="28"/>
          <w:lang w:val="uk-UA"/>
        </w:rPr>
        <w:t>, с.</w:t>
      </w:r>
      <w:r w:rsidR="006D4693">
        <w:rPr>
          <w:sz w:val="28"/>
          <w:szCs w:val="28"/>
          <w:lang w:val="uk-UA"/>
        </w:rPr>
        <w:t xml:space="preserve"> 48</w:t>
      </w:r>
      <w:r w:rsidR="00CA757F">
        <w:rPr>
          <w:sz w:val="28"/>
          <w:szCs w:val="28"/>
          <w:lang w:val="uk-UA"/>
        </w:rPr>
        <w:t xml:space="preserve">; </w:t>
      </w:r>
      <w:r w:rsidR="00E746D6">
        <w:rPr>
          <w:sz w:val="28"/>
          <w:szCs w:val="28"/>
          <w:lang w:val="uk-UA"/>
        </w:rPr>
        <w:t>7</w:t>
      </w:r>
      <w:r w:rsidR="00CA757F">
        <w:rPr>
          <w:sz w:val="28"/>
          <w:szCs w:val="28"/>
          <w:lang w:val="uk-UA"/>
        </w:rPr>
        <w:t>, с.</w:t>
      </w:r>
      <w:r w:rsidR="006D4693">
        <w:rPr>
          <w:sz w:val="28"/>
          <w:szCs w:val="28"/>
          <w:lang w:val="uk-UA"/>
        </w:rPr>
        <w:t xml:space="preserve"> 528</w:t>
      </w:r>
      <w:r w:rsidRPr="00071A78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 xml:space="preserve">.  </w:t>
      </w:r>
      <w:r w:rsidR="00685D95">
        <w:rPr>
          <w:sz w:val="28"/>
          <w:szCs w:val="28"/>
          <w:lang w:val="uk-UA"/>
        </w:rPr>
        <w:t xml:space="preserve">Тварини були розподілені </w:t>
      </w:r>
      <w:r w:rsidR="00685D95" w:rsidRPr="00685D95">
        <w:rPr>
          <w:sz w:val="28"/>
          <w:szCs w:val="28"/>
          <w:lang w:val="uk-UA"/>
        </w:rPr>
        <w:t xml:space="preserve"> на 1</w:t>
      </w:r>
      <w:r w:rsidR="00685D95">
        <w:rPr>
          <w:sz w:val="28"/>
          <w:szCs w:val="28"/>
          <w:lang w:val="uk-UA"/>
        </w:rPr>
        <w:t>3 груп</w:t>
      </w:r>
      <w:r w:rsidR="00685D95" w:rsidRPr="00685D95">
        <w:rPr>
          <w:sz w:val="28"/>
          <w:szCs w:val="28"/>
          <w:lang w:val="uk-UA"/>
        </w:rPr>
        <w:t xml:space="preserve"> (по </w:t>
      </w:r>
      <w:r w:rsidR="00685D95">
        <w:rPr>
          <w:sz w:val="28"/>
          <w:szCs w:val="28"/>
          <w:lang w:val="uk-UA"/>
        </w:rPr>
        <w:t>4</w:t>
      </w:r>
      <w:r w:rsidR="00685D95" w:rsidRPr="00685D95">
        <w:rPr>
          <w:sz w:val="28"/>
          <w:szCs w:val="28"/>
          <w:lang w:val="uk-UA"/>
        </w:rPr>
        <w:t xml:space="preserve"> груп</w:t>
      </w:r>
      <w:r w:rsidR="00685D95">
        <w:rPr>
          <w:sz w:val="28"/>
          <w:szCs w:val="28"/>
          <w:lang w:val="uk-UA"/>
        </w:rPr>
        <w:t>и</w:t>
      </w:r>
      <w:r w:rsidR="00685D95" w:rsidRPr="00685D95">
        <w:rPr>
          <w:sz w:val="28"/>
          <w:szCs w:val="28"/>
          <w:lang w:val="uk-UA"/>
        </w:rPr>
        <w:t xml:space="preserve"> </w:t>
      </w:r>
      <w:r w:rsidR="00685D95">
        <w:rPr>
          <w:sz w:val="28"/>
          <w:szCs w:val="28"/>
          <w:lang w:val="uk-UA"/>
        </w:rPr>
        <w:t xml:space="preserve">на кожну </w:t>
      </w:r>
      <w:r w:rsidR="00685D95" w:rsidRPr="00685D95">
        <w:rPr>
          <w:sz w:val="28"/>
          <w:szCs w:val="28"/>
          <w:lang w:val="uk-UA"/>
        </w:rPr>
        <w:t xml:space="preserve">модель </w:t>
      </w:r>
      <w:r w:rsidR="00685D95">
        <w:rPr>
          <w:sz w:val="28"/>
          <w:szCs w:val="28"/>
          <w:lang w:val="uk-UA"/>
        </w:rPr>
        <w:t>і</w:t>
      </w:r>
      <w:r w:rsidR="00685D95" w:rsidRPr="00685D95">
        <w:rPr>
          <w:sz w:val="28"/>
          <w:szCs w:val="28"/>
          <w:lang w:val="uk-UA"/>
        </w:rPr>
        <w:t xml:space="preserve"> одна </w:t>
      </w:r>
      <w:r w:rsidR="00685D95">
        <w:rPr>
          <w:sz w:val="28"/>
          <w:szCs w:val="28"/>
          <w:lang w:val="uk-UA"/>
        </w:rPr>
        <w:t>інтактна гру</w:t>
      </w:r>
      <w:r w:rsidR="00685D95" w:rsidRPr="00685D95">
        <w:rPr>
          <w:sz w:val="28"/>
          <w:szCs w:val="28"/>
          <w:lang w:val="uk-UA"/>
        </w:rPr>
        <w:t xml:space="preserve">па) по 6 </w:t>
      </w:r>
      <w:r w:rsidR="00B20500">
        <w:rPr>
          <w:sz w:val="28"/>
          <w:szCs w:val="28"/>
          <w:lang w:val="uk-UA"/>
        </w:rPr>
        <w:t>щурів</w:t>
      </w:r>
      <w:r w:rsidR="00685D95" w:rsidRPr="00685D95">
        <w:rPr>
          <w:sz w:val="28"/>
          <w:szCs w:val="28"/>
          <w:lang w:val="uk-UA"/>
        </w:rPr>
        <w:t xml:space="preserve"> в груп</w:t>
      </w:r>
      <w:r w:rsidR="00B20500">
        <w:rPr>
          <w:sz w:val="28"/>
          <w:szCs w:val="28"/>
          <w:lang w:val="uk-UA"/>
        </w:rPr>
        <w:t>і</w:t>
      </w:r>
      <w:r w:rsidR="00685D95" w:rsidRPr="00685D95">
        <w:rPr>
          <w:sz w:val="28"/>
          <w:szCs w:val="28"/>
          <w:lang w:val="uk-UA"/>
        </w:rPr>
        <w:t xml:space="preserve">: </w:t>
      </w:r>
      <w:r w:rsidR="00B20500">
        <w:rPr>
          <w:sz w:val="28"/>
          <w:szCs w:val="28"/>
          <w:lang w:val="uk-UA"/>
        </w:rPr>
        <w:t xml:space="preserve">тварини дослідних, референтних та груп контрольної патології </w:t>
      </w:r>
      <w:r w:rsidR="00B20500" w:rsidRPr="00685D95">
        <w:rPr>
          <w:sz w:val="28"/>
          <w:szCs w:val="28"/>
          <w:lang w:val="uk-UA"/>
        </w:rPr>
        <w:t>(1)</w:t>
      </w:r>
      <w:r w:rsidR="00B20500">
        <w:rPr>
          <w:sz w:val="28"/>
          <w:szCs w:val="28"/>
          <w:lang w:val="uk-UA"/>
        </w:rPr>
        <w:t xml:space="preserve"> отримували відповідний </w:t>
      </w:r>
      <w:proofErr w:type="spellStart"/>
      <w:r w:rsidR="00B20500">
        <w:rPr>
          <w:sz w:val="28"/>
          <w:szCs w:val="28"/>
          <w:lang w:val="uk-UA"/>
        </w:rPr>
        <w:t>нефротоксин</w:t>
      </w:r>
      <w:proofErr w:type="spellEnd"/>
      <w:r w:rsidR="00B20500">
        <w:rPr>
          <w:sz w:val="28"/>
          <w:szCs w:val="28"/>
          <w:lang w:val="uk-UA"/>
        </w:rPr>
        <w:t xml:space="preserve">. </w:t>
      </w:r>
      <w:r w:rsidR="000B6677">
        <w:rPr>
          <w:sz w:val="28"/>
          <w:szCs w:val="28"/>
          <w:lang w:val="uk-UA"/>
        </w:rPr>
        <w:t xml:space="preserve">В кожній моделі для лікування групи щурів отримували: дослідні </w:t>
      </w:r>
      <w:r w:rsidR="003A6CF6">
        <w:rPr>
          <w:sz w:val="28"/>
          <w:szCs w:val="28"/>
          <w:lang w:val="uk-UA"/>
        </w:rPr>
        <w:t>(2) – ПДТ-Na</w:t>
      </w:r>
      <w:r w:rsidR="000B6677" w:rsidRPr="00685D95">
        <w:rPr>
          <w:sz w:val="28"/>
          <w:szCs w:val="28"/>
          <w:lang w:val="uk-UA"/>
        </w:rPr>
        <w:t>, референтн</w:t>
      </w:r>
      <w:r w:rsidR="000B6677">
        <w:rPr>
          <w:sz w:val="28"/>
          <w:szCs w:val="28"/>
          <w:lang w:val="uk-UA"/>
        </w:rPr>
        <w:t>і</w:t>
      </w:r>
      <w:r w:rsidR="000B6677" w:rsidRPr="00685D95">
        <w:rPr>
          <w:sz w:val="28"/>
          <w:szCs w:val="28"/>
          <w:lang w:val="uk-UA"/>
        </w:rPr>
        <w:t xml:space="preserve"> –</w:t>
      </w:r>
      <w:r w:rsidR="000B6677">
        <w:rPr>
          <w:sz w:val="28"/>
          <w:szCs w:val="28"/>
          <w:lang w:val="uk-UA"/>
        </w:rPr>
        <w:t xml:space="preserve"> </w:t>
      </w:r>
      <w:proofErr w:type="spellStart"/>
      <w:r w:rsidR="000B6677" w:rsidRPr="00685D95">
        <w:rPr>
          <w:sz w:val="28"/>
          <w:szCs w:val="28"/>
          <w:lang w:val="uk-UA"/>
        </w:rPr>
        <w:t>хофитол</w:t>
      </w:r>
      <w:proofErr w:type="spellEnd"/>
      <w:r w:rsidR="000B6677" w:rsidRPr="00685D95">
        <w:rPr>
          <w:sz w:val="28"/>
          <w:szCs w:val="28"/>
          <w:lang w:val="uk-UA"/>
        </w:rPr>
        <w:t xml:space="preserve">  (</w:t>
      </w:r>
      <w:r w:rsidR="000B6677">
        <w:rPr>
          <w:sz w:val="28"/>
          <w:szCs w:val="28"/>
          <w:lang w:val="uk-UA"/>
        </w:rPr>
        <w:t>3</w:t>
      </w:r>
      <w:r w:rsidR="000B6677" w:rsidRPr="00685D95">
        <w:rPr>
          <w:sz w:val="28"/>
          <w:szCs w:val="28"/>
          <w:lang w:val="uk-UA"/>
        </w:rPr>
        <w:t xml:space="preserve">) </w:t>
      </w:r>
      <w:r w:rsidR="00B30DC1">
        <w:rPr>
          <w:sz w:val="28"/>
          <w:szCs w:val="28"/>
          <w:lang w:val="uk-UA"/>
        </w:rPr>
        <w:t>й</w:t>
      </w:r>
      <w:r w:rsidR="000B6677" w:rsidRPr="00685D95">
        <w:rPr>
          <w:sz w:val="28"/>
          <w:szCs w:val="28"/>
          <w:lang w:val="uk-UA"/>
        </w:rPr>
        <w:t xml:space="preserve"> </w:t>
      </w:r>
      <w:proofErr w:type="spellStart"/>
      <w:r w:rsidR="000B6677" w:rsidRPr="00685D95">
        <w:rPr>
          <w:sz w:val="28"/>
          <w:szCs w:val="28"/>
          <w:lang w:val="uk-UA"/>
        </w:rPr>
        <w:t>т</w:t>
      </w:r>
      <w:r w:rsidR="000B6677">
        <w:rPr>
          <w:sz w:val="28"/>
          <w:szCs w:val="28"/>
          <w:lang w:val="uk-UA"/>
        </w:rPr>
        <w:t>і</w:t>
      </w:r>
      <w:r w:rsidR="000B6677" w:rsidRPr="00685D95">
        <w:rPr>
          <w:sz w:val="28"/>
          <w:szCs w:val="28"/>
          <w:lang w:val="uk-UA"/>
        </w:rPr>
        <w:t>отриазол</w:t>
      </w:r>
      <w:r w:rsidR="000B6677">
        <w:rPr>
          <w:sz w:val="28"/>
          <w:szCs w:val="28"/>
          <w:lang w:val="uk-UA"/>
        </w:rPr>
        <w:t>і</w:t>
      </w:r>
      <w:r w:rsidR="000B6677" w:rsidRPr="00685D95">
        <w:rPr>
          <w:sz w:val="28"/>
          <w:szCs w:val="28"/>
          <w:lang w:val="uk-UA"/>
        </w:rPr>
        <w:t>н</w:t>
      </w:r>
      <w:proofErr w:type="spellEnd"/>
      <w:r w:rsidR="000B6677" w:rsidRPr="00685D95">
        <w:rPr>
          <w:sz w:val="28"/>
          <w:szCs w:val="28"/>
          <w:lang w:val="uk-UA"/>
        </w:rPr>
        <w:t xml:space="preserve"> (</w:t>
      </w:r>
      <w:r w:rsidR="000B6677">
        <w:rPr>
          <w:sz w:val="28"/>
          <w:szCs w:val="28"/>
          <w:lang w:val="uk-UA"/>
        </w:rPr>
        <w:t>4</w:t>
      </w:r>
      <w:r w:rsidR="000B6677" w:rsidRPr="00685D95">
        <w:rPr>
          <w:sz w:val="28"/>
          <w:szCs w:val="28"/>
          <w:lang w:val="uk-UA"/>
        </w:rPr>
        <w:t>).</w:t>
      </w:r>
      <w:r w:rsidR="00280EB0">
        <w:rPr>
          <w:sz w:val="28"/>
          <w:szCs w:val="28"/>
          <w:lang w:val="uk-UA"/>
        </w:rPr>
        <w:t xml:space="preserve"> Після завершення дослідження тварин виводили з досліду згідно з </w:t>
      </w:r>
      <w:r w:rsidR="00307B1E">
        <w:rPr>
          <w:sz w:val="28"/>
          <w:szCs w:val="28"/>
          <w:lang w:val="uk-UA"/>
        </w:rPr>
        <w:t xml:space="preserve">методичними рекомендаціями, </w:t>
      </w:r>
      <w:r w:rsidR="00280EB0">
        <w:rPr>
          <w:sz w:val="28"/>
          <w:szCs w:val="28"/>
          <w:lang w:val="uk-UA"/>
        </w:rPr>
        <w:t xml:space="preserve"> </w:t>
      </w:r>
      <w:r w:rsidR="00307B1E">
        <w:rPr>
          <w:sz w:val="28"/>
          <w:szCs w:val="28"/>
          <w:lang w:val="uk-UA"/>
        </w:rPr>
        <w:t>збирали кров</w:t>
      </w:r>
      <w:r w:rsidR="00307B1E" w:rsidRPr="00685D95">
        <w:rPr>
          <w:sz w:val="28"/>
          <w:szCs w:val="28"/>
          <w:lang w:val="uk-UA"/>
        </w:rPr>
        <w:t xml:space="preserve"> </w:t>
      </w:r>
      <w:r w:rsidR="00307B1E">
        <w:rPr>
          <w:sz w:val="28"/>
          <w:szCs w:val="28"/>
          <w:lang w:val="uk-UA"/>
        </w:rPr>
        <w:t>й</w:t>
      </w:r>
      <w:r w:rsidR="00307B1E" w:rsidRPr="00685D95">
        <w:rPr>
          <w:sz w:val="28"/>
          <w:szCs w:val="28"/>
          <w:lang w:val="uk-UA"/>
        </w:rPr>
        <w:t xml:space="preserve"> </w:t>
      </w:r>
      <w:r w:rsidR="00307B1E">
        <w:rPr>
          <w:sz w:val="28"/>
          <w:szCs w:val="28"/>
          <w:lang w:val="uk-UA"/>
        </w:rPr>
        <w:t>забир</w:t>
      </w:r>
      <w:r w:rsidR="00307B1E" w:rsidRPr="00685D95">
        <w:rPr>
          <w:sz w:val="28"/>
          <w:szCs w:val="28"/>
          <w:lang w:val="uk-UA"/>
        </w:rPr>
        <w:t xml:space="preserve">али </w:t>
      </w:r>
      <w:r w:rsidR="00307B1E">
        <w:rPr>
          <w:sz w:val="28"/>
          <w:szCs w:val="28"/>
          <w:lang w:val="uk-UA"/>
        </w:rPr>
        <w:t>нир</w:t>
      </w:r>
      <w:r w:rsidR="00307B1E" w:rsidRPr="00685D95">
        <w:rPr>
          <w:sz w:val="28"/>
          <w:szCs w:val="28"/>
          <w:lang w:val="uk-UA"/>
        </w:rPr>
        <w:t>ки для пригот</w:t>
      </w:r>
      <w:r w:rsidR="00307B1E">
        <w:rPr>
          <w:sz w:val="28"/>
          <w:szCs w:val="28"/>
          <w:lang w:val="uk-UA"/>
        </w:rPr>
        <w:t>у</w:t>
      </w:r>
      <w:r w:rsidR="00307B1E" w:rsidRPr="00685D95">
        <w:rPr>
          <w:sz w:val="28"/>
          <w:szCs w:val="28"/>
          <w:lang w:val="uk-UA"/>
        </w:rPr>
        <w:t>в</w:t>
      </w:r>
      <w:r w:rsidR="00307B1E">
        <w:rPr>
          <w:sz w:val="28"/>
          <w:szCs w:val="28"/>
          <w:lang w:val="uk-UA"/>
        </w:rPr>
        <w:t>анн</w:t>
      </w:r>
      <w:r w:rsidR="00307B1E" w:rsidRPr="00685D95">
        <w:rPr>
          <w:sz w:val="28"/>
          <w:szCs w:val="28"/>
          <w:lang w:val="uk-UA"/>
        </w:rPr>
        <w:t>я б</w:t>
      </w:r>
      <w:r w:rsidR="00307B1E">
        <w:rPr>
          <w:sz w:val="28"/>
          <w:szCs w:val="28"/>
          <w:lang w:val="uk-UA"/>
        </w:rPr>
        <w:t>і</w:t>
      </w:r>
      <w:r w:rsidR="00307B1E" w:rsidRPr="00685D95">
        <w:rPr>
          <w:sz w:val="28"/>
          <w:szCs w:val="28"/>
          <w:lang w:val="uk-UA"/>
        </w:rPr>
        <w:t>олог</w:t>
      </w:r>
      <w:r w:rsidR="00307B1E">
        <w:rPr>
          <w:sz w:val="28"/>
          <w:szCs w:val="28"/>
          <w:lang w:val="uk-UA"/>
        </w:rPr>
        <w:t>ічн</w:t>
      </w:r>
      <w:r w:rsidR="00307B1E" w:rsidRPr="00685D95">
        <w:rPr>
          <w:sz w:val="28"/>
          <w:szCs w:val="28"/>
          <w:lang w:val="uk-UA"/>
        </w:rPr>
        <w:t>их субстрат</w:t>
      </w:r>
      <w:r w:rsidR="00307B1E">
        <w:rPr>
          <w:sz w:val="28"/>
          <w:szCs w:val="28"/>
          <w:lang w:val="uk-UA"/>
        </w:rPr>
        <w:t>і</w:t>
      </w:r>
      <w:r w:rsidR="00307B1E" w:rsidRPr="00685D95">
        <w:rPr>
          <w:sz w:val="28"/>
          <w:szCs w:val="28"/>
          <w:lang w:val="uk-UA"/>
        </w:rPr>
        <w:t xml:space="preserve">в </w:t>
      </w:r>
      <w:r w:rsidR="00367494">
        <w:rPr>
          <w:sz w:val="28"/>
          <w:szCs w:val="28"/>
          <w:lang w:val="uk-UA"/>
        </w:rPr>
        <w:t>для</w:t>
      </w:r>
      <w:r w:rsidR="00307B1E" w:rsidRPr="00685D95">
        <w:rPr>
          <w:sz w:val="28"/>
          <w:szCs w:val="28"/>
          <w:lang w:val="uk-UA"/>
        </w:rPr>
        <w:t xml:space="preserve"> б</w:t>
      </w:r>
      <w:r w:rsidR="00367494">
        <w:rPr>
          <w:sz w:val="28"/>
          <w:szCs w:val="28"/>
          <w:lang w:val="uk-UA"/>
        </w:rPr>
        <w:t>і</w:t>
      </w:r>
      <w:r w:rsidR="00307B1E" w:rsidRPr="00685D95">
        <w:rPr>
          <w:sz w:val="28"/>
          <w:szCs w:val="28"/>
          <w:lang w:val="uk-UA"/>
        </w:rPr>
        <w:t>ох</w:t>
      </w:r>
      <w:r w:rsidR="00367494">
        <w:rPr>
          <w:sz w:val="28"/>
          <w:szCs w:val="28"/>
          <w:lang w:val="uk-UA"/>
        </w:rPr>
        <w:t>і</w:t>
      </w:r>
      <w:r w:rsidR="00307B1E" w:rsidRPr="00685D95">
        <w:rPr>
          <w:sz w:val="28"/>
          <w:szCs w:val="28"/>
          <w:lang w:val="uk-UA"/>
        </w:rPr>
        <w:t>м</w:t>
      </w:r>
      <w:r w:rsidR="00367494">
        <w:rPr>
          <w:sz w:val="28"/>
          <w:szCs w:val="28"/>
          <w:lang w:val="uk-UA"/>
        </w:rPr>
        <w:t>і</w:t>
      </w:r>
      <w:r w:rsidR="00307B1E" w:rsidRPr="00685D95">
        <w:rPr>
          <w:sz w:val="28"/>
          <w:szCs w:val="28"/>
          <w:lang w:val="uk-UA"/>
        </w:rPr>
        <w:t>ч</w:t>
      </w:r>
      <w:r w:rsidR="00367494">
        <w:rPr>
          <w:sz w:val="28"/>
          <w:szCs w:val="28"/>
          <w:lang w:val="uk-UA"/>
        </w:rPr>
        <w:t>них</w:t>
      </w:r>
      <w:r w:rsidR="00307B1E" w:rsidRPr="00685D95">
        <w:rPr>
          <w:sz w:val="28"/>
          <w:szCs w:val="28"/>
          <w:lang w:val="uk-UA"/>
        </w:rPr>
        <w:t xml:space="preserve"> </w:t>
      </w:r>
      <w:r w:rsidR="00367494">
        <w:rPr>
          <w:sz w:val="28"/>
          <w:szCs w:val="28"/>
          <w:lang w:val="uk-UA"/>
        </w:rPr>
        <w:t>досліджень</w:t>
      </w:r>
      <w:r w:rsidR="00307B1E" w:rsidRPr="00685D95">
        <w:rPr>
          <w:sz w:val="28"/>
          <w:szCs w:val="28"/>
          <w:lang w:val="uk-UA"/>
        </w:rPr>
        <w:t xml:space="preserve"> [</w:t>
      </w:r>
      <w:r w:rsidR="00CA757F">
        <w:rPr>
          <w:sz w:val="28"/>
          <w:szCs w:val="28"/>
          <w:lang w:val="uk-UA"/>
        </w:rPr>
        <w:t xml:space="preserve">6, с. </w:t>
      </w:r>
      <w:r w:rsidR="006D4693">
        <w:rPr>
          <w:sz w:val="28"/>
          <w:szCs w:val="28"/>
          <w:lang w:val="uk-UA"/>
        </w:rPr>
        <w:t>48</w:t>
      </w:r>
      <w:r w:rsidR="00CA757F">
        <w:rPr>
          <w:sz w:val="28"/>
          <w:szCs w:val="28"/>
          <w:lang w:val="uk-UA"/>
        </w:rPr>
        <w:t xml:space="preserve">; 7, с. </w:t>
      </w:r>
      <w:r w:rsidR="006D4693">
        <w:rPr>
          <w:sz w:val="28"/>
          <w:szCs w:val="28"/>
          <w:lang w:val="uk-UA"/>
        </w:rPr>
        <w:t>528</w:t>
      </w:r>
      <w:r w:rsidR="00CA757F">
        <w:rPr>
          <w:sz w:val="28"/>
          <w:szCs w:val="28"/>
          <w:lang w:val="uk-UA"/>
        </w:rPr>
        <w:t xml:space="preserve">; </w:t>
      </w:r>
      <w:r w:rsidR="00367494">
        <w:rPr>
          <w:sz w:val="28"/>
          <w:szCs w:val="28"/>
          <w:lang w:val="uk-UA"/>
        </w:rPr>
        <w:t>8</w:t>
      </w:r>
      <w:r w:rsidR="00CA757F">
        <w:rPr>
          <w:sz w:val="28"/>
          <w:szCs w:val="28"/>
          <w:lang w:val="uk-UA"/>
        </w:rPr>
        <w:t xml:space="preserve">, с. </w:t>
      </w:r>
      <w:r w:rsidR="006D4693">
        <w:rPr>
          <w:sz w:val="28"/>
          <w:szCs w:val="28"/>
          <w:lang w:val="uk-UA"/>
        </w:rPr>
        <w:t>5</w:t>
      </w:r>
      <w:r w:rsidR="00CA757F">
        <w:rPr>
          <w:sz w:val="28"/>
          <w:szCs w:val="28"/>
          <w:lang w:val="uk-UA"/>
        </w:rPr>
        <w:t>1</w:t>
      </w:r>
      <w:r w:rsidR="00307B1E" w:rsidRPr="00685D95">
        <w:rPr>
          <w:sz w:val="28"/>
          <w:szCs w:val="28"/>
          <w:lang w:val="uk-UA"/>
        </w:rPr>
        <w:t>].</w:t>
      </w:r>
    </w:p>
    <w:p w:rsidR="00276926" w:rsidRDefault="00276926" w:rsidP="00276926">
      <w:pPr>
        <w:spacing w:line="360" w:lineRule="auto"/>
        <w:ind w:right="-142"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Поводження з тваринами було відповідним до </w:t>
      </w:r>
      <w:r w:rsidRPr="004D1AAB">
        <w:rPr>
          <w:sz w:val="28"/>
          <w:szCs w:val="28"/>
          <w:lang w:val="uk-UA"/>
        </w:rPr>
        <w:t>директив</w:t>
      </w:r>
      <w:r>
        <w:rPr>
          <w:sz w:val="28"/>
          <w:szCs w:val="28"/>
          <w:lang w:val="uk-UA"/>
        </w:rPr>
        <w:t>и</w:t>
      </w:r>
      <w:r w:rsidRPr="004D1AAB">
        <w:rPr>
          <w:sz w:val="28"/>
          <w:szCs w:val="28"/>
          <w:lang w:val="uk-UA"/>
        </w:rPr>
        <w:t xml:space="preserve"> ЄС 86/609 ЄЄС </w:t>
      </w:r>
      <w:r>
        <w:rPr>
          <w:sz w:val="28"/>
          <w:szCs w:val="28"/>
          <w:lang w:val="uk-UA"/>
        </w:rPr>
        <w:t>«</w:t>
      </w:r>
      <w:r w:rsidRPr="004D1AAB">
        <w:rPr>
          <w:sz w:val="28"/>
          <w:szCs w:val="28"/>
          <w:lang w:val="uk-UA"/>
        </w:rPr>
        <w:t xml:space="preserve">Про дотримання законів, постанов та адміністративних положень держав ЄС з питань захисту тварин, що </w:t>
      </w:r>
      <w:r w:rsidRPr="004D1AAB">
        <w:rPr>
          <w:rStyle w:val="hps"/>
          <w:sz w:val="28"/>
          <w:szCs w:val="28"/>
          <w:lang w:val="uk-UA"/>
        </w:rPr>
        <w:t>використовуються</w:t>
      </w:r>
      <w:r>
        <w:rPr>
          <w:rStyle w:val="hps"/>
          <w:sz w:val="28"/>
          <w:szCs w:val="28"/>
          <w:lang w:val="uk-UA"/>
        </w:rPr>
        <w:t xml:space="preserve"> </w:t>
      </w:r>
      <w:r w:rsidRPr="004D1AAB">
        <w:rPr>
          <w:rStyle w:val="hps"/>
          <w:sz w:val="28"/>
          <w:szCs w:val="28"/>
          <w:lang w:val="uk-UA"/>
        </w:rPr>
        <w:t>для</w:t>
      </w:r>
      <w:r>
        <w:rPr>
          <w:rStyle w:val="hps"/>
          <w:sz w:val="28"/>
          <w:szCs w:val="28"/>
          <w:lang w:val="uk-UA"/>
        </w:rPr>
        <w:t xml:space="preserve"> </w:t>
      </w:r>
      <w:r w:rsidRPr="004D1AAB">
        <w:rPr>
          <w:rStyle w:val="hps"/>
          <w:sz w:val="28"/>
          <w:szCs w:val="28"/>
          <w:lang w:val="uk-UA"/>
        </w:rPr>
        <w:t>експериментальної та іншої наукової мети</w:t>
      </w:r>
      <w:r>
        <w:rPr>
          <w:rStyle w:val="hps"/>
          <w:sz w:val="28"/>
          <w:szCs w:val="28"/>
          <w:lang w:val="uk-UA"/>
        </w:rPr>
        <w:t>»</w:t>
      </w:r>
      <w:r w:rsidRPr="004D1AAB">
        <w:rPr>
          <w:rStyle w:val="hps"/>
          <w:sz w:val="28"/>
          <w:szCs w:val="28"/>
          <w:lang w:val="uk-UA"/>
        </w:rPr>
        <w:t xml:space="preserve"> </w:t>
      </w:r>
      <w:r>
        <w:rPr>
          <w:rStyle w:val="hps"/>
          <w:sz w:val="28"/>
          <w:szCs w:val="28"/>
          <w:lang w:val="uk-UA"/>
        </w:rPr>
        <w:t>(</w:t>
      </w:r>
      <w:r w:rsidRPr="004D1AAB">
        <w:rPr>
          <w:rStyle w:val="hps"/>
          <w:sz w:val="28"/>
          <w:szCs w:val="28"/>
          <w:lang w:val="en-US"/>
        </w:rPr>
        <w:t>Strasbourg</w:t>
      </w:r>
      <w:r>
        <w:rPr>
          <w:rStyle w:val="hps"/>
          <w:sz w:val="28"/>
          <w:szCs w:val="28"/>
          <w:lang w:val="uk-UA"/>
        </w:rPr>
        <w:t>, 1986)</w:t>
      </w:r>
      <w:r w:rsidR="00E746D6">
        <w:rPr>
          <w:rStyle w:val="hps"/>
          <w:sz w:val="28"/>
          <w:szCs w:val="28"/>
          <w:lang w:val="uk-UA"/>
        </w:rPr>
        <w:t xml:space="preserve"> </w:t>
      </w:r>
      <w:r w:rsidR="00E746D6" w:rsidRPr="00071A78">
        <w:rPr>
          <w:sz w:val="28"/>
          <w:szCs w:val="28"/>
          <w:lang w:val="uk-UA"/>
        </w:rPr>
        <w:t>[</w:t>
      </w:r>
      <w:r w:rsidR="007C4687">
        <w:rPr>
          <w:sz w:val="28"/>
          <w:szCs w:val="28"/>
          <w:lang w:val="uk-UA"/>
        </w:rPr>
        <w:t xml:space="preserve">7, с. </w:t>
      </w:r>
      <w:r w:rsidR="006D4693">
        <w:rPr>
          <w:sz w:val="28"/>
          <w:szCs w:val="28"/>
          <w:lang w:val="uk-UA"/>
        </w:rPr>
        <w:t>528</w:t>
      </w:r>
      <w:r w:rsidR="007C4687">
        <w:rPr>
          <w:sz w:val="28"/>
          <w:szCs w:val="28"/>
          <w:lang w:val="uk-UA"/>
        </w:rPr>
        <w:t xml:space="preserve">; 8, с. </w:t>
      </w:r>
      <w:r w:rsidR="006D4693">
        <w:rPr>
          <w:sz w:val="28"/>
          <w:szCs w:val="28"/>
          <w:lang w:val="uk-UA"/>
        </w:rPr>
        <w:t>5</w:t>
      </w:r>
      <w:r w:rsidR="007C4687">
        <w:rPr>
          <w:sz w:val="28"/>
          <w:szCs w:val="28"/>
          <w:lang w:val="uk-UA"/>
        </w:rPr>
        <w:t>1</w:t>
      </w:r>
      <w:r w:rsidR="007C4687" w:rsidRPr="00685D95">
        <w:rPr>
          <w:sz w:val="28"/>
          <w:szCs w:val="28"/>
          <w:lang w:val="uk-UA"/>
        </w:rPr>
        <w:t>]</w:t>
      </w:r>
      <w:r>
        <w:rPr>
          <w:rStyle w:val="hps"/>
          <w:sz w:val="28"/>
          <w:szCs w:val="28"/>
          <w:lang w:val="uk-UA"/>
        </w:rPr>
        <w:t xml:space="preserve">. </w:t>
      </w:r>
    </w:p>
    <w:p w:rsidR="00276926" w:rsidRDefault="00276926" w:rsidP="0027692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Стан </w:t>
      </w:r>
      <w:proofErr w:type="spellStart"/>
      <w:r>
        <w:rPr>
          <w:sz w:val="28"/>
          <w:szCs w:val="28"/>
          <w:lang w:val="uk-UA"/>
        </w:rPr>
        <w:t>перекисного</w:t>
      </w:r>
      <w:proofErr w:type="spellEnd"/>
      <w:r>
        <w:rPr>
          <w:sz w:val="28"/>
          <w:szCs w:val="28"/>
          <w:lang w:val="uk-UA"/>
        </w:rPr>
        <w:t xml:space="preserve"> окиснення ліпідів у щурів на тлі патології та під впливом ПДТ-Na й референтних препаратів оцінювали за рівнем в крові та в гомогенаті нирок продуктів </w:t>
      </w:r>
      <w:proofErr w:type="spellStart"/>
      <w:r>
        <w:rPr>
          <w:sz w:val="28"/>
          <w:szCs w:val="28"/>
          <w:lang w:val="uk-UA"/>
        </w:rPr>
        <w:t>перекисного</w:t>
      </w:r>
      <w:proofErr w:type="spellEnd"/>
      <w:r>
        <w:rPr>
          <w:sz w:val="28"/>
          <w:szCs w:val="28"/>
          <w:lang w:val="uk-UA"/>
        </w:rPr>
        <w:t xml:space="preserve"> окиснення ліпідів: </w:t>
      </w:r>
      <w:proofErr w:type="spellStart"/>
      <w:r>
        <w:rPr>
          <w:sz w:val="28"/>
          <w:szCs w:val="28"/>
          <w:lang w:val="uk-UA"/>
        </w:rPr>
        <w:t>первиних</w:t>
      </w:r>
      <w:proofErr w:type="spellEnd"/>
      <w:r>
        <w:rPr>
          <w:sz w:val="28"/>
          <w:szCs w:val="28"/>
          <w:lang w:val="uk-UA"/>
        </w:rPr>
        <w:t xml:space="preserve"> – </w:t>
      </w:r>
      <w:proofErr w:type="spellStart"/>
      <w:r>
        <w:rPr>
          <w:sz w:val="28"/>
          <w:szCs w:val="28"/>
          <w:lang w:val="uk-UA"/>
        </w:rPr>
        <w:t>дієнових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конʼюгатів</w:t>
      </w:r>
      <w:proofErr w:type="spellEnd"/>
      <w:r>
        <w:rPr>
          <w:sz w:val="28"/>
          <w:szCs w:val="28"/>
          <w:lang w:val="uk-UA"/>
        </w:rPr>
        <w:t xml:space="preserve"> (</w:t>
      </w:r>
      <w:proofErr w:type="spellStart"/>
      <w:r>
        <w:rPr>
          <w:sz w:val="28"/>
          <w:szCs w:val="28"/>
          <w:lang w:val="uk-UA"/>
        </w:rPr>
        <w:t>ДК</w:t>
      </w:r>
      <w:proofErr w:type="spellEnd"/>
      <w:r>
        <w:rPr>
          <w:sz w:val="28"/>
          <w:szCs w:val="28"/>
          <w:lang w:val="uk-UA"/>
        </w:rPr>
        <w:t xml:space="preserve">) та вторинних або кінцевих – </w:t>
      </w:r>
      <w:proofErr w:type="spellStart"/>
      <w:r>
        <w:rPr>
          <w:sz w:val="28"/>
          <w:szCs w:val="28"/>
          <w:lang w:val="uk-UA"/>
        </w:rPr>
        <w:t>малонових</w:t>
      </w:r>
      <w:proofErr w:type="spellEnd"/>
      <w:r>
        <w:rPr>
          <w:sz w:val="28"/>
          <w:szCs w:val="28"/>
          <w:lang w:val="uk-UA"/>
        </w:rPr>
        <w:t xml:space="preserve"> альдегідів (МА або </w:t>
      </w:r>
      <w:proofErr w:type="spellStart"/>
      <w:r>
        <w:rPr>
          <w:sz w:val="28"/>
          <w:szCs w:val="28"/>
          <w:lang w:val="uk-UA"/>
        </w:rPr>
        <w:t>ТБК-активних</w:t>
      </w:r>
      <w:proofErr w:type="spellEnd"/>
      <w:r>
        <w:rPr>
          <w:sz w:val="28"/>
          <w:szCs w:val="28"/>
          <w:lang w:val="uk-UA"/>
        </w:rPr>
        <w:t xml:space="preserve"> продуктів) </w:t>
      </w:r>
      <w:r w:rsidRPr="00071A78">
        <w:rPr>
          <w:sz w:val="28"/>
          <w:szCs w:val="28"/>
          <w:lang w:val="uk-UA"/>
        </w:rPr>
        <w:t>[</w:t>
      </w:r>
      <w:r w:rsidR="006C4F49">
        <w:rPr>
          <w:sz w:val="28"/>
          <w:szCs w:val="28"/>
          <w:lang w:val="uk-UA"/>
        </w:rPr>
        <w:t>9</w:t>
      </w:r>
      <w:r w:rsidR="007C4687">
        <w:rPr>
          <w:sz w:val="28"/>
          <w:szCs w:val="28"/>
          <w:lang w:val="uk-UA"/>
        </w:rPr>
        <w:t>, с. 1</w:t>
      </w:r>
      <w:r w:rsidR="006D4693">
        <w:rPr>
          <w:sz w:val="28"/>
          <w:szCs w:val="28"/>
          <w:lang w:val="uk-UA"/>
        </w:rPr>
        <w:t>04</w:t>
      </w:r>
      <w:r w:rsidRPr="00071A78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 xml:space="preserve">. </w:t>
      </w:r>
      <w:r w:rsidRPr="009C75E9">
        <w:rPr>
          <w:sz w:val="28"/>
          <w:szCs w:val="28"/>
          <w:lang w:val="uk-UA"/>
        </w:rPr>
        <w:t xml:space="preserve">Вміст </w:t>
      </w:r>
      <w:proofErr w:type="spellStart"/>
      <w:r w:rsidRPr="009C75E9">
        <w:rPr>
          <w:sz w:val="28"/>
          <w:szCs w:val="28"/>
          <w:lang w:val="uk-UA"/>
        </w:rPr>
        <w:t>ДК</w:t>
      </w:r>
      <w:proofErr w:type="spellEnd"/>
      <w:r w:rsidRPr="009C75E9">
        <w:rPr>
          <w:sz w:val="28"/>
          <w:szCs w:val="28"/>
          <w:lang w:val="uk-UA"/>
        </w:rPr>
        <w:t xml:space="preserve"> визначали</w:t>
      </w:r>
      <w:r w:rsidRPr="00616584">
        <w:rPr>
          <w:sz w:val="28"/>
          <w:szCs w:val="28"/>
          <w:lang w:val="uk-UA"/>
        </w:rPr>
        <w:t xml:space="preserve"> після екстракції ліпідів сумішшю гептану </w:t>
      </w:r>
      <w:r>
        <w:rPr>
          <w:sz w:val="28"/>
          <w:szCs w:val="28"/>
          <w:lang w:val="uk-UA"/>
        </w:rPr>
        <w:t>та</w:t>
      </w:r>
      <w:r w:rsidRPr="00616584">
        <w:rPr>
          <w:sz w:val="28"/>
          <w:szCs w:val="28"/>
          <w:lang w:val="uk-UA"/>
        </w:rPr>
        <w:t xml:space="preserve"> </w:t>
      </w:r>
      <w:proofErr w:type="spellStart"/>
      <w:r w:rsidRPr="00616584">
        <w:rPr>
          <w:sz w:val="28"/>
          <w:szCs w:val="28"/>
          <w:lang w:val="uk-UA"/>
        </w:rPr>
        <w:t>ізопропілового</w:t>
      </w:r>
      <w:proofErr w:type="spellEnd"/>
      <w:r w:rsidRPr="00616584">
        <w:rPr>
          <w:sz w:val="28"/>
          <w:szCs w:val="28"/>
          <w:lang w:val="uk-UA"/>
        </w:rPr>
        <w:t xml:space="preserve"> спирту</w:t>
      </w:r>
      <w:r w:rsidRPr="009C75E9">
        <w:rPr>
          <w:sz w:val="28"/>
          <w:szCs w:val="28"/>
          <w:lang w:val="uk-UA"/>
        </w:rPr>
        <w:t xml:space="preserve">. Концентрацію </w:t>
      </w:r>
      <w:proofErr w:type="spellStart"/>
      <w:r>
        <w:rPr>
          <w:sz w:val="28"/>
          <w:szCs w:val="28"/>
          <w:lang w:val="uk-UA"/>
        </w:rPr>
        <w:t>ДК</w:t>
      </w:r>
      <w:proofErr w:type="spellEnd"/>
      <w:r w:rsidRPr="009C75E9">
        <w:rPr>
          <w:sz w:val="28"/>
          <w:szCs w:val="28"/>
          <w:lang w:val="uk-UA"/>
        </w:rPr>
        <w:t xml:space="preserve"> виражали в мкмоль/мг </w:t>
      </w:r>
      <w:proofErr w:type="spellStart"/>
      <w:r w:rsidRPr="009C75E9">
        <w:rPr>
          <w:sz w:val="28"/>
          <w:szCs w:val="28"/>
          <w:lang w:val="uk-UA"/>
        </w:rPr>
        <w:t>бiлка</w:t>
      </w:r>
      <w:proofErr w:type="spellEnd"/>
      <w:r w:rsidRPr="009C75E9">
        <w:rPr>
          <w:sz w:val="28"/>
          <w:szCs w:val="28"/>
          <w:lang w:val="uk-UA"/>
        </w:rPr>
        <w:t xml:space="preserve"> (у гомогенаті нирок) або мкмоль/л </w:t>
      </w:r>
      <w:r>
        <w:rPr>
          <w:sz w:val="28"/>
          <w:szCs w:val="28"/>
          <w:lang w:val="uk-UA"/>
        </w:rPr>
        <w:t>(в крові)</w:t>
      </w:r>
      <w:r w:rsidRPr="009C75E9">
        <w:rPr>
          <w:sz w:val="28"/>
          <w:szCs w:val="28"/>
          <w:lang w:val="uk-UA"/>
        </w:rPr>
        <w:t xml:space="preserve"> [</w:t>
      </w:r>
      <w:r w:rsidR="006C4F49">
        <w:rPr>
          <w:sz w:val="28"/>
          <w:szCs w:val="28"/>
          <w:lang w:val="uk-UA"/>
        </w:rPr>
        <w:t>9</w:t>
      </w:r>
      <w:r w:rsidR="007C4687">
        <w:rPr>
          <w:sz w:val="28"/>
          <w:szCs w:val="28"/>
          <w:lang w:val="uk-UA"/>
        </w:rPr>
        <w:t>, с. 1</w:t>
      </w:r>
      <w:r w:rsidR="006D4693">
        <w:rPr>
          <w:sz w:val="28"/>
          <w:szCs w:val="28"/>
          <w:lang w:val="uk-UA"/>
        </w:rPr>
        <w:t>04</w:t>
      </w:r>
      <w:r w:rsidRPr="009C75E9">
        <w:rPr>
          <w:sz w:val="28"/>
          <w:szCs w:val="28"/>
          <w:lang w:val="uk-UA"/>
        </w:rPr>
        <w:t>]. Вміст ТБК-АП визначали за реакцією з 2</w:t>
      </w:r>
      <w:r>
        <w:rPr>
          <w:sz w:val="28"/>
          <w:szCs w:val="28"/>
          <w:lang w:val="uk-UA"/>
        </w:rPr>
        <w:t>-тіобарбітуровою кислотою (ТБК)</w:t>
      </w:r>
      <w:r w:rsidRPr="009C75E9">
        <w:rPr>
          <w:sz w:val="28"/>
          <w:szCs w:val="28"/>
          <w:lang w:val="uk-UA"/>
        </w:rPr>
        <w:t>. Концентрацію ТБК-</w:t>
      </w:r>
      <w:r>
        <w:rPr>
          <w:sz w:val="28"/>
          <w:szCs w:val="28"/>
          <w:lang w:val="uk-UA"/>
        </w:rPr>
        <w:t>А</w:t>
      </w:r>
      <w:r w:rsidRPr="009C75E9">
        <w:rPr>
          <w:sz w:val="28"/>
          <w:szCs w:val="28"/>
          <w:lang w:val="uk-UA"/>
        </w:rPr>
        <w:t xml:space="preserve">П виражали в мкмоль/мг </w:t>
      </w:r>
      <w:proofErr w:type="spellStart"/>
      <w:r w:rsidRPr="009C75E9">
        <w:rPr>
          <w:sz w:val="28"/>
          <w:szCs w:val="28"/>
          <w:lang w:val="uk-UA"/>
        </w:rPr>
        <w:t>бiлка</w:t>
      </w:r>
      <w:proofErr w:type="spellEnd"/>
      <w:r w:rsidRPr="009C75E9">
        <w:rPr>
          <w:sz w:val="28"/>
          <w:szCs w:val="28"/>
          <w:lang w:val="uk-UA"/>
        </w:rPr>
        <w:t xml:space="preserve"> (у гомогенаті нирок) або мкмоль/л </w:t>
      </w:r>
      <w:r>
        <w:rPr>
          <w:sz w:val="28"/>
          <w:szCs w:val="28"/>
          <w:lang w:val="uk-UA"/>
        </w:rPr>
        <w:t>(в крові)</w:t>
      </w:r>
      <w:r w:rsidRPr="009C75E9">
        <w:rPr>
          <w:sz w:val="28"/>
          <w:szCs w:val="28"/>
          <w:lang w:val="uk-UA"/>
        </w:rPr>
        <w:t xml:space="preserve"> [</w:t>
      </w:r>
      <w:r w:rsidR="006C4F49">
        <w:rPr>
          <w:sz w:val="28"/>
          <w:szCs w:val="28"/>
          <w:lang w:val="uk-UA"/>
        </w:rPr>
        <w:t>9</w:t>
      </w:r>
      <w:r w:rsidR="007C4687">
        <w:rPr>
          <w:sz w:val="28"/>
          <w:szCs w:val="28"/>
          <w:lang w:val="uk-UA"/>
        </w:rPr>
        <w:t>, с.1</w:t>
      </w:r>
      <w:r w:rsidR="006D4693">
        <w:rPr>
          <w:sz w:val="28"/>
          <w:szCs w:val="28"/>
          <w:lang w:val="uk-UA"/>
        </w:rPr>
        <w:t>04</w:t>
      </w:r>
      <w:r w:rsidRPr="009C75E9">
        <w:rPr>
          <w:sz w:val="28"/>
          <w:szCs w:val="28"/>
          <w:lang w:val="uk-UA"/>
        </w:rPr>
        <w:t xml:space="preserve">]. </w:t>
      </w:r>
    </w:p>
    <w:p w:rsidR="00276926" w:rsidRPr="009C75E9" w:rsidRDefault="00276926" w:rsidP="0027692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4D1AAB">
        <w:rPr>
          <w:sz w:val="28"/>
          <w:szCs w:val="28"/>
          <w:lang w:val="uk-UA"/>
        </w:rPr>
        <w:lastRenderedPageBreak/>
        <w:t xml:space="preserve">Цифровий матеріал оброблено загальноприйнятим в </w:t>
      </w:r>
      <w:proofErr w:type="spellStart"/>
      <w:r w:rsidRPr="004D1AAB">
        <w:rPr>
          <w:sz w:val="28"/>
          <w:szCs w:val="28"/>
          <w:lang w:val="uk-UA"/>
        </w:rPr>
        <w:t>медико-біологічних</w:t>
      </w:r>
      <w:proofErr w:type="spellEnd"/>
      <w:r w:rsidRPr="004D1AAB">
        <w:rPr>
          <w:sz w:val="28"/>
          <w:szCs w:val="28"/>
          <w:lang w:val="uk-UA"/>
        </w:rPr>
        <w:t xml:space="preserve"> дослідженнях методом варіаційної статистики </w:t>
      </w:r>
      <w:r w:rsidRPr="004D1AAB">
        <w:rPr>
          <w:rStyle w:val="hps"/>
          <w:sz w:val="28"/>
          <w:szCs w:val="28"/>
          <w:lang w:val="uk-UA"/>
        </w:rPr>
        <w:t>з використанням</w:t>
      </w:r>
      <w:r w:rsidRPr="004D1AAB">
        <w:rPr>
          <w:rStyle w:val="shorttext"/>
          <w:sz w:val="28"/>
          <w:szCs w:val="28"/>
          <w:lang w:val="uk-UA"/>
        </w:rPr>
        <w:t xml:space="preserve"> </w:t>
      </w:r>
      <w:proofErr w:type="spellStart"/>
      <w:r w:rsidRPr="004D1AAB">
        <w:rPr>
          <w:rStyle w:val="shorttext"/>
          <w:sz w:val="28"/>
          <w:szCs w:val="28"/>
          <w:lang w:val="uk-UA"/>
        </w:rPr>
        <w:t>компъютерної</w:t>
      </w:r>
      <w:proofErr w:type="spellEnd"/>
      <w:r w:rsidRPr="004D1AAB">
        <w:rPr>
          <w:rStyle w:val="shorttext"/>
          <w:sz w:val="28"/>
          <w:szCs w:val="28"/>
          <w:lang w:val="uk-UA"/>
        </w:rPr>
        <w:t xml:space="preserve"> </w:t>
      </w:r>
      <w:r w:rsidRPr="004D1AAB">
        <w:rPr>
          <w:rStyle w:val="hpsatn"/>
          <w:sz w:val="28"/>
          <w:szCs w:val="28"/>
          <w:lang w:val="uk-UA"/>
        </w:rPr>
        <w:t>програми «</w:t>
      </w:r>
      <w:proofErr w:type="spellStart"/>
      <w:r w:rsidRPr="004D1AAB">
        <w:rPr>
          <w:rStyle w:val="shorttext"/>
          <w:sz w:val="28"/>
          <w:szCs w:val="28"/>
          <w:lang w:val="uk-UA"/>
        </w:rPr>
        <w:t>Statistica</w:t>
      </w:r>
      <w:proofErr w:type="spellEnd"/>
      <w:r w:rsidRPr="004D1AAB">
        <w:rPr>
          <w:rStyle w:val="shorttext"/>
          <w:sz w:val="28"/>
          <w:szCs w:val="28"/>
          <w:lang w:val="uk-UA"/>
        </w:rPr>
        <w:t xml:space="preserve"> </w:t>
      </w:r>
      <w:r w:rsidRPr="004D1AAB">
        <w:rPr>
          <w:rStyle w:val="hps"/>
          <w:sz w:val="28"/>
          <w:szCs w:val="28"/>
          <w:lang w:val="uk-UA"/>
        </w:rPr>
        <w:t>6,0</w:t>
      </w:r>
      <w:r w:rsidRPr="004D1AAB">
        <w:rPr>
          <w:rStyle w:val="shorttext"/>
          <w:sz w:val="28"/>
          <w:szCs w:val="28"/>
          <w:lang w:val="uk-UA"/>
        </w:rPr>
        <w:t>»</w:t>
      </w:r>
      <w:r w:rsidRPr="004D1AAB">
        <w:rPr>
          <w:sz w:val="28"/>
          <w:szCs w:val="28"/>
          <w:lang w:val="uk-UA"/>
        </w:rPr>
        <w:t xml:space="preserve">, при цьому для оцінки вірогідності одержаних результатів Р використано критерій </w:t>
      </w:r>
      <w:r w:rsidRPr="004D1AAB">
        <w:rPr>
          <w:sz w:val="28"/>
          <w:szCs w:val="28"/>
        </w:rPr>
        <w:t>t</w:t>
      </w:r>
      <w:r w:rsidRPr="004D1AAB">
        <w:rPr>
          <w:sz w:val="28"/>
          <w:szCs w:val="28"/>
          <w:lang w:val="uk-UA"/>
        </w:rPr>
        <w:t xml:space="preserve"> </w:t>
      </w:r>
      <w:proofErr w:type="spellStart"/>
      <w:r w:rsidRPr="004D1AAB">
        <w:rPr>
          <w:sz w:val="28"/>
          <w:szCs w:val="28"/>
          <w:lang w:val="uk-UA"/>
        </w:rPr>
        <w:t>Стьюдента</w:t>
      </w:r>
      <w:proofErr w:type="spellEnd"/>
      <w:r w:rsidR="006C4F49">
        <w:rPr>
          <w:sz w:val="28"/>
          <w:szCs w:val="28"/>
          <w:lang w:val="uk-UA"/>
        </w:rPr>
        <w:t xml:space="preserve"> </w:t>
      </w:r>
      <w:r w:rsidR="006C4F49" w:rsidRPr="009C75E9">
        <w:rPr>
          <w:sz w:val="28"/>
          <w:szCs w:val="28"/>
          <w:lang w:val="uk-UA"/>
        </w:rPr>
        <w:t>[</w:t>
      </w:r>
      <w:r w:rsidR="00D00EF5">
        <w:rPr>
          <w:sz w:val="28"/>
          <w:szCs w:val="28"/>
          <w:lang w:val="uk-UA"/>
        </w:rPr>
        <w:t>6, с. 48; 7, с. 528</w:t>
      </w:r>
      <w:r w:rsidR="006C4F49" w:rsidRPr="009C75E9">
        <w:rPr>
          <w:sz w:val="28"/>
          <w:szCs w:val="28"/>
          <w:lang w:val="uk-UA"/>
        </w:rPr>
        <w:t>]</w:t>
      </w:r>
      <w:r w:rsidR="006C4F49">
        <w:rPr>
          <w:sz w:val="28"/>
          <w:szCs w:val="28"/>
          <w:lang w:val="uk-UA"/>
        </w:rPr>
        <w:t xml:space="preserve"> </w:t>
      </w:r>
      <w:r w:rsidRPr="004D1AAB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Результати дослідження представлені на рисунках 1 та 2. </w:t>
      </w:r>
    </w:p>
    <w:tbl>
      <w:tblPr>
        <w:tblStyle w:val="a8"/>
        <w:tblW w:w="0" w:type="auto"/>
        <w:tblLayout w:type="fixed"/>
        <w:tblLook w:val="04A0"/>
      </w:tblPr>
      <w:tblGrid>
        <w:gridCol w:w="4786"/>
        <w:gridCol w:w="4785"/>
      </w:tblGrid>
      <w:tr w:rsidR="00276926" w:rsidTr="00933E5E">
        <w:tc>
          <w:tcPr>
            <w:tcW w:w="4786" w:type="dxa"/>
          </w:tcPr>
          <w:p w:rsidR="00276926" w:rsidRPr="004E2982" w:rsidRDefault="00276926" w:rsidP="00CD2A92">
            <w:pPr>
              <w:spacing w:line="360" w:lineRule="auto"/>
              <w:jc w:val="both"/>
              <w:rPr>
                <w:b/>
                <w:sz w:val="28"/>
                <w:szCs w:val="28"/>
                <w:lang w:val="uk-UA"/>
              </w:rPr>
            </w:pPr>
            <w:r w:rsidRPr="004E2982">
              <w:rPr>
                <w:noProof/>
                <w:sz w:val="28"/>
                <w:szCs w:val="28"/>
                <w:lang w:val="ru-RU" w:eastAsia="ru-RU"/>
              </w:rPr>
              <w:drawing>
                <wp:inline distT="0" distB="0" distL="0" distR="0">
                  <wp:extent cx="2886075" cy="1619250"/>
                  <wp:effectExtent l="19050" t="0" r="9525" b="0"/>
                  <wp:docPr id="17" name="Диаграмма 1"/>
                  <wp:cNvGraphicFramePr/>
                  <a:graphic xmlns:a="http://schemas.openxmlformats.org/drawingml/2006/main">
                    <a:graphicData uri="http://schemas.openxmlformats.org/drawingml/2006/chart">
                      <c:chart xmlns:c="http://schemas.openxmlformats.org/drawingml/2006/chart" xmlns:r="http://schemas.openxmlformats.org/officeDocument/2006/relationships" r:id="rId5"/>
                    </a:graphicData>
                  </a:graphic>
                </wp:inline>
              </w:drawing>
            </w:r>
          </w:p>
        </w:tc>
        <w:tc>
          <w:tcPr>
            <w:tcW w:w="4785" w:type="dxa"/>
          </w:tcPr>
          <w:p w:rsidR="00276926" w:rsidRDefault="00276926" w:rsidP="00CD2A92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1757CE">
              <w:rPr>
                <w:noProof/>
                <w:sz w:val="28"/>
                <w:szCs w:val="28"/>
                <w:lang w:val="ru-RU" w:eastAsia="ru-RU"/>
              </w:rPr>
              <w:drawing>
                <wp:inline distT="0" distB="0" distL="0" distR="0">
                  <wp:extent cx="2876550" cy="1647825"/>
                  <wp:effectExtent l="19050" t="0" r="19050" b="0"/>
                  <wp:docPr id="18" name="Диаграмма 2"/>
                  <wp:cNvGraphicFramePr/>
                  <a:graphic xmlns:a="http://schemas.openxmlformats.org/drawingml/2006/main">
                    <a:graphicData uri="http://schemas.openxmlformats.org/drawingml/2006/chart">
                      <c:chart xmlns:c="http://schemas.openxmlformats.org/drawingml/2006/chart" xmlns:r="http://schemas.openxmlformats.org/officeDocument/2006/relationships" r:id="rId6"/>
                    </a:graphicData>
                  </a:graphic>
                </wp:inline>
              </w:drawing>
            </w:r>
          </w:p>
        </w:tc>
      </w:tr>
      <w:tr w:rsidR="00276926" w:rsidTr="00933E5E">
        <w:tc>
          <w:tcPr>
            <w:tcW w:w="4786" w:type="dxa"/>
          </w:tcPr>
          <w:p w:rsidR="00276926" w:rsidRPr="004E2982" w:rsidRDefault="00276926" w:rsidP="00CD2A92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102823">
              <w:rPr>
                <w:noProof/>
                <w:sz w:val="28"/>
                <w:szCs w:val="28"/>
                <w:lang w:val="ru-RU" w:eastAsia="ru-RU"/>
              </w:rPr>
              <w:drawing>
                <wp:inline distT="0" distB="0" distL="0" distR="0">
                  <wp:extent cx="2886075" cy="1724025"/>
                  <wp:effectExtent l="19050" t="0" r="9525" b="0"/>
                  <wp:docPr id="19" name="Диаграмма 3"/>
                  <wp:cNvGraphicFramePr/>
                  <a:graphic xmlns:a="http://schemas.openxmlformats.org/drawingml/2006/main">
                    <a:graphicData uri="http://schemas.openxmlformats.org/drawingml/2006/chart">
                      <c:chart xmlns:c="http://schemas.openxmlformats.org/drawingml/2006/chart" xmlns:r="http://schemas.openxmlformats.org/officeDocument/2006/relationships" r:id="rId7"/>
                    </a:graphicData>
                  </a:graphic>
                </wp:inline>
              </w:drawing>
            </w:r>
          </w:p>
        </w:tc>
        <w:tc>
          <w:tcPr>
            <w:tcW w:w="4785" w:type="dxa"/>
          </w:tcPr>
          <w:p w:rsidR="00276926" w:rsidRPr="001757CE" w:rsidRDefault="00276926" w:rsidP="00CD2A92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7249E3">
              <w:rPr>
                <w:noProof/>
                <w:sz w:val="28"/>
                <w:szCs w:val="28"/>
                <w:lang w:val="ru-RU" w:eastAsia="ru-RU"/>
              </w:rPr>
              <w:drawing>
                <wp:inline distT="0" distB="0" distL="0" distR="0">
                  <wp:extent cx="2847975" cy="1724025"/>
                  <wp:effectExtent l="19050" t="0" r="9525" b="0"/>
                  <wp:docPr id="20" name="Диаграмма 4"/>
                  <wp:cNvGraphicFramePr/>
                  <a:graphic xmlns:a="http://schemas.openxmlformats.org/drawingml/2006/main">
                    <a:graphicData uri="http://schemas.openxmlformats.org/drawingml/2006/chart">
                      <c:chart xmlns:c="http://schemas.openxmlformats.org/drawingml/2006/chart" xmlns:r="http://schemas.openxmlformats.org/officeDocument/2006/relationships" r:id="rId8"/>
                    </a:graphicData>
                  </a:graphic>
                </wp:inline>
              </w:drawing>
            </w:r>
          </w:p>
        </w:tc>
      </w:tr>
      <w:tr w:rsidR="00276926" w:rsidTr="00933E5E">
        <w:tc>
          <w:tcPr>
            <w:tcW w:w="4786" w:type="dxa"/>
          </w:tcPr>
          <w:p w:rsidR="00276926" w:rsidRPr="004E2982" w:rsidRDefault="00276926" w:rsidP="00CD2A92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1A4592">
              <w:rPr>
                <w:noProof/>
                <w:sz w:val="28"/>
                <w:szCs w:val="28"/>
                <w:lang w:val="ru-RU" w:eastAsia="ru-RU"/>
              </w:rPr>
              <w:drawing>
                <wp:inline distT="0" distB="0" distL="0" distR="0">
                  <wp:extent cx="2981325" cy="1543050"/>
                  <wp:effectExtent l="19050" t="0" r="9525" b="0"/>
                  <wp:docPr id="21" name="Диаграмма 5"/>
                  <wp:cNvGraphicFramePr/>
                  <a:graphic xmlns:a="http://schemas.openxmlformats.org/drawingml/2006/main">
                    <a:graphicData uri="http://schemas.openxmlformats.org/drawingml/2006/chart">
                      <c:chart xmlns:c="http://schemas.openxmlformats.org/drawingml/2006/chart" xmlns:r="http://schemas.openxmlformats.org/officeDocument/2006/relationships" r:id="rId9"/>
                    </a:graphicData>
                  </a:graphic>
                </wp:inline>
              </w:drawing>
            </w:r>
          </w:p>
        </w:tc>
        <w:tc>
          <w:tcPr>
            <w:tcW w:w="4785" w:type="dxa"/>
          </w:tcPr>
          <w:p w:rsidR="00276926" w:rsidRPr="001757CE" w:rsidRDefault="00276926" w:rsidP="00CD2A92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F8152E">
              <w:rPr>
                <w:noProof/>
                <w:sz w:val="28"/>
                <w:szCs w:val="28"/>
                <w:lang w:val="ru-RU" w:eastAsia="ru-RU"/>
              </w:rPr>
              <w:drawing>
                <wp:inline distT="0" distB="0" distL="0" distR="0">
                  <wp:extent cx="2905125" cy="1543050"/>
                  <wp:effectExtent l="19050" t="0" r="9525" b="0"/>
                  <wp:docPr id="22" name="Диаграмма 6"/>
                  <wp:cNvGraphicFramePr/>
                  <a:graphic xmlns:a="http://schemas.openxmlformats.org/drawingml/2006/main">
                    <a:graphicData uri="http://schemas.openxmlformats.org/drawingml/2006/chart">
                      <c:chart xmlns:c="http://schemas.openxmlformats.org/drawingml/2006/chart" xmlns:r="http://schemas.openxmlformats.org/officeDocument/2006/relationships" r:id="rId10"/>
                    </a:graphicData>
                  </a:graphic>
                </wp:inline>
              </w:drawing>
            </w:r>
          </w:p>
        </w:tc>
      </w:tr>
      <w:tr w:rsidR="00276926" w:rsidTr="00933E5E">
        <w:tc>
          <w:tcPr>
            <w:tcW w:w="4786" w:type="dxa"/>
          </w:tcPr>
          <w:p w:rsidR="00276926" w:rsidRDefault="004D64B7" w:rsidP="00621317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4D64B7">
              <w:rPr>
                <w:noProof/>
                <w:sz w:val="28"/>
                <w:szCs w:val="28"/>
              </w:rPr>
              <w:pict>
                <v:rect id="_x0000_s1031" style="position:absolute;left:0;text-align:left;margin-left:1.95pt;margin-top:22.3pt;width:12pt;height:13.5pt;z-index:251660288;mso-position-horizontal-relative:text;mso-position-vertical-relative:text" fillcolor="#825600">
                  <v:fill color2="#ffa800" rotate="t" angle="-135" colors="0 #825600;8520f #ffa800;18350f #825600;28180f #ffa800;38011f #825600;47186f #ffa800;57016f #825600;1 #ffa800" method="none" focus="100%" type="gradient"/>
                </v:rect>
              </w:pict>
            </w:r>
            <w:r w:rsidRPr="004D64B7">
              <w:rPr>
                <w:noProof/>
                <w:sz w:val="28"/>
                <w:szCs w:val="28"/>
              </w:rPr>
              <w:pict>
                <v:rect id="_x0000_s1032" style="position:absolute;left:0;text-align:left;margin-left:1.95pt;margin-top:.55pt;width:12pt;height:13.5pt;z-index:251661312;mso-position-horizontal-relative:text;mso-position-vertical-relative:text" fillcolor="#fc6">
                  <v:fill r:id="rId11" o:title="Циновка" rotate="t" type="tile"/>
                </v:rect>
              </w:pict>
            </w:r>
            <w:r w:rsidR="00276926">
              <w:rPr>
                <w:sz w:val="28"/>
                <w:szCs w:val="28"/>
                <w:lang w:val="uk-UA"/>
              </w:rPr>
              <w:t xml:space="preserve">       </w:t>
            </w:r>
            <w:r w:rsidR="00276926" w:rsidRPr="00591E8E">
              <w:rPr>
                <w:sz w:val="28"/>
                <w:szCs w:val="28"/>
                <w:lang w:val="uk-UA"/>
              </w:rPr>
              <w:t>Інтактний контроль</w:t>
            </w:r>
            <w:r w:rsidR="00276926">
              <w:rPr>
                <w:sz w:val="28"/>
                <w:szCs w:val="28"/>
                <w:lang w:val="uk-UA"/>
              </w:rPr>
              <w:t>;</w:t>
            </w:r>
          </w:p>
          <w:p w:rsidR="00276926" w:rsidRDefault="00276926" w:rsidP="00621317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       Контроль</w:t>
            </w:r>
            <w:r w:rsidR="00E3154C">
              <w:rPr>
                <w:sz w:val="28"/>
                <w:szCs w:val="28"/>
                <w:lang w:val="uk-UA"/>
              </w:rPr>
              <w:t>на патологія</w:t>
            </w:r>
            <w:r>
              <w:rPr>
                <w:sz w:val="28"/>
                <w:szCs w:val="28"/>
                <w:lang w:val="uk-UA"/>
              </w:rPr>
              <w:t xml:space="preserve"> (ГПН);</w:t>
            </w:r>
          </w:p>
          <w:p w:rsidR="00276926" w:rsidRPr="00A8409A" w:rsidRDefault="004D64B7" w:rsidP="00621317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4D64B7">
              <w:rPr>
                <w:noProof/>
                <w:sz w:val="28"/>
                <w:szCs w:val="28"/>
              </w:rPr>
              <w:pict>
                <v:rect id="_x0000_s1033" style="position:absolute;left:0;text-align:left;margin-left:1.95pt;margin-top:-.5pt;width:12pt;height:13.5pt;z-index:251662336">
                  <v:fill color2="#7f7f7f" rotate="t" angle="-45" colors="0 white;10486f #1f1f1f;11796f white;27525f #636363;34734f #cfcfcf;43254f #cfcfcf;49807f #1f1f1f;51773f white;1 #7f7f7f" method="none" type="gradient"/>
                </v:rect>
              </w:pict>
            </w:r>
            <w:r w:rsidR="00276926">
              <w:rPr>
                <w:sz w:val="28"/>
                <w:szCs w:val="28"/>
                <w:lang w:val="uk-UA"/>
              </w:rPr>
              <w:t xml:space="preserve">       ГПН+ ПДТ-Na;</w:t>
            </w:r>
          </w:p>
        </w:tc>
        <w:tc>
          <w:tcPr>
            <w:tcW w:w="4785" w:type="dxa"/>
          </w:tcPr>
          <w:p w:rsidR="00276926" w:rsidRDefault="004D64B7" w:rsidP="00621317">
            <w:pPr>
              <w:spacing w:line="360" w:lineRule="auto"/>
              <w:ind w:firstLine="34"/>
              <w:jc w:val="both"/>
              <w:rPr>
                <w:sz w:val="28"/>
                <w:szCs w:val="28"/>
                <w:lang w:val="uk-UA"/>
              </w:rPr>
            </w:pPr>
            <w:r w:rsidRPr="004D64B7">
              <w:rPr>
                <w:noProof/>
                <w:sz w:val="28"/>
                <w:szCs w:val="28"/>
              </w:rPr>
              <w:pict>
                <v:rect id="_x0000_s1035" style="position:absolute;left:0;text-align:left;margin-left:1.95pt;margin-top:22.3pt;width:12pt;height:13.5pt;z-index:251663360;mso-position-horizontal-relative:text;mso-position-vertical-relative:text">
                  <v:fill color2="#7f7f7f" rotate="t" angle="-90" colors="0 white;10486f #1f1f1f;11796f white;27525f #636363;34734f #cfcfcf;43254f #cfcfcf;49807f #1f1f1f;51773f white;1 #7f7f7f" method="none" focus="100%" type="gradient"/>
                </v:rect>
              </w:pict>
            </w:r>
            <w:r w:rsidRPr="004D64B7">
              <w:rPr>
                <w:noProof/>
                <w:sz w:val="28"/>
                <w:szCs w:val="28"/>
              </w:rPr>
              <w:pict>
                <v:rect id="_x0000_s1034" style="position:absolute;left:0;text-align:left;margin-left:1.95pt;margin-top:.55pt;width:12pt;height:13.5pt;z-index:251664384;mso-position-horizontal-relative:text;mso-position-vertical-relative:text">
                  <v:fill color2="#7f7f7f" rotate="t" angle="-135" colors="0 white;10486f #1f1f1f;11796f white;27525f #636363;34734f #cfcfcf;43254f #cfcfcf;49807f #1f1f1f;51773f white;1 #7f7f7f" method="none" focus="100%" type="gradient"/>
                </v:rect>
              </w:pict>
            </w:r>
            <w:r w:rsidR="00276926">
              <w:rPr>
                <w:sz w:val="28"/>
                <w:szCs w:val="28"/>
                <w:lang w:val="uk-UA"/>
              </w:rPr>
              <w:t xml:space="preserve">       </w:t>
            </w:r>
            <w:proofErr w:type="spellStart"/>
            <w:r w:rsidR="00276926">
              <w:rPr>
                <w:sz w:val="28"/>
                <w:szCs w:val="28"/>
                <w:lang w:val="uk-UA"/>
              </w:rPr>
              <w:t>ГПН+Хофітол</w:t>
            </w:r>
            <w:proofErr w:type="spellEnd"/>
            <w:r w:rsidR="00276926">
              <w:rPr>
                <w:sz w:val="28"/>
                <w:szCs w:val="28"/>
                <w:lang w:val="uk-UA"/>
              </w:rPr>
              <w:t>;</w:t>
            </w:r>
          </w:p>
          <w:p w:rsidR="00276926" w:rsidRDefault="00276926" w:rsidP="00621317">
            <w:pPr>
              <w:spacing w:line="360" w:lineRule="auto"/>
              <w:ind w:firstLine="34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       </w:t>
            </w:r>
            <w:proofErr w:type="spellStart"/>
            <w:r>
              <w:rPr>
                <w:sz w:val="28"/>
                <w:szCs w:val="28"/>
                <w:lang w:val="uk-UA"/>
              </w:rPr>
              <w:t>ГПН+Тіотріазолін</w:t>
            </w:r>
            <w:proofErr w:type="spellEnd"/>
            <w:r>
              <w:rPr>
                <w:sz w:val="28"/>
                <w:szCs w:val="28"/>
                <w:lang w:val="uk-UA"/>
              </w:rPr>
              <w:t>.</w:t>
            </w:r>
          </w:p>
          <w:p w:rsidR="00276926" w:rsidRPr="005B6B22" w:rsidRDefault="00276926" w:rsidP="00621317">
            <w:pPr>
              <w:spacing w:line="360" w:lineRule="auto"/>
              <w:ind w:firstLine="34"/>
              <w:jc w:val="both"/>
              <w:rPr>
                <w:sz w:val="28"/>
                <w:szCs w:val="28"/>
                <w:lang w:val="uk-UA"/>
              </w:rPr>
            </w:pPr>
          </w:p>
        </w:tc>
      </w:tr>
    </w:tbl>
    <w:p w:rsidR="00276926" w:rsidRPr="001944AF" w:rsidRDefault="00276926" w:rsidP="0027692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1944AF">
        <w:rPr>
          <w:sz w:val="28"/>
          <w:szCs w:val="28"/>
          <w:lang w:val="uk-UA"/>
        </w:rPr>
        <w:t>Примітка: 1. * - відхилення показника достовірно відно</w:t>
      </w:r>
      <w:r>
        <w:rPr>
          <w:sz w:val="28"/>
          <w:szCs w:val="28"/>
          <w:lang w:val="uk-UA"/>
        </w:rPr>
        <w:t>сно інтактного контролю, р&lt;0,05.</w:t>
      </w:r>
      <w:r w:rsidRPr="001944AF">
        <w:rPr>
          <w:sz w:val="28"/>
          <w:szCs w:val="28"/>
          <w:lang w:val="uk-UA"/>
        </w:rPr>
        <w:t xml:space="preserve"> 2. ** - відхилення показника достовірно відносно контролю (Г</w:t>
      </w:r>
      <w:r>
        <w:rPr>
          <w:sz w:val="28"/>
          <w:szCs w:val="28"/>
          <w:lang w:val="uk-UA"/>
        </w:rPr>
        <w:t>П</w:t>
      </w:r>
      <w:r w:rsidRPr="001944AF">
        <w:rPr>
          <w:sz w:val="28"/>
          <w:szCs w:val="28"/>
          <w:lang w:val="uk-UA"/>
        </w:rPr>
        <w:t>Н), р&lt;0,05.</w:t>
      </w:r>
    </w:p>
    <w:p w:rsidR="00276926" w:rsidRPr="0040637B" w:rsidRDefault="00276926" w:rsidP="00276926">
      <w:pPr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Рис.1. </w:t>
      </w:r>
      <w:r w:rsidRPr="0040637B">
        <w:rPr>
          <w:b/>
          <w:sz w:val="28"/>
          <w:szCs w:val="28"/>
          <w:lang w:val="uk-UA"/>
        </w:rPr>
        <w:t xml:space="preserve">Динаміка рівня </w:t>
      </w:r>
      <w:proofErr w:type="spellStart"/>
      <w:r w:rsidRPr="0040637B">
        <w:rPr>
          <w:b/>
          <w:sz w:val="28"/>
          <w:szCs w:val="28"/>
          <w:lang w:val="uk-UA"/>
        </w:rPr>
        <w:t>ДК</w:t>
      </w:r>
      <w:proofErr w:type="spellEnd"/>
      <w:r>
        <w:rPr>
          <w:b/>
          <w:sz w:val="28"/>
          <w:szCs w:val="28"/>
          <w:lang w:val="uk-UA"/>
        </w:rPr>
        <w:t xml:space="preserve"> </w:t>
      </w:r>
      <w:r w:rsidRPr="0040637B">
        <w:rPr>
          <w:b/>
          <w:sz w:val="28"/>
          <w:szCs w:val="28"/>
          <w:lang w:val="uk-UA"/>
        </w:rPr>
        <w:t>в гомогенаті нирок</w:t>
      </w:r>
      <w:r>
        <w:rPr>
          <w:b/>
          <w:sz w:val="28"/>
          <w:szCs w:val="28"/>
          <w:lang w:val="uk-UA"/>
        </w:rPr>
        <w:t xml:space="preserve"> </w:t>
      </w:r>
      <w:r w:rsidRPr="0040637B">
        <w:rPr>
          <w:b/>
          <w:sz w:val="28"/>
          <w:szCs w:val="28"/>
          <w:lang w:val="uk-UA"/>
        </w:rPr>
        <w:t xml:space="preserve">(мкмоль/г) </w:t>
      </w:r>
      <w:r>
        <w:rPr>
          <w:b/>
          <w:sz w:val="28"/>
          <w:szCs w:val="28"/>
          <w:lang w:val="uk-UA"/>
        </w:rPr>
        <w:t xml:space="preserve">та в крові </w:t>
      </w:r>
      <w:r w:rsidRPr="0040637B">
        <w:rPr>
          <w:b/>
          <w:sz w:val="28"/>
          <w:szCs w:val="28"/>
          <w:lang w:val="uk-UA"/>
        </w:rPr>
        <w:t xml:space="preserve"> </w:t>
      </w:r>
      <w:r w:rsidRPr="00E62002">
        <w:rPr>
          <w:b/>
          <w:sz w:val="28"/>
          <w:szCs w:val="28"/>
          <w:lang w:val="uk-UA"/>
        </w:rPr>
        <w:t>(мкмоль/л)</w:t>
      </w:r>
      <w:r>
        <w:rPr>
          <w:sz w:val="28"/>
          <w:szCs w:val="28"/>
          <w:lang w:val="uk-UA"/>
        </w:rPr>
        <w:t xml:space="preserve"> </w:t>
      </w:r>
      <w:r w:rsidRPr="0040637B">
        <w:rPr>
          <w:b/>
          <w:sz w:val="28"/>
          <w:szCs w:val="28"/>
          <w:lang w:val="uk-UA"/>
        </w:rPr>
        <w:t>щурів</w:t>
      </w:r>
      <w:r>
        <w:rPr>
          <w:b/>
          <w:sz w:val="28"/>
          <w:szCs w:val="28"/>
          <w:lang w:val="uk-UA"/>
        </w:rPr>
        <w:t>.</w:t>
      </w:r>
    </w:p>
    <w:tbl>
      <w:tblPr>
        <w:tblStyle w:val="a8"/>
        <w:tblW w:w="0" w:type="auto"/>
        <w:tblLayout w:type="fixed"/>
        <w:tblLook w:val="04A0"/>
      </w:tblPr>
      <w:tblGrid>
        <w:gridCol w:w="4786"/>
        <w:gridCol w:w="4785"/>
      </w:tblGrid>
      <w:tr w:rsidR="00276926" w:rsidTr="00933E5E">
        <w:tc>
          <w:tcPr>
            <w:tcW w:w="4786" w:type="dxa"/>
          </w:tcPr>
          <w:p w:rsidR="00276926" w:rsidRDefault="00276926" w:rsidP="00CD2A92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31073D">
              <w:rPr>
                <w:noProof/>
                <w:sz w:val="28"/>
                <w:szCs w:val="28"/>
                <w:lang w:val="ru-RU" w:eastAsia="ru-RU"/>
              </w:rPr>
              <w:lastRenderedPageBreak/>
              <w:drawing>
                <wp:inline distT="0" distB="0" distL="0" distR="0">
                  <wp:extent cx="2857500" cy="1743075"/>
                  <wp:effectExtent l="19050" t="0" r="19050" b="0"/>
                  <wp:docPr id="23" name="Диаграмма 1"/>
                  <wp:cNvGraphicFramePr/>
                  <a:graphic xmlns:a="http://schemas.openxmlformats.org/drawingml/2006/main">
                    <a:graphicData uri="http://schemas.openxmlformats.org/drawingml/2006/chart">
                      <c:chart xmlns:c="http://schemas.openxmlformats.org/drawingml/2006/chart" xmlns:r="http://schemas.openxmlformats.org/officeDocument/2006/relationships" r:id="rId12"/>
                    </a:graphicData>
                  </a:graphic>
                </wp:inline>
              </w:drawing>
            </w:r>
          </w:p>
        </w:tc>
        <w:tc>
          <w:tcPr>
            <w:tcW w:w="4785" w:type="dxa"/>
          </w:tcPr>
          <w:p w:rsidR="00276926" w:rsidRDefault="00276926" w:rsidP="00CD2A92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C8362F">
              <w:rPr>
                <w:noProof/>
                <w:sz w:val="28"/>
                <w:szCs w:val="28"/>
                <w:lang w:val="ru-RU" w:eastAsia="ru-RU"/>
              </w:rPr>
              <w:drawing>
                <wp:inline distT="0" distB="0" distL="0" distR="0">
                  <wp:extent cx="2876550" cy="1743075"/>
                  <wp:effectExtent l="19050" t="0" r="19050" b="0"/>
                  <wp:docPr id="24" name="Диаграмма 3"/>
                  <wp:cNvGraphicFramePr/>
                  <a:graphic xmlns:a="http://schemas.openxmlformats.org/drawingml/2006/main">
                    <a:graphicData uri="http://schemas.openxmlformats.org/drawingml/2006/chart">
                      <c:chart xmlns:c="http://schemas.openxmlformats.org/drawingml/2006/chart" xmlns:r="http://schemas.openxmlformats.org/officeDocument/2006/relationships" r:id="rId13"/>
                    </a:graphicData>
                  </a:graphic>
                </wp:inline>
              </w:drawing>
            </w:r>
          </w:p>
        </w:tc>
      </w:tr>
      <w:tr w:rsidR="00276926" w:rsidTr="00933E5E">
        <w:tc>
          <w:tcPr>
            <w:tcW w:w="4786" w:type="dxa"/>
          </w:tcPr>
          <w:p w:rsidR="00276926" w:rsidRPr="00990377" w:rsidRDefault="00276926" w:rsidP="00CD2A92">
            <w:pPr>
              <w:spacing w:line="360" w:lineRule="auto"/>
              <w:ind w:left="-142"/>
              <w:jc w:val="both"/>
              <w:rPr>
                <w:sz w:val="28"/>
                <w:szCs w:val="28"/>
                <w:lang w:val="en-US"/>
              </w:rPr>
            </w:pPr>
            <w:r w:rsidRPr="00990377">
              <w:rPr>
                <w:noProof/>
                <w:sz w:val="28"/>
                <w:szCs w:val="28"/>
                <w:lang w:val="ru-RU" w:eastAsia="ru-RU"/>
              </w:rPr>
              <w:drawing>
                <wp:inline distT="0" distB="0" distL="0" distR="0">
                  <wp:extent cx="2971800" cy="1609725"/>
                  <wp:effectExtent l="19050" t="0" r="19050" b="0"/>
                  <wp:docPr id="25" name="Диаграмма 4"/>
                  <wp:cNvGraphicFramePr/>
                  <a:graphic xmlns:a="http://schemas.openxmlformats.org/drawingml/2006/main">
                    <a:graphicData uri="http://schemas.openxmlformats.org/drawingml/2006/chart">
                      <c:chart xmlns:c="http://schemas.openxmlformats.org/drawingml/2006/chart" xmlns:r="http://schemas.openxmlformats.org/officeDocument/2006/relationships" r:id="rId14"/>
                    </a:graphicData>
                  </a:graphic>
                </wp:inline>
              </w:drawing>
            </w:r>
          </w:p>
        </w:tc>
        <w:tc>
          <w:tcPr>
            <w:tcW w:w="4785" w:type="dxa"/>
          </w:tcPr>
          <w:p w:rsidR="00276926" w:rsidRDefault="00276926" w:rsidP="00CD2A92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B1424C">
              <w:rPr>
                <w:noProof/>
                <w:sz w:val="28"/>
                <w:szCs w:val="28"/>
                <w:lang w:val="ru-RU" w:eastAsia="ru-RU"/>
              </w:rPr>
              <w:drawing>
                <wp:inline distT="0" distB="0" distL="0" distR="0">
                  <wp:extent cx="2876550" cy="1609725"/>
                  <wp:effectExtent l="19050" t="0" r="19050" b="0"/>
                  <wp:docPr id="26" name="Диаграмма 5"/>
                  <wp:cNvGraphicFramePr/>
                  <a:graphic xmlns:a="http://schemas.openxmlformats.org/drawingml/2006/main">
                    <a:graphicData uri="http://schemas.openxmlformats.org/drawingml/2006/chart">
                      <c:chart xmlns:c="http://schemas.openxmlformats.org/drawingml/2006/chart" xmlns:r="http://schemas.openxmlformats.org/officeDocument/2006/relationships" r:id="rId15"/>
                    </a:graphicData>
                  </a:graphic>
                </wp:inline>
              </w:drawing>
            </w:r>
          </w:p>
        </w:tc>
      </w:tr>
      <w:tr w:rsidR="00276926" w:rsidTr="00933E5E">
        <w:tc>
          <w:tcPr>
            <w:tcW w:w="4786" w:type="dxa"/>
          </w:tcPr>
          <w:p w:rsidR="00276926" w:rsidRPr="00C42B1B" w:rsidRDefault="00276926" w:rsidP="00CD2A92">
            <w:pPr>
              <w:tabs>
                <w:tab w:val="left" w:pos="1680"/>
              </w:tabs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A16225">
              <w:rPr>
                <w:noProof/>
                <w:sz w:val="28"/>
                <w:szCs w:val="28"/>
                <w:lang w:val="ru-RU" w:eastAsia="ru-RU"/>
              </w:rPr>
              <w:drawing>
                <wp:inline distT="0" distB="0" distL="0" distR="0">
                  <wp:extent cx="2857500" cy="1552575"/>
                  <wp:effectExtent l="19050" t="0" r="19050" b="0"/>
                  <wp:docPr id="27" name="Диаграмма 7"/>
                  <wp:cNvGraphicFramePr/>
                  <a:graphic xmlns:a="http://schemas.openxmlformats.org/drawingml/2006/main">
                    <a:graphicData uri="http://schemas.openxmlformats.org/drawingml/2006/chart">
                      <c:chart xmlns:c="http://schemas.openxmlformats.org/drawingml/2006/chart" xmlns:r="http://schemas.openxmlformats.org/officeDocument/2006/relationships" r:id="rId16"/>
                    </a:graphicData>
                  </a:graphic>
                </wp:inline>
              </w:drawing>
            </w:r>
          </w:p>
        </w:tc>
        <w:tc>
          <w:tcPr>
            <w:tcW w:w="4785" w:type="dxa"/>
          </w:tcPr>
          <w:p w:rsidR="00276926" w:rsidRDefault="00276926" w:rsidP="00CD2A92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033337">
              <w:rPr>
                <w:noProof/>
                <w:sz w:val="28"/>
                <w:szCs w:val="28"/>
                <w:lang w:val="ru-RU" w:eastAsia="ru-RU"/>
              </w:rPr>
              <w:drawing>
                <wp:inline distT="0" distB="0" distL="0" distR="0">
                  <wp:extent cx="2819400" cy="1552575"/>
                  <wp:effectExtent l="19050" t="0" r="19050" b="0"/>
                  <wp:docPr id="28" name="Диаграмма 8"/>
                  <wp:cNvGraphicFramePr/>
                  <a:graphic xmlns:a="http://schemas.openxmlformats.org/drawingml/2006/main">
                    <a:graphicData uri="http://schemas.openxmlformats.org/drawingml/2006/chart">
                      <c:chart xmlns:c="http://schemas.openxmlformats.org/drawingml/2006/chart" xmlns:r="http://schemas.openxmlformats.org/officeDocument/2006/relationships" r:id="rId17"/>
                    </a:graphicData>
                  </a:graphic>
                </wp:inline>
              </w:drawing>
            </w:r>
          </w:p>
        </w:tc>
      </w:tr>
      <w:tr w:rsidR="00276926" w:rsidTr="00933E5E">
        <w:tc>
          <w:tcPr>
            <w:tcW w:w="4786" w:type="dxa"/>
          </w:tcPr>
          <w:p w:rsidR="00276926" w:rsidRDefault="004D64B7" w:rsidP="00621317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4D64B7">
              <w:rPr>
                <w:noProof/>
                <w:sz w:val="28"/>
                <w:szCs w:val="28"/>
              </w:rPr>
              <w:pict>
                <v:rect id="_x0000_s1027" style="position:absolute;left:0;text-align:left;margin-left:1.95pt;margin-top:22.3pt;width:12pt;height:13.5pt;z-index:251666432;mso-position-horizontal-relative:text;mso-position-vertical-relative:text" fillcolor="#825600">
                  <v:fill color2="#ffa800" rotate="t" angle="-135" colors="0 #825600;8520f #ffa800;18350f #825600;28180f #ffa800;38011f #825600;47186f #ffa800;57016f #825600;1 #ffa800" method="none" focus="100%" type="gradient"/>
                </v:rect>
              </w:pict>
            </w:r>
            <w:r w:rsidRPr="004D64B7">
              <w:rPr>
                <w:noProof/>
                <w:sz w:val="28"/>
                <w:szCs w:val="28"/>
              </w:rPr>
              <w:pict>
                <v:rect id="_x0000_s1026" style="position:absolute;left:0;text-align:left;margin-left:1.95pt;margin-top:.55pt;width:12pt;height:13.5pt;z-index:251665408;mso-position-horizontal-relative:text;mso-position-vertical-relative:text" fillcolor="#fc6">
                  <v:fill r:id="rId11" o:title="Циновка" rotate="t" type="tile"/>
                </v:rect>
              </w:pict>
            </w:r>
            <w:r w:rsidR="00276926">
              <w:rPr>
                <w:sz w:val="28"/>
                <w:szCs w:val="28"/>
                <w:lang w:val="uk-UA"/>
              </w:rPr>
              <w:t xml:space="preserve">       </w:t>
            </w:r>
            <w:r w:rsidR="00276926" w:rsidRPr="00591E8E">
              <w:rPr>
                <w:sz w:val="28"/>
                <w:szCs w:val="28"/>
                <w:lang w:val="uk-UA"/>
              </w:rPr>
              <w:t>Інтактний контроль</w:t>
            </w:r>
            <w:r w:rsidR="00276926">
              <w:rPr>
                <w:sz w:val="28"/>
                <w:szCs w:val="28"/>
                <w:lang w:val="uk-UA"/>
              </w:rPr>
              <w:t>;</w:t>
            </w:r>
          </w:p>
          <w:p w:rsidR="00276926" w:rsidRDefault="00276926" w:rsidP="00621317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       Контроль</w:t>
            </w:r>
            <w:r w:rsidR="00621317">
              <w:rPr>
                <w:sz w:val="28"/>
                <w:szCs w:val="28"/>
                <w:lang w:val="uk-UA"/>
              </w:rPr>
              <w:t>на патологія</w:t>
            </w:r>
            <w:r>
              <w:rPr>
                <w:sz w:val="28"/>
                <w:szCs w:val="28"/>
                <w:lang w:val="uk-UA"/>
              </w:rPr>
              <w:t xml:space="preserve"> (ГПН);</w:t>
            </w:r>
          </w:p>
          <w:p w:rsidR="00276926" w:rsidRPr="00A8409A" w:rsidRDefault="004D64B7" w:rsidP="00621317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4D64B7">
              <w:rPr>
                <w:noProof/>
                <w:sz w:val="28"/>
                <w:szCs w:val="28"/>
              </w:rPr>
              <w:pict>
                <v:rect id="_x0000_s1028" style="position:absolute;left:0;text-align:left;margin-left:1.95pt;margin-top:-.5pt;width:12pt;height:13.5pt;z-index:251667456">
                  <v:fill color2="#7f7f7f" rotate="t" angle="-45" colors="0 white;10486f #1f1f1f;11796f white;27525f #636363;34734f #cfcfcf;43254f #cfcfcf;49807f #1f1f1f;51773f white;1 #7f7f7f" method="none" type="gradient"/>
                </v:rect>
              </w:pict>
            </w:r>
            <w:r w:rsidR="00276926">
              <w:rPr>
                <w:sz w:val="28"/>
                <w:szCs w:val="28"/>
                <w:lang w:val="uk-UA"/>
              </w:rPr>
              <w:t xml:space="preserve">       ГПН+ ПДТ-Na;</w:t>
            </w:r>
          </w:p>
        </w:tc>
        <w:tc>
          <w:tcPr>
            <w:tcW w:w="4785" w:type="dxa"/>
          </w:tcPr>
          <w:p w:rsidR="00276926" w:rsidRDefault="004D64B7" w:rsidP="00621317">
            <w:pPr>
              <w:spacing w:line="360" w:lineRule="auto"/>
              <w:ind w:firstLine="34"/>
              <w:jc w:val="both"/>
              <w:rPr>
                <w:sz w:val="28"/>
                <w:szCs w:val="28"/>
                <w:lang w:val="uk-UA"/>
              </w:rPr>
            </w:pPr>
            <w:r w:rsidRPr="004D64B7">
              <w:rPr>
                <w:noProof/>
                <w:sz w:val="28"/>
                <w:szCs w:val="28"/>
              </w:rPr>
              <w:pict>
                <v:rect id="_x0000_s1030" style="position:absolute;left:0;text-align:left;margin-left:1.95pt;margin-top:22.3pt;width:12pt;height:13.5pt;z-index:251669504;mso-position-horizontal-relative:text;mso-position-vertical-relative:text">
                  <v:fill color2="#7f7f7f" rotate="t" angle="-90" colors="0 white;10486f #1f1f1f;11796f white;27525f #636363;34734f #cfcfcf;43254f #cfcfcf;49807f #1f1f1f;51773f white;1 #7f7f7f" method="none" focus="100%" type="gradient"/>
                </v:rect>
              </w:pict>
            </w:r>
            <w:r w:rsidRPr="004D64B7">
              <w:rPr>
                <w:noProof/>
                <w:sz w:val="28"/>
                <w:szCs w:val="28"/>
              </w:rPr>
              <w:pict>
                <v:rect id="_x0000_s1029" style="position:absolute;left:0;text-align:left;margin-left:1.95pt;margin-top:.55pt;width:12pt;height:13.5pt;z-index:251668480;mso-position-horizontal-relative:text;mso-position-vertical-relative:text">
                  <v:fill color2="#7f7f7f" rotate="t" angle="-135" colors="0 white;10486f #1f1f1f;11796f white;27525f #636363;34734f #cfcfcf;43254f #cfcfcf;49807f #1f1f1f;51773f white;1 #7f7f7f" method="none" focus="100%" type="gradient"/>
                </v:rect>
              </w:pict>
            </w:r>
            <w:r w:rsidR="00276926">
              <w:rPr>
                <w:sz w:val="28"/>
                <w:szCs w:val="28"/>
                <w:lang w:val="uk-UA"/>
              </w:rPr>
              <w:t xml:space="preserve">       </w:t>
            </w:r>
            <w:proofErr w:type="spellStart"/>
            <w:r w:rsidR="00276926">
              <w:rPr>
                <w:sz w:val="28"/>
                <w:szCs w:val="28"/>
                <w:lang w:val="uk-UA"/>
              </w:rPr>
              <w:t>ГПН+Хофітол</w:t>
            </w:r>
            <w:proofErr w:type="spellEnd"/>
            <w:r w:rsidR="00276926">
              <w:rPr>
                <w:sz w:val="28"/>
                <w:szCs w:val="28"/>
                <w:lang w:val="uk-UA"/>
              </w:rPr>
              <w:t>;</w:t>
            </w:r>
          </w:p>
          <w:p w:rsidR="00276926" w:rsidRDefault="00276926" w:rsidP="00621317">
            <w:pPr>
              <w:spacing w:line="360" w:lineRule="auto"/>
              <w:ind w:firstLine="34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       </w:t>
            </w:r>
            <w:proofErr w:type="spellStart"/>
            <w:r>
              <w:rPr>
                <w:sz w:val="28"/>
                <w:szCs w:val="28"/>
                <w:lang w:val="uk-UA"/>
              </w:rPr>
              <w:t>ГПН+Тіотріазолін</w:t>
            </w:r>
            <w:proofErr w:type="spellEnd"/>
            <w:r>
              <w:rPr>
                <w:sz w:val="28"/>
                <w:szCs w:val="28"/>
                <w:lang w:val="uk-UA"/>
              </w:rPr>
              <w:t>.</w:t>
            </w:r>
          </w:p>
          <w:p w:rsidR="00276926" w:rsidRPr="005B6B22" w:rsidRDefault="00276926" w:rsidP="00621317">
            <w:pPr>
              <w:spacing w:line="360" w:lineRule="auto"/>
              <w:ind w:firstLine="34"/>
              <w:jc w:val="both"/>
              <w:rPr>
                <w:sz w:val="28"/>
                <w:szCs w:val="28"/>
                <w:lang w:val="uk-UA"/>
              </w:rPr>
            </w:pPr>
          </w:p>
        </w:tc>
      </w:tr>
    </w:tbl>
    <w:p w:rsidR="00276926" w:rsidRPr="001944AF" w:rsidRDefault="00276926" w:rsidP="0027692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1944AF">
        <w:rPr>
          <w:sz w:val="28"/>
          <w:szCs w:val="28"/>
          <w:lang w:val="uk-UA"/>
        </w:rPr>
        <w:t>Примітка: 1. * - відхилення показника достовірно відно</w:t>
      </w:r>
      <w:r>
        <w:rPr>
          <w:sz w:val="28"/>
          <w:szCs w:val="28"/>
          <w:lang w:val="uk-UA"/>
        </w:rPr>
        <w:t>сно інтактного контролю, р&lt;0,05.</w:t>
      </w:r>
      <w:r w:rsidRPr="001944AF">
        <w:rPr>
          <w:sz w:val="28"/>
          <w:szCs w:val="28"/>
          <w:lang w:val="uk-UA"/>
        </w:rPr>
        <w:t xml:space="preserve"> 2. ** - відхилення показника достовірно відносно контролю (Г</w:t>
      </w:r>
      <w:r>
        <w:rPr>
          <w:sz w:val="28"/>
          <w:szCs w:val="28"/>
          <w:lang w:val="uk-UA"/>
        </w:rPr>
        <w:t>П</w:t>
      </w:r>
      <w:r w:rsidRPr="001944AF">
        <w:rPr>
          <w:sz w:val="28"/>
          <w:szCs w:val="28"/>
          <w:lang w:val="uk-UA"/>
        </w:rPr>
        <w:t>Н), р&lt;0,05.</w:t>
      </w:r>
    </w:p>
    <w:p w:rsidR="00276926" w:rsidRPr="0040637B" w:rsidRDefault="00276926" w:rsidP="00276926">
      <w:pPr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Рис.2. </w:t>
      </w:r>
      <w:r w:rsidRPr="0040637B">
        <w:rPr>
          <w:b/>
          <w:sz w:val="28"/>
          <w:szCs w:val="28"/>
          <w:lang w:val="uk-UA"/>
        </w:rPr>
        <w:t xml:space="preserve">Динаміка рівня </w:t>
      </w:r>
      <w:r w:rsidRPr="005379C8">
        <w:rPr>
          <w:b/>
          <w:sz w:val="28"/>
          <w:szCs w:val="28"/>
          <w:lang w:val="uk-UA"/>
        </w:rPr>
        <w:t>ТБК-АП</w:t>
      </w:r>
      <w:r>
        <w:rPr>
          <w:b/>
          <w:sz w:val="28"/>
          <w:szCs w:val="28"/>
          <w:lang w:val="uk-UA"/>
        </w:rPr>
        <w:t xml:space="preserve"> </w:t>
      </w:r>
      <w:r w:rsidRPr="0040637B">
        <w:rPr>
          <w:b/>
          <w:sz w:val="28"/>
          <w:szCs w:val="28"/>
          <w:lang w:val="uk-UA"/>
        </w:rPr>
        <w:t>в гомогенаті нирок</w:t>
      </w:r>
      <w:r>
        <w:rPr>
          <w:b/>
          <w:sz w:val="28"/>
          <w:szCs w:val="28"/>
          <w:lang w:val="uk-UA"/>
        </w:rPr>
        <w:t xml:space="preserve"> </w:t>
      </w:r>
      <w:r w:rsidRPr="0040637B">
        <w:rPr>
          <w:b/>
          <w:sz w:val="28"/>
          <w:szCs w:val="28"/>
          <w:lang w:val="uk-UA"/>
        </w:rPr>
        <w:t xml:space="preserve">(мкмоль/г) </w:t>
      </w:r>
      <w:r>
        <w:rPr>
          <w:b/>
          <w:sz w:val="28"/>
          <w:szCs w:val="28"/>
          <w:lang w:val="uk-UA"/>
        </w:rPr>
        <w:t xml:space="preserve">та в крові </w:t>
      </w:r>
      <w:r w:rsidRPr="0040637B">
        <w:rPr>
          <w:b/>
          <w:sz w:val="28"/>
          <w:szCs w:val="28"/>
          <w:lang w:val="uk-UA"/>
        </w:rPr>
        <w:t xml:space="preserve"> </w:t>
      </w:r>
      <w:r w:rsidRPr="00E62002">
        <w:rPr>
          <w:b/>
          <w:sz w:val="28"/>
          <w:szCs w:val="28"/>
          <w:lang w:val="uk-UA"/>
        </w:rPr>
        <w:t>(мкмоль/л)</w:t>
      </w:r>
      <w:r>
        <w:rPr>
          <w:sz w:val="28"/>
          <w:szCs w:val="28"/>
          <w:lang w:val="uk-UA"/>
        </w:rPr>
        <w:t xml:space="preserve"> </w:t>
      </w:r>
      <w:r w:rsidRPr="0040637B">
        <w:rPr>
          <w:b/>
          <w:sz w:val="28"/>
          <w:szCs w:val="28"/>
          <w:lang w:val="uk-UA"/>
        </w:rPr>
        <w:t>щурів</w:t>
      </w:r>
      <w:r>
        <w:rPr>
          <w:b/>
          <w:sz w:val="28"/>
          <w:szCs w:val="28"/>
          <w:lang w:val="uk-UA"/>
        </w:rPr>
        <w:t>.</w:t>
      </w:r>
    </w:p>
    <w:p w:rsidR="00276926" w:rsidRDefault="00276926" w:rsidP="00276926">
      <w:pPr>
        <w:ind w:firstLine="567"/>
        <w:jc w:val="both"/>
        <w:rPr>
          <w:sz w:val="28"/>
          <w:szCs w:val="28"/>
          <w:lang w:val="uk-UA"/>
        </w:rPr>
      </w:pPr>
    </w:p>
    <w:p w:rsidR="00276926" w:rsidRDefault="00276926" w:rsidP="00AA12FD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Аналіз отриманих результатів, що характеризують стан ПОЛ в крові та в гомогенаті нирок у щурів з </w:t>
      </w:r>
      <w:proofErr w:type="spellStart"/>
      <w:r>
        <w:rPr>
          <w:sz w:val="28"/>
          <w:szCs w:val="28"/>
          <w:lang w:val="uk-UA"/>
        </w:rPr>
        <w:t>етиленгліколевим</w:t>
      </w:r>
      <w:proofErr w:type="spellEnd"/>
      <w:r>
        <w:rPr>
          <w:sz w:val="28"/>
          <w:szCs w:val="28"/>
          <w:lang w:val="uk-UA"/>
        </w:rPr>
        <w:t xml:space="preserve"> ГПН свідчить про те, що введення експериментальним тваринам</w:t>
      </w:r>
      <w:r w:rsidRPr="00D52844">
        <w:rPr>
          <w:sz w:val="28"/>
          <w:szCs w:val="28"/>
          <w:lang w:val="uk-UA"/>
        </w:rPr>
        <w:t xml:space="preserve"> </w:t>
      </w:r>
      <w:r w:rsidR="00D54C01" w:rsidRPr="00D52844">
        <w:rPr>
          <w:sz w:val="28"/>
          <w:szCs w:val="28"/>
          <w:lang w:val="uk-UA"/>
        </w:rPr>
        <w:t>етиленгліколю</w:t>
      </w:r>
      <w:r w:rsidR="00D54C01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активує процеси </w:t>
      </w:r>
      <w:proofErr w:type="spellStart"/>
      <w:r>
        <w:rPr>
          <w:sz w:val="28"/>
          <w:szCs w:val="28"/>
          <w:lang w:val="uk-UA"/>
        </w:rPr>
        <w:t>перекисного</w:t>
      </w:r>
      <w:proofErr w:type="spellEnd"/>
      <w:r>
        <w:rPr>
          <w:sz w:val="28"/>
          <w:szCs w:val="28"/>
          <w:lang w:val="uk-UA"/>
        </w:rPr>
        <w:t xml:space="preserve"> окиснення ліпідів, що віддзеркалилось змінами рівня продуктів </w:t>
      </w:r>
      <w:r>
        <w:rPr>
          <w:sz w:val="28"/>
          <w:szCs w:val="28"/>
          <w:lang w:val="uk-UA"/>
        </w:rPr>
        <w:lastRenderedPageBreak/>
        <w:t xml:space="preserve">ПОЛ первинних – </w:t>
      </w:r>
      <w:proofErr w:type="spellStart"/>
      <w:r>
        <w:rPr>
          <w:sz w:val="28"/>
          <w:szCs w:val="28"/>
          <w:lang w:val="uk-UA"/>
        </w:rPr>
        <w:t>ДК</w:t>
      </w:r>
      <w:proofErr w:type="spellEnd"/>
      <w:r>
        <w:rPr>
          <w:sz w:val="28"/>
          <w:szCs w:val="28"/>
          <w:lang w:val="uk-UA"/>
        </w:rPr>
        <w:t xml:space="preserve"> </w:t>
      </w:r>
      <w:r w:rsidR="00AA12FD">
        <w:rPr>
          <w:sz w:val="28"/>
          <w:szCs w:val="28"/>
          <w:lang w:val="uk-UA"/>
        </w:rPr>
        <w:t xml:space="preserve"> (Рис.1) </w:t>
      </w:r>
      <w:r>
        <w:rPr>
          <w:sz w:val="28"/>
          <w:szCs w:val="28"/>
          <w:lang w:val="uk-UA"/>
        </w:rPr>
        <w:t>та кінцевих – ТБК-АП (</w:t>
      </w:r>
      <w:r w:rsidR="00A31A5A">
        <w:rPr>
          <w:sz w:val="28"/>
          <w:szCs w:val="28"/>
          <w:lang w:val="uk-UA"/>
        </w:rPr>
        <w:t>рис</w:t>
      </w:r>
      <w:r w:rsidR="00AA12FD">
        <w:rPr>
          <w:sz w:val="28"/>
          <w:szCs w:val="28"/>
          <w:lang w:val="uk-UA"/>
        </w:rPr>
        <w:t>. 2</w:t>
      </w:r>
      <w:r>
        <w:rPr>
          <w:sz w:val="28"/>
          <w:szCs w:val="28"/>
          <w:lang w:val="uk-UA"/>
        </w:rPr>
        <w:t>).</w:t>
      </w:r>
      <w:r w:rsidR="00AA12FD">
        <w:rPr>
          <w:sz w:val="28"/>
          <w:szCs w:val="28"/>
          <w:lang w:val="uk-UA"/>
        </w:rPr>
        <w:t xml:space="preserve"> Під </w:t>
      </w:r>
      <w:r>
        <w:rPr>
          <w:sz w:val="28"/>
          <w:szCs w:val="28"/>
          <w:lang w:val="uk-UA"/>
        </w:rPr>
        <w:t xml:space="preserve">дією </w:t>
      </w:r>
      <w:r w:rsidR="00D54C01">
        <w:rPr>
          <w:sz w:val="28"/>
          <w:szCs w:val="28"/>
          <w:lang w:val="uk-UA"/>
        </w:rPr>
        <w:t xml:space="preserve">етиленгліколю </w:t>
      </w:r>
      <w:r>
        <w:rPr>
          <w:sz w:val="28"/>
          <w:szCs w:val="28"/>
          <w:lang w:val="uk-UA"/>
        </w:rPr>
        <w:t xml:space="preserve">достовірно відносно інтактного контролю збільшується рівень </w:t>
      </w:r>
      <w:proofErr w:type="spellStart"/>
      <w:r w:rsidR="00AA12FD">
        <w:rPr>
          <w:sz w:val="28"/>
          <w:szCs w:val="28"/>
          <w:lang w:val="uk-UA"/>
        </w:rPr>
        <w:t>ДК</w:t>
      </w:r>
      <w:proofErr w:type="spellEnd"/>
      <w:r w:rsidR="00E3154C">
        <w:rPr>
          <w:sz w:val="28"/>
          <w:szCs w:val="28"/>
          <w:lang w:val="uk-UA"/>
        </w:rPr>
        <w:t xml:space="preserve"> в крові щурів у 1,5 рази </w:t>
      </w:r>
      <w:r>
        <w:rPr>
          <w:sz w:val="28"/>
          <w:szCs w:val="28"/>
          <w:lang w:val="uk-UA"/>
        </w:rPr>
        <w:t xml:space="preserve"> та в гомогенаті нирок – у 1,8 рази </w:t>
      </w:r>
      <w:r w:rsidR="00FC2C12">
        <w:rPr>
          <w:sz w:val="28"/>
          <w:szCs w:val="28"/>
          <w:lang w:val="uk-UA"/>
        </w:rPr>
        <w:t xml:space="preserve">(рис. 1) та вміст ТБК-АП в крові щурів у 1,8 рази та в гомогенаті нирок – у 1,75 рази (рис. </w:t>
      </w:r>
      <w:r w:rsidR="002D5DA6">
        <w:rPr>
          <w:sz w:val="28"/>
          <w:szCs w:val="28"/>
          <w:lang w:val="uk-UA"/>
        </w:rPr>
        <w:t>2</w:t>
      </w:r>
      <w:r w:rsidR="00FC2C12">
        <w:rPr>
          <w:sz w:val="28"/>
          <w:szCs w:val="28"/>
          <w:lang w:val="uk-UA"/>
        </w:rPr>
        <w:t>).</w:t>
      </w:r>
      <w:r>
        <w:rPr>
          <w:sz w:val="28"/>
          <w:szCs w:val="28"/>
          <w:lang w:val="uk-UA"/>
        </w:rPr>
        <w:t xml:space="preserve"> Отже, </w:t>
      </w:r>
      <w:r w:rsidR="00D54C01">
        <w:rPr>
          <w:sz w:val="28"/>
          <w:szCs w:val="28"/>
          <w:lang w:val="uk-UA"/>
        </w:rPr>
        <w:t xml:space="preserve">етиленгліколь </w:t>
      </w:r>
      <w:r>
        <w:rPr>
          <w:sz w:val="28"/>
          <w:szCs w:val="28"/>
          <w:lang w:val="uk-UA"/>
        </w:rPr>
        <w:t xml:space="preserve">викликає накопичення первинних та кінцевих продуктів </w:t>
      </w:r>
      <w:r w:rsidR="002D5DA6">
        <w:rPr>
          <w:sz w:val="28"/>
          <w:szCs w:val="28"/>
          <w:lang w:val="uk-UA"/>
        </w:rPr>
        <w:t>ПОЛ</w:t>
      </w:r>
      <w:r>
        <w:rPr>
          <w:sz w:val="28"/>
          <w:szCs w:val="28"/>
          <w:lang w:val="uk-UA"/>
        </w:rPr>
        <w:t xml:space="preserve"> в крові та в тканині нирок, що свідчить про розвиток патологічного процесу в нирках та в організмі в цілому. </w:t>
      </w:r>
    </w:p>
    <w:p w:rsidR="00151970" w:rsidRDefault="00276926" w:rsidP="0027692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Застосування </w:t>
      </w:r>
      <w:r w:rsidRPr="00C04EE5">
        <w:rPr>
          <w:sz w:val="28"/>
          <w:szCs w:val="28"/>
          <w:lang w:val="uk-UA"/>
        </w:rPr>
        <w:t>ПДТ-Na</w:t>
      </w:r>
      <w:r>
        <w:rPr>
          <w:sz w:val="28"/>
          <w:szCs w:val="28"/>
          <w:lang w:val="uk-UA"/>
        </w:rPr>
        <w:t xml:space="preserve"> приводить до нормалізації функціонального стану нирок та активності </w:t>
      </w:r>
      <w:r w:rsidR="00406970">
        <w:rPr>
          <w:sz w:val="28"/>
          <w:szCs w:val="28"/>
          <w:lang w:val="uk-UA"/>
        </w:rPr>
        <w:t>ПОЛ</w:t>
      </w:r>
      <w:r w:rsidR="002715F7">
        <w:rPr>
          <w:sz w:val="28"/>
          <w:szCs w:val="28"/>
          <w:lang w:val="uk-UA"/>
        </w:rPr>
        <w:t xml:space="preserve"> за рахунок </w:t>
      </w:r>
      <w:r w:rsidR="00151970">
        <w:rPr>
          <w:sz w:val="28"/>
          <w:szCs w:val="28"/>
          <w:lang w:val="uk-UA"/>
        </w:rPr>
        <w:t xml:space="preserve">його </w:t>
      </w:r>
      <w:r w:rsidR="002715F7">
        <w:rPr>
          <w:sz w:val="28"/>
          <w:szCs w:val="28"/>
          <w:lang w:val="uk-UA"/>
        </w:rPr>
        <w:t xml:space="preserve">антиоксидантних властивостей. </w:t>
      </w:r>
      <w:r>
        <w:rPr>
          <w:sz w:val="28"/>
          <w:szCs w:val="28"/>
          <w:lang w:val="uk-UA"/>
        </w:rPr>
        <w:t xml:space="preserve"> Про антиоксидантну активність </w:t>
      </w:r>
      <w:r w:rsidRPr="00C04EE5">
        <w:rPr>
          <w:sz w:val="28"/>
          <w:szCs w:val="28"/>
          <w:lang w:val="uk-UA"/>
        </w:rPr>
        <w:t>ПДТ-Na</w:t>
      </w:r>
      <w:r>
        <w:rPr>
          <w:sz w:val="28"/>
          <w:szCs w:val="28"/>
          <w:lang w:val="uk-UA"/>
        </w:rPr>
        <w:t xml:space="preserve"> свідчить достовірне відносно групи контролю (ГПН) зниження </w:t>
      </w:r>
      <w:r w:rsidR="00B30C51">
        <w:rPr>
          <w:sz w:val="28"/>
          <w:szCs w:val="28"/>
          <w:lang w:val="uk-UA"/>
        </w:rPr>
        <w:t xml:space="preserve">рівня </w:t>
      </w:r>
      <w:proofErr w:type="spellStart"/>
      <w:r w:rsidR="00B30C51">
        <w:rPr>
          <w:sz w:val="28"/>
          <w:szCs w:val="28"/>
          <w:lang w:val="uk-UA"/>
        </w:rPr>
        <w:t>ДК</w:t>
      </w:r>
      <w:proofErr w:type="spellEnd"/>
      <w:r w:rsidR="00B30C51">
        <w:rPr>
          <w:sz w:val="28"/>
          <w:szCs w:val="28"/>
          <w:lang w:val="uk-UA"/>
        </w:rPr>
        <w:t xml:space="preserve"> та ТБК-АП </w:t>
      </w:r>
      <w:r>
        <w:rPr>
          <w:sz w:val="28"/>
          <w:szCs w:val="28"/>
          <w:lang w:val="uk-UA"/>
        </w:rPr>
        <w:t xml:space="preserve"> в крові – в 1,3 рази й у 1,5 рази відповідно (рис. </w:t>
      </w:r>
      <w:r w:rsidR="00B30C51">
        <w:rPr>
          <w:sz w:val="28"/>
          <w:szCs w:val="28"/>
          <w:lang w:val="uk-UA"/>
        </w:rPr>
        <w:t>1</w:t>
      </w:r>
      <w:r>
        <w:rPr>
          <w:sz w:val="28"/>
          <w:szCs w:val="28"/>
          <w:lang w:val="uk-UA"/>
        </w:rPr>
        <w:t xml:space="preserve"> </w:t>
      </w:r>
      <w:r w:rsidR="00E3154C">
        <w:rPr>
          <w:sz w:val="28"/>
          <w:szCs w:val="28"/>
          <w:lang w:val="uk-UA"/>
        </w:rPr>
        <w:t>-</w:t>
      </w:r>
      <w:r>
        <w:rPr>
          <w:sz w:val="28"/>
          <w:szCs w:val="28"/>
          <w:lang w:val="uk-UA"/>
        </w:rPr>
        <w:t xml:space="preserve"> </w:t>
      </w:r>
      <w:r w:rsidR="00B30C51">
        <w:rPr>
          <w:sz w:val="28"/>
          <w:szCs w:val="28"/>
          <w:lang w:val="uk-UA"/>
        </w:rPr>
        <w:t>2</w:t>
      </w:r>
      <w:r>
        <w:rPr>
          <w:sz w:val="28"/>
          <w:szCs w:val="28"/>
          <w:lang w:val="uk-UA"/>
        </w:rPr>
        <w:t>) та в гомогенаті ниро</w:t>
      </w:r>
      <w:r w:rsidR="00151970">
        <w:rPr>
          <w:sz w:val="28"/>
          <w:szCs w:val="28"/>
          <w:lang w:val="uk-UA"/>
        </w:rPr>
        <w:t xml:space="preserve">к – у 1, 4 рази та 1,8 рази </w:t>
      </w:r>
      <w:r>
        <w:rPr>
          <w:sz w:val="28"/>
          <w:szCs w:val="28"/>
          <w:lang w:val="uk-UA"/>
        </w:rPr>
        <w:t xml:space="preserve">відповідно (рис. </w:t>
      </w:r>
      <w:r w:rsidR="00151970">
        <w:rPr>
          <w:sz w:val="28"/>
          <w:szCs w:val="28"/>
          <w:lang w:val="uk-UA"/>
        </w:rPr>
        <w:t>1</w:t>
      </w:r>
      <w:r>
        <w:rPr>
          <w:sz w:val="28"/>
          <w:szCs w:val="28"/>
          <w:lang w:val="uk-UA"/>
        </w:rPr>
        <w:t xml:space="preserve"> </w:t>
      </w:r>
      <w:r w:rsidR="00E3154C">
        <w:rPr>
          <w:sz w:val="28"/>
          <w:szCs w:val="28"/>
          <w:lang w:val="uk-UA"/>
        </w:rPr>
        <w:t>-</w:t>
      </w:r>
      <w:r>
        <w:rPr>
          <w:sz w:val="28"/>
          <w:szCs w:val="28"/>
          <w:lang w:val="uk-UA"/>
        </w:rPr>
        <w:t xml:space="preserve"> </w:t>
      </w:r>
      <w:r w:rsidR="00151970">
        <w:rPr>
          <w:sz w:val="28"/>
          <w:szCs w:val="28"/>
          <w:lang w:val="uk-UA"/>
        </w:rPr>
        <w:t>2</w:t>
      </w:r>
      <w:r>
        <w:rPr>
          <w:sz w:val="28"/>
          <w:szCs w:val="28"/>
          <w:lang w:val="uk-UA"/>
        </w:rPr>
        <w:t xml:space="preserve">). </w:t>
      </w:r>
    </w:p>
    <w:p w:rsidR="00276926" w:rsidRDefault="00276926" w:rsidP="0027692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Також, нашими дослідженнями підтверджено виражену антиоксидантну активність референтного </w:t>
      </w:r>
      <w:proofErr w:type="spellStart"/>
      <w:r w:rsidR="00D54C01">
        <w:rPr>
          <w:sz w:val="28"/>
          <w:szCs w:val="28"/>
          <w:lang w:val="uk-UA"/>
        </w:rPr>
        <w:t>тіотриазоліну</w:t>
      </w:r>
      <w:proofErr w:type="spellEnd"/>
      <w:r w:rsidR="00D54C01" w:rsidRPr="00071A78">
        <w:rPr>
          <w:sz w:val="28"/>
          <w:szCs w:val="28"/>
          <w:lang w:val="uk-UA"/>
        </w:rPr>
        <w:t xml:space="preserve"> </w:t>
      </w:r>
      <w:r w:rsidRPr="00071A78">
        <w:rPr>
          <w:sz w:val="28"/>
          <w:szCs w:val="28"/>
          <w:lang w:val="uk-UA"/>
        </w:rPr>
        <w:t>[</w:t>
      </w:r>
      <w:r w:rsidR="006170FD">
        <w:rPr>
          <w:sz w:val="28"/>
          <w:szCs w:val="28"/>
          <w:lang w:val="uk-UA"/>
        </w:rPr>
        <w:t>5, с. 161</w:t>
      </w:r>
      <w:r w:rsidRPr="00071A78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 xml:space="preserve">, який в умовах </w:t>
      </w:r>
      <w:proofErr w:type="spellStart"/>
      <w:r>
        <w:rPr>
          <w:sz w:val="28"/>
          <w:szCs w:val="28"/>
          <w:lang w:val="uk-UA"/>
        </w:rPr>
        <w:t>етиленгліколевого</w:t>
      </w:r>
      <w:proofErr w:type="spellEnd"/>
      <w:r>
        <w:rPr>
          <w:sz w:val="28"/>
          <w:szCs w:val="28"/>
          <w:lang w:val="uk-UA"/>
        </w:rPr>
        <w:t xml:space="preserve"> ГПН пригнічував активність процесів ПОЛ майже до інтактного рівня. Так, в порівнянні з контролем (ГПН) </w:t>
      </w:r>
      <w:proofErr w:type="spellStart"/>
      <w:r w:rsidR="00D54C01">
        <w:rPr>
          <w:sz w:val="28"/>
          <w:szCs w:val="28"/>
          <w:lang w:val="uk-UA"/>
        </w:rPr>
        <w:t>тіотріазолін</w:t>
      </w:r>
      <w:proofErr w:type="spellEnd"/>
      <w:r w:rsidR="00D54C01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достовірно знижував рівень первинних та кінцевих продуктів ПОЛ </w:t>
      </w:r>
      <w:proofErr w:type="spellStart"/>
      <w:r>
        <w:rPr>
          <w:sz w:val="28"/>
          <w:szCs w:val="28"/>
          <w:lang w:val="uk-UA"/>
        </w:rPr>
        <w:t>ДК</w:t>
      </w:r>
      <w:proofErr w:type="spellEnd"/>
      <w:r>
        <w:rPr>
          <w:sz w:val="28"/>
          <w:szCs w:val="28"/>
          <w:lang w:val="uk-UA"/>
        </w:rPr>
        <w:t xml:space="preserve"> та ТБК-АП в крові – в 1, 2 рази та в 1,4 рази відповідно (рис. </w:t>
      </w:r>
      <w:r w:rsidR="00316DE7">
        <w:rPr>
          <w:sz w:val="28"/>
          <w:szCs w:val="28"/>
          <w:lang w:val="uk-UA"/>
        </w:rPr>
        <w:t>1</w:t>
      </w:r>
      <w:r>
        <w:rPr>
          <w:sz w:val="28"/>
          <w:szCs w:val="28"/>
          <w:lang w:val="uk-UA"/>
        </w:rPr>
        <w:t xml:space="preserve"> </w:t>
      </w:r>
      <w:r w:rsidR="00E3154C">
        <w:rPr>
          <w:sz w:val="28"/>
          <w:szCs w:val="28"/>
          <w:lang w:val="uk-UA"/>
        </w:rPr>
        <w:t>-</w:t>
      </w:r>
      <w:r>
        <w:rPr>
          <w:sz w:val="28"/>
          <w:szCs w:val="28"/>
          <w:lang w:val="uk-UA"/>
        </w:rPr>
        <w:t xml:space="preserve"> </w:t>
      </w:r>
      <w:r w:rsidR="00316DE7">
        <w:rPr>
          <w:sz w:val="28"/>
          <w:szCs w:val="28"/>
          <w:lang w:val="uk-UA"/>
        </w:rPr>
        <w:t>2</w:t>
      </w:r>
      <w:r>
        <w:rPr>
          <w:sz w:val="28"/>
          <w:szCs w:val="28"/>
          <w:lang w:val="uk-UA"/>
        </w:rPr>
        <w:t xml:space="preserve">) та в гомогенаті нирок – у 1,3 рази та 1,7 рази відповідно (рис. </w:t>
      </w:r>
      <w:r w:rsidR="00316DE7">
        <w:rPr>
          <w:sz w:val="28"/>
          <w:szCs w:val="28"/>
          <w:lang w:val="uk-UA"/>
        </w:rPr>
        <w:t>1</w:t>
      </w:r>
      <w:r>
        <w:rPr>
          <w:sz w:val="28"/>
          <w:szCs w:val="28"/>
          <w:lang w:val="uk-UA"/>
        </w:rPr>
        <w:t xml:space="preserve"> </w:t>
      </w:r>
      <w:r w:rsidR="00E3154C">
        <w:rPr>
          <w:sz w:val="28"/>
          <w:szCs w:val="28"/>
          <w:lang w:val="uk-UA"/>
        </w:rPr>
        <w:t>-</w:t>
      </w:r>
      <w:r>
        <w:rPr>
          <w:sz w:val="28"/>
          <w:szCs w:val="28"/>
          <w:lang w:val="uk-UA"/>
        </w:rPr>
        <w:t xml:space="preserve"> </w:t>
      </w:r>
      <w:r w:rsidR="00316DE7">
        <w:rPr>
          <w:sz w:val="28"/>
          <w:szCs w:val="28"/>
          <w:lang w:val="uk-UA"/>
        </w:rPr>
        <w:t>2</w:t>
      </w:r>
      <w:r>
        <w:rPr>
          <w:sz w:val="28"/>
          <w:szCs w:val="28"/>
          <w:lang w:val="uk-UA"/>
        </w:rPr>
        <w:t>).</w:t>
      </w:r>
    </w:p>
    <w:p w:rsidR="00276926" w:rsidRDefault="00276926" w:rsidP="0027692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Інший препарат порівняння </w:t>
      </w:r>
      <w:r w:rsidR="00D54C01">
        <w:rPr>
          <w:sz w:val="28"/>
          <w:szCs w:val="28"/>
          <w:lang w:val="uk-UA"/>
        </w:rPr>
        <w:t>хофітол</w:t>
      </w:r>
      <w:r w:rsidR="00CF1482">
        <w:rPr>
          <w:sz w:val="28"/>
          <w:szCs w:val="28"/>
          <w:lang w:val="uk-UA"/>
        </w:rPr>
        <w:t xml:space="preserve">, будучи </w:t>
      </w:r>
      <w:proofErr w:type="spellStart"/>
      <w:r w:rsidR="00CF1482">
        <w:rPr>
          <w:sz w:val="28"/>
          <w:szCs w:val="28"/>
          <w:lang w:val="uk-UA"/>
        </w:rPr>
        <w:t>нефропротекторо</w:t>
      </w:r>
      <w:r>
        <w:rPr>
          <w:sz w:val="28"/>
          <w:szCs w:val="28"/>
          <w:lang w:val="uk-UA"/>
        </w:rPr>
        <w:t>м</w:t>
      </w:r>
      <w:proofErr w:type="spellEnd"/>
      <w:r>
        <w:rPr>
          <w:sz w:val="28"/>
          <w:szCs w:val="28"/>
          <w:lang w:val="uk-UA"/>
        </w:rPr>
        <w:t xml:space="preserve"> рослинного походження, проявив менш</w:t>
      </w:r>
      <w:r w:rsidR="00316DE7">
        <w:rPr>
          <w:sz w:val="28"/>
          <w:szCs w:val="28"/>
          <w:lang w:val="uk-UA"/>
        </w:rPr>
        <w:t>у</w:t>
      </w:r>
      <w:r>
        <w:rPr>
          <w:sz w:val="28"/>
          <w:szCs w:val="28"/>
          <w:lang w:val="uk-UA"/>
        </w:rPr>
        <w:t xml:space="preserve"> за синтетичні  </w:t>
      </w:r>
      <w:r w:rsidRPr="00C04EE5">
        <w:rPr>
          <w:sz w:val="28"/>
          <w:szCs w:val="28"/>
          <w:lang w:val="uk-UA"/>
        </w:rPr>
        <w:t>ПДТ-Na</w:t>
      </w:r>
      <w:r>
        <w:rPr>
          <w:sz w:val="28"/>
          <w:szCs w:val="28"/>
          <w:lang w:val="uk-UA"/>
        </w:rPr>
        <w:t xml:space="preserve"> та </w:t>
      </w:r>
      <w:proofErr w:type="spellStart"/>
      <w:r w:rsidR="00D54C01">
        <w:rPr>
          <w:sz w:val="28"/>
          <w:szCs w:val="28"/>
          <w:lang w:val="uk-UA"/>
        </w:rPr>
        <w:t>тіотриазолін</w:t>
      </w:r>
      <w:proofErr w:type="spellEnd"/>
      <w:r w:rsidR="00D54C01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антиоксидантну </w:t>
      </w:r>
      <w:r w:rsidR="00CF1482">
        <w:rPr>
          <w:sz w:val="28"/>
          <w:szCs w:val="28"/>
          <w:lang w:val="uk-UA"/>
        </w:rPr>
        <w:t xml:space="preserve">дію. </w:t>
      </w:r>
      <w:proofErr w:type="spellStart"/>
      <w:r w:rsidR="00CF1482">
        <w:rPr>
          <w:sz w:val="28"/>
          <w:szCs w:val="28"/>
          <w:lang w:val="uk-UA"/>
        </w:rPr>
        <w:t>Хофітол</w:t>
      </w:r>
      <w:proofErr w:type="spellEnd"/>
      <w:r w:rsidR="00CF1482">
        <w:rPr>
          <w:sz w:val="28"/>
          <w:szCs w:val="28"/>
          <w:lang w:val="uk-UA"/>
        </w:rPr>
        <w:t xml:space="preserve"> викликав</w:t>
      </w:r>
      <w:r>
        <w:rPr>
          <w:sz w:val="28"/>
          <w:szCs w:val="28"/>
          <w:lang w:val="uk-UA"/>
        </w:rPr>
        <w:t xml:space="preserve"> достовірне в порівнянні з контролем (ГПН) зниження первинних продуктів ПОЛ </w:t>
      </w:r>
      <w:proofErr w:type="spellStart"/>
      <w:r>
        <w:rPr>
          <w:sz w:val="28"/>
          <w:szCs w:val="28"/>
          <w:lang w:val="uk-UA"/>
        </w:rPr>
        <w:t>ДК</w:t>
      </w:r>
      <w:proofErr w:type="spellEnd"/>
      <w:r>
        <w:rPr>
          <w:sz w:val="28"/>
          <w:szCs w:val="28"/>
          <w:lang w:val="uk-UA"/>
        </w:rPr>
        <w:t xml:space="preserve"> в крові та гомогенаті нирок в 1,2 рази та  в 1,3 рази відповідно (рис. </w:t>
      </w:r>
      <w:r w:rsidR="00177EA5">
        <w:rPr>
          <w:sz w:val="28"/>
          <w:szCs w:val="28"/>
          <w:lang w:val="uk-UA"/>
        </w:rPr>
        <w:t>1</w:t>
      </w:r>
      <w:r>
        <w:rPr>
          <w:sz w:val="28"/>
          <w:szCs w:val="28"/>
          <w:lang w:val="uk-UA"/>
        </w:rPr>
        <w:t xml:space="preserve">), й вторинних – ТБК-АП в крові та гомогенаті нирок в 1,3 рази та  в 1,25 рази відповідно (рис. </w:t>
      </w:r>
      <w:r w:rsidR="00177EA5">
        <w:rPr>
          <w:sz w:val="28"/>
          <w:szCs w:val="28"/>
          <w:lang w:val="uk-UA"/>
        </w:rPr>
        <w:t>2</w:t>
      </w:r>
      <w:r>
        <w:rPr>
          <w:sz w:val="28"/>
          <w:szCs w:val="28"/>
          <w:lang w:val="uk-UA"/>
        </w:rPr>
        <w:t xml:space="preserve">). </w:t>
      </w:r>
    </w:p>
    <w:p w:rsidR="00276926" w:rsidRDefault="000E19C1" w:rsidP="008362FF">
      <w:pPr>
        <w:tabs>
          <w:tab w:val="left" w:pos="6804"/>
        </w:tabs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 умовах </w:t>
      </w:r>
      <w:proofErr w:type="spellStart"/>
      <w:r>
        <w:rPr>
          <w:sz w:val="28"/>
          <w:szCs w:val="28"/>
          <w:lang w:val="uk-UA"/>
        </w:rPr>
        <w:t>гліцеролового</w:t>
      </w:r>
      <w:proofErr w:type="spellEnd"/>
      <w:r>
        <w:rPr>
          <w:sz w:val="28"/>
          <w:szCs w:val="28"/>
          <w:lang w:val="uk-UA"/>
        </w:rPr>
        <w:t xml:space="preserve"> ГПН </w:t>
      </w:r>
      <w:r w:rsidR="006635F5">
        <w:rPr>
          <w:sz w:val="28"/>
          <w:szCs w:val="28"/>
          <w:lang w:val="uk-UA"/>
        </w:rPr>
        <w:t>установлено</w:t>
      </w:r>
      <w:r w:rsidR="00276926">
        <w:rPr>
          <w:sz w:val="28"/>
          <w:szCs w:val="28"/>
          <w:lang w:val="uk-UA"/>
        </w:rPr>
        <w:t xml:space="preserve">, що введення </w:t>
      </w:r>
      <w:proofErr w:type="spellStart"/>
      <w:r w:rsidR="00D65ECE">
        <w:rPr>
          <w:sz w:val="28"/>
          <w:szCs w:val="28"/>
          <w:lang w:val="uk-UA"/>
        </w:rPr>
        <w:t>гліцеролу</w:t>
      </w:r>
      <w:proofErr w:type="spellEnd"/>
      <w:r w:rsidR="006635F5">
        <w:rPr>
          <w:sz w:val="28"/>
          <w:szCs w:val="28"/>
          <w:lang w:val="uk-UA"/>
        </w:rPr>
        <w:t xml:space="preserve">, </w:t>
      </w:r>
      <w:r w:rsidR="00276926">
        <w:rPr>
          <w:sz w:val="28"/>
          <w:szCs w:val="28"/>
          <w:lang w:val="uk-UA"/>
        </w:rPr>
        <w:t xml:space="preserve"> </w:t>
      </w:r>
      <w:r w:rsidR="008362FF">
        <w:rPr>
          <w:sz w:val="28"/>
          <w:szCs w:val="28"/>
          <w:lang w:val="uk-UA"/>
        </w:rPr>
        <w:t>який</w:t>
      </w:r>
      <w:r w:rsidR="006635F5">
        <w:rPr>
          <w:sz w:val="28"/>
          <w:szCs w:val="28"/>
          <w:lang w:val="uk-UA"/>
        </w:rPr>
        <w:t xml:space="preserve"> є більш потужним </w:t>
      </w:r>
      <w:proofErr w:type="spellStart"/>
      <w:r w:rsidR="006635F5">
        <w:rPr>
          <w:sz w:val="28"/>
          <w:szCs w:val="28"/>
          <w:lang w:val="uk-UA"/>
        </w:rPr>
        <w:t>нефро-</w:t>
      </w:r>
      <w:proofErr w:type="spellEnd"/>
      <w:r w:rsidR="006635F5">
        <w:rPr>
          <w:sz w:val="28"/>
          <w:szCs w:val="28"/>
          <w:lang w:val="uk-UA"/>
        </w:rPr>
        <w:t xml:space="preserve"> та </w:t>
      </w:r>
      <w:proofErr w:type="spellStart"/>
      <w:r w:rsidR="006635F5">
        <w:rPr>
          <w:sz w:val="28"/>
          <w:szCs w:val="28"/>
          <w:lang w:val="uk-UA"/>
        </w:rPr>
        <w:t>мембранотоксином</w:t>
      </w:r>
      <w:proofErr w:type="spellEnd"/>
      <w:r w:rsidR="006635F5">
        <w:rPr>
          <w:sz w:val="28"/>
          <w:szCs w:val="28"/>
          <w:lang w:val="uk-UA"/>
        </w:rPr>
        <w:t xml:space="preserve">,  одним з механізмів дії якого є активація процесів ПОЛ, </w:t>
      </w:r>
      <w:r w:rsidR="00276926">
        <w:rPr>
          <w:sz w:val="28"/>
          <w:szCs w:val="28"/>
          <w:lang w:val="uk-UA"/>
        </w:rPr>
        <w:t xml:space="preserve">призводить до достовірного в порівнянні з інтактними тваринами зростання рівня </w:t>
      </w:r>
      <w:proofErr w:type="spellStart"/>
      <w:r w:rsidR="00276926">
        <w:rPr>
          <w:sz w:val="28"/>
          <w:szCs w:val="28"/>
          <w:lang w:val="uk-UA"/>
        </w:rPr>
        <w:t>ДК</w:t>
      </w:r>
      <w:proofErr w:type="spellEnd"/>
      <w:r w:rsidR="00276926">
        <w:rPr>
          <w:sz w:val="28"/>
          <w:szCs w:val="28"/>
          <w:lang w:val="uk-UA"/>
        </w:rPr>
        <w:t xml:space="preserve"> в крові та гомогенаті нирок  щурів </w:t>
      </w:r>
      <w:r w:rsidR="000E3456">
        <w:rPr>
          <w:sz w:val="28"/>
          <w:szCs w:val="28"/>
          <w:lang w:val="uk-UA"/>
        </w:rPr>
        <w:t>в 1,6</w:t>
      </w:r>
      <w:r w:rsidR="00276926">
        <w:rPr>
          <w:sz w:val="28"/>
          <w:szCs w:val="28"/>
          <w:lang w:val="uk-UA"/>
        </w:rPr>
        <w:t xml:space="preserve"> </w:t>
      </w:r>
      <w:r w:rsidR="000E3456">
        <w:rPr>
          <w:sz w:val="28"/>
          <w:szCs w:val="28"/>
          <w:lang w:val="uk-UA"/>
        </w:rPr>
        <w:t>рази</w:t>
      </w:r>
      <w:r w:rsidR="00276926">
        <w:rPr>
          <w:sz w:val="28"/>
          <w:szCs w:val="28"/>
          <w:lang w:val="uk-UA"/>
        </w:rPr>
        <w:t xml:space="preserve"> та </w:t>
      </w:r>
      <w:r w:rsidR="003B698B">
        <w:rPr>
          <w:sz w:val="28"/>
          <w:szCs w:val="28"/>
          <w:lang w:val="uk-UA"/>
        </w:rPr>
        <w:lastRenderedPageBreak/>
        <w:t>2,2 рази</w:t>
      </w:r>
      <w:r w:rsidR="00276926">
        <w:rPr>
          <w:sz w:val="28"/>
          <w:szCs w:val="28"/>
          <w:lang w:val="uk-UA"/>
        </w:rPr>
        <w:t xml:space="preserve"> відповідно</w:t>
      </w:r>
      <w:r w:rsidR="003B698B">
        <w:rPr>
          <w:sz w:val="28"/>
          <w:szCs w:val="28"/>
          <w:lang w:val="uk-UA"/>
        </w:rPr>
        <w:t xml:space="preserve"> (рис. 1)</w:t>
      </w:r>
      <w:r w:rsidR="008362FF">
        <w:rPr>
          <w:sz w:val="28"/>
          <w:szCs w:val="28"/>
          <w:lang w:val="uk-UA"/>
        </w:rPr>
        <w:t xml:space="preserve"> та </w:t>
      </w:r>
      <w:r w:rsidR="00276926">
        <w:rPr>
          <w:sz w:val="28"/>
          <w:szCs w:val="28"/>
          <w:lang w:val="uk-UA"/>
        </w:rPr>
        <w:t xml:space="preserve">ТБК-АП  в крові та гомогенаті нирок щурів </w:t>
      </w:r>
      <w:r w:rsidR="00A8778B">
        <w:rPr>
          <w:sz w:val="28"/>
          <w:szCs w:val="28"/>
          <w:lang w:val="uk-UA"/>
        </w:rPr>
        <w:t>в</w:t>
      </w:r>
      <w:r w:rsidR="00276926">
        <w:rPr>
          <w:sz w:val="28"/>
          <w:szCs w:val="28"/>
          <w:lang w:val="uk-UA"/>
        </w:rPr>
        <w:t xml:space="preserve"> </w:t>
      </w:r>
      <w:r w:rsidR="00A8778B">
        <w:rPr>
          <w:sz w:val="28"/>
          <w:szCs w:val="28"/>
          <w:lang w:val="uk-UA"/>
        </w:rPr>
        <w:t>2,4 рази</w:t>
      </w:r>
      <w:r w:rsidR="00276926">
        <w:rPr>
          <w:sz w:val="28"/>
          <w:szCs w:val="28"/>
          <w:lang w:val="uk-UA"/>
        </w:rPr>
        <w:t xml:space="preserve"> та </w:t>
      </w:r>
      <w:r w:rsidR="00DD4CF0">
        <w:rPr>
          <w:sz w:val="28"/>
          <w:szCs w:val="28"/>
          <w:lang w:val="uk-UA"/>
        </w:rPr>
        <w:t>2,3 рази</w:t>
      </w:r>
      <w:r w:rsidR="00276926">
        <w:rPr>
          <w:sz w:val="28"/>
          <w:szCs w:val="28"/>
          <w:lang w:val="uk-UA"/>
        </w:rPr>
        <w:t xml:space="preserve"> відповідно</w:t>
      </w:r>
      <w:r w:rsidR="008362FF">
        <w:rPr>
          <w:sz w:val="28"/>
          <w:szCs w:val="28"/>
          <w:lang w:val="uk-UA"/>
        </w:rPr>
        <w:t xml:space="preserve"> (рис. 2)</w:t>
      </w:r>
      <w:r w:rsidR="00276926">
        <w:rPr>
          <w:sz w:val="28"/>
          <w:szCs w:val="28"/>
          <w:lang w:val="uk-UA"/>
        </w:rPr>
        <w:t xml:space="preserve">. Отже, в умовах гліцеролової моделі ГПН відбувається більш жорстка, ніж в умовах </w:t>
      </w:r>
      <w:proofErr w:type="spellStart"/>
      <w:r w:rsidR="00276926">
        <w:rPr>
          <w:sz w:val="28"/>
          <w:szCs w:val="28"/>
          <w:lang w:val="uk-UA"/>
        </w:rPr>
        <w:t>етиленгліколевої</w:t>
      </w:r>
      <w:proofErr w:type="spellEnd"/>
      <w:r w:rsidR="00276926">
        <w:rPr>
          <w:sz w:val="28"/>
          <w:szCs w:val="28"/>
          <w:lang w:val="uk-UA"/>
        </w:rPr>
        <w:t xml:space="preserve"> ГПН (рис. </w:t>
      </w:r>
      <w:r w:rsidR="008362FF">
        <w:rPr>
          <w:sz w:val="28"/>
          <w:szCs w:val="28"/>
          <w:lang w:val="uk-UA"/>
        </w:rPr>
        <w:t>1-2</w:t>
      </w:r>
      <w:r w:rsidR="00276926">
        <w:rPr>
          <w:sz w:val="28"/>
          <w:szCs w:val="28"/>
          <w:lang w:val="uk-UA"/>
        </w:rPr>
        <w:t xml:space="preserve">), активація </w:t>
      </w:r>
      <w:r w:rsidR="00825C72">
        <w:rPr>
          <w:sz w:val="28"/>
          <w:szCs w:val="28"/>
          <w:lang w:val="uk-UA"/>
        </w:rPr>
        <w:t>процесів</w:t>
      </w:r>
      <w:r w:rsidR="00276926">
        <w:rPr>
          <w:sz w:val="28"/>
          <w:szCs w:val="28"/>
          <w:lang w:val="uk-UA"/>
        </w:rPr>
        <w:t xml:space="preserve"> ПОЛ. </w:t>
      </w:r>
    </w:p>
    <w:p w:rsidR="00276926" w:rsidRDefault="00276926" w:rsidP="0027692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Застосування досліджуваного </w:t>
      </w:r>
      <w:r w:rsidRPr="00C04EE5">
        <w:rPr>
          <w:sz w:val="28"/>
          <w:szCs w:val="28"/>
          <w:lang w:val="uk-UA"/>
        </w:rPr>
        <w:t>ПДТ-Na</w:t>
      </w:r>
      <w:r>
        <w:rPr>
          <w:sz w:val="28"/>
          <w:szCs w:val="28"/>
          <w:lang w:val="uk-UA"/>
        </w:rPr>
        <w:t xml:space="preserve"> викликає терапевтичний ефект, складовою якого є антиоксидантна дія, про що свідчить їх здатність пригнічувати накопичення первинних та кінцевих продуктів ПОЛ в крові та гомогенаті нирок </w:t>
      </w:r>
      <w:proofErr w:type="spellStart"/>
      <w:r>
        <w:rPr>
          <w:sz w:val="28"/>
          <w:szCs w:val="28"/>
          <w:lang w:val="uk-UA"/>
        </w:rPr>
        <w:t>ДК</w:t>
      </w:r>
      <w:proofErr w:type="spellEnd"/>
      <w:r>
        <w:rPr>
          <w:sz w:val="28"/>
          <w:szCs w:val="28"/>
          <w:lang w:val="uk-UA"/>
        </w:rPr>
        <w:t xml:space="preserve"> та ТБК-АП відповідно (рис. </w:t>
      </w:r>
      <w:r w:rsidR="00E2386A">
        <w:rPr>
          <w:sz w:val="28"/>
          <w:szCs w:val="28"/>
          <w:lang w:val="uk-UA"/>
        </w:rPr>
        <w:t>1-2</w:t>
      </w:r>
      <w:r>
        <w:rPr>
          <w:sz w:val="28"/>
          <w:szCs w:val="28"/>
          <w:lang w:val="uk-UA"/>
        </w:rPr>
        <w:t xml:space="preserve">). Під дією </w:t>
      </w:r>
      <w:r w:rsidRPr="00C04EE5">
        <w:rPr>
          <w:sz w:val="28"/>
          <w:szCs w:val="28"/>
          <w:lang w:val="uk-UA"/>
        </w:rPr>
        <w:t>ПДТ-Na</w:t>
      </w:r>
      <w:r>
        <w:rPr>
          <w:sz w:val="28"/>
          <w:szCs w:val="28"/>
          <w:lang w:val="uk-UA"/>
        </w:rPr>
        <w:t xml:space="preserve"> достовірно в порівнянні з контролем та майже до інтактного рівня знижується рівень в крові та гомогенаті нирок рівень </w:t>
      </w:r>
      <w:proofErr w:type="spellStart"/>
      <w:r>
        <w:rPr>
          <w:sz w:val="28"/>
          <w:szCs w:val="28"/>
          <w:lang w:val="uk-UA"/>
        </w:rPr>
        <w:t>ДК</w:t>
      </w:r>
      <w:proofErr w:type="spellEnd"/>
      <w:r>
        <w:rPr>
          <w:sz w:val="28"/>
          <w:szCs w:val="28"/>
          <w:lang w:val="uk-UA"/>
        </w:rPr>
        <w:t xml:space="preserve"> – </w:t>
      </w:r>
      <w:r w:rsidR="00E2386A">
        <w:rPr>
          <w:sz w:val="28"/>
          <w:szCs w:val="28"/>
          <w:lang w:val="uk-UA"/>
        </w:rPr>
        <w:t>в 1,5 рази</w:t>
      </w:r>
      <w:r>
        <w:rPr>
          <w:sz w:val="28"/>
          <w:szCs w:val="28"/>
          <w:lang w:val="uk-UA"/>
        </w:rPr>
        <w:t xml:space="preserve"> та </w:t>
      </w:r>
      <w:r w:rsidR="00DA74D6">
        <w:rPr>
          <w:sz w:val="28"/>
          <w:szCs w:val="28"/>
          <w:lang w:val="uk-UA"/>
        </w:rPr>
        <w:t>в 2 рази</w:t>
      </w:r>
      <w:r>
        <w:rPr>
          <w:sz w:val="28"/>
          <w:szCs w:val="28"/>
          <w:lang w:val="uk-UA"/>
        </w:rPr>
        <w:t xml:space="preserve">  відповідно</w:t>
      </w:r>
      <w:r w:rsidR="0065723A">
        <w:rPr>
          <w:sz w:val="28"/>
          <w:szCs w:val="28"/>
          <w:lang w:val="uk-UA"/>
        </w:rPr>
        <w:t xml:space="preserve"> (рис. 1)</w:t>
      </w:r>
      <w:r>
        <w:rPr>
          <w:sz w:val="28"/>
          <w:szCs w:val="28"/>
          <w:lang w:val="uk-UA"/>
        </w:rPr>
        <w:t xml:space="preserve">, та вміст ТБК-АП – </w:t>
      </w:r>
      <w:r w:rsidR="00DA74D6">
        <w:rPr>
          <w:sz w:val="28"/>
          <w:szCs w:val="28"/>
          <w:lang w:val="uk-UA"/>
        </w:rPr>
        <w:t xml:space="preserve">в 1,8 рази та </w:t>
      </w:r>
      <w:r w:rsidR="00E22B90">
        <w:rPr>
          <w:sz w:val="28"/>
          <w:szCs w:val="28"/>
          <w:lang w:val="uk-UA"/>
        </w:rPr>
        <w:t xml:space="preserve">2,1 рази </w:t>
      </w:r>
      <w:r>
        <w:rPr>
          <w:sz w:val="28"/>
          <w:szCs w:val="28"/>
          <w:lang w:val="uk-UA"/>
        </w:rPr>
        <w:t xml:space="preserve"> відповідно</w:t>
      </w:r>
      <w:r w:rsidR="0065723A">
        <w:rPr>
          <w:sz w:val="28"/>
          <w:szCs w:val="28"/>
          <w:lang w:val="uk-UA"/>
        </w:rPr>
        <w:t xml:space="preserve"> (рис. 2)</w:t>
      </w:r>
      <w:r>
        <w:rPr>
          <w:sz w:val="28"/>
          <w:szCs w:val="28"/>
          <w:lang w:val="uk-UA"/>
        </w:rPr>
        <w:t xml:space="preserve">.  </w:t>
      </w:r>
    </w:p>
    <w:p w:rsidR="00276926" w:rsidRDefault="00276926" w:rsidP="0027692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Рослинний препарат порівняння </w:t>
      </w:r>
      <w:r w:rsidR="00D65ECE">
        <w:rPr>
          <w:sz w:val="28"/>
          <w:szCs w:val="28"/>
          <w:lang w:val="uk-UA"/>
        </w:rPr>
        <w:t xml:space="preserve">хофітол </w:t>
      </w:r>
      <w:r>
        <w:rPr>
          <w:sz w:val="28"/>
          <w:szCs w:val="28"/>
          <w:lang w:val="uk-UA"/>
        </w:rPr>
        <w:t xml:space="preserve">з доказаною </w:t>
      </w:r>
      <w:proofErr w:type="spellStart"/>
      <w:r>
        <w:rPr>
          <w:sz w:val="28"/>
          <w:szCs w:val="28"/>
          <w:lang w:val="uk-UA"/>
        </w:rPr>
        <w:t>нефропротекторною</w:t>
      </w:r>
      <w:proofErr w:type="spellEnd"/>
      <w:r w:rsidR="008E1812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активністю проявив антиоксидантну активність, яка дещо поступається </w:t>
      </w:r>
      <w:r w:rsidRPr="00C04EE5">
        <w:rPr>
          <w:sz w:val="28"/>
          <w:szCs w:val="28"/>
          <w:lang w:val="uk-UA"/>
        </w:rPr>
        <w:t>ПДТ-Na</w:t>
      </w:r>
      <w:r>
        <w:rPr>
          <w:sz w:val="28"/>
          <w:szCs w:val="28"/>
          <w:lang w:val="uk-UA"/>
        </w:rPr>
        <w:t xml:space="preserve"> (рис. </w:t>
      </w:r>
      <w:r w:rsidR="008E1812">
        <w:rPr>
          <w:sz w:val="28"/>
          <w:szCs w:val="28"/>
          <w:lang w:val="uk-UA"/>
        </w:rPr>
        <w:t>1-2</w:t>
      </w:r>
      <w:r>
        <w:rPr>
          <w:sz w:val="28"/>
          <w:szCs w:val="28"/>
          <w:lang w:val="uk-UA"/>
        </w:rPr>
        <w:t xml:space="preserve">). </w:t>
      </w:r>
      <w:proofErr w:type="spellStart"/>
      <w:r w:rsidR="008E1812">
        <w:rPr>
          <w:sz w:val="28"/>
          <w:szCs w:val="28"/>
          <w:lang w:val="uk-UA"/>
        </w:rPr>
        <w:t>Хофітол</w:t>
      </w:r>
      <w:proofErr w:type="spellEnd"/>
      <w:r w:rsidR="008E1812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сприяв достовірному в порівнянні з контролем (ГПН) зниженню в крові та гомогенаті нирок концентрації </w:t>
      </w:r>
      <w:proofErr w:type="spellStart"/>
      <w:r>
        <w:rPr>
          <w:sz w:val="28"/>
          <w:szCs w:val="28"/>
          <w:lang w:val="uk-UA"/>
        </w:rPr>
        <w:t>ДК</w:t>
      </w:r>
      <w:proofErr w:type="spellEnd"/>
      <w:r>
        <w:rPr>
          <w:sz w:val="28"/>
          <w:szCs w:val="28"/>
          <w:lang w:val="uk-UA"/>
        </w:rPr>
        <w:t xml:space="preserve"> – </w:t>
      </w:r>
      <w:r w:rsidR="008E1812">
        <w:rPr>
          <w:sz w:val="28"/>
          <w:szCs w:val="28"/>
          <w:lang w:val="uk-UA"/>
        </w:rPr>
        <w:t>в 1,2</w:t>
      </w:r>
      <w:r>
        <w:rPr>
          <w:sz w:val="28"/>
          <w:szCs w:val="28"/>
          <w:lang w:val="uk-UA"/>
        </w:rPr>
        <w:t xml:space="preserve"> </w:t>
      </w:r>
      <w:r w:rsidR="008E1812">
        <w:rPr>
          <w:sz w:val="28"/>
          <w:szCs w:val="28"/>
          <w:lang w:val="uk-UA"/>
        </w:rPr>
        <w:t xml:space="preserve">рази та </w:t>
      </w:r>
      <w:r w:rsidR="00B56D18">
        <w:rPr>
          <w:sz w:val="28"/>
          <w:szCs w:val="28"/>
          <w:lang w:val="uk-UA"/>
        </w:rPr>
        <w:t xml:space="preserve">1,4 рази </w:t>
      </w:r>
      <w:r>
        <w:rPr>
          <w:sz w:val="28"/>
          <w:szCs w:val="28"/>
          <w:lang w:val="uk-UA"/>
        </w:rPr>
        <w:t>відповідно</w:t>
      </w:r>
      <w:r w:rsidR="00B56D18">
        <w:rPr>
          <w:sz w:val="28"/>
          <w:szCs w:val="28"/>
          <w:lang w:val="uk-UA"/>
        </w:rPr>
        <w:t xml:space="preserve"> </w:t>
      </w:r>
      <w:r w:rsidR="00657032">
        <w:rPr>
          <w:sz w:val="28"/>
          <w:szCs w:val="28"/>
          <w:lang w:val="uk-UA"/>
        </w:rPr>
        <w:t>(рис.</w:t>
      </w:r>
      <w:r w:rsidR="00B56D18">
        <w:rPr>
          <w:sz w:val="28"/>
          <w:szCs w:val="28"/>
          <w:lang w:val="uk-UA"/>
        </w:rPr>
        <w:t>1)</w:t>
      </w:r>
      <w:r>
        <w:rPr>
          <w:sz w:val="28"/>
          <w:szCs w:val="28"/>
          <w:lang w:val="uk-UA"/>
        </w:rPr>
        <w:t xml:space="preserve"> </w:t>
      </w:r>
      <w:r w:rsidR="00B56D18">
        <w:rPr>
          <w:sz w:val="28"/>
          <w:szCs w:val="28"/>
          <w:lang w:val="uk-UA"/>
        </w:rPr>
        <w:t>й</w:t>
      </w:r>
      <w:r>
        <w:rPr>
          <w:sz w:val="28"/>
          <w:szCs w:val="28"/>
          <w:lang w:val="uk-UA"/>
        </w:rPr>
        <w:t xml:space="preserve"> рівня ТБК-АП – </w:t>
      </w:r>
      <w:r w:rsidR="00B56D18">
        <w:rPr>
          <w:sz w:val="28"/>
          <w:szCs w:val="28"/>
          <w:lang w:val="uk-UA"/>
        </w:rPr>
        <w:t xml:space="preserve">в 1,5 рази та 1,4 рази </w:t>
      </w:r>
      <w:r>
        <w:rPr>
          <w:sz w:val="28"/>
          <w:szCs w:val="28"/>
          <w:lang w:val="uk-UA"/>
        </w:rPr>
        <w:t xml:space="preserve"> відповідно</w:t>
      </w:r>
      <w:r w:rsidR="00B56D18">
        <w:rPr>
          <w:sz w:val="28"/>
          <w:szCs w:val="28"/>
          <w:lang w:val="uk-UA"/>
        </w:rPr>
        <w:t xml:space="preserve"> (рис. 2)</w:t>
      </w:r>
      <w:r>
        <w:rPr>
          <w:sz w:val="28"/>
          <w:szCs w:val="28"/>
          <w:lang w:val="uk-UA"/>
        </w:rPr>
        <w:t xml:space="preserve">. Але, під впливом </w:t>
      </w:r>
      <w:proofErr w:type="spellStart"/>
      <w:r w:rsidR="00481C7F">
        <w:rPr>
          <w:sz w:val="28"/>
          <w:szCs w:val="28"/>
          <w:lang w:val="uk-UA"/>
        </w:rPr>
        <w:t>хофітолу</w:t>
      </w:r>
      <w:proofErr w:type="spellEnd"/>
      <w:r w:rsidR="00481C7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показники активності ПОЛ не сягали інтактних значень і мали достовірні відмінності від таких групи інтактного контролю (рис. </w:t>
      </w:r>
      <w:r w:rsidR="00657032">
        <w:rPr>
          <w:sz w:val="28"/>
          <w:szCs w:val="28"/>
          <w:lang w:val="uk-UA"/>
        </w:rPr>
        <w:t>1-2</w:t>
      </w:r>
      <w:r>
        <w:rPr>
          <w:sz w:val="28"/>
          <w:szCs w:val="28"/>
          <w:lang w:val="uk-UA"/>
        </w:rPr>
        <w:t xml:space="preserve">), що підтверджує наш висновок про те, що </w:t>
      </w:r>
      <w:r w:rsidRPr="00C04EE5">
        <w:rPr>
          <w:sz w:val="28"/>
          <w:szCs w:val="28"/>
          <w:lang w:val="uk-UA"/>
        </w:rPr>
        <w:t>ПДТ-Na</w:t>
      </w:r>
      <w:r>
        <w:rPr>
          <w:sz w:val="28"/>
          <w:szCs w:val="28"/>
          <w:lang w:val="uk-UA"/>
        </w:rPr>
        <w:t xml:space="preserve"> ма</w:t>
      </w:r>
      <w:r w:rsidR="00657032">
        <w:rPr>
          <w:sz w:val="28"/>
          <w:szCs w:val="28"/>
          <w:lang w:val="uk-UA"/>
        </w:rPr>
        <w:t>є</w:t>
      </w:r>
      <w:r>
        <w:rPr>
          <w:sz w:val="28"/>
          <w:szCs w:val="28"/>
          <w:lang w:val="uk-UA"/>
        </w:rPr>
        <w:t xml:space="preserve"> перевагу над </w:t>
      </w:r>
      <w:proofErr w:type="spellStart"/>
      <w:r w:rsidR="00481C7F">
        <w:rPr>
          <w:sz w:val="28"/>
          <w:szCs w:val="28"/>
          <w:lang w:val="uk-UA"/>
        </w:rPr>
        <w:t>хофітолом</w:t>
      </w:r>
      <w:proofErr w:type="spellEnd"/>
      <w:r w:rsidR="00481C7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за </w:t>
      </w:r>
      <w:proofErr w:type="spellStart"/>
      <w:r>
        <w:rPr>
          <w:sz w:val="28"/>
          <w:szCs w:val="28"/>
          <w:lang w:val="uk-UA"/>
        </w:rPr>
        <w:t>вираженістю</w:t>
      </w:r>
      <w:proofErr w:type="spellEnd"/>
      <w:r>
        <w:rPr>
          <w:sz w:val="28"/>
          <w:szCs w:val="28"/>
          <w:lang w:val="uk-UA"/>
        </w:rPr>
        <w:t xml:space="preserve"> антиоксидантної дії.</w:t>
      </w:r>
    </w:p>
    <w:p w:rsidR="00276926" w:rsidRDefault="00276926" w:rsidP="0027692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Референтний антиоксидант </w:t>
      </w:r>
      <w:proofErr w:type="spellStart"/>
      <w:r w:rsidR="008A23A4">
        <w:rPr>
          <w:sz w:val="28"/>
          <w:szCs w:val="28"/>
          <w:lang w:val="uk-UA"/>
        </w:rPr>
        <w:t>тіотриазолін</w:t>
      </w:r>
      <w:proofErr w:type="spellEnd"/>
      <w:r w:rsidR="008A23A4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проявив аналогічну </w:t>
      </w:r>
      <w:r w:rsidRPr="00C04EE5">
        <w:rPr>
          <w:sz w:val="28"/>
          <w:szCs w:val="28"/>
          <w:lang w:val="uk-UA"/>
        </w:rPr>
        <w:t>ПДТ-Na</w:t>
      </w:r>
      <w:r>
        <w:rPr>
          <w:sz w:val="28"/>
          <w:szCs w:val="28"/>
          <w:lang w:val="uk-UA"/>
        </w:rPr>
        <w:t xml:space="preserve"> терапевтичну дію, яка за рахунок антиоксидантн</w:t>
      </w:r>
      <w:r w:rsidR="00C243F4">
        <w:rPr>
          <w:sz w:val="28"/>
          <w:szCs w:val="28"/>
          <w:lang w:val="uk-UA"/>
        </w:rPr>
        <w:t>ого компонента</w:t>
      </w:r>
      <w:r>
        <w:rPr>
          <w:sz w:val="28"/>
          <w:szCs w:val="28"/>
          <w:lang w:val="uk-UA"/>
        </w:rPr>
        <w:t xml:space="preserve"> сприяла в умовах </w:t>
      </w:r>
      <w:proofErr w:type="spellStart"/>
      <w:r>
        <w:rPr>
          <w:sz w:val="28"/>
          <w:szCs w:val="28"/>
          <w:lang w:val="uk-UA"/>
        </w:rPr>
        <w:t>гліцеролового</w:t>
      </w:r>
      <w:proofErr w:type="spellEnd"/>
      <w:r>
        <w:rPr>
          <w:sz w:val="28"/>
          <w:szCs w:val="28"/>
          <w:lang w:val="uk-UA"/>
        </w:rPr>
        <w:t xml:space="preserve"> ГПН пригніченню активності процесів ПОЛ майже до інтактного рівня. </w:t>
      </w:r>
      <w:r w:rsidR="00A75372">
        <w:rPr>
          <w:sz w:val="28"/>
          <w:szCs w:val="28"/>
          <w:lang w:val="uk-UA"/>
        </w:rPr>
        <w:t xml:space="preserve">В </w:t>
      </w:r>
      <w:r>
        <w:rPr>
          <w:sz w:val="28"/>
          <w:szCs w:val="28"/>
          <w:lang w:val="uk-UA"/>
        </w:rPr>
        <w:t xml:space="preserve">порівнянні з контролем (ГПН) </w:t>
      </w:r>
      <w:proofErr w:type="spellStart"/>
      <w:r w:rsidR="008A23A4">
        <w:rPr>
          <w:sz w:val="28"/>
          <w:szCs w:val="28"/>
          <w:lang w:val="uk-UA"/>
        </w:rPr>
        <w:t>тіотріазолін</w:t>
      </w:r>
      <w:proofErr w:type="spellEnd"/>
      <w:r w:rsidR="008A23A4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достовірно сприяв зниженню в крові та гомогенаті нирок рівня </w:t>
      </w:r>
      <w:proofErr w:type="spellStart"/>
      <w:r>
        <w:rPr>
          <w:sz w:val="28"/>
          <w:szCs w:val="28"/>
          <w:lang w:val="uk-UA"/>
        </w:rPr>
        <w:t>ДК</w:t>
      </w:r>
      <w:proofErr w:type="spellEnd"/>
      <w:r>
        <w:rPr>
          <w:sz w:val="28"/>
          <w:szCs w:val="28"/>
          <w:lang w:val="uk-UA"/>
        </w:rPr>
        <w:t xml:space="preserve"> – </w:t>
      </w:r>
      <w:r w:rsidR="002877CE">
        <w:rPr>
          <w:sz w:val="28"/>
          <w:szCs w:val="28"/>
          <w:lang w:val="uk-UA"/>
        </w:rPr>
        <w:t xml:space="preserve">в </w:t>
      </w:r>
      <w:r w:rsidR="00F67B2D">
        <w:rPr>
          <w:sz w:val="28"/>
          <w:szCs w:val="28"/>
          <w:lang w:val="uk-UA"/>
        </w:rPr>
        <w:t>1,4 рази та 1,9</w:t>
      </w:r>
      <w:r w:rsidR="002877CE">
        <w:rPr>
          <w:sz w:val="28"/>
          <w:szCs w:val="28"/>
          <w:lang w:val="uk-UA"/>
        </w:rPr>
        <w:t xml:space="preserve"> </w:t>
      </w:r>
      <w:r w:rsidR="00F67B2D">
        <w:rPr>
          <w:sz w:val="28"/>
          <w:szCs w:val="28"/>
          <w:lang w:val="uk-UA"/>
        </w:rPr>
        <w:t xml:space="preserve">рази </w:t>
      </w:r>
      <w:r w:rsidR="002877CE">
        <w:rPr>
          <w:sz w:val="28"/>
          <w:szCs w:val="28"/>
          <w:lang w:val="uk-UA"/>
        </w:rPr>
        <w:t>відповідно</w:t>
      </w:r>
      <w:r w:rsidR="007A7E39">
        <w:rPr>
          <w:sz w:val="28"/>
          <w:szCs w:val="28"/>
          <w:lang w:val="uk-UA"/>
        </w:rPr>
        <w:t xml:space="preserve"> </w:t>
      </w:r>
      <w:r w:rsidR="00F67B2D">
        <w:rPr>
          <w:sz w:val="28"/>
          <w:szCs w:val="28"/>
          <w:lang w:val="uk-UA"/>
        </w:rPr>
        <w:t xml:space="preserve">(рис. 1) </w:t>
      </w:r>
      <w:r>
        <w:rPr>
          <w:sz w:val="28"/>
          <w:szCs w:val="28"/>
          <w:lang w:val="uk-UA"/>
        </w:rPr>
        <w:t xml:space="preserve"> та ТБК-АП – </w:t>
      </w:r>
      <w:r w:rsidR="00F67B2D">
        <w:rPr>
          <w:sz w:val="28"/>
          <w:szCs w:val="28"/>
          <w:lang w:val="uk-UA"/>
        </w:rPr>
        <w:t xml:space="preserve"> в </w:t>
      </w:r>
      <w:r w:rsidR="00C243F4">
        <w:rPr>
          <w:sz w:val="28"/>
          <w:szCs w:val="28"/>
          <w:lang w:val="uk-UA"/>
        </w:rPr>
        <w:t>1,8 рази та 2 рази</w:t>
      </w:r>
      <w:r w:rsidR="00F67B2D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відповідно</w:t>
      </w:r>
      <w:r w:rsidR="00C243F4">
        <w:rPr>
          <w:sz w:val="28"/>
          <w:szCs w:val="28"/>
          <w:lang w:val="uk-UA"/>
        </w:rPr>
        <w:t xml:space="preserve"> (рис. 2)</w:t>
      </w:r>
      <w:r>
        <w:rPr>
          <w:sz w:val="28"/>
          <w:szCs w:val="28"/>
          <w:lang w:val="uk-UA"/>
        </w:rPr>
        <w:t>.</w:t>
      </w:r>
    </w:p>
    <w:p w:rsidR="00276926" w:rsidRDefault="00CF4BA3" w:rsidP="00F77698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 </w:t>
      </w:r>
      <w:r w:rsidR="00276926">
        <w:rPr>
          <w:sz w:val="28"/>
          <w:szCs w:val="28"/>
          <w:lang w:val="uk-UA"/>
        </w:rPr>
        <w:t>у</w:t>
      </w:r>
      <w:r>
        <w:rPr>
          <w:sz w:val="28"/>
          <w:szCs w:val="28"/>
          <w:lang w:val="uk-UA"/>
        </w:rPr>
        <w:t xml:space="preserve">мовах </w:t>
      </w:r>
      <w:proofErr w:type="spellStart"/>
      <w:r>
        <w:rPr>
          <w:sz w:val="28"/>
          <w:szCs w:val="28"/>
          <w:lang w:val="uk-UA"/>
        </w:rPr>
        <w:t>гентаміцинової</w:t>
      </w:r>
      <w:proofErr w:type="spellEnd"/>
      <w:r>
        <w:rPr>
          <w:sz w:val="28"/>
          <w:szCs w:val="28"/>
          <w:lang w:val="uk-UA"/>
        </w:rPr>
        <w:t xml:space="preserve"> нефропатії</w:t>
      </w:r>
      <w:r w:rsidR="00276926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установлено</w:t>
      </w:r>
      <w:r w:rsidR="00276926">
        <w:rPr>
          <w:sz w:val="28"/>
          <w:szCs w:val="28"/>
          <w:lang w:val="uk-UA"/>
        </w:rPr>
        <w:t xml:space="preserve">, що </w:t>
      </w:r>
      <w:proofErr w:type="spellStart"/>
      <w:r w:rsidR="008A23A4">
        <w:rPr>
          <w:sz w:val="28"/>
          <w:szCs w:val="28"/>
          <w:lang w:val="uk-UA"/>
        </w:rPr>
        <w:t>гентаміцин</w:t>
      </w:r>
      <w:proofErr w:type="spellEnd"/>
      <w:r w:rsidR="008A23A4">
        <w:rPr>
          <w:sz w:val="28"/>
          <w:szCs w:val="28"/>
          <w:lang w:val="uk-UA"/>
        </w:rPr>
        <w:t xml:space="preserve"> </w:t>
      </w:r>
      <w:r w:rsidR="00F77698">
        <w:rPr>
          <w:sz w:val="28"/>
          <w:szCs w:val="28"/>
          <w:lang w:val="uk-UA"/>
        </w:rPr>
        <w:t>чинить токсичну дію на організм</w:t>
      </w:r>
      <w:r w:rsidR="00276926">
        <w:rPr>
          <w:sz w:val="28"/>
          <w:szCs w:val="28"/>
          <w:lang w:val="uk-UA"/>
        </w:rPr>
        <w:t xml:space="preserve"> та нирки – зокрема,  активуючи процеси ПОЛ, та сприяючи накопиченню в крові та нирках їх первинних та кінцевих продуктів – </w:t>
      </w:r>
      <w:proofErr w:type="spellStart"/>
      <w:r w:rsidR="00276926">
        <w:rPr>
          <w:sz w:val="28"/>
          <w:szCs w:val="28"/>
          <w:lang w:val="uk-UA"/>
        </w:rPr>
        <w:t>ДК</w:t>
      </w:r>
      <w:proofErr w:type="spellEnd"/>
      <w:r w:rsidR="00276926">
        <w:rPr>
          <w:sz w:val="28"/>
          <w:szCs w:val="28"/>
          <w:lang w:val="uk-UA"/>
        </w:rPr>
        <w:t xml:space="preserve"> та ТБК-АП відповідно (рис. </w:t>
      </w:r>
      <w:r w:rsidR="0065723A">
        <w:rPr>
          <w:sz w:val="28"/>
          <w:szCs w:val="28"/>
          <w:lang w:val="uk-UA"/>
        </w:rPr>
        <w:t>1-2</w:t>
      </w:r>
      <w:r w:rsidR="00276926">
        <w:rPr>
          <w:sz w:val="28"/>
          <w:szCs w:val="28"/>
          <w:lang w:val="uk-UA"/>
        </w:rPr>
        <w:t>).</w:t>
      </w:r>
      <w:r w:rsidR="00F77698">
        <w:rPr>
          <w:sz w:val="28"/>
          <w:szCs w:val="28"/>
          <w:lang w:val="uk-UA"/>
        </w:rPr>
        <w:t xml:space="preserve"> </w:t>
      </w:r>
      <w:proofErr w:type="spellStart"/>
      <w:r w:rsidR="00F77698">
        <w:rPr>
          <w:sz w:val="28"/>
          <w:szCs w:val="28"/>
          <w:lang w:val="uk-UA"/>
        </w:rPr>
        <w:t>Гентаміцин</w:t>
      </w:r>
      <w:proofErr w:type="spellEnd"/>
      <w:r w:rsidR="00F77698">
        <w:rPr>
          <w:sz w:val="28"/>
          <w:szCs w:val="28"/>
          <w:lang w:val="uk-UA"/>
        </w:rPr>
        <w:t xml:space="preserve"> достовірно </w:t>
      </w:r>
      <w:r w:rsidR="00276926">
        <w:rPr>
          <w:sz w:val="28"/>
          <w:szCs w:val="28"/>
          <w:lang w:val="uk-UA"/>
        </w:rPr>
        <w:t xml:space="preserve">в порівнянні з </w:t>
      </w:r>
      <w:r w:rsidR="00276926">
        <w:rPr>
          <w:sz w:val="28"/>
          <w:szCs w:val="28"/>
          <w:lang w:val="uk-UA"/>
        </w:rPr>
        <w:lastRenderedPageBreak/>
        <w:t xml:space="preserve">інтактними тваринами збільшував накопичення первинних продуктів ПОЛ – </w:t>
      </w:r>
      <w:proofErr w:type="spellStart"/>
      <w:r w:rsidR="00276926">
        <w:rPr>
          <w:sz w:val="28"/>
          <w:szCs w:val="28"/>
          <w:lang w:val="uk-UA"/>
        </w:rPr>
        <w:t>ДК</w:t>
      </w:r>
      <w:proofErr w:type="spellEnd"/>
      <w:r w:rsidR="00276926">
        <w:rPr>
          <w:sz w:val="28"/>
          <w:szCs w:val="28"/>
          <w:lang w:val="uk-UA"/>
        </w:rPr>
        <w:t xml:space="preserve"> в </w:t>
      </w:r>
      <w:r w:rsidR="00251A37">
        <w:rPr>
          <w:sz w:val="28"/>
          <w:szCs w:val="28"/>
          <w:lang w:val="uk-UA"/>
        </w:rPr>
        <w:t>крові та гомогенаті нирок щурів в 1,5 рази</w:t>
      </w:r>
      <w:r w:rsidR="00276926">
        <w:rPr>
          <w:sz w:val="28"/>
          <w:szCs w:val="28"/>
          <w:lang w:val="uk-UA"/>
        </w:rPr>
        <w:t xml:space="preserve"> та в 2 рази (р&lt;0,05) відповідно</w:t>
      </w:r>
      <w:r w:rsidR="00251A37">
        <w:rPr>
          <w:sz w:val="28"/>
          <w:szCs w:val="28"/>
          <w:lang w:val="uk-UA"/>
        </w:rPr>
        <w:t xml:space="preserve"> (рис. 1), й </w:t>
      </w:r>
      <w:r w:rsidR="00276926">
        <w:rPr>
          <w:sz w:val="28"/>
          <w:szCs w:val="28"/>
          <w:lang w:val="uk-UA"/>
        </w:rPr>
        <w:t xml:space="preserve"> </w:t>
      </w:r>
      <w:r w:rsidR="00251A37">
        <w:rPr>
          <w:sz w:val="28"/>
          <w:szCs w:val="28"/>
          <w:lang w:val="uk-UA"/>
        </w:rPr>
        <w:t xml:space="preserve">кінцевих продуктів ПОЛ – </w:t>
      </w:r>
      <w:r w:rsidR="00276926">
        <w:rPr>
          <w:sz w:val="28"/>
          <w:szCs w:val="28"/>
          <w:lang w:val="uk-UA"/>
        </w:rPr>
        <w:t>ТБК-АП  в крові  та гомогенаті нирок  щурів в 2,1 рази та в 1,92 рази  відповідно</w:t>
      </w:r>
      <w:r w:rsidR="00251A37">
        <w:rPr>
          <w:sz w:val="28"/>
          <w:szCs w:val="28"/>
          <w:lang w:val="uk-UA"/>
        </w:rPr>
        <w:t xml:space="preserve"> (рис. 2)</w:t>
      </w:r>
      <w:r w:rsidR="00276926">
        <w:rPr>
          <w:sz w:val="28"/>
          <w:szCs w:val="28"/>
          <w:lang w:val="uk-UA"/>
        </w:rPr>
        <w:t>.</w:t>
      </w:r>
    </w:p>
    <w:p w:rsidR="00276926" w:rsidRDefault="00E6347C" w:rsidP="0027692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 умовах </w:t>
      </w:r>
      <w:proofErr w:type="spellStart"/>
      <w:r>
        <w:rPr>
          <w:sz w:val="28"/>
          <w:szCs w:val="28"/>
          <w:lang w:val="uk-UA"/>
        </w:rPr>
        <w:t>гентаміцинової</w:t>
      </w:r>
      <w:proofErr w:type="spellEnd"/>
      <w:r>
        <w:rPr>
          <w:sz w:val="28"/>
          <w:szCs w:val="28"/>
          <w:lang w:val="uk-UA"/>
        </w:rPr>
        <w:t xml:space="preserve"> нефропатії</w:t>
      </w:r>
      <w:r w:rsidR="00276926">
        <w:rPr>
          <w:sz w:val="28"/>
          <w:szCs w:val="28"/>
          <w:lang w:val="uk-UA"/>
        </w:rPr>
        <w:t xml:space="preserve"> </w:t>
      </w:r>
      <w:r w:rsidR="00276926" w:rsidRPr="00C04EE5">
        <w:rPr>
          <w:sz w:val="28"/>
          <w:szCs w:val="28"/>
          <w:lang w:val="uk-UA"/>
        </w:rPr>
        <w:t>ПДТ-Na</w:t>
      </w:r>
      <w:r w:rsidR="00A02623">
        <w:rPr>
          <w:sz w:val="28"/>
          <w:szCs w:val="28"/>
          <w:lang w:val="uk-UA"/>
        </w:rPr>
        <w:t>, проявляючи</w:t>
      </w:r>
      <w:r w:rsidR="00276926">
        <w:rPr>
          <w:sz w:val="28"/>
          <w:szCs w:val="28"/>
          <w:lang w:val="uk-UA"/>
        </w:rPr>
        <w:t xml:space="preserve"> </w:t>
      </w:r>
      <w:r w:rsidR="00A02623">
        <w:rPr>
          <w:sz w:val="28"/>
          <w:szCs w:val="28"/>
          <w:lang w:val="uk-UA"/>
        </w:rPr>
        <w:t xml:space="preserve">антиоксидантну дію, </w:t>
      </w:r>
      <w:r w:rsidR="00276926">
        <w:rPr>
          <w:sz w:val="28"/>
          <w:szCs w:val="28"/>
          <w:lang w:val="uk-UA"/>
        </w:rPr>
        <w:t xml:space="preserve">сприяв достовірному в порівнянні з контролем (ГПН) та майже до інтактних значень зниженню концентрації в крові та гомогенаті нирок вмісту </w:t>
      </w:r>
      <w:proofErr w:type="spellStart"/>
      <w:r w:rsidR="00276926">
        <w:rPr>
          <w:sz w:val="28"/>
          <w:szCs w:val="28"/>
          <w:lang w:val="uk-UA"/>
        </w:rPr>
        <w:t>ДК</w:t>
      </w:r>
      <w:proofErr w:type="spellEnd"/>
      <w:r w:rsidR="00276926">
        <w:rPr>
          <w:sz w:val="28"/>
          <w:szCs w:val="28"/>
          <w:lang w:val="uk-UA"/>
        </w:rPr>
        <w:t xml:space="preserve"> – у 1,29 рази та в 1,31</w:t>
      </w:r>
      <w:r w:rsidR="007A7E39">
        <w:rPr>
          <w:sz w:val="28"/>
          <w:szCs w:val="28"/>
          <w:lang w:val="uk-UA"/>
        </w:rPr>
        <w:t>рази</w:t>
      </w:r>
      <w:r w:rsidR="00276926">
        <w:rPr>
          <w:sz w:val="28"/>
          <w:szCs w:val="28"/>
          <w:lang w:val="uk-UA"/>
        </w:rPr>
        <w:t xml:space="preserve">  відповідно</w:t>
      </w:r>
      <w:r w:rsidR="0065723A">
        <w:rPr>
          <w:sz w:val="28"/>
          <w:szCs w:val="28"/>
          <w:lang w:val="uk-UA"/>
        </w:rPr>
        <w:t xml:space="preserve"> (рис. 1)</w:t>
      </w:r>
      <w:r w:rsidR="00276926">
        <w:rPr>
          <w:sz w:val="28"/>
          <w:szCs w:val="28"/>
          <w:lang w:val="uk-UA"/>
        </w:rPr>
        <w:t>, та концентрації ТБК-АП – в 1,48 рази та в 1,66 рази  відповідно</w:t>
      </w:r>
      <w:r w:rsidR="0065723A">
        <w:rPr>
          <w:sz w:val="28"/>
          <w:szCs w:val="28"/>
          <w:lang w:val="uk-UA"/>
        </w:rPr>
        <w:t xml:space="preserve"> (рис. 2)</w:t>
      </w:r>
      <w:r w:rsidR="00276926">
        <w:rPr>
          <w:sz w:val="28"/>
          <w:szCs w:val="28"/>
          <w:lang w:val="uk-UA"/>
        </w:rPr>
        <w:t xml:space="preserve">.  </w:t>
      </w:r>
    </w:p>
    <w:p w:rsidR="00276926" w:rsidRDefault="00276926" w:rsidP="00F23A7F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Референтний </w:t>
      </w:r>
      <w:r w:rsidR="00774235">
        <w:rPr>
          <w:sz w:val="28"/>
          <w:szCs w:val="28"/>
          <w:lang w:val="uk-UA"/>
        </w:rPr>
        <w:t xml:space="preserve">рослинний </w:t>
      </w:r>
      <w:proofErr w:type="spellStart"/>
      <w:r>
        <w:rPr>
          <w:sz w:val="28"/>
          <w:szCs w:val="28"/>
          <w:lang w:val="uk-UA"/>
        </w:rPr>
        <w:t>нефропротектор</w:t>
      </w:r>
      <w:proofErr w:type="spellEnd"/>
      <w:r>
        <w:rPr>
          <w:sz w:val="28"/>
          <w:szCs w:val="28"/>
          <w:lang w:val="uk-UA"/>
        </w:rPr>
        <w:t xml:space="preserve"> </w:t>
      </w:r>
      <w:r w:rsidR="008A23A4">
        <w:rPr>
          <w:sz w:val="28"/>
          <w:szCs w:val="28"/>
          <w:lang w:val="uk-UA"/>
        </w:rPr>
        <w:t>хофітол</w:t>
      </w:r>
      <w:r w:rsidR="00774235">
        <w:rPr>
          <w:sz w:val="28"/>
          <w:szCs w:val="28"/>
          <w:lang w:val="uk-UA"/>
        </w:rPr>
        <w:t>,</w:t>
      </w:r>
      <w:r w:rsidR="00C320A8">
        <w:rPr>
          <w:sz w:val="28"/>
          <w:szCs w:val="28"/>
          <w:lang w:val="uk-UA"/>
        </w:rPr>
        <w:t xml:space="preserve"> </w:t>
      </w:r>
      <w:r w:rsidR="00774235">
        <w:rPr>
          <w:sz w:val="28"/>
          <w:szCs w:val="28"/>
          <w:lang w:val="uk-UA"/>
        </w:rPr>
        <w:t xml:space="preserve">як і в умовах </w:t>
      </w:r>
      <w:r>
        <w:rPr>
          <w:sz w:val="28"/>
          <w:szCs w:val="28"/>
          <w:lang w:val="uk-UA"/>
        </w:rPr>
        <w:t>попередніх моделей (</w:t>
      </w:r>
      <w:proofErr w:type="spellStart"/>
      <w:r>
        <w:rPr>
          <w:sz w:val="28"/>
          <w:szCs w:val="28"/>
          <w:lang w:val="uk-UA"/>
        </w:rPr>
        <w:t>етиленгліковлеве</w:t>
      </w:r>
      <w:proofErr w:type="spellEnd"/>
      <w:r>
        <w:rPr>
          <w:sz w:val="28"/>
          <w:szCs w:val="28"/>
          <w:lang w:val="uk-UA"/>
        </w:rPr>
        <w:t xml:space="preserve"> та </w:t>
      </w:r>
      <w:proofErr w:type="spellStart"/>
      <w:r>
        <w:rPr>
          <w:sz w:val="28"/>
          <w:szCs w:val="28"/>
          <w:lang w:val="uk-UA"/>
        </w:rPr>
        <w:t>гліцеролове</w:t>
      </w:r>
      <w:proofErr w:type="spellEnd"/>
      <w:r>
        <w:rPr>
          <w:sz w:val="28"/>
          <w:szCs w:val="28"/>
          <w:lang w:val="uk-UA"/>
        </w:rPr>
        <w:t xml:space="preserve"> ГПН)</w:t>
      </w:r>
      <w:r w:rsidR="00774235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проявив антиоксидантну </w:t>
      </w:r>
      <w:r w:rsidR="00F03036">
        <w:rPr>
          <w:sz w:val="28"/>
          <w:szCs w:val="28"/>
          <w:lang w:val="uk-UA"/>
        </w:rPr>
        <w:t>дію</w:t>
      </w:r>
      <w:r>
        <w:rPr>
          <w:sz w:val="28"/>
          <w:szCs w:val="28"/>
          <w:lang w:val="uk-UA"/>
        </w:rPr>
        <w:t xml:space="preserve">, яка поступається </w:t>
      </w:r>
      <w:r w:rsidRPr="00C04EE5">
        <w:rPr>
          <w:sz w:val="28"/>
          <w:szCs w:val="28"/>
          <w:lang w:val="uk-UA"/>
        </w:rPr>
        <w:t>ПДТ-Na</w:t>
      </w:r>
      <w:r>
        <w:rPr>
          <w:sz w:val="28"/>
          <w:szCs w:val="28"/>
          <w:lang w:val="uk-UA"/>
        </w:rPr>
        <w:t xml:space="preserve">. </w:t>
      </w:r>
      <w:proofErr w:type="spellStart"/>
      <w:r w:rsidR="00F03036">
        <w:rPr>
          <w:sz w:val="28"/>
          <w:szCs w:val="28"/>
          <w:lang w:val="uk-UA"/>
        </w:rPr>
        <w:t>Хофітол</w:t>
      </w:r>
      <w:proofErr w:type="spellEnd"/>
      <w:r w:rsidR="00F03036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викликає достовірне відносно контролю (ГПН) зниження в крові та гомогенаті нирок рівня </w:t>
      </w:r>
      <w:proofErr w:type="spellStart"/>
      <w:r>
        <w:rPr>
          <w:sz w:val="28"/>
          <w:szCs w:val="28"/>
          <w:lang w:val="uk-UA"/>
        </w:rPr>
        <w:t>ДК</w:t>
      </w:r>
      <w:proofErr w:type="spellEnd"/>
      <w:r>
        <w:rPr>
          <w:sz w:val="28"/>
          <w:szCs w:val="28"/>
          <w:lang w:val="uk-UA"/>
        </w:rPr>
        <w:t xml:space="preserve"> – у 1,25</w:t>
      </w:r>
      <w:r w:rsidR="00F23A7F">
        <w:rPr>
          <w:sz w:val="28"/>
          <w:szCs w:val="28"/>
          <w:lang w:val="uk-UA"/>
        </w:rPr>
        <w:t xml:space="preserve"> рази</w:t>
      </w:r>
      <w:r>
        <w:rPr>
          <w:sz w:val="28"/>
          <w:szCs w:val="28"/>
          <w:lang w:val="uk-UA"/>
        </w:rPr>
        <w:t xml:space="preserve"> та в 1,17</w:t>
      </w:r>
      <w:r w:rsidR="00F23A7F">
        <w:rPr>
          <w:sz w:val="28"/>
          <w:szCs w:val="28"/>
          <w:lang w:val="uk-UA"/>
        </w:rPr>
        <w:t xml:space="preserve"> рази</w:t>
      </w:r>
      <w:r>
        <w:rPr>
          <w:sz w:val="28"/>
          <w:szCs w:val="28"/>
          <w:lang w:val="uk-UA"/>
        </w:rPr>
        <w:t xml:space="preserve">  відповідно</w:t>
      </w:r>
      <w:r w:rsidR="005369C9">
        <w:rPr>
          <w:sz w:val="28"/>
          <w:szCs w:val="28"/>
          <w:lang w:val="uk-UA"/>
        </w:rPr>
        <w:t xml:space="preserve"> (рис. 1)</w:t>
      </w:r>
      <w:r>
        <w:rPr>
          <w:sz w:val="28"/>
          <w:szCs w:val="28"/>
          <w:lang w:val="uk-UA"/>
        </w:rPr>
        <w:t xml:space="preserve">, та ТБК-АП – у 1,32 рази та в 1,24 </w:t>
      </w:r>
      <w:r w:rsidR="00F23A7F">
        <w:rPr>
          <w:sz w:val="28"/>
          <w:szCs w:val="28"/>
          <w:lang w:val="uk-UA"/>
        </w:rPr>
        <w:t xml:space="preserve">рази </w:t>
      </w:r>
      <w:r>
        <w:rPr>
          <w:sz w:val="28"/>
          <w:szCs w:val="28"/>
          <w:lang w:val="uk-UA"/>
        </w:rPr>
        <w:t xml:space="preserve"> відповідно</w:t>
      </w:r>
      <w:r w:rsidR="005369C9">
        <w:rPr>
          <w:sz w:val="28"/>
          <w:szCs w:val="28"/>
          <w:lang w:val="uk-UA"/>
        </w:rPr>
        <w:t xml:space="preserve"> (рис. 2)</w:t>
      </w:r>
      <w:r>
        <w:rPr>
          <w:sz w:val="28"/>
          <w:szCs w:val="28"/>
          <w:lang w:val="uk-UA"/>
        </w:rPr>
        <w:t xml:space="preserve">. </w:t>
      </w:r>
    </w:p>
    <w:p w:rsidR="00276926" w:rsidRDefault="00276926" w:rsidP="00276926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Інший препарат порівняння синтетичн</w:t>
      </w:r>
      <w:r w:rsidR="007A7E39">
        <w:rPr>
          <w:sz w:val="28"/>
          <w:szCs w:val="28"/>
          <w:lang w:val="uk-UA"/>
        </w:rPr>
        <w:t>ий</w:t>
      </w:r>
      <w:r>
        <w:rPr>
          <w:sz w:val="28"/>
          <w:szCs w:val="28"/>
          <w:lang w:val="uk-UA"/>
        </w:rPr>
        <w:t xml:space="preserve"> </w:t>
      </w:r>
      <w:proofErr w:type="spellStart"/>
      <w:r w:rsidR="008A23A4">
        <w:rPr>
          <w:sz w:val="28"/>
          <w:szCs w:val="28"/>
          <w:lang w:val="uk-UA"/>
        </w:rPr>
        <w:t>тіотриазолін</w:t>
      </w:r>
      <w:proofErr w:type="spellEnd"/>
      <w:r w:rsidR="008A23A4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також як і </w:t>
      </w:r>
      <w:r w:rsidRPr="00C04EE5">
        <w:rPr>
          <w:sz w:val="28"/>
          <w:szCs w:val="28"/>
          <w:lang w:val="uk-UA"/>
        </w:rPr>
        <w:t>ПДТ-Na</w:t>
      </w:r>
      <w:r>
        <w:rPr>
          <w:sz w:val="28"/>
          <w:szCs w:val="28"/>
          <w:lang w:val="uk-UA"/>
        </w:rPr>
        <w:t xml:space="preserve"> проявив значущий антиоксидантний ефект в умовах </w:t>
      </w:r>
      <w:proofErr w:type="spellStart"/>
      <w:r>
        <w:rPr>
          <w:sz w:val="28"/>
          <w:szCs w:val="28"/>
          <w:lang w:val="uk-UA"/>
        </w:rPr>
        <w:t>гентаміцинової</w:t>
      </w:r>
      <w:proofErr w:type="spellEnd"/>
      <w:r>
        <w:rPr>
          <w:sz w:val="28"/>
          <w:szCs w:val="28"/>
          <w:lang w:val="uk-UA"/>
        </w:rPr>
        <w:t xml:space="preserve"> нефропатії (рис. </w:t>
      </w:r>
      <w:r w:rsidR="00E6347C">
        <w:rPr>
          <w:sz w:val="28"/>
          <w:szCs w:val="28"/>
          <w:lang w:val="uk-UA"/>
        </w:rPr>
        <w:t>1-2</w:t>
      </w:r>
      <w:r>
        <w:rPr>
          <w:sz w:val="28"/>
          <w:szCs w:val="28"/>
          <w:lang w:val="uk-UA"/>
        </w:rPr>
        <w:t xml:space="preserve">). </w:t>
      </w:r>
      <w:proofErr w:type="spellStart"/>
      <w:r w:rsidR="00E6347C">
        <w:rPr>
          <w:sz w:val="28"/>
          <w:szCs w:val="28"/>
          <w:lang w:val="uk-UA"/>
        </w:rPr>
        <w:t>Тіотріазолін</w:t>
      </w:r>
      <w:proofErr w:type="spellEnd"/>
      <w:r w:rsidR="00E6347C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достовірно відносно контролю (ГПН) сприяв зниженню в крові та гомогенаті нирок рівня </w:t>
      </w:r>
      <w:proofErr w:type="spellStart"/>
      <w:r w:rsidR="00267C48">
        <w:rPr>
          <w:sz w:val="28"/>
          <w:szCs w:val="28"/>
          <w:lang w:val="uk-UA"/>
        </w:rPr>
        <w:t>ДК</w:t>
      </w:r>
      <w:proofErr w:type="spellEnd"/>
      <w:r w:rsidR="00267C48">
        <w:rPr>
          <w:sz w:val="28"/>
          <w:szCs w:val="28"/>
          <w:lang w:val="uk-UA"/>
        </w:rPr>
        <w:t xml:space="preserve"> – у 1,25 рази</w:t>
      </w:r>
      <w:r>
        <w:rPr>
          <w:sz w:val="28"/>
          <w:szCs w:val="28"/>
          <w:lang w:val="uk-UA"/>
        </w:rPr>
        <w:t xml:space="preserve"> та в 1,24 </w:t>
      </w:r>
      <w:r w:rsidR="00267C48">
        <w:rPr>
          <w:sz w:val="28"/>
          <w:szCs w:val="28"/>
          <w:lang w:val="uk-UA"/>
        </w:rPr>
        <w:t>рази</w:t>
      </w:r>
      <w:r>
        <w:rPr>
          <w:sz w:val="28"/>
          <w:szCs w:val="28"/>
          <w:lang w:val="uk-UA"/>
        </w:rPr>
        <w:t xml:space="preserve"> відповідно</w:t>
      </w:r>
      <w:r w:rsidR="005369C9">
        <w:rPr>
          <w:sz w:val="28"/>
          <w:szCs w:val="28"/>
          <w:lang w:val="uk-UA"/>
        </w:rPr>
        <w:t xml:space="preserve"> (рис. 1)</w:t>
      </w:r>
      <w:r>
        <w:rPr>
          <w:sz w:val="28"/>
          <w:szCs w:val="28"/>
          <w:lang w:val="uk-UA"/>
        </w:rPr>
        <w:t xml:space="preserve">, та ТБК-АП – у 1,43 </w:t>
      </w:r>
      <w:r w:rsidR="00267C48">
        <w:rPr>
          <w:sz w:val="28"/>
          <w:szCs w:val="28"/>
          <w:lang w:val="uk-UA"/>
        </w:rPr>
        <w:t>рази</w:t>
      </w:r>
      <w:r>
        <w:rPr>
          <w:sz w:val="28"/>
          <w:szCs w:val="28"/>
          <w:lang w:val="uk-UA"/>
        </w:rPr>
        <w:t xml:space="preserve"> та в 1,52 </w:t>
      </w:r>
      <w:r w:rsidR="00267C48">
        <w:rPr>
          <w:sz w:val="28"/>
          <w:szCs w:val="28"/>
          <w:lang w:val="uk-UA"/>
        </w:rPr>
        <w:t>рази</w:t>
      </w:r>
      <w:r>
        <w:rPr>
          <w:sz w:val="28"/>
          <w:szCs w:val="28"/>
          <w:lang w:val="uk-UA"/>
        </w:rPr>
        <w:t xml:space="preserve">  відповідно</w:t>
      </w:r>
      <w:r w:rsidR="005369C9">
        <w:rPr>
          <w:sz w:val="28"/>
          <w:szCs w:val="28"/>
          <w:lang w:val="uk-UA"/>
        </w:rPr>
        <w:t xml:space="preserve"> (рис. 2)</w:t>
      </w:r>
      <w:r>
        <w:rPr>
          <w:sz w:val="28"/>
          <w:szCs w:val="28"/>
          <w:lang w:val="uk-UA"/>
        </w:rPr>
        <w:t>.</w:t>
      </w:r>
    </w:p>
    <w:p w:rsidR="00276926" w:rsidRDefault="00276926" w:rsidP="00276926">
      <w:pPr>
        <w:tabs>
          <w:tab w:val="left" w:pos="6804"/>
        </w:tabs>
        <w:spacing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Отже, наведені результати дослідження (</w:t>
      </w:r>
      <w:r w:rsidR="001D740C">
        <w:rPr>
          <w:sz w:val="28"/>
          <w:szCs w:val="28"/>
          <w:lang w:val="uk-UA"/>
        </w:rPr>
        <w:t>р</w:t>
      </w:r>
      <w:r w:rsidR="0061727E">
        <w:rPr>
          <w:sz w:val="28"/>
          <w:szCs w:val="28"/>
          <w:lang w:val="uk-UA"/>
        </w:rPr>
        <w:t>и</w:t>
      </w:r>
      <w:r w:rsidR="001D740C">
        <w:rPr>
          <w:sz w:val="28"/>
          <w:szCs w:val="28"/>
          <w:lang w:val="uk-UA"/>
        </w:rPr>
        <w:t>с.1-2</w:t>
      </w:r>
      <w:r>
        <w:rPr>
          <w:sz w:val="28"/>
          <w:szCs w:val="28"/>
          <w:lang w:val="uk-UA"/>
        </w:rPr>
        <w:t xml:space="preserve">) свідчать про те, що </w:t>
      </w:r>
      <w:proofErr w:type="spellStart"/>
      <w:r>
        <w:rPr>
          <w:sz w:val="28"/>
          <w:szCs w:val="28"/>
          <w:lang w:val="uk-UA"/>
        </w:rPr>
        <w:t>антигипоксанти</w:t>
      </w:r>
      <w:proofErr w:type="spellEnd"/>
      <w:r>
        <w:rPr>
          <w:sz w:val="28"/>
          <w:szCs w:val="28"/>
          <w:lang w:val="uk-UA"/>
        </w:rPr>
        <w:t xml:space="preserve"> </w:t>
      </w:r>
      <w:r w:rsidRPr="00C04EE5">
        <w:rPr>
          <w:sz w:val="28"/>
          <w:szCs w:val="28"/>
          <w:lang w:val="uk-UA"/>
        </w:rPr>
        <w:t>ПДТ-Na</w:t>
      </w:r>
      <w:r>
        <w:rPr>
          <w:sz w:val="28"/>
          <w:szCs w:val="28"/>
          <w:lang w:val="uk-UA"/>
        </w:rPr>
        <w:t xml:space="preserve"> та референтні препарати </w:t>
      </w:r>
      <w:proofErr w:type="spellStart"/>
      <w:r>
        <w:rPr>
          <w:sz w:val="28"/>
          <w:szCs w:val="28"/>
          <w:lang w:val="uk-UA"/>
        </w:rPr>
        <w:t>нефропротектор</w:t>
      </w:r>
      <w:proofErr w:type="spellEnd"/>
      <w:r>
        <w:rPr>
          <w:sz w:val="28"/>
          <w:szCs w:val="28"/>
          <w:lang w:val="uk-UA"/>
        </w:rPr>
        <w:t xml:space="preserve"> рослинного походження </w:t>
      </w:r>
      <w:r w:rsidR="000E2278">
        <w:rPr>
          <w:sz w:val="28"/>
          <w:szCs w:val="28"/>
          <w:lang w:val="uk-UA"/>
        </w:rPr>
        <w:t xml:space="preserve">хофітол </w:t>
      </w:r>
      <w:r>
        <w:rPr>
          <w:sz w:val="28"/>
          <w:szCs w:val="28"/>
          <w:lang w:val="uk-UA"/>
        </w:rPr>
        <w:t xml:space="preserve">й </w:t>
      </w:r>
      <w:r w:rsidR="001D740C">
        <w:rPr>
          <w:sz w:val="28"/>
          <w:szCs w:val="28"/>
          <w:lang w:val="uk-UA"/>
        </w:rPr>
        <w:t xml:space="preserve">синтетичний </w:t>
      </w:r>
      <w:r>
        <w:rPr>
          <w:sz w:val="28"/>
          <w:szCs w:val="28"/>
          <w:lang w:val="uk-UA"/>
        </w:rPr>
        <w:t xml:space="preserve">антиоксидант </w:t>
      </w:r>
      <w:proofErr w:type="spellStart"/>
      <w:r w:rsidR="000E2278">
        <w:rPr>
          <w:sz w:val="28"/>
          <w:szCs w:val="28"/>
          <w:lang w:val="uk-UA"/>
        </w:rPr>
        <w:t>тіотриазолін</w:t>
      </w:r>
      <w:proofErr w:type="spellEnd"/>
      <w:r w:rsidR="000E2278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в умовах гострого пошкодження нирок, викликаного такими </w:t>
      </w:r>
      <w:proofErr w:type="spellStart"/>
      <w:r>
        <w:rPr>
          <w:sz w:val="28"/>
          <w:szCs w:val="28"/>
          <w:lang w:val="uk-UA"/>
        </w:rPr>
        <w:t>нефротоксинами</w:t>
      </w:r>
      <w:proofErr w:type="spellEnd"/>
      <w:r>
        <w:rPr>
          <w:sz w:val="28"/>
          <w:szCs w:val="28"/>
          <w:lang w:val="uk-UA"/>
        </w:rPr>
        <w:t xml:space="preserve">, як етиленгліколь, </w:t>
      </w:r>
      <w:proofErr w:type="spellStart"/>
      <w:r>
        <w:rPr>
          <w:sz w:val="28"/>
          <w:szCs w:val="28"/>
          <w:lang w:val="uk-UA"/>
        </w:rPr>
        <w:t>гліцерол</w:t>
      </w:r>
      <w:proofErr w:type="spellEnd"/>
      <w:r>
        <w:rPr>
          <w:sz w:val="28"/>
          <w:szCs w:val="28"/>
          <w:lang w:val="uk-UA"/>
        </w:rPr>
        <w:t xml:space="preserve"> та </w:t>
      </w:r>
      <w:proofErr w:type="spellStart"/>
      <w:r>
        <w:rPr>
          <w:sz w:val="28"/>
          <w:szCs w:val="28"/>
          <w:lang w:val="uk-UA"/>
        </w:rPr>
        <w:t>гентаміцин</w:t>
      </w:r>
      <w:proofErr w:type="spellEnd"/>
      <w:r>
        <w:rPr>
          <w:sz w:val="28"/>
          <w:szCs w:val="28"/>
          <w:lang w:val="uk-UA"/>
        </w:rPr>
        <w:t>, однією з ланок механізму дії яких є активація процесів ПОЛ, чинять значущі антиоксида</w:t>
      </w:r>
      <w:r w:rsidR="001D740C">
        <w:rPr>
          <w:sz w:val="28"/>
          <w:szCs w:val="28"/>
          <w:lang w:val="uk-UA"/>
        </w:rPr>
        <w:t xml:space="preserve">нтні властивості. </w:t>
      </w:r>
      <w:proofErr w:type="spellStart"/>
      <w:r w:rsidR="001D740C">
        <w:rPr>
          <w:sz w:val="28"/>
          <w:szCs w:val="28"/>
          <w:lang w:val="uk-UA"/>
        </w:rPr>
        <w:t>Антигипоксант</w:t>
      </w:r>
      <w:proofErr w:type="spellEnd"/>
      <w:r>
        <w:rPr>
          <w:sz w:val="28"/>
          <w:szCs w:val="28"/>
          <w:lang w:val="uk-UA"/>
        </w:rPr>
        <w:t xml:space="preserve"> </w:t>
      </w:r>
      <w:r w:rsidRPr="00C04EE5">
        <w:rPr>
          <w:sz w:val="28"/>
          <w:szCs w:val="28"/>
          <w:lang w:val="uk-UA"/>
        </w:rPr>
        <w:t>ПДТ-Na</w:t>
      </w:r>
      <w:r>
        <w:rPr>
          <w:sz w:val="28"/>
          <w:szCs w:val="28"/>
          <w:lang w:val="uk-UA"/>
        </w:rPr>
        <w:t xml:space="preserve"> та антиоксидант </w:t>
      </w:r>
      <w:proofErr w:type="spellStart"/>
      <w:r w:rsidR="00DC42FB">
        <w:rPr>
          <w:sz w:val="28"/>
          <w:szCs w:val="28"/>
          <w:lang w:val="uk-UA"/>
        </w:rPr>
        <w:t>тіотриазолін</w:t>
      </w:r>
      <w:proofErr w:type="spellEnd"/>
      <w:r w:rsidR="00DC42FB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проявляють антиоксидантну активність на одному рівні та за </w:t>
      </w:r>
      <w:proofErr w:type="spellStart"/>
      <w:r>
        <w:rPr>
          <w:sz w:val="28"/>
          <w:szCs w:val="28"/>
          <w:lang w:val="uk-UA"/>
        </w:rPr>
        <w:t>вираженістю</w:t>
      </w:r>
      <w:proofErr w:type="spellEnd"/>
      <w:r>
        <w:rPr>
          <w:sz w:val="28"/>
          <w:szCs w:val="28"/>
          <w:lang w:val="uk-UA"/>
        </w:rPr>
        <w:t xml:space="preserve"> антиоксидантної дії мають перевагу над </w:t>
      </w:r>
      <w:proofErr w:type="spellStart"/>
      <w:r w:rsidR="00DC42FB">
        <w:rPr>
          <w:sz w:val="28"/>
          <w:szCs w:val="28"/>
          <w:lang w:val="uk-UA"/>
        </w:rPr>
        <w:t>хофітолом</w:t>
      </w:r>
      <w:proofErr w:type="spellEnd"/>
      <w:r>
        <w:rPr>
          <w:sz w:val="28"/>
          <w:szCs w:val="28"/>
          <w:lang w:val="uk-UA"/>
        </w:rPr>
        <w:t xml:space="preserve">. Останній, будучи препаратом рослинного походження і містячи комплекс біологічно активних речовин, має більш </w:t>
      </w:r>
      <w:proofErr w:type="spellStart"/>
      <w:r>
        <w:rPr>
          <w:sz w:val="28"/>
          <w:szCs w:val="28"/>
          <w:lang w:val="uk-UA"/>
        </w:rPr>
        <w:t>мʼяку</w:t>
      </w:r>
      <w:proofErr w:type="spellEnd"/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lastRenderedPageBreak/>
        <w:t xml:space="preserve">та слабку дію, яка придатна переважно для лікування пошкодження нирок, що носять хронічний характер. </w:t>
      </w:r>
    </w:p>
    <w:p w:rsidR="00D767A0" w:rsidRPr="0092406A" w:rsidRDefault="00E43643" w:rsidP="00D767A0">
      <w:pPr>
        <w:spacing w:line="360" w:lineRule="auto"/>
        <w:ind w:firstLine="567"/>
        <w:jc w:val="both"/>
        <w:rPr>
          <w:sz w:val="28"/>
          <w:lang w:val="uk-UA"/>
        </w:rPr>
      </w:pPr>
      <w:r w:rsidRPr="00D767A0">
        <w:rPr>
          <w:sz w:val="28"/>
          <w:lang w:val="uk-UA"/>
        </w:rPr>
        <w:t xml:space="preserve">Таким чином, результати проведеного дослідження свідчать про </w:t>
      </w:r>
      <w:r w:rsidR="00D767A0">
        <w:rPr>
          <w:sz w:val="28"/>
          <w:lang w:val="uk-UA"/>
        </w:rPr>
        <w:t>те</w:t>
      </w:r>
      <w:r w:rsidR="00D767A0" w:rsidRPr="00D767A0">
        <w:rPr>
          <w:sz w:val="28"/>
          <w:lang w:val="uk-UA"/>
        </w:rPr>
        <w:t xml:space="preserve">, що в умовах гострого пошкодження нирок ПДТ-Na сприяє зниженню первинних і вторинних </w:t>
      </w:r>
      <w:r w:rsidR="00D767A0">
        <w:rPr>
          <w:sz w:val="28"/>
          <w:lang w:val="uk-UA"/>
        </w:rPr>
        <w:t>продуктів ПОЛ</w:t>
      </w:r>
      <w:r w:rsidR="00D767A0" w:rsidRPr="00D767A0">
        <w:rPr>
          <w:sz w:val="28"/>
          <w:lang w:val="uk-UA"/>
        </w:rPr>
        <w:t xml:space="preserve"> </w:t>
      </w:r>
      <w:r w:rsidR="00D767A0">
        <w:rPr>
          <w:sz w:val="28"/>
          <w:lang w:val="uk-UA"/>
        </w:rPr>
        <w:t>–</w:t>
      </w:r>
      <w:r w:rsidR="00D767A0" w:rsidRPr="00D767A0">
        <w:rPr>
          <w:sz w:val="28"/>
          <w:lang w:val="uk-UA"/>
        </w:rPr>
        <w:t xml:space="preserve"> </w:t>
      </w:r>
      <w:proofErr w:type="spellStart"/>
      <w:r w:rsidR="00D767A0" w:rsidRPr="00D767A0">
        <w:rPr>
          <w:sz w:val="28"/>
          <w:lang w:val="uk-UA"/>
        </w:rPr>
        <w:t>дієнових</w:t>
      </w:r>
      <w:proofErr w:type="spellEnd"/>
      <w:r w:rsidR="00D767A0" w:rsidRPr="00D767A0">
        <w:rPr>
          <w:sz w:val="28"/>
          <w:lang w:val="uk-UA"/>
        </w:rPr>
        <w:t xml:space="preserve"> кон'югатів </w:t>
      </w:r>
      <w:r w:rsidR="00D767A0">
        <w:rPr>
          <w:sz w:val="28"/>
          <w:lang w:val="uk-UA"/>
        </w:rPr>
        <w:t xml:space="preserve">і </w:t>
      </w:r>
      <w:proofErr w:type="spellStart"/>
      <w:r w:rsidR="00D767A0" w:rsidRPr="00D767A0">
        <w:rPr>
          <w:sz w:val="28"/>
          <w:lang w:val="uk-UA"/>
        </w:rPr>
        <w:t>ТБК-активних</w:t>
      </w:r>
      <w:proofErr w:type="spellEnd"/>
      <w:r w:rsidR="00D767A0" w:rsidRPr="00D767A0">
        <w:rPr>
          <w:sz w:val="28"/>
          <w:lang w:val="uk-UA"/>
        </w:rPr>
        <w:t xml:space="preserve"> продуктів</w:t>
      </w:r>
      <w:r w:rsidR="00D767A0">
        <w:rPr>
          <w:sz w:val="28"/>
          <w:lang w:val="uk-UA"/>
        </w:rPr>
        <w:t xml:space="preserve"> відповідно</w:t>
      </w:r>
      <w:r w:rsidR="00D767A0" w:rsidRPr="00D767A0">
        <w:rPr>
          <w:sz w:val="28"/>
          <w:lang w:val="uk-UA"/>
        </w:rPr>
        <w:t xml:space="preserve">. Вищенаведене </w:t>
      </w:r>
      <w:r w:rsidR="005D70D8">
        <w:rPr>
          <w:sz w:val="28"/>
          <w:lang w:val="uk-UA"/>
        </w:rPr>
        <w:t>вказує на</w:t>
      </w:r>
      <w:r w:rsidR="00D767A0" w:rsidRPr="00D767A0">
        <w:rPr>
          <w:sz w:val="28"/>
          <w:lang w:val="uk-UA"/>
        </w:rPr>
        <w:t xml:space="preserve"> те, що препарат фармакологічної групи </w:t>
      </w:r>
      <w:r w:rsidR="003914B2">
        <w:rPr>
          <w:sz w:val="28"/>
          <w:lang w:val="uk-UA"/>
        </w:rPr>
        <w:t xml:space="preserve"> </w:t>
      </w:r>
      <w:proofErr w:type="spellStart"/>
      <w:r w:rsidR="003914B2">
        <w:rPr>
          <w:sz w:val="28"/>
          <w:lang w:val="uk-UA"/>
        </w:rPr>
        <w:t>антигіпоксантів</w:t>
      </w:r>
      <w:proofErr w:type="spellEnd"/>
      <w:r w:rsidR="003914B2">
        <w:rPr>
          <w:sz w:val="28"/>
          <w:lang w:val="uk-UA"/>
        </w:rPr>
        <w:t xml:space="preserve"> ПДТ-Na</w:t>
      </w:r>
      <w:r w:rsidR="00D767A0" w:rsidRPr="00D767A0">
        <w:rPr>
          <w:sz w:val="28"/>
          <w:lang w:val="uk-UA"/>
        </w:rPr>
        <w:t xml:space="preserve"> зі встановленою раніше </w:t>
      </w:r>
      <w:proofErr w:type="spellStart"/>
      <w:r w:rsidR="00D767A0" w:rsidRPr="00D767A0">
        <w:rPr>
          <w:sz w:val="28"/>
          <w:lang w:val="uk-UA"/>
        </w:rPr>
        <w:t>нефропротекторн</w:t>
      </w:r>
      <w:r w:rsidR="003914B2">
        <w:rPr>
          <w:sz w:val="28"/>
          <w:lang w:val="uk-UA"/>
        </w:rPr>
        <w:t>ою</w:t>
      </w:r>
      <w:proofErr w:type="spellEnd"/>
      <w:r w:rsidR="003914B2">
        <w:rPr>
          <w:sz w:val="28"/>
          <w:lang w:val="uk-UA"/>
        </w:rPr>
        <w:t xml:space="preserve"> активністю</w:t>
      </w:r>
      <w:r w:rsidR="00D767A0" w:rsidRPr="00D767A0">
        <w:rPr>
          <w:sz w:val="28"/>
          <w:lang w:val="uk-UA"/>
        </w:rPr>
        <w:t xml:space="preserve"> </w:t>
      </w:r>
      <w:r w:rsidR="003914B2">
        <w:rPr>
          <w:sz w:val="28"/>
          <w:lang w:val="uk-UA"/>
        </w:rPr>
        <w:t xml:space="preserve">проявляє антиоксидантні </w:t>
      </w:r>
      <w:r w:rsidR="00D767A0" w:rsidRPr="00D767A0">
        <w:rPr>
          <w:sz w:val="28"/>
          <w:lang w:val="uk-UA"/>
        </w:rPr>
        <w:t xml:space="preserve">і </w:t>
      </w:r>
      <w:proofErr w:type="spellStart"/>
      <w:r w:rsidR="00D767A0" w:rsidRPr="00D767A0">
        <w:rPr>
          <w:sz w:val="28"/>
          <w:lang w:val="uk-UA"/>
        </w:rPr>
        <w:t>цитопротект</w:t>
      </w:r>
      <w:r w:rsidR="003914B2">
        <w:rPr>
          <w:sz w:val="28"/>
          <w:lang w:val="uk-UA"/>
        </w:rPr>
        <w:t>орні</w:t>
      </w:r>
      <w:proofErr w:type="spellEnd"/>
      <w:r w:rsidR="003914B2">
        <w:rPr>
          <w:sz w:val="28"/>
          <w:lang w:val="uk-UA"/>
        </w:rPr>
        <w:t xml:space="preserve"> властивості в експерименті,</w:t>
      </w:r>
      <w:r w:rsidR="00D767A0" w:rsidRPr="00D767A0">
        <w:rPr>
          <w:sz w:val="28"/>
          <w:lang w:val="uk-UA"/>
        </w:rPr>
        <w:t xml:space="preserve"> </w:t>
      </w:r>
      <w:r w:rsidR="003914B2" w:rsidRPr="00D767A0">
        <w:rPr>
          <w:sz w:val="28"/>
          <w:lang w:val="uk-UA"/>
        </w:rPr>
        <w:t xml:space="preserve">що </w:t>
      </w:r>
      <w:r w:rsidR="00D767A0" w:rsidRPr="00D767A0">
        <w:rPr>
          <w:sz w:val="28"/>
          <w:lang w:val="uk-UA"/>
        </w:rPr>
        <w:t xml:space="preserve">є перспективним в комплексному лікуванні </w:t>
      </w:r>
      <w:r w:rsidR="003914B2">
        <w:rPr>
          <w:sz w:val="28"/>
          <w:lang w:val="uk-UA"/>
        </w:rPr>
        <w:t xml:space="preserve">гострих </w:t>
      </w:r>
      <w:r w:rsidR="00D767A0" w:rsidRPr="00D767A0">
        <w:rPr>
          <w:sz w:val="28"/>
          <w:lang w:val="uk-UA"/>
        </w:rPr>
        <w:t>захворювань нирок.</w:t>
      </w:r>
    </w:p>
    <w:p w:rsidR="001B7AF9" w:rsidRPr="005D70D8" w:rsidRDefault="001B7AF9" w:rsidP="00F83991">
      <w:pPr>
        <w:spacing w:line="360" w:lineRule="auto"/>
        <w:ind w:firstLine="567"/>
        <w:jc w:val="center"/>
        <w:rPr>
          <w:b/>
          <w:noProof/>
          <w:sz w:val="28"/>
          <w:szCs w:val="28"/>
          <w:lang w:val="uk-UA"/>
        </w:rPr>
      </w:pPr>
      <w:r w:rsidRPr="005D70D8">
        <w:rPr>
          <w:b/>
          <w:noProof/>
          <w:sz w:val="28"/>
          <w:szCs w:val="28"/>
          <w:lang w:val="uk-UA"/>
        </w:rPr>
        <w:t>Список л</w:t>
      </w:r>
      <w:r w:rsidR="00071E79" w:rsidRPr="005D70D8">
        <w:rPr>
          <w:b/>
          <w:noProof/>
          <w:sz w:val="28"/>
          <w:szCs w:val="28"/>
          <w:lang w:val="uk-UA"/>
        </w:rPr>
        <w:t>і</w:t>
      </w:r>
      <w:r w:rsidRPr="005D70D8">
        <w:rPr>
          <w:b/>
          <w:noProof/>
          <w:sz w:val="28"/>
          <w:szCs w:val="28"/>
          <w:lang w:val="uk-UA"/>
        </w:rPr>
        <w:t>тератур</w:t>
      </w:r>
      <w:r w:rsidR="00071E79" w:rsidRPr="005D70D8">
        <w:rPr>
          <w:b/>
          <w:noProof/>
          <w:sz w:val="28"/>
          <w:szCs w:val="28"/>
          <w:lang w:val="uk-UA"/>
        </w:rPr>
        <w:t>и</w:t>
      </w:r>
    </w:p>
    <w:p w:rsidR="001D421B" w:rsidRPr="001D421B" w:rsidRDefault="001D421B" w:rsidP="001D421B">
      <w:pPr>
        <w:numPr>
          <w:ilvl w:val="0"/>
          <w:numId w:val="2"/>
        </w:numPr>
        <w:spacing w:line="360" w:lineRule="auto"/>
        <w:ind w:left="142" w:firstLine="567"/>
        <w:jc w:val="both"/>
        <w:rPr>
          <w:rFonts w:asciiTheme="minorHAnsi" w:hAnsiTheme="minorHAnsi" w:cstheme="minorHAnsi"/>
          <w:sz w:val="28"/>
          <w:szCs w:val="28"/>
          <w:lang w:val="uk-UA"/>
        </w:rPr>
      </w:pPr>
      <w:proofErr w:type="spellStart"/>
      <w:r w:rsidRPr="001D421B">
        <w:rPr>
          <w:rFonts w:asciiTheme="minorHAnsi" w:hAnsiTheme="minorHAnsi" w:cstheme="minorHAnsi"/>
          <w:sz w:val="28"/>
          <w:szCs w:val="28"/>
          <w:lang w:val="uk-UA"/>
        </w:rPr>
        <w:t>Зверев</w:t>
      </w:r>
      <w:proofErr w:type="spellEnd"/>
      <w:r w:rsidRPr="001D421B">
        <w:rPr>
          <w:rFonts w:asciiTheme="minorHAnsi" w:hAnsiTheme="minorHAnsi" w:cstheme="minorHAnsi"/>
          <w:sz w:val="28"/>
          <w:szCs w:val="28"/>
          <w:lang w:val="uk-UA"/>
        </w:rPr>
        <w:t xml:space="preserve"> Д.В., </w:t>
      </w:r>
      <w:proofErr w:type="spellStart"/>
      <w:r w:rsidRPr="001D421B">
        <w:rPr>
          <w:rFonts w:asciiTheme="minorHAnsi" w:hAnsiTheme="minorHAnsi" w:cstheme="minorHAnsi"/>
          <w:sz w:val="28"/>
          <w:szCs w:val="28"/>
          <w:lang w:val="uk-UA"/>
        </w:rPr>
        <w:t>Эмирова</w:t>
      </w:r>
      <w:proofErr w:type="spellEnd"/>
      <w:r w:rsidRPr="001D421B">
        <w:rPr>
          <w:rFonts w:asciiTheme="minorHAnsi" w:hAnsiTheme="minorHAnsi" w:cstheme="minorHAnsi"/>
          <w:sz w:val="28"/>
          <w:szCs w:val="28"/>
          <w:lang w:val="uk-UA"/>
        </w:rPr>
        <w:t xml:space="preserve"> Х.М., </w:t>
      </w:r>
      <w:proofErr w:type="spellStart"/>
      <w:r w:rsidRPr="001D421B">
        <w:rPr>
          <w:rFonts w:asciiTheme="minorHAnsi" w:hAnsiTheme="minorHAnsi" w:cstheme="minorHAnsi"/>
          <w:sz w:val="28"/>
          <w:szCs w:val="28"/>
          <w:lang w:val="uk-UA"/>
        </w:rPr>
        <w:t>Абасеева</w:t>
      </w:r>
      <w:proofErr w:type="spellEnd"/>
      <w:r w:rsidRPr="001D421B">
        <w:rPr>
          <w:rFonts w:asciiTheme="minorHAnsi" w:hAnsiTheme="minorHAnsi" w:cstheme="minorHAnsi"/>
          <w:sz w:val="28"/>
          <w:szCs w:val="28"/>
          <w:lang w:val="uk-UA"/>
        </w:rPr>
        <w:t xml:space="preserve"> Т.Ю. </w:t>
      </w:r>
      <w:proofErr w:type="spellStart"/>
      <w:r w:rsidRPr="001D421B">
        <w:rPr>
          <w:rFonts w:asciiTheme="minorHAnsi" w:hAnsiTheme="minorHAnsi" w:cstheme="minorHAnsi"/>
          <w:sz w:val="28"/>
          <w:szCs w:val="28"/>
          <w:lang w:val="uk-UA"/>
        </w:rPr>
        <w:t>Острая</w:t>
      </w:r>
      <w:proofErr w:type="spellEnd"/>
      <w:r w:rsidRPr="001D421B">
        <w:rPr>
          <w:rFonts w:asciiTheme="minorHAnsi" w:hAnsiTheme="minorHAnsi" w:cstheme="minorHAnsi"/>
          <w:sz w:val="28"/>
          <w:szCs w:val="28"/>
          <w:lang w:val="uk-UA"/>
        </w:rPr>
        <w:t xml:space="preserve"> </w:t>
      </w:r>
      <w:proofErr w:type="spellStart"/>
      <w:r w:rsidRPr="001D421B">
        <w:rPr>
          <w:rFonts w:asciiTheme="minorHAnsi" w:hAnsiTheme="minorHAnsi" w:cstheme="minorHAnsi"/>
          <w:sz w:val="28"/>
          <w:szCs w:val="28"/>
          <w:lang w:val="uk-UA"/>
        </w:rPr>
        <w:t>почечная</w:t>
      </w:r>
      <w:proofErr w:type="spellEnd"/>
      <w:r w:rsidRPr="001D421B">
        <w:rPr>
          <w:rFonts w:asciiTheme="minorHAnsi" w:hAnsiTheme="minorHAnsi" w:cstheme="minorHAnsi"/>
          <w:sz w:val="28"/>
          <w:szCs w:val="28"/>
          <w:lang w:val="uk-UA"/>
        </w:rPr>
        <w:t xml:space="preserve"> </w:t>
      </w:r>
      <w:proofErr w:type="spellStart"/>
      <w:r w:rsidRPr="001D421B">
        <w:rPr>
          <w:rFonts w:asciiTheme="minorHAnsi" w:hAnsiTheme="minorHAnsi" w:cstheme="minorHAnsi"/>
          <w:sz w:val="28"/>
          <w:szCs w:val="28"/>
          <w:lang w:val="uk-UA"/>
        </w:rPr>
        <w:t>недостаточность</w:t>
      </w:r>
      <w:proofErr w:type="spellEnd"/>
      <w:r w:rsidRPr="001D421B">
        <w:rPr>
          <w:rFonts w:asciiTheme="minorHAnsi" w:hAnsiTheme="minorHAnsi" w:cstheme="minorHAnsi"/>
          <w:sz w:val="28"/>
          <w:szCs w:val="28"/>
          <w:lang w:val="uk-UA"/>
        </w:rPr>
        <w:t xml:space="preserve">. В кн.: </w:t>
      </w:r>
      <w:proofErr w:type="spellStart"/>
      <w:r w:rsidRPr="001D421B">
        <w:rPr>
          <w:rFonts w:asciiTheme="minorHAnsi" w:hAnsiTheme="minorHAnsi" w:cstheme="minorHAnsi"/>
          <w:sz w:val="28"/>
          <w:szCs w:val="28"/>
          <w:lang w:val="uk-UA"/>
        </w:rPr>
        <w:t>Детская</w:t>
      </w:r>
      <w:proofErr w:type="spellEnd"/>
      <w:r w:rsidRPr="001D421B">
        <w:rPr>
          <w:rFonts w:asciiTheme="minorHAnsi" w:hAnsiTheme="minorHAnsi" w:cstheme="minorHAnsi"/>
          <w:sz w:val="28"/>
          <w:szCs w:val="28"/>
          <w:lang w:val="uk-UA"/>
        </w:rPr>
        <w:t xml:space="preserve"> </w:t>
      </w:r>
      <w:proofErr w:type="spellStart"/>
      <w:r w:rsidRPr="001D421B">
        <w:rPr>
          <w:rFonts w:asciiTheme="minorHAnsi" w:hAnsiTheme="minorHAnsi" w:cstheme="minorHAnsi"/>
          <w:sz w:val="28"/>
          <w:szCs w:val="28"/>
          <w:lang w:val="uk-UA"/>
        </w:rPr>
        <w:t>нефрология</w:t>
      </w:r>
      <w:proofErr w:type="spellEnd"/>
      <w:r w:rsidRPr="001D421B">
        <w:rPr>
          <w:rFonts w:asciiTheme="minorHAnsi" w:hAnsiTheme="minorHAnsi" w:cstheme="minorHAnsi"/>
          <w:sz w:val="28"/>
          <w:szCs w:val="28"/>
          <w:lang w:val="uk-UA"/>
        </w:rPr>
        <w:t xml:space="preserve">. под. ред. </w:t>
      </w:r>
      <w:proofErr w:type="spellStart"/>
      <w:r w:rsidRPr="001D421B">
        <w:rPr>
          <w:rFonts w:asciiTheme="minorHAnsi" w:hAnsiTheme="minorHAnsi" w:cstheme="minorHAnsi"/>
          <w:sz w:val="28"/>
          <w:szCs w:val="28"/>
          <w:lang w:val="uk-UA"/>
        </w:rPr>
        <w:t>Игнатова</w:t>
      </w:r>
      <w:proofErr w:type="spellEnd"/>
      <w:r w:rsidRPr="001D421B">
        <w:rPr>
          <w:rFonts w:asciiTheme="minorHAnsi" w:hAnsiTheme="minorHAnsi" w:cstheme="minorHAnsi"/>
          <w:sz w:val="28"/>
          <w:szCs w:val="28"/>
          <w:lang w:val="uk-UA"/>
        </w:rPr>
        <w:t xml:space="preserve"> М.С. М., 2011. С. 542–557.</w:t>
      </w:r>
    </w:p>
    <w:p w:rsidR="00553EC3" w:rsidRPr="00553EC3" w:rsidRDefault="00553EC3" w:rsidP="00553EC3">
      <w:pPr>
        <w:numPr>
          <w:ilvl w:val="0"/>
          <w:numId w:val="2"/>
        </w:numPr>
        <w:spacing w:line="360" w:lineRule="auto"/>
        <w:ind w:left="142" w:firstLine="567"/>
        <w:jc w:val="both"/>
        <w:rPr>
          <w:rFonts w:asciiTheme="minorHAnsi" w:hAnsiTheme="minorHAnsi" w:cstheme="minorHAnsi"/>
          <w:sz w:val="28"/>
          <w:szCs w:val="28"/>
          <w:lang w:val="uk-UA"/>
        </w:rPr>
      </w:pPr>
      <w:proofErr w:type="spellStart"/>
      <w:r w:rsidRPr="00553EC3">
        <w:rPr>
          <w:rFonts w:asciiTheme="minorHAnsi" w:hAnsiTheme="minorHAnsi" w:cstheme="minorHAnsi"/>
          <w:sz w:val="28"/>
          <w:szCs w:val="28"/>
          <w:lang w:val="uk-UA"/>
        </w:rPr>
        <w:t>Тугушева</w:t>
      </w:r>
      <w:proofErr w:type="spellEnd"/>
      <w:r w:rsidRPr="00553EC3">
        <w:rPr>
          <w:rFonts w:asciiTheme="minorHAnsi" w:hAnsiTheme="minorHAnsi" w:cstheme="minorHAnsi"/>
          <w:sz w:val="28"/>
          <w:szCs w:val="28"/>
          <w:lang w:val="uk-UA"/>
        </w:rPr>
        <w:t xml:space="preserve"> Ф.А. </w:t>
      </w:r>
      <w:proofErr w:type="spellStart"/>
      <w:r w:rsidRPr="00553EC3">
        <w:rPr>
          <w:rFonts w:asciiTheme="minorHAnsi" w:hAnsiTheme="minorHAnsi" w:cstheme="minorHAnsi"/>
          <w:sz w:val="28"/>
          <w:szCs w:val="28"/>
          <w:lang w:val="uk-UA"/>
        </w:rPr>
        <w:t>Оксидативный</w:t>
      </w:r>
      <w:proofErr w:type="spellEnd"/>
      <w:r w:rsidRPr="00553EC3">
        <w:rPr>
          <w:rFonts w:asciiTheme="minorHAnsi" w:hAnsiTheme="minorHAnsi" w:cstheme="minorHAnsi"/>
          <w:sz w:val="28"/>
          <w:szCs w:val="28"/>
          <w:lang w:val="uk-UA"/>
        </w:rPr>
        <w:t xml:space="preserve"> </w:t>
      </w:r>
      <w:proofErr w:type="spellStart"/>
      <w:r w:rsidRPr="00553EC3">
        <w:rPr>
          <w:rFonts w:asciiTheme="minorHAnsi" w:hAnsiTheme="minorHAnsi" w:cstheme="minorHAnsi"/>
          <w:sz w:val="28"/>
          <w:szCs w:val="28"/>
          <w:lang w:val="uk-UA"/>
        </w:rPr>
        <w:t>стресс</w:t>
      </w:r>
      <w:proofErr w:type="spellEnd"/>
      <w:r w:rsidRPr="00553EC3">
        <w:rPr>
          <w:rFonts w:asciiTheme="minorHAnsi" w:hAnsiTheme="minorHAnsi" w:cstheme="minorHAnsi"/>
          <w:sz w:val="28"/>
          <w:szCs w:val="28"/>
          <w:lang w:val="uk-UA"/>
        </w:rPr>
        <w:t xml:space="preserve"> и </w:t>
      </w:r>
      <w:proofErr w:type="spellStart"/>
      <w:r w:rsidRPr="00553EC3">
        <w:rPr>
          <w:rFonts w:asciiTheme="minorHAnsi" w:hAnsiTheme="minorHAnsi" w:cstheme="minorHAnsi"/>
          <w:sz w:val="28"/>
          <w:szCs w:val="28"/>
          <w:lang w:val="uk-UA"/>
        </w:rPr>
        <w:t>его</w:t>
      </w:r>
      <w:proofErr w:type="spellEnd"/>
      <w:r w:rsidRPr="00553EC3">
        <w:rPr>
          <w:rFonts w:asciiTheme="minorHAnsi" w:hAnsiTheme="minorHAnsi" w:cstheme="minorHAnsi"/>
          <w:sz w:val="28"/>
          <w:szCs w:val="28"/>
          <w:lang w:val="uk-UA"/>
        </w:rPr>
        <w:t xml:space="preserve"> </w:t>
      </w:r>
      <w:proofErr w:type="spellStart"/>
      <w:r w:rsidRPr="00553EC3">
        <w:rPr>
          <w:rFonts w:asciiTheme="minorHAnsi" w:hAnsiTheme="minorHAnsi" w:cstheme="minorHAnsi"/>
          <w:sz w:val="28"/>
          <w:szCs w:val="28"/>
          <w:lang w:val="uk-UA"/>
        </w:rPr>
        <w:t>участие</w:t>
      </w:r>
      <w:proofErr w:type="spellEnd"/>
      <w:r w:rsidRPr="00553EC3">
        <w:rPr>
          <w:rFonts w:asciiTheme="minorHAnsi" w:hAnsiTheme="minorHAnsi" w:cstheme="minorHAnsi"/>
          <w:sz w:val="28"/>
          <w:szCs w:val="28"/>
          <w:lang w:val="uk-UA"/>
        </w:rPr>
        <w:t xml:space="preserve"> в </w:t>
      </w:r>
      <w:proofErr w:type="spellStart"/>
      <w:r w:rsidRPr="00553EC3">
        <w:rPr>
          <w:rFonts w:asciiTheme="minorHAnsi" w:hAnsiTheme="minorHAnsi" w:cstheme="minorHAnsi"/>
          <w:sz w:val="28"/>
          <w:szCs w:val="28"/>
          <w:lang w:val="uk-UA"/>
        </w:rPr>
        <w:t>неимунных</w:t>
      </w:r>
      <w:proofErr w:type="spellEnd"/>
      <w:r w:rsidRPr="00553EC3">
        <w:rPr>
          <w:rFonts w:asciiTheme="minorHAnsi" w:hAnsiTheme="minorHAnsi" w:cstheme="minorHAnsi"/>
          <w:sz w:val="28"/>
          <w:szCs w:val="28"/>
          <w:lang w:val="uk-UA"/>
        </w:rPr>
        <w:t xml:space="preserve"> </w:t>
      </w:r>
      <w:proofErr w:type="spellStart"/>
      <w:r w:rsidRPr="00553EC3">
        <w:rPr>
          <w:rFonts w:asciiTheme="minorHAnsi" w:hAnsiTheme="minorHAnsi" w:cstheme="minorHAnsi"/>
          <w:sz w:val="28"/>
          <w:szCs w:val="28"/>
          <w:lang w:val="uk-UA"/>
        </w:rPr>
        <w:t>механизмах</w:t>
      </w:r>
      <w:proofErr w:type="spellEnd"/>
      <w:r w:rsidRPr="00553EC3">
        <w:rPr>
          <w:rFonts w:asciiTheme="minorHAnsi" w:hAnsiTheme="minorHAnsi" w:cstheme="minorHAnsi"/>
          <w:sz w:val="28"/>
          <w:szCs w:val="28"/>
          <w:lang w:val="uk-UA"/>
        </w:rPr>
        <w:t xml:space="preserve"> </w:t>
      </w:r>
      <w:proofErr w:type="spellStart"/>
      <w:r w:rsidRPr="00553EC3">
        <w:rPr>
          <w:rFonts w:asciiTheme="minorHAnsi" w:hAnsiTheme="minorHAnsi" w:cstheme="minorHAnsi"/>
          <w:sz w:val="28"/>
          <w:szCs w:val="28"/>
          <w:lang w:val="uk-UA"/>
        </w:rPr>
        <w:t>прогрессирования</w:t>
      </w:r>
      <w:proofErr w:type="spellEnd"/>
      <w:r w:rsidRPr="00553EC3">
        <w:rPr>
          <w:rFonts w:asciiTheme="minorHAnsi" w:hAnsiTheme="minorHAnsi" w:cstheme="minorHAnsi"/>
          <w:sz w:val="28"/>
          <w:szCs w:val="28"/>
          <w:lang w:val="uk-UA"/>
        </w:rPr>
        <w:t xml:space="preserve"> </w:t>
      </w:r>
      <w:proofErr w:type="spellStart"/>
      <w:r w:rsidRPr="00553EC3">
        <w:rPr>
          <w:rFonts w:asciiTheme="minorHAnsi" w:hAnsiTheme="minorHAnsi" w:cstheme="minorHAnsi"/>
          <w:sz w:val="28"/>
          <w:szCs w:val="28"/>
          <w:lang w:val="uk-UA"/>
        </w:rPr>
        <w:t>хронической</w:t>
      </w:r>
      <w:proofErr w:type="spellEnd"/>
      <w:r w:rsidRPr="00553EC3">
        <w:rPr>
          <w:rFonts w:asciiTheme="minorHAnsi" w:hAnsiTheme="minorHAnsi" w:cstheme="minorHAnsi"/>
          <w:sz w:val="28"/>
          <w:szCs w:val="28"/>
          <w:lang w:val="uk-UA"/>
        </w:rPr>
        <w:t xml:space="preserve"> </w:t>
      </w:r>
      <w:proofErr w:type="spellStart"/>
      <w:r w:rsidRPr="00553EC3">
        <w:rPr>
          <w:rFonts w:asciiTheme="minorHAnsi" w:hAnsiTheme="minorHAnsi" w:cstheme="minorHAnsi"/>
          <w:sz w:val="28"/>
          <w:szCs w:val="28"/>
          <w:lang w:val="uk-UA"/>
        </w:rPr>
        <w:t>болезни</w:t>
      </w:r>
      <w:proofErr w:type="spellEnd"/>
      <w:r w:rsidRPr="00553EC3">
        <w:rPr>
          <w:rFonts w:asciiTheme="minorHAnsi" w:hAnsiTheme="minorHAnsi" w:cstheme="minorHAnsi"/>
          <w:sz w:val="28"/>
          <w:szCs w:val="28"/>
          <w:lang w:val="uk-UA"/>
        </w:rPr>
        <w:t xml:space="preserve"> почек / Ф. А. </w:t>
      </w:r>
      <w:proofErr w:type="spellStart"/>
      <w:r w:rsidRPr="00553EC3">
        <w:rPr>
          <w:rFonts w:asciiTheme="minorHAnsi" w:hAnsiTheme="minorHAnsi" w:cstheme="minorHAnsi"/>
          <w:sz w:val="28"/>
          <w:szCs w:val="28"/>
          <w:lang w:val="uk-UA"/>
        </w:rPr>
        <w:t>Тугушева</w:t>
      </w:r>
      <w:proofErr w:type="spellEnd"/>
      <w:r w:rsidRPr="00553EC3">
        <w:rPr>
          <w:rFonts w:asciiTheme="minorHAnsi" w:hAnsiTheme="minorHAnsi" w:cstheme="minorHAnsi"/>
          <w:sz w:val="28"/>
          <w:szCs w:val="28"/>
          <w:lang w:val="uk-UA"/>
        </w:rPr>
        <w:t xml:space="preserve">, И. М. </w:t>
      </w:r>
      <w:proofErr w:type="spellStart"/>
      <w:r w:rsidRPr="00553EC3">
        <w:rPr>
          <w:rFonts w:asciiTheme="minorHAnsi" w:hAnsiTheme="minorHAnsi" w:cstheme="minorHAnsi"/>
          <w:sz w:val="28"/>
          <w:szCs w:val="28"/>
          <w:lang w:val="uk-UA"/>
        </w:rPr>
        <w:t>Зубина</w:t>
      </w:r>
      <w:proofErr w:type="spellEnd"/>
      <w:r w:rsidRPr="00553EC3">
        <w:rPr>
          <w:rFonts w:asciiTheme="minorHAnsi" w:hAnsiTheme="minorHAnsi" w:cstheme="minorHAnsi"/>
          <w:sz w:val="28"/>
          <w:szCs w:val="28"/>
          <w:lang w:val="uk-UA"/>
        </w:rPr>
        <w:t xml:space="preserve"> // </w:t>
      </w:r>
      <w:proofErr w:type="spellStart"/>
      <w:r w:rsidRPr="00553EC3">
        <w:rPr>
          <w:rFonts w:asciiTheme="minorHAnsi" w:hAnsiTheme="minorHAnsi" w:cstheme="minorHAnsi"/>
          <w:sz w:val="28"/>
          <w:szCs w:val="28"/>
          <w:lang w:val="uk-UA"/>
        </w:rPr>
        <w:t>Нефрология</w:t>
      </w:r>
      <w:proofErr w:type="spellEnd"/>
      <w:r w:rsidRPr="00553EC3">
        <w:rPr>
          <w:rFonts w:asciiTheme="minorHAnsi" w:hAnsiTheme="minorHAnsi" w:cstheme="minorHAnsi"/>
          <w:sz w:val="28"/>
          <w:szCs w:val="28"/>
          <w:lang w:val="uk-UA"/>
        </w:rPr>
        <w:t>. - 2009. - Т.13. - № 3. - С. 42-48.</w:t>
      </w:r>
    </w:p>
    <w:p w:rsidR="00553EC3" w:rsidRPr="00553EC3" w:rsidRDefault="00553EC3" w:rsidP="00553EC3">
      <w:pPr>
        <w:numPr>
          <w:ilvl w:val="0"/>
          <w:numId w:val="2"/>
        </w:numPr>
        <w:spacing w:line="360" w:lineRule="auto"/>
        <w:ind w:left="142" w:firstLine="567"/>
        <w:jc w:val="both"/>
        <w:rPr>
          <w:rFonts w:asciiTheme="minorHAnsi" w:hAnsiTheme="minorHAnsi" w:cstheme="minorHAnsi"/>
          <w:sz w:val="28"/>
          <w:szCs w:val="28"/>
          <w:lang w:val="uk-UA"/>
        </w:rPr>
      </w:pPr>
      <w:proofErr w:type="spellStart"/>
      <w:r w:rsidRPr="00553EC3">
        <w:rPr>
          <w:rFonts w:asciiTheme="minorHAnsi" w:hAnsiTheme="minorHAnsi" w:cstheme="minorHAnsi"/>
          <w:sz w:val="28"/>
          <w:szCs w:val="28"/>
          <w:lang w:val="uk-UA"/>
        </w:rPr>
        <w:t>Тугушева</w:t>
      </w:r>
      <w:proofErr w:type="spellEnd"/>
      <w:r w:rsidRPr="00553EC3">
        <w:rPr>
          <w:rFonts w:asciiTheme="minorHAnsi" w:hAnsiTheme="minorHAnsi" w:cstheme="minorHAnsi"/>
          <w:sz w:val="28"/>
          <w:szCs w:val="28"/>
          <w:lang w:val="uk-UA"/>
        </w:rPr>
        <w:t xml:space="preserve"> Ф.А. </w:t>
      </w:r>
      <w:proofErr w:type="spellStart"/>
      <w:r w:rsidRPr="00553EC3">
        <w:rPr>
          <w:rFonts w:asciiTheme="minorHAnsi" w:hAnsiTheme="minorHAnsi" w:cstheme="minorHAnsi"/>
          <w:sz w:val="28"/>
          <w:szCs w:val="28"/>
          <w:lang w:val="uk-UA"/>
        </w:rPr>
        <w:t>Оксидативный</w:t>
      </w:r>
      <w:proofErr w:type="spellEnd"/>
      <w:r w:rsidRPr="00553EC3">
        <w:rPr>
          <w:rFonts w:asciiTheme="minorHAnsi" w:hAnsiTheme="minorHAnsi" w:cstheme="minorHAnsi"/>
          <w:sz w:val="28"/>
          <w:szCs w:val="28"/>
          <w:lang w:val="uk-UA"/>
        </w:rPr>
        <w:t xml:space="preserve"> </w:t>
      </w:r>
      <w:proofErr w:type="spellStart"/>
      <w:r w:rsidRPr="00553EC3">
        <w:rPr>
          <w:rFonts w:asciiTheme="minorHAnsi" w:hAnsiTheme="minorHAnsi" w:cstheme="minorHAnsi"/>
          <w:sz w:val="28"/>
          <w:szCs w:val="28"/>
          <w:lang w:val="uk-UA"/>
        </w:rPr>
        <w:t>стресс</w:t>
      </w:r>
      <w:proofErr w:type="spellEnd"/>
      <w:r w:rsidRPr="00553EC3">
        <w:rPr>
          <w:rFonts w:asciiTheme="minorHAnsi" w:hAnsiTheme="minorHAnsi" w:cstheme="minorHAnsi"/>
          <w:sz w:val="28"/>
          <w:szCs w:val="28"/>
          <w:lang w:val="uk-UA"/>
        </w:rPr>
        <w:t xml:space="preserve"> и хроническая болезнь почек / Ф. А. </w:t>
      </w:r>
      <w:proofErr w:type="spellStart"/>
      <w:r w:rsidRPr="00553EC3">
        <w:rPr>
          <w:rFonts w:asciiTheme="minorHAnsi" w:hAnsiTheme="minorHAnsi" w:cstheme="minorHAnsi"/>
          <w:sz w:val="28"/>
          <w:szCs w:val="28"/>
          <w:lang w:val="uk-UA"/>
        </w:rPr>
        <w:t>Тугушева</w:t>
      </w:r>
      <w:proofErr w:type="spellEnd"/>
      <w:r w:rsidRPr="00553EC3">
        <w:rPr>
          <w:rFonts w:asciiTheme="minorHAnsi" w:hAnsiTheme="minorHAnsi" w:cstheme="minorHAnsi"/>
          <w:sz w:val="28"/>
          <w:szCs w:val="28"/>
          <w:lang w:val="uk-UA"/>
        </w:rPr>
        <w:t xml:space="preserve">, И. М. </w:t>
      </w:r>
      <w:proofErr w:type="spellStart"/>
      <w:r w:rsidRPr="00553EC3">
        <w:rPr>
          <w:rFonts w:asciiTheme="minorHAnsi" w:hAnsiTheme="minorHAnsi" w:cstheme="minorHAnsi"/>
          <w:sz w:val="28"/>
          <w:szCs w:val="28"/>
          <w:lang w:val="uk-UA"/>
        </w:rPr>
        <w:t>Зубина</w:t>
      </w:r>
      <w:proofErr w:type="spellEnd"/>
      <w:r w:rsidRPr="00553EC3">
        <w:rPr>
          <w:rFonts w:asciiTheme="minorHAnsi" w:hAnsiTheme="minorHAnsi" w:cstheme="minorHAnsi"/>
          <w:sz w:val="28"/>
          <w:szCs w:val="28"/>
          <w:lang w:val="uk-UA"/>
        </w:rPr>
        <w:t>, О. В. Митрофанова // Нефрология. - 2007</w:t>
      </w:r>
      <w:r w:rsidR="00787D41">
        <w:rPr>
          <w:rFonts w:asciiTheme="minorHAnsi" w:hAnsiTheme="minorHAnsi" w:cstheme="minorHAnsi"/>
          <w:sz w:val="28"/>
          <w:szCs w:val="28"/>
          <w:lang w:val="uk-UA"/>
        </w:rPr>
        <w:t xml:space="preserve">. - Т. 11. - № 3. - С. 29-47. </w:t>
      </w:r>
    </w:p>
    <w:p w:rsidR="00B22BFD" w:rsidRPr="004A3885" w:rsidRDefault="00B22BFD" w:rsidP="00B22BFD">
      <w:pPr>
        <w:numPr>
          <w:ilvl w:val="0"/>
          <w:numId w:val="2"/>
        </w:numPr>
        <w:spacing w:line="360" w:lineRule="auto"/>
        <w:ind w:left="142" w:firstLine="567"/>
        <w:jc w:val="both"/>
        <w:rPr>
          <w:rFonts w:asciiTheme="minorHAnsi" w:hAnsiTheme="minorHAnsi" w:cstheme="minorHAnsi"/>
          <w:sz w:val="28"/>
          <w:szCs w:val="28"/>
          <w:lang w:val="uk-UA"/>
        </w:rPr>
      </w:pPr>
      <w:r w:rsidRPr="004A3885">
        <w:rPr>
          <w:rFonts w:asciiTheme="minorHAnsi" w:hAnsiTheme="minorHAnsi" w:cstheme="minorHAnsi"/>
          <w:sz w:val="28"/>
          <w:szCs w:val="28"/>
          <w:lang w:val="uk-UA"/>
        </w:rPr>
        <w:t xml:space="preserve">Єрмоленко Т.І., </w:t>
      </w:r>
      <w:proofErr w:type="spellStart"/>
      <w:r w:rsidRPr="004A3885">
        <w:rPr>
          <w:rFonts w:asciiTheme="minorHAnsi" w:hAnsiTheme="minorHAnsi" w:cstheme="minorHAnsi"/>
          <w:sz w:val="28"/>
          <w:szCs w:val="28"/>
          <w:lang w:val="uk-UA"/>
        </w:rPr>
        <w:t>Киричок</w:t>
      </w:r>
      <w:proofErr w:type="spellEnd"/>
      <w:r w:rsidRPr="004A3885">
        <w:rPr>
          <w:rFonts w:asciiTheme="minorHAnsi" w:hAnsiTheme="minorHAnsi" w:cstheme="minorHAnsi"/>
          <w:sz w:val="28"/>
          <w:szCs w:val="28"/>
          <w:lang w:val="uk-UA"/>
        </w:rPr>
        <w:t xml:space="preserve"> Л.Т., Александрова А.В., Карнаух Е.В., Гордійчук Д.О., </w:t>
      </w:r>
      <w:proofErr w:type="spellStart"/>
      <w:r w:rsidRPr="004A3885">
        <w:rPr>
          <w:rFonts w:asciiTheme="minorHAnsi" w:hAnsiTheme="minorHAnsi" w:cstheme="minorHAnsi"/>
          <w:sz w:val="28"/>
          <w:szCs w:val="28"/>
          <w:lang w:val="uk-UA"/>
        </w:rPr>
        <w:t>Онашко</w:t>
      </w:r>
      <w:proofErr w:type="spellEnd"/>
      <w:r w:rsidRPr="004A3885">
        <w:rPr>
          <w:rFonts w:asciiTheme="minorHAnsi" w:hAnsiTheme="minorHAnsi" w:cstheme="minorHAnsi"/>
          <w:sz w:val="28"/>
          <w:szCs w:val="28"/>
          <w:lang w:val="uk-UA"/>
        </w:rPr>
        <w:t xml:space="preserve"> Ю.М. </w:t>
      </w:r>
      <w:proofErr w:type="spellStart"/>
      <w:r w:rsidRPr="004A3885">
        <w:rPr>
          <w:rFonts w:asciiTheme="minorHAnsi" w:hAnsiTheme="minorHAnsi" w:cstheme="minorHAnsi"/>
          <w:sz w:val="28"/>
          <w:szCs w:val="28"/>
          <w:lang w:val="uk-UA"/>
        </w:rPr>
        <w:t>Нефропротекторні</w:t>
      </w:r>
      <w:proofErr w:type="spellEnd"/>
      <w:r w:rsidRPr="004A3885">
        <w:rPr>
          <w:rFonts w:asciiTheme="minorHAnsi" w:hAnsiTheme="minorHAnsi" w:cstheme="minorHAnsi"/>
          <w:sz w:val="28"/>
          <w:szCs w:val="28"/>
          <w:lang w:val="uk-UA"/>
        </w:rPr>
        <w:t xml:space="preserve"> властивості натрієвої солі </w:t>
      </w:r>
      <w:proofErr w:type="spellStart"/>
      <w:r w:rsidRPr="004A3885">
        <w:rPr>
          <w:rFonts w:asciiTheme="minorHAnsi" w:hAnsiTheme="minorHAnsi" w:cstheme="minorHAnsi"/>
          <w:sz w:val="28"/>
          <w:szCs w:val="28"/>
          <w:lang w:val="uk-UA"/>
        </w:rPr>
        <w:t>полі-</w:t>
      </w:r>
      <w:proofErr w:type="spellEnd"/>
      <w:r w:rsidRPr="004A3885">
        <w:rPr>
          <w:rFonts w:asciiTheme="minorHAnsi" w:hAnsiTheme="minorHAnsi" w:cstheme="minorHAnsi"/>
          <w:sz w:val="28"/>
          <w:szCs w:val="28"/>
          <w:lang w:val="uk-UA"/>
        </w:rPr>
        <w:t xml:space="preserve">(2,5-дигідроксифенілен)-4-тіосульфокислоти при експериментальному гострому токсичному пошкодженні нирок. </w:t>
      </w:r>
      <w:proofErr w:type="spellStart"/>
      <w:r w:rsidRPr="004A3885">
        <w:rPr>
          <w:rFonts w:asciiTheme="minorHAnsi" w:hAnsiTheme="minorHAnsi" w:cstheme="minorHAnsi"/>
          <w:sz w:val="28"/>
          <w:szCs w:val="28"/>
          <w:lang w:val="uk-UA"/>
        </w:rPr>
        <w:t>Врачебное</w:t>
      </w:r>
      <w:proofErr w:type="spellEnd"/>
      <w:r w:rsidRPr="004A3885">
        <w:rPr>
          <w:rFonts w:asciiTheme="minorHAnsi" w:hAnsiTheme="minorHAnsi" w:cstheme="minorHAnsi"/>
          <w:sz w:val="28"/>
          <w:szCs w:val="28"/>
          <w:lang w:val="uk-UA"/>
        </w:rPr>
        <w:t xml:space="preserve"> </w:t>
      </w:r>
      <w:proofErr w:type="spellStart"/>
      <w:r w:rsidRPr="004A3885">
        <w:rPr>
          <w:rFonts w:asciiTheme="minorHAnsi" w:hAnsiTheme="minorHAnsi" w:cstheme="minorHAnsi"/>
          <w:sz w:val="28"/>
          <w:szCs w:val="28"/>
          <w:lang w:val="uk-UA"/>
        </w:rPr>
        <w:t>дело</w:t>
      </w:r>
      <w:proofErr w:type="spellEnd"/>
      <w:r w:rsidRPr="004A3885">
        <w:rPr>
          <w:rFonts w:asciiTheme="minorHAnsi" w:hAnsiTheme="minorHAnsi" w:cstheme="minorHAnsi"/>
          <w:sz w:val="28"/>
          <w:szCs w:val="28"/>
          <w:lang w:val="uk-UA"/>
        </w:rPr>
        <w:t>. 2016, № 3–4. С 130-134.</w:t>
      </w:r>
    </w:p>
    <w:p w:rsidR="004A3885" w:rsidRPr="004A3885" w:rsidRDefault="004A3885" w:rsidP="001D1240">
      <w:pPr>
        <w:numPr>
          <w:ilvl w:val="0"/>
          <w:numId w:val="2"/>
        </w:numPr>
        <w:spacing w:line="360" w:lineRule="auto"/>
        <w:ind w:left="142" w:firstLine="567"/>
        <w:jc w:val="both"/>
        <w:rPr>
          <w:rFonts w:asciiTheme="minorHAnsi" w:hAnsiTheme="minorHAnsi" w:cstheme="minorHAnsi"/>
          <w:sz w:val="28"/>
          <w:szCs w:val="28"/>
          <w:lang w:val="uk-UA"/>
        </w:rPr>
      </w:pPr>
      <w:proofErr w:type="spellStart"/>
      <w:r w:rsidRPr="00B22BFD">
        <w:rPr>
          <w:rFonts w:asciiTheme="minorHAnsi" w:hAnsiTheme="minorHAnsi" w:cstheme="minorHAnsi"/>
          <w:sz w:val="28"/>
          <w:szCs w:val="28"/>
          <w:lang w:val="uk-UA"/>
        </w:rPr>
        <w:t>Iermolenko</w:t>
      </w:r>
      <w:proofErr w:type="spellEnd"/>
      <w:r w:rsidRPr="00B22BFD">
        <w:rPr>
          <w:rFonts w:asciiTheme="minorHAnsi" w:hAnsiTheme="minorHAnsi" w:cstheme="minorHAnsi"/>
          <w:sz w:val="28"/>
          <w:szCs w:val="28"/>
          <w:lang w:val="uk-UA"/>
        </w:rPr>
        <w:t xml:space="preserve"> T. , </w:t>
      </w:r>
      <w:proofErr w:type="spellStart"/>
      <w:r w:rsidRPr="00B22BFD">
        <w:rPr>
          <w:rFonts w:asciiTheme="minorHAnsi" w:hAnsiTheme="minorHAnsi" w:cstheme="minorHAnsi"/>
          <w:sz w:val="28"/>
          <w:szCs w:val="28"/>
          <w:lang w:val="uk-UA"/>
        </w:rPr>
        <w:t>Krivoshapka</w:t>
      </w:r>
      <w:proofErr w:type="spellEnd"/>
      <w:r w:rsidRPr="00B22BFD">
        <w:rPr>
          <w:rFonts w:asciiTheme="minorHAnsi" w:hAnsiTheme="minorHAnsi" w:cstheme="minorHAnsi"/>
          <w:sz w:val="28"/>
          <w:szCs w:val="28"/>
          <w:lang w:val="uk-UA"/>
        </w:rPr>
        <w:t xml:space="preserve"> A., </w:t>
      </w:r>
      <w:proofErr w:type="spellStart"/>
      <w:r w:rsidRPr="00B22BFD">
        <w:rPr>
          <w:rFonts w:asciiTheme="minorHAnsi" w:hAnsiTheme="minorHAnsi" w:cstheme="minorHAnsi"/>
          <w:sz w:val="28"/>
          <w:szCs w:val="28"/>
          <w:lang w:val="uk-UA"/>
        </w:rPr>
        <w:t>Shapoval</w:t>
      </w:r>
      <w:proofErr w:type="spellEnd"/>
      <w:r w:rsidRPr="00B22BFD">
        <w:rPr>
          <w:rFonts w:asciiTheme="minorHAnsi" w:hAnsiTheme="minorHAnsi" w:cstheme="minorHAnsi"/>
          <w:sz w:val="28"/>
          <w:szCs w:val="28"/>
          <w:lang w:val="uk-UA"/>
        </w:rPr>
        <w:t xml:space="preserve"> O. Dynamics </w:t>
      </w:r>
      <w:proofErr w:type="spellStart"/>
      <w:r w:rsidRPr="00B22BFD">
        <w:rPr>
          <w:rFonts w:asciiTheme="minorHAnsi" w:hAnsiTheme="minorHAnsi" w:cstheme="minorHAnsi"/>
          <w:sz w:val="28"/>
          <w:szCs w:val="28"/>
          <w:lang w:val="uk-UA"/>
        </w:rPr>
        <w:t>of</w:t>
      </w:r>
      <w:proofErr w:type="spellEnd"/>
      <w:r w:rsidRPr="00B22BFD">
        <w:rPr>
          <w:rFonts w:asciiTheme="minorHAnsi" w:hAnsiTheme="minorHAnsi" w:cstheme="minorHAnsi"/>
          <w:sz w:val="28"/>
          <w:szCs w:val="28"/>
          <w:lang w:val="uk-UA"/>
        </w:rPr>
        <w:t xml:space="preserve"> </w:t>
      </w:r>
      <w:proofErr w:type="spellStart"/>
      <w:r w:rsidRPr="00B22BFD">
        <w:rPr>
          <w:rFonts w:asciiTheme="minorHAnsi" w:hAnsiTheme="minorHAnsi" w:cstheme="minorHAnsi"/>
          <w:sz w:val="28"/>
          <w:szCs w:val="28"/>
          <w:lang w:val="uk-UA"/>
        </w:rPr>
        <w:t>indicators</w:t>
      </w:r>
      <w:proofErr w:type="spellEnd"/>
      <w:r w:rsidRPr="00B22BFD">
        <w:rPr>
          <w:rFonts w:asciiTheme="minorHAnsi" w:hAnsiTheme="minorHAnsi" w:cstheme="minorHAnsi"/>
          <w:sz w:val="28"/>
          <w:szCs w:val="28"/>
          <w:lang w:val="uk-UA"/>
        </w:rPr>
        <w:t xml:space="preserve"> </w:t>
      </w:r>
      <w:proofErr w:type="spellStart"/>
      <w:r w:rsidRPr="00B22BFD">
        <w:rPr>
          <w:rFonts w:asciiTheme="minorHAnsi" w:hAnsiTheme="minorHAnsi" w:cstheme="minorHAnsi"/>
          <w:sz w:val="28"/>
          <w:szCs w:val="28"/>
          <w:lang w:val="uk-UA"/>
        </w:rPr>
        <w:t>of</w:t>
      </w:r>
      <w:proofErr w:type="spellEnd"/>
      <w:r w:rsidRPr="00B22BFD">
        <w:rPr>
          <w:rFonts w:asciiTheme="minorHAnsi" w:hAnsiTheme="minorHAnsi" w:cstheme="minorHAnsi"/>
          <w:sz w:val="28"/>
          <w:szCs w:val="28"/>
          <w:lang w:val="uk-UA"/>
        </w:rPr>
        <w:t xml:space="preserve"> </w:t>
      </w:r>
      <w:proofErr w:type="spellStart"/>
      <w:r w:rsidRPr="00B22BFD">
        <w:rPr>
          <w:rFonts w:asciiTheme="minorHAnsi" w:hAnsiTheme="minorHAnsi" w:cstheme="minorHAnsi"/>
          <w:sz w:val="28"/>
          <w:szCs w:val="28"/>
          <w:lang w:val="uk-UA"/>
        </w:rPr>
        <w:t>antioxidant</w:t>
      </w:r>
      <w:proofErr w:type="spellEnd"/>
      <w:r w:rsidRPr="00B22BFD">
        <w:rPr>
          <w:rFonts w:asciiTheme="minorHAnsi" w:hAnsiTheme="minorHAnsi" w:cstheme="minorHAnsi"/>
          <w:sz w:val="28"/>
          <w:szCs w:val="28"/>
          <w:lang w:val="uk-UA"/>
        </w:rPr>
        <w:t xml:space="preserve"> </w:t>
      </w:r>
      <w:proofErr w:type="spellStart"/>
      <w:r w:rsidRPr="00B22BFD">
        <w:rPr>
          <w:rFonts w:asciiTheme="minorHAnsi" w:hAnsiTheme="minorHAnsi" w:cstheme="minorHAnsi"/>
          <w:sz w:val="28"/>
          <w:szCs w:val="28"/>
          <w:lang w:val="uk-UA"/>
        </w:rPr>
        <w:t>protection</w:t>
      </w:r>
      <w:proofErr w:type="spellEnd"/>
      <w:r w:rsidRPr="00B22BFD">
        <w:rPr>
          <w:rFonts w:asciiTheme="minorHAnsi" w:hAnsiTheme="minorHAnsi" w:cstheme="minorHAnsi"/>
          <w:sz w:val="28"/>
          <w:szCs w:val="28"/>
          <w:lang w:val="uk-UA"/>
        </w:rPr>
        <w:t xml:space="preserve"> </w:t>
      </w:r>
      <w:proofErr w:type="spellStart"/>
      <w:r w:rsidRPr="00B22BFD">
        <w:rPr>
          <w:rFonts w:asciiTheme="minorHAnsi" w:hAnsiTheme="minorHAnsi" w:cstheme="minorHAnsi"/>
          <w:sz w:val="28"/>
          <w:szCs w:val="28"/>
          <w:lang w:val="uk-UA"/>
        </w:rPr>
        <w:t>in</w:t>
      </w:r>
      <w:proofErr w:type="spellEnd"/>
      <w:r w:rsidRPr="00B22BFD">
        <w:rPr>
          <w:rFonts w:asciiTheme="minorHAnsi" w:hAnsiTheme="minorHAnsi" w:cstheme="minorHAnsi"/>
          <w:sz w:val="28"/>
          <w:szCs w:val="28"/>
          <w:lang w:val="uk-UA"/>
        </w:rPr>
        <w:t xml:space="preserve"> </w:t>
      </w:r>
      <w:proofErr w:type="spellStart"/>
      <w:r w:rsidRPr="00B22BFD">
        <w:rPr>
          <w:rFonts w:asciiTheme="minorHAnsi" w:hAnsiTheme="minorHAnsi" w:cstheme="minorHAnsi"/>
          <w:sz w:val="28"/>
          <w:szCs w:val="28"/>
          <w:lang w:val="uk-UA"/>
        </w:rPr>
        <w:t>response</w:t>
      </w:r>
      <w:proofErr w:type="spellEnd"/>
      <w:r w:rsidRPr="00B22BFD">
        <w:rPr>
          <w:rFonts w:asciiTheme="minorHAnsi" w:hAnsiTheme="minorHAnsi" w:cstheme="minorHAnsi"/>
          <w:sz w:val="28"/>
          <w:szCs w:val="28"/>
          <w:lang w:val="uk-UA"/>
        </w:rPr>
        <w:t xml:space="preserve"> </w:t>
      </w:r>
      <w:proofErr w:type="spellStart"/>
      <w:r w:rsidRPr="00B22BFD">
        <w:rPr>
          <w:rFonts w:asciiTheme="minorHAnsi" w:hAnsiTheme="minorHAnsi" w:cstheme="minorHAnsi"/>
          <w:sz w:val="28"/>
          <w:szCs w:val="28"/>
          <w:lang w:val="uk-UA"/>
        </w:rPr>
        <w:t>to</w:t>
      </w:r>
      <w:proofErr w:type="spellEnd"/>
      <w:r w:rsidRPr="00B22BFD">
        <w:rPr>
          <w:rFonts w:asciiTheme="minorHAnsi" w:hAnsiTheme="minorHAnsi" w:cstheme="minorHAnsi"/>
          <w:sz w:val="28"/>
          <w:szCs w:val="28"/>
          <w:lang w:val="uk-UA"/>
        </w:rPr>
        <w:t xml:space="preserve"> </w:t>
      </w:r>
      <w:proofErr w:type="spellStart"/>
      <w:r w:rsidRPr="00B22BFD">
        <w:rPr>
          <w:rFonts w:asciiTheme="minorHAnsi" w:hAnsiTheme="minorHAnsi" w:cstheme="minorHAnsi"/>
          <w:sz w:val="28"/>
          <w:szCs w:val="28"/>
          <w:lang w:val="uk-UA"/>
        </w:rPr>
        <w:t>the</w:t>
      </w:r>
      <w:proofErr w:type="spellEnd"/>
      <w:r w:rsidRPr="00B22BFD">
        <w:rPr>
          <w:rFonts w:asciiTheme="minorHAnsi" w:hAnsiTheme="minorHAnsi" w:cstheme="minorHAnsi"/>
          <w:sz w:val="28"/>
          <w:szCs w:val="28"/>
          <w:lang w:val="uk-UA"/>
        </w:rPr>
        <w:t xml:space="preserve"> </w:t>
      </w:r>
      <w:proofErr w:type="spellStart"/>
      <w:r w:rsidRPr="00B22BFD">
        <w:rPr>
          <w:rFonts w:asciiTheme="minorHAnsi" w:hAnsiTheme="minorHAnsi" w:cstheme="minorHAnsi"/>
          <w:sz w:val="28"/>
          <w:szCs w:val="28"/>
          <w:lang w:val="uk-UA"/>
        </w:rPr>
        <w:t>application</w:t>
      </w:r>
      <w:proofErr w:type="spellEnd"/>
      <w:r w:rsidRPr="00B22BFD">
        <w:rPr>
          <w:rFonts w:asciiTheme="minorHAnsi" w:hAnsiTheme="minorHAnsi" w:cstheme="minorHAnsi"/>
          <w:sz w:val="28"/>
          <w:szCs w:val="28"/>
          <w:lang w:val="uk-UA"/>
        </w:rPr>
        <w:t xml:space="preserve"> </w:t>
      </w:r>
      <w:proofErr w:type="spellStart"/>
      <w:r w:rsidRPr="00B22BFD">
        <w:rPr>
          <w:rFonts w:asciiTheme="minorHAnsi" w:hAnsiTheme="minorHAnsi" w:cstheme="minorHAnsi"/>
          <w:sz w:val="28"/>
          <w:szCs w:val="28"/>
          <w:lang w:val="uk-UA"/>
        </w:rPr>
        <w:t>of</w:t>
      </w:r>
      <w:proofErr w:type="spellEnd"/>
      <w:r w:rsidRPr="00B22BFD">
        <w:rPr>
          <w:rFonts w:asciiTheme="minorHAnsi" w:hAnsiTheme="minorHAnsi" w:cstheme="minorHAnsi"/>
          <w:sz w:val="28"/>
          <w:szCs w:val="28"/>
          <w:lang w:val="uk-UA"/>
        </w:rPr>
        <w:t xml:space="preserve"> </w:t>
      </w:r>
      <w:proofErr w:type="spellStart"/>
      <w:r w:rsidRPr="00B22BFD">
        <w:rPr>
          <w:rFonts w:asciiTheme="minorHAnsi" w:hAnsiTheme="minorHAnsi" w:cstheme="minorHAnsi"/>
          <w:sz w:val="28"/>
          <w:szCs w:val="28"/>
          <w:lang w:val="uk-UA"/>
        </w:rPr>
        <w:t>sodium</w:t>
      </w:r>
      <w:proofErr w:type="spellEnd"/>
      <w:r w:rsidRPr="00B22BFD">
        <w:rPr>
          <w:rFonts w:asciiTheme="minorHAnsi" w:hAnsiTheme="minorHAnsi" w:cstheme="minorHAnsi"/>
          <w:sz w:val="28"/>
          <w:szCs w:val="28"/>
          <w:lang w:val="uk-UA"/>
        </w:rPr>
        <w:t xml:space="preserve"> poly-(2,5-dihydroxyphenilen)-4-thosulfate </w:t>
      </w:r>
      <w:proofErr w:type="spellStart"/>
      <w:r w:rsidRPr="00B22BFD">
        <w:rPr>
          <w:rFonts w:asciiTheme="minorHAnsi" w:hAnsiTheme="minorHAnsi" w:cstheme="minorHAnsi"/>
          <w:sz w:val="28"/>
          <w:szCs w:val="28"/>
          <w:lang w:val="uk-UA"/>
        </w:rPr>
        <w:t>acid</w:t>
      </w:r>
      <w:proofErr w:type="spellEnd"/>
      <w:r w:rsidRPr="00B22BFD">
        <w:rPr>
          <w:rFonts w:asciiTheme="minorHAnsi" w:hAnsiTheme="minorHAnsi" w:cstheme="minorHAnsi"/>
          <w:sz w:val="28"/>
          <w:szCs w:val="28"/>
          <w:lang w:val="uk-UA"/>
        </w:rPr>
        <w:t xml:space="preserve"> </w:t>
      </w:r>
      <w:proofErr w:type="spellStart"/>
      <w:r w:rsidRPr="00B22BFD">
        <w:rPr>
          <w:rFonts w:asciiTheme="minorHAnsi" w:hAnsiTheme="minorHAnsi" w:cstheme="minorHAnsi"/>
          <w:sz w:val="28"/>
          <w:szCs w:val="28"/>
          <w:lang w:val="uk-UA"/>
        </w:rPr>
        <w:t>in</w:t>
      </w:r>
      <w:proofErr w:type="spellEnd"/>
      <w:r w:rsidRPr="00B22BFD">
        <w:rPr>
          <w:rFonts w:asciiTheme="minorHAnsi" w:hAnsiTheme="minorHAnsi" w:cstheme="minorHAnsi"/>
          <w:sz w:val="28"/>
          <w:szCs w:val="28"/>
          <w:lang w:val="uk-UA"/>
        </w:rPr>
        <w:t xml:space="preserve"> </w:t>
      </w:r>
      <w:proofErr w:type="spellStart"/>
      <w:r w:rsidRPr="00B22BFD">
        <w:rPr>
          <w:rFonts w:asciiTheme="minorHAnsi" w:hAnsiTheme="minorHAnsi" w:cstheme="minorHAnsi"/>
          <w:sz w:val="28"/>
          <w:szCs w:val="28"/>
          <w:lang w:val="uk-UA"/>
        </w:rPr>
        <w:t>experimental</w:t>
      </w:r>
      <w:proofErr w:type="spellEnd"/>
      <w:r w:rsidRPr="00B22BFD">
        <w:rPr>
          <w:rFonts w:asciiTheme="minorHAnsi" w:hAnsiTheme="minorHAnsi" w:cstheme="minorHAnsi"/>
          <w:sz w:val="28"/>
          <w:szCs w:val="28"/>
          <w:lang w:val="uk-UA"/>
        </w:rPr>
        <w:t xml:space="preserve"> </w:t>
      </w:r>
      <w:proofErr w:type="spellStart"/>
      <w:r w:rsidRPr="00B22BFD">
        <w:rPr>
          <w:rFonts w:asciiTheme="minorHAnsi" w:hAnsiTheme="minorHAnsi" w:cstheme="minorHAnsi"/>
          <w:sz w:val="28"/>
          <w:szCs w:val="28"/>
          <w:lang w:val="uk-UA"/>
        </w:rPr>
        <w:t>acute</w:t>
      </w:r>
      <w:proofErr w:type="spellEnd"/>
      <w:r w:rsidRPr="00B22BFD">
        <w:rPr>
          <w:rFonts w:asciiTheme="minorHAnsi" w:hAnsiTheme="minorHAnsi" w:cstheme="minorHAnsi"/>
          <w:sz w:val="28"/>
          <w:szCs w:val="28"/>
          <w:lang w:val="uk-UA"/>
        </w:rPr>
        <w:t xml:space="preserve"> </w:t>
      </w:r>
      <w:proofErr w:type="spellStart"/>
      <w:r w:rsidRPr="00B22BFD">
        <w:rPr>
          <w:rFonts w:asciiTheme="minorHAnsi" w:hAnsiTheme="minorHAnsi" w:cstheme="minorHAnsi"/>
          <w:sz w:val="28"/>
          <w:szCs w:val="28"/>
          <w:lang w:val="uk-UA"/>
        </w:rPr>
        <w:t>kidney</w:t>
      </w:r>
      <w:proofErr w:type="spellEnd"/>
      <w:r w:rsidRPr="00B22BFD">
        <w:rPr>
          <w:rFonts w:asciiTheme="minorHAnsi" w:hAnsiTheme="minorHAnsi" w:cstheme="minorHAnsi"/>
          <w:sz w:val="28"/>
          <w:szCs w:val="28"/>
          <w:lang w:val="uk-UA"/>
        </w:rPr>
        <w:t xml:space="preserve"> </w:t>
      </w:r>
      <w:proofErr w:type="spellStart"/>
      <w:r w:rsidRPr="00B22BFD">
        <w:rPr>
          <w:rFonts w:asciiTheme="minorHAnsi" w:hAnsiTheme="minorHAnsi" w:cstheme="minorHAnsi"/>
          <w:sz w:val="28"/>
          <w:szCs w:val="28"/>
          <w:lang w:val="uk-UA"/>
        </w:rPr>
        <w:t>injury</w:t>
      </w:r>
      <w:proofErr w:type="spellEnd"/>
      <w:r w:rsidRPr="00B22BFD">
        <w:rPr>
          <w:rFonts w:asciiTheme="minorHAnsi" w:hAnsiTheme="minorHAnsi" w:cstheme="minorHAnsi"/>
          <w:sz w:val="28"/>
          <w:szCs w:val="28"/>
          <w:lang w:val="uk-UA"/>
        </w:rPr>
        <w:t xml:space="preserve">. </w:t>
      </w:r>
      <w:proofErr w:type="spellStart"/>
      <w:r w:rsidRPr="00B22BFD">
        <w:rPr>
          <w:rFonts w:asciiTheme="minorHAnsi" w:hAnsiTheme="minorHAnsi" w:cstheme="minorHAnsi"/>
          <w:sz w:val="28"/>
          <w:szCs w:val="28"/>
          <w:lang w:val="uk-UA"/>
        </w:rPr>
        <w:t>Gergian</w:t>
      </w:r>
      <w:proofErr w:type="spellEnd"/>
      <w:r w:rsidRPr="00B22BFD">
        <w:rPr>
          <w:rFonts w:asciiTheme="minorHAnsi" w:hAnsiTheme="minorHAnsi" w:cstheme="minorHAnsi"/>
          <w:sz w:val="28"/>
          <w:szCs w:val="28"/>
          <w:lang w:val="uk-UA"/>
        </w:rPr>
        <w:t xml:space="preserve"> </w:t>
      </w:r>
      <w:proofErr w:type="spellStart"/>
      <w:r w:rsidRPr="00B22BFD">
        <w:rPr>
          <w:rFonts w:asciiTheme="minorHAnsi" w:hAnsiTheme="minorHAnsi" w:cstheme="minorHAnsi"/>
          <w:sz w:val="28"/>
          <w:szCs w:val="28"/>
          <w:lang w:val="uk-UA"/>
        </w:rPr>
        <w:t>Medical</w:t>
      </w:r>
      <w:proofErr w:type="spellEnd"/>
      <w:r w:rsidRPr="00B22BFD">
        <w:rPr>
          <w:rFonts w:asciiTheme="minorHAnsi" w:hAnsiTheme="minorHAnsi" w:cstheme="minorHAnsi"/>
          <w:sz w:val="28"/>
          <w:szCs w:val="28"/>
          <w:lang w:val="uk-UA"/>
        </w:rPr>
        <w:t xml:space="preserve"> </w:t>
      </w:r>
      <w:proofErr w:type="spellStart"/>
      <w:r w:rsidRPr="00B22BFD">
        <w:rPr>
          <w:rFonts w:asciiTheme="minorHAnsi" w:hAnsiTheme="minorHAnsi" w:cstheme="minorHAnsi"/>
          <w:sz w:val="28"/>
          <w:szCs w:val="28"/>
          <w:lang w:val="uk-UA"/>
        </w:rPr>
        <w:t>News</w:t>
      </w:r>
      <w:proofErr w:type="spellEnd"/>
      <w:r w:rsidRPr="00B22BFD">
        <w:rPr>
          <w:rFonts w:asciiTheme="minorHAnsi" w:hAnsiTheme="minorHAnsi" w:cstheme="minorHAnsi"/>
          <w:sz w:val="28"/>
          <w:szCs w:val="28"/>
          <w:lang w:val="uk-UA"/>
        </w:rPr>
        <w:t>. 2018. № 6 (279). P. 161-171.</w:t>
      </w:r>
    </w:p>
    <w:p w:rsidR="001D1240" w:rsidRPr="00A701EB" w:rsidRDefault="001D1240" w:rsidP="001D1240">
      <w:pPr>
        <w:numPr>
          <w:ilvl w:val="0"/>
          <w:numId w:val="2"/>
        </w:numPr>
        <w:tabs>
          <w:tab w:val="left" w:pos="426"/>
        </w:tabs>
        <w:spacing w:line="360" w:lineRule="auto"/>
        <w:ind w:left="142" w:firstLine="567"/>
        <w:jc w:val="both"/>
        <w:rPr>
          <w:rFonts w:asciiTheme="minorHAnsi" w:hAnsiTheme="minorHAnsi" w:cstheme="minorHAnsi"/>
          <w:sz w:val="28"/>
          <w:szCs w:val="28"/>
          <w:lang w:val="en-US"/>
        </w:rPr>
      </w:pPr>
      <w:proofErr w:type="spellStart"/>
      <w:r w:rsidRPr="00D80B16">
        <w:rPr>
          <w:rFonts w:asciiTheme="minorHAnsi" w:hAnsiTheme="minorHAnsi" w:cstheme="minorHAnsi"/>
          <w:sz w:val="28"/>
          <w:szCs w:val="28"/>
          <w:lang w:val="en-US"/>
        </w:rPr>
        <w:lastRenderedPageBreak/>
        <w:t>Shtryhol</w:t>
      </w:r>
      <w:proofErr w:type="spellEnd"/>
      <w:r w:rsidRPr="00D80B16">
        <w:rPr>
          <w:rFonts w:asciiTheme="minorHAnsi" w:hAnsiTheme="minorHAnsi" w:cstheme="minorHAnsi"/>
          <w:sz w:val="28"/>
          <w:szCs w:val="28"/>
          <w:lang w:val="en-US"/>
        </w:rPr>
        <w:t xml:space="preserve"> </w:t>
      </w:r>
      <w:proofErr w:type="spellStart"/>
      <w:r w:rsidRPr="00D80B16">
        <w:rPr>
          <w:rFonts w:asciiTheme="minorHAnsi" w:hAnsiTheme="minorHAnsi" w:cstheme="minorHAnsi"/>
          <w:sz w:val="28"/>
          <w:szCs w:val="28"/>
          <w:lang w:val="en-US"/>
        </w:rPr>
        <w:t>S.Yu</w:t>
      </w:r>
      <w:proofErr w:type="spellEnd"/>
      <w:r w:rsidRPr="00D80B16">
        <w:rPr>
          <w:rFonts w:asciiTheme="minorHAnsi" w:hAnsiTheme="minorHAnsi" w:cstheme="minorHAnsi"/>
          <w:sz w:val="28"/>
          <w:szCs w:val="28"/>
          <w:lang w:val="en-US"/>
        </w:rPr>
        <w:t xml:space="preserve">., </w:t>
      </w:r>
      <w:proofErr w:type="spellStart"/>
      <w:r w:rsidRPr="00D80B16">
        <w:rPr>
          <w:rFonts w:asciiTheme="minorHAnsi" w:hAnsiTheme="minorHAnsi" w:cstheme="minorHAnsi"/>
          <w:sz w:val="28"/>
          <w:szCs w:val="28"/>
          <w:lang w:val="en-US"/>
        </w:rPr>
        <w:t>Lesovoy</w:t>
      </w:r>
      <w:proofErr w:type="spellEnd"/>
      <w:r w:rsidRPr="00D80B16">
        <w:rPr>
          <w:rFonts w:asciiTheme="minorHAnsi" w:hAnsiTheme="minorHAnsi" w:cstheme="minorHAnsi"/>
          <w:sz w:val="28"/>
          <w:szCs w:val="28"/>
          <w:lang w:val="en-US"/>
        </w:rPr>
        <w:t xml:space="preserve"> V.N., </w:t>
      </w:r>
      <w:proofErr w:type="spellStart"/>
      <w:r w:rsidRPr="00D80B16">
        <w:rPr>
          <w:rFonts w:asciiTheme="minorHAnsi" w:hAnsiTheme="minorHAnsi" w:cstheme="minorHAnsi"/>
          <w:sz w:val="28"/>
          <w:szCs w:val="28"/>
          <w:lang w:val="en-US"/>
        </w:rPr>
        <w:t>Zupanets</w:t>
      </w:r>
      <w:proofErr w:type="spellEnd"/>
      <w:r w:rsidRPr="00D80B16">
        <w:rPr>
          <w:rFonts w:asciiTheme="minorHAnsi" w:hAnsiTheme="minorHAnsi" w:cstheme="minorHAnsi"/>
          <w:sz w:val="28"/>
          <w:szCs w:val="28"/>
          <w:lang w:val="en-US"/>
        </w:rPr>
        <w:t xml:space="preserve"> I.A. et al. Methods of experimental kidney damage modeling for pharmacological studies. Kharkov, Pharmacy, 2009, 48</w:t>
      </w:r>
      <w:r>
        <w:rPr>
          <w:rFonts w:asciiTheme="minorHAnsi" w:hAnsiTheme="minorHAnsi" w:cstheme="minorHAnsi"/>
          <w:sz w:val="28"/>
          <w:szCs w:val="28"/>
        </w:rPr>
        <w:t>.</w:t>
      </w:r>
    </w:p>
    <w:p w:rsidR="001D1240" w:rsidRPr="006C4F49" w:rsidRDefault="001D1240" w:rsidP="001D1240">
      <w:pPr>
        <w:numPr>
          <w:ilvl w:val="0"/>
          <w:numId w:val="2"/>
        </w:numPr>
        <w:tabs>
          <w:tab w:val="left" w:pos="426"/>
        </w:tabs>
        <w:spacing w:line="360" w:lineRule="auto"/>
        <w:ind w:left="142" w:firstLine="567"/>
        <w:jc w:val="both"/>
        <w:rPr>
          <w:rFonts w:asciiTheme="minorHAnsi" w:hAnsiTheme="minorHAnsi" w:cstheme="minorHAnsi"/>
          <w:sz w:val="28"/>
          <w:szCs w:val="28"/>
          <w:lang w:val="en-US"/>
        </w:rPr>
      </w:pPr>
      <w:proofErr w:type="spellStart"/>
      <w:r w:rsidRPr="00A701EB">
        <w:rPr>
          <w:rFonts w:asciiTheme="minorHAnsi" w:hAnsiTheme="minorHAnsi" w:cstheme="minorHAnsi"/>
          <w:sz w:val="28"/>
          <w:szCs w:val="28"/>
          <w:lang w:val="en-US"/>
        </w:rPr>
        <w:t>Доклінічні</w:t>
      </w:r>
      <w:proofErr w:type="spellEnd"/>
      <w:r w:rsidRPr="00A701EB">
        <w:rPr>
          <w:rFonts w:asciiTheme="minorHAnsi" w:hAnsiTheme="minorHAnsi" w:cstheme="minorHAnsi"/>
          <w:sz w:val="28"/>
          <w:szCs w:val="28"/>
          <w:lang w:val="en-US"/>
        </w:rPr>
        <w:t xml:space="preserve"> </w:t>
      </w:r>
      <w:proofErr w:type="spellStart"/>
      <w:r w:rsidRPr="00A701EB">
        <w:rPr>
          <w:rFonts w:asciiTheme="minorHAnsi" w:hAnsiTheme="minorHAnsi" w:cstheme="minorHAnsi"/>
          <w:sz w:val="28"/>
          <w:szCs w:val="28"/>
          <w:lang w:val="en-US"/>
        </w:rPr>
        <w:t>дослідження</w:t>
      </w:r>
      <w:proofErr w:type="spellEnd"/>
      <w:r w:rsidRPr="00A701EB">
        <w:rPr>
          <w:rFonts w:asciiTheme="minorHAnsi" w:hAnsiTheme="minorHAnsi" w:cstheme="minorHAnsi"/>
          <w:sz w:val="28"/>
          <w:szCs w:val="28"/>
          <w:lang w:val="en-US"/>
        </w:rPr>
        <w:t xml:space="preserve"> </w:t>
      </w:r>
      <w:proofErr w:type="spellStart"/>
      <w:r w:rsidRPr="00A701EB">
        <w:rPr>
          <w:rFonts w:asciiTheme="minorHAnsi" w:hAnsiTheme="minorHAnsi" w:cstheme="minorHAnsi"/>
          <w:sz w:val="28"/>
          <w:szCs w:val="28"/>
          <w:lang w:val="en-US"/>
        </w:rPr>
        <w:t>лікарських</w:t>
      </w:r>
      <w:proofErr w:type="spellEnd"/>
      <w:r w:rsidRPr="00A701EB">
        <w:rPr>
          <w:rFonts w:asciiTheme="minorHAnsi" w:hAnsiTheme="minorHAnsi" w:cstheme="minorHAnsi"/>
          <w:sz w:val="28"/>
          <w:szCs w:val="28"/>
          <w:lang w:val="en-US"/>
        </w:rPr>
        <w:t xml:space="preserve"> </w:t>
      </w:r>
      <w:proofErr w:type="spellStart"/>
      <w:r w:rsidRPr="00A701EB">
        <w:rPr>
          <w:rFonts w:asciiTheme="minorHAnsi" w:hAnsiTheme="minorHAnsi" w:cstheme="minorHAnsi"/>
          <w:sz w:val="28"/>
          <w:szCs w:val="28"/>
          <w:lang w:val="en-US"/>
        </w:rPr>
        <w:t>засобів</w:t>
      </w:r>
      <w:proofErr w:type="spellEnd"/>
      <w:r w:rsidRPr="00A701EB">
        <w:rPr>
          <w:rFonts w:asciiTheme="minorHAnsi" w:hAnsiTheme="minorHAnsi" w:cstheme="minorHAnsi"/>
          <w:sz w:val="28"/>
          <w:szCs w:val="28"/>
          <w:lang w:val="en-US"/>
        </w:rPr>
        <w:t xml:space="preserve">. </w:t>
      </w:r>
      <w:proofErr w:type="spellStart"/>
      <w:r w:rsidRPr="00A701EB">
        <w:rPr>
          <w:rFonts w:asciiTheme="minorHAnsi" w:hAnsiTheme="minorHAnsi" w:cstheme="minorHAnsi"/>
          <w:sz w:val="28"/>
          <w:szCs w:val="28"/>
          <w:lang w:val="en-US"/>
        </w:rPr>
        <w:t>Методичні</w:t>
      </w:r>
      <w:proofErr w:type="spellEnd"/>
      <w:r w:rsidRPr="00A701EB">
        <w:rPr>
          <w:rFonts w:asciiTheme="minorHAnsi" w:hAnsiTheme="minorHAnsi" w:cstheme="minorHAnsi"/>
          <w:sz w:val="28"/>
          <w:szCs w:val="28"/>
          <w:lang w:val="en-US"/>
        </w:rPr>
        <w:t xml:space="preserve"> </w:t>
      </w:r>
      <w:proofErr w:type="spellStart"/>
      <w:r w:rsidRPr="00A701EB">
        <w:rPr>
          <w:rFonts w:asciiTheme="minorHAnsi" w:hAnsiTheme="minorHAnsi" w:cstheme="minorHAnsi"/>
          <w:sz w:val="28"/>
          <w:szCs w:val="28"/>
          <w:lang w:val="en-US"/>
        </w:rPr>
        <w:t>рекомендації</w:t>
      </w:r>
      <w:proofErr w:type="spellEnd"/>
      <w:r w:rsidRPr="00A701EB">
        <w:rPr>
          <w:rFonts w:asciiTheme="minorHAnsi" w:hAnsiTheme="minorHAnsi" w:cstheme="minorHAnsi"/>
          <w:sz w:val="28"/>
          <w:szCs w:val="28"/>
          <w:lang w:val="en-US"/>
        </w:rPr>
        <w:t xml:space="preserve">. </w:t>
      </w:r>
      <w:proofErr w:type="spellStart"/>
      <w:r w:rsidRPr="00A701EB">
        <w:rPr>
          <w:rFonts w:asciiTheme="minorHAnsi" w:hAnsiTheme="minorHAnsi" w:cstheme="minorHAnsi"/>
          <w:sz w:val="28"/>
          <w:szCs w:val="28"/>
          <w:lang w:val="en-US"/>
        </w:rPr>
        <w:t>За</w:t>
      </w:r>
      <w:proofErr w:type="spellEnd"/>
      <w:r w:rsidRPr="00A701EB">
        <w:rPr>
          <w:rFonts w:asciiTheme="minorHAnsi" w:hAnsiTheme="minorHAnsi" w:cstheme="minorHAnsi"/>
          <w:sz w:val="28"/>
          <w:szCs w:val="28"/>
          <w:lang w:val="en-US"/>
        </w:rPr>
        <w:t xml:space="preserve"> </w:t>
      </w:r>
      <w:proofErr w:type="spellStart"/>
      <w:r w:rsidRPr="00A701EB">
        <w:rPr>
          <w:rFonts w:asciiTheme="minorHAnsi" w:hAnsiTheme="minorHAnsi" w:cstheme="minorHAnsi"/>
          <w:sz w:val="28"/>
          <w:szCs w:val="28"/>
          <w:lang w:val="en-US"/>
        </w:rPr>
        <w:t>ред</w:t>
      </w:r>
      <w:proofErr w:type="spellEnd"/>
      <w:r w:rsidRPr="00A701EB">
        <w:rPr>
          <w:rFonts w:asciiTheme="minorHAnsi" w:hAnsiTheme="minorHAnsi" w:cstheme="minorHAnsi"/>
          <w:sz w:val="28"/>
          <w:szCs w:val="28"/>
          <w:lang w:val="en-US"/>
        </w:rPr>
        <w:t xml:space="preserve">. О. В. </w:t>
      </w:r>
      <w:proofErr w:type="spellStart"/>
      <w:r w:rsidRPr="00A701EB">
        <w:rPr>
          <w:rFonts w:asciiTheme="minorHAnsi" w:hAnsiTheme="minorHAnsi" w:cstheme="minorHAnsi"/>
          <w:sz w:val="28"/>
          <w:szCs w:val="28"/>
          <w:lang w:val="en-US"/>
        </w:rPr>
        <w:t>Стефанова</w:t>
      </w:r>
      <w:proofErr w:type="spellEnd"/>
      <w:r w:rsidRPr="00A701EB">
        <w:rPr>
          <w:rFonts w:asciiTheme="minorHAnsi" w:hAnsiTheme="minorHAnsi" w:cstheme="minorHAnsi"/>
          <w:sz w:val="28"/>
          <w:szCs w:val="28"/>
          <w:lang w:val="en-US"/>
        </w:rPr>
        <w:t xml:space="preserve">. К..: </w:t>
      </w:r>
      <w:proofErr w:type="spellStart"/>
      <w:r w:rsidRPr="00A701EB">
        <w:rPr>
          <w:rFonts w:asciiTheme="minorHAnsi" w:hAnsiTheme="minorHAnsi" w:cstheme="minorHAnsi"/>
          <w:sz w:val="28"/>
          <w:szCs w:val="28"/>
          <w:lang w:val="en-US"/>
        </w:rPr>
        <w:t>Авіцена</w:t>
      </w:r>
      <w:proofErr w:type="spellEnd"/>
      <w:r w:rsidRPr="00A701EB">
        <w:rPr>
          <w:rFonts w:asciiTheme="minorHAnsi" w:hAnsiTheme="minorHAnsi" w:cstheme="minorHAnsi"/>
          <w:sz w:val="28"/>
          <w:szCs w:val="28"/>
          <w:lang w:val="en-US"/>
        </w:rPr>
        <w:t>, 2001. 528 с.</w:t>
      </w:r>
    </w:p>
    <w:p w:rsidR="006C4F49" w:rsidRPr="006C4F49" w:rsidRDefault="006C4F49" w:rsidP="006C4F49">
      <w:pPr>
        <w:numPr>
          <w:ilvl w:val="0"/>
          <w:numId w:val="2"/>
        </w:numPr>
        <w:tabs>
          <w:tab w:val="left" w:pos="426"/>
        </w:tabs>
        <w:spacing w:line="360" w:lineRule="auto"/>
        <w:ind w:left="142" w:firstLine="567"/>
        <w:jc w:val="both"/>
        <w:rPr>
          <w:rFonts w:asciiTheme="minorHAnsi" w:hAnsiTheme="minorHAnsi" w:cstheme="minorHAnsi"/>
          <w:sz w:val="28"/>
          <w:szCs w:val="28"/>
          <w:lang w:val="en-US"/>
        </w:rPr>
      </w:pPr>
      <w:r w:rsidRPr="006C4F49">
        <w:rPr>
          <w:rFonts w:asciiTheme="minorHAnsi" w:hAnsiTheme="minorHAnsi" w:cstheme="minorHAnsi"/>
          <w:sz w:val="28"/>
          <w:szCs w:val="28"/>
          <w:lang w:val="en-US"/>
        </w:rPr>
        <w:t xml:space="preserve">European convention for the protection of vertebrate animals used for experimental and other scientific purposes.  Council </w:t>
      </w:r>
      <w:proofErr w:type="gramStart"/>
      <w:r w:rsidRPr="006C4F49">
        <w:rPr>
          <w:rFonts w:asciiTheme="minorHAnsi" w:hAnsiTheme="minorHAnsi" w:cstheme="minorHAnsi"/>
          <w:sz w:val="28"/>
          <w:szCs w:val="28"/>
          <w:lang w:val="en-US"/>
        </w:rPr>
        <w:t>of  European</w:t>
      </w:r>
      <w:proofErr w:type="gramEnd"/>
      <w:r w:rsidRPr="006C4F49">
        <w:rPr>
          <w:rFonts w:asciiTheme="minorHAnsi" w:hAnsiTheme="minorHAnsi" w:cstheme="minorHAnsi"/>
          <w:sz w:val="28"/>
          <w:szCs w:val="28"/>
          <w:lang w:val="en-US"/>
        </w:rPr>
        <w:t>, Strasbourg. 1986. № 123. 51 p.</w:t>
      </w:r>
    </w:p>
    <w:p w:rsidR="001D1240" w:rsidRPr="006C4F49" w:rsidRDefault="001D1240" w:rsidP="001D1240">
      <w:pPr>
        <w:numPr>
          <w:ilvl w:val="0"/>
          <w:numId w:val="2"/>
        </w:numPr>
        <w:tabs>
          <w:tab w:val="left" w:pos="426"/>
        </w:tabs>
        <w:spacing w:line="360" w:lineRule="auto"/>
        <w:ind w:left="142" w:firstLine="567"/>
        <w:jc w:val="both"/>
        <w:rPr>
          <w:rFonts w:asciiTheme="minorHAnsi" w:hAnsiTheme="minorHAnsi" w:cstheme="minorHAnsi"/>
          <w:sz w:val="28"/>
          <w:szCs w:val="28"/>
          <w:lang w:val="ru-RU"/>
        </w:rPr>
      </w:pPr>
      <w:r w:rsidRPr="006D0D77">
        <w:rPr>
          <w:rFonts w:asciiTheme="minorHAnsi" w:hAnsiTheme="minorHAnsi" w:cstheme="minorHAnsi"/>
          <w:sz w:val="28"/>
          <w:szCs w:val="28"/>
          <w:lang w:val="ru-RU"/>
        </w:rPr>
        <w:t xml:space="preserve">Арутюнян А.В., </w:t>
      </w:r>
      <w:proofErr w:type="spellStart"/>
      <w:r w:rsidRPr="006D0D77">
        <w:rPr>
          <w:rFonts w:asciiTheme="minorHAnsi" w:hAnsiTheme="minorHAnsi" w:cstheme="minorHAnsi"/>
          <w:sz w:val="28"/>
          <w:szCs w:val="28"/>
          <w:lang w:val="ru-RU"/>
        </w:rPr>
        <w:t>Дубиниа</w:t>
      </w:r>
      <w:proofErr w:type="spellEnd"/>
      <w:r w:rsidRPr="006D0D77">
        <w:rPr>
          <w:rFonts w:asciiTheme="minorHAnsi" w:hAnsiTheme="minorHAnsi" w:cstheme="minorHAnsi"/>
          <w:sz w:val="28"/>
          <w:szCs w:val="28"/>
          <w:lang w:val="ru-RU"/>
        </w:rPr>
        <w:t xml:space="preserve"> Е.Е., Зыбина Н.Н. Методы оценки </w:t>
      </w:r>
      <w:proofErr w:type="spellStart"/>
      <w:r w:rsidRPr="006D0D77">
        <w:rPr>
          <w:rFonts w:asciiTheme="minorHAnsi" w:hAnsiTheme="minorHAnsi" w:cstheme="minorHAnsi"/>
          <w:sz w:val="28"/>
          <w:szCs w:val="28"/>
          <w:lang w:val="ru-RU"/>
        </w:rPr>
        <w:t>свободнорадикального</w:t>
      </w:r>
      <w:proofErr w:type="spellEnd"/>
      <w:r w:rsidRPr="006D0D77">
        <w:rPr>
          <w:rFonts w:asciiTheme="minorHAnsi" w:hAnsiTheme="minorHAnsi" w:cstheme="minorHAnsi"/>
          <w:sz w:val="28"/>
          <w:szCs w:val="28"/>
          <w:lang w:val="ru-RU"/>
        </w:rPr>
        <w:t xml:space="preserve"> окисления и </w:t>
      </w:r>
      <w:proofErr w:type="spellStart"/>
      <w:r w:rsidRPr="006D0D77">
        <w:rPr>
          <w:rFonts w:asciiTheme="minorHAnsi" w:hAnsiTheme="minorHAnsi" w:cstheme="minorHAnsi"/>
          <w:sz w:val="28"/>
          <w:szCs w:val="28"/>
          <w:lang w:val="ru-RU"/>
        </w:rPr>
        <w:t>антиоксидантной</w:t>
      </w:r>
      <w:proofErr w:type="spellEnd"/>
      <w:r w:rsidRPr="006D0D77">
        <w:rPr>
          <w:rFonts w:asciiTheme="minorHAnsi" w:hAnsiTheme="minorHAnsi" w:cstheme="minorHAnsi"/>
          <w:sz w:val="28"/>
          <w:szCs w:val="28"/>
          <w:lang w:val="ru-RU"/>
        </w:rPr>
        <w:t xml:space="preserve"> системы организма: метод</w:t>
      </w:r>
      <w:proofErr w:type="gramStart"/>
      <w:r w:rsidRPr="006D0D77">
        <w:rPr>
          <w:rFonts w:asciiTheme="minorHAnsi" w:hAnsiTheme="minorHAnsi" w:cstheme="minorHAnsi"/>
          <w:sz w:val="28"/>
          <w:szCs w:val="28"/>
          <w:lang w:val="ru-RU"/>
        </w:rPr>
        <w:t>.</w:t>
      </w:r>
      <w:proofErr w:type="gramEnd"/>
      <w:r w:rsidRPr="006D0D77">
        <w:rPr>
          <w:rFonts w:asciiTheme="minorHAnsi" w:hAnsiTheme="minorHAnsi" w:cstheme="minorHAnsi"/>
          <w:sz w:val="28"/>
          <w:szCs w:val="28"/>
          <w:lang w:val="ru-RU"/>
        </w:rPr>
        <w:t xml:space="preserve"> </w:t>
      </w:r>
      <w:proofErr w:type="spellStart"/>
      <w:proofErr w:type="gramStart"/>
      <w:r w:rsidRPr="006D0D77">
        <w:rPr>
          <w:rFonts w:asciiTheme="minorHAnsi" w:hAnsiTheme="minorHAnsi" w:cstheme="minorHAnsi"/>
          <w:sz w:val="28"/>
          <w:szCs w:val="28"/>
          <w:lang w:val="ru-RU"/>
        </w:rPr>
        <w:t>р</w:t>
      </w:r>
      <w:proofErr w:type="gramEnd"/>
      <w:r w:rsidRPr="006D0D77">
        <w:rPr>
          <w:rFonts w:asciiTheme="minorHAnsi" w:hAnsiTheme="minorHAnsi" w:cstheme="minorHAnsi"/>
          <w:sz w:val="28"/>
          <w:szCs w:val="28"/>
          <w:lang w:val="ru-RU"/>
        </w:rPr>
        <w:t>еком</w:t>
      </w:r>
      <w:proofErr w:type="spellEnd"/>
      <w:r w:rsidRPr="006D0D77">
        <w:rPr>
          <w:rFonts w:asciiTheme="minorHAnsi" w:hAnsiTheme="minorHAnsi" w:cstheme="minorHAnsi"/>
          <w:sz w:val="28"/>
          <w:szCs w:val="28"/>
          <w:lang w:val="ru-RU"/>
        </w:rPr>
        <w:t xml:space="preserve">. </w:t>
      </w:r>
      <w:r w:rsidRPr="006C4F49">
        <w:rPr>
          <w:rFonts w:asciiTheme="minorHAnsi" w:hAnsiTheme="minorHAnsi" w:cstheme="minorHAnsi"/>
          <w:sz w:val="28"/>
          <w:szCs w:val="28"/>
          <w:lang w:val="ru-RU"/>
        </w:rPr>
        <w:t xml:space="preserve">СПб.: ИКФ «Фолиант», 2000. 104 </w:t>
      </w:r>
      <w:proofErr w:type="gramStart"/>
      <w:r w:rsidRPr="006C4F49">
        <w:rPr>
          <w:rFonts w:asciiTheme="minorHAnsi" w:hAnsiTheme="minorHAnsi" w:cstheme="minorHAnsi"/>
          <w:sz w:val="28"/>
          <w:szCs w:val="28"/>
          <w:lang w:val="ru-RU"/>
        </w:rPr>
        <w:t>с</w:t>
      </w:r>
      <w:proofErr w:type="gramEnd"/>
      <w:r w:rsidRPr="006C4F49">
        <w:rPr>
          <w:rFonts w:asciiTheme="minorHAnsi" w:hAnsiTheme="minorHAnsi" w:cstheme="minorHAnsi"/>
          <w:sz w:val="28"/>
          <w:szCs w:val="28"/>
          <w:lang w:val="ru-RU"/>
        </w:rPr>
        <w:t xml:space="preserve">. </w:t>
      </w:r>
    </w:p>
    <w:p w:rsidR="001B7AF9" w:rsidRPr="006C4F49" w:rsidRDefault="001B7AF9" w:rsidP="00B22BFD">
      <w:pPr>
        <w:autoSpaceDE w:val="0"/>
        <w:autoSpaceDN w:val="0"/>
        <w:adjustRightInd w:val="0"/>
        <w:spacing w:line="360" w:lineRule="auto"/>
        <w:ind w:left="426" w:firstLine="567"/>
        <w:jc w:val="both"/>
        <w:rPr>
          <w:noProof/>
          <w:sz w:val="28"/>
          <w:szCs w:val="28"/>
          <w:lang w:val="ru-RU"/>
        </w:rPr>
      </w:pPr>
    </w:p>
    <w:sectPr w:rsidR="001B7AF9" w:rsidRPr="006C4F49" w:rsidSect="00116D06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44823"/>
    <w:multiLevelType w:val="hybridMultilevel"/>
    <w:tmpl w:val="03ECDD1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B752A25"/>
    <w:multiLevelType w:val="hybridMultilevel"/>
    <w:tmpl w:val="F356CA0A"/>
    <w:lvl w:ilvl="0" w:tplc="0CFEA88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7F884DCD"/>
    <w:multiLevelType w:val="hybridMultilevel"/>
    <w:tmpl w:val="013475E6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drawingGridHorizontalSpacing w:val="120"/>
  <w:displayHorizontalDrawingGridEvery w:val="2"/>
  <w:characterSpacingControl w:val="doNotCompress"/>
  <w:compat/>
  <w:rsids>
    <w:rsidRoot w:val="00E554F3"/>
    <w:rsid w:val="0001528C"/>
    <w:rsid w:val="00016590"/>
    <w:rsid w:val="000254E1"/>
    <w:rsid w:val="00041877"/>
    <w:rsid w:val="0005062C"/>
    <w:rsid w:val="00060EC7"/>
    <w:rsid w:val="000641B9"/>
    <w:rsid w:val="00071E79"/>
    <w:rsid w:val="00075D2D"/>
    <w:rsid w:val="0008223E"/>
    <w:rsid w:val="000903F2"/>
    <w:rsid w:val="00096661"/>
    <w:rsid w:val="000A4949"/>
    <w:rsid w:val="000B1D90"/>
    <w:rsid w:val="000B2AF9"/>
    <w:rsid w:val="000B6677"/>
    <w:rsid w:val="000D2864"/>
    <w:rsid w:val="000E19C1"/>
    <w:rsid w:val="000E2278"/>
    <w:rsid w:val="000E2D2B"/>
    <w:rsid w:val="000E3456"/>
    <w:rsid w:val="000E445A"/>
    <w:rsid w:val="000E6139"/>
    <w:rsid w:val="000E72C1"/>
    <w:rsid w:val="00116D06"/>
    <w:rsid w:val="00131562"/>
    <w:rsid w:val="00131897"/>
    <w:rsid w:val="00136224"/>
    <w:rsid w:val="00151970"/>
    <w:rsid w:val="00165EBC"/>
    <w:rsid w:val="00177EA5"/>
    <w:rsid w:val="001963B8"/>
    <w:rsid w:val="001A4B1A"/>
    <w:rsid w:val="001B1E3C"/>
    <w:rsid w:val="001B2164"/>
    <w:rsid w:val="001B5CF2"/>
    <w:rsid w:val="001B7AF9"/>
    <w:rsid w:val="001C0A48"/>
    <w:rsid w:val="001D1240"/>
    <w:rsid w:val="001D312A"/>
    <w:rsid w:val="001D421B"/>
    <w:rsid w:val="001D64C5"/>
    <w:rsid w:val="001D6E9A"/>
    <w:rsid w:val="001D740C"/>
    <w:rsid w:val="001D7FA3"/>
    <w:rsid w:val="001F2BD4"/>
    <w:rsid w:val="0020307F"/>
    <w:rsid w:val="00251A37"/>
    <w:rsid w:val="00257D40"/>
    <w:rsid w:val="00264393"/>
    <w:rsid w:val="00267C48"/>
    <w:rsid w:val="002715F7"/>
    <w:rsid w:val="00274B7C"/>
    <w:rsid w:val="00276926"/>
    <w:rsid w:val="00280EB0"/>
    <w:rsid w:val="002815F7"/>
    <w:rsid w:val="002868E1"/>
    <w:rsid w:val="002877CE"/>
    <w:rsid w:val="002A0C12"/>
    <w:rsid w:val="002A3E26"/>
    <w:rsid w:val="002B0842"/>
    <w:rsid w:val="002B20AE"/>
    <w:rsid w:val="002D5704"/>
    <w:rsid w:val="002D5DA6"/>
    <w:rsid w:val="00307B1E"/>
    <w:rsid w:val="00316DE7"/>
    <w:rsid w:val="00336832"/>
    <w:rsid w:val="00343F4D"/>
    <w:rsid w:val="00346EC2"/>
    <w:rsid w:val="0035119A"/>
    <w:rsid w:val="00362C12"/>
    <w:rsid w:val="00367494"/>
    <w:rsid w:val="003855DD"/>
    <w:rsid w:val="003914B2"/>
    <w:rsid w:val="00395F9E"/>
    <w:rsid w:val="003A14AF"/>
    <w:rsid w:val="003A6CF6"/>
    <w:rsid w:val="003B698B"/>
    <w:rsid w:val="003E0640"/>
    <w:rsid w:val="003E25F1"/>
    <w:rsid w:val="003F70D1"/>
    <w:rsid w:val="00402EE4"/>
    <w:rsid w:val="00406970"/>
    <w:rsid w:val="00420168"/>
    <w:rsid w:val="004507F5"/>
    <w:rsid w:val="00481C7F"/>
    <w:rsid w:val="00482A50"/>
    <w:rsid w:val="00490216"/>
    <w:rsid w:val="004A1DC5"/>
    <w:rsid w:val="004A3885"/>
    <w:rsid w:val="004A76E1"/>
    <w:rsid w:val="004B7186"/>
    <w:rsid w:val="004D02C2"/>
    <w:rsid w:val="004D64B7"/>
    <w:rsid w:val="004E452B"/>
    <w:rsid w:val="004F090E"/>
    <w:rsid w:val="004F4680"/>
    <w:rsid w:val="0053240A"/>
    <w:rsid w:val="005369C9"/>
    <w:rsid w:val="00543886"/>
    <w:rsid w:val="00553EC3"/>
    <w:rsid w:val="00571311"/>
    <w:rsid w:val="00581E4E"/>
    <w:rsid w:val="0058377F"/>
    <w:rsid w:val="00587FF6"/>
    <w:rsid w:val="00594B2B"/>
    <w:rsid w:val="005A6648"/>
    <w:rsid w:val="005A7BE5"/>
    <w:rsid w:val="005C4036"/>
    <w:rsid w:val="005C44A0"/>
    <w:rsid w:val="005D70D8"/>
    <w:rsid w:val="005F16CB"/>
    <w:rsid w:val="005F6C50"/>
    <w:rsid w:val="006065CE"/>
    <w:rsid w:val="00606B4A"/>
    <w:rsid w:val="006075B7"/>
    <w:rsid w:val="00607F9E"/>
    <w:rsid w:val="006170FD"/>
    <w:rsid w:val="0061727E"/>
    <w:rsid w:val="00621317"/>
    <w:rsid w:val="00652293"/>
    <w:rsid w:val="00657032"/>
    <w:rsid w:val="0065723A"/>
    <w:rsid w:val="006635F5"/>
    <w:rsid w:val="006657A3"/>
    <w:rsid w:val="006659CC"/>
    <w:rsid w:val="00672656"/>
    <w:rsid w:val="00685D95"/>
    <w:rsid w:val="006869C9"/>
    <w:rsid w:val="006C4F49"/>
    <w:rsid w:val="006D4693"/>
    <w:rsid w:val="006D4D37"/>
    <w:rsid w:val="007030BD"/>
    <w:rsid w:val="00714AFB"/>
    <w:rsid w:val="00717701"/>
    <w:rsid w:val="00722B11"/>
    <w:rsid w:val="007448E6"/>
    <w:rsid w:val="00754A91"/>
    <w:rsid w:val="00760354"/>
    <w:rsid w:val="00767213"/>
    <w:rsid w:val="007677C7"/>
    <w:rsid w:val="00774235"/>
    <w:rsid w:val="00781117"/>
    <w:rsid w:val="00787D41"/>
    <w:rsid w:val="00793215"/>
    <w:rsid w:val="007979C6"/>
    <w:rsid w:val="007A2298"/>
    <w:rsid w:val="007A7E39"/>
    <w:rsid w:val="007B1507"/>
    <w:rsid w:val="007C1990"/>
    <w:rsid w:val="007C4687"/>
    <w:rsid w:val="00801F7B"/>
    <w:rsid w:val="008149FE"/>
    <w:rsid w:val="00825C72"/>
    <w:rsid w:val="0082714F"/>
    <w:rsid w:val="008362FF"/>
    <w:rsid w:val="00874DD2"/>
    <w:rsid w:val="00885764"/>
    <w:rsid w:val="008A18DE"/>
    <w:rsid w:val="008A23A4"/>
    <w:rsid w:val="008A5D54"/>
    <w:rsid w:val="008D758B"/>
    <w:rsid w:val="008E1812"/>
    <w:rsid w:val="008E3F2C"/>
    <w:rsid w:val="008F66CB"/>
    <w:rsid w:val="0092406A"/>
    <w:rsid w:val="0092681F"/>
    <w:rsid w:val="00934733"/>
    <w:rsid w:val="00972B71"/>
    <w:rsid w:val="00987895"/>
    <w:rsid w:val="009A1B37"/>
    <w:rsid w:val="009B230B"/>
    <w:rsid w:val="009B2AD9"/>
    <w:rsid w:val="009D4445"/>
    <w:rsid w:val="009F2697"/>
    <w:rsid w:val="00A02623"/>
    <w:rsid w:val="00A21080"/>
    <w:rsid w:val="00A21EBB"/>
    <w:rsid w:val="00A305D4"/>
    <w:rsid w:val="00A31A5A"/>
    <w:rsid w:val="00A34B8D"/>
    <w:rsid w:val="00A42D2C"/>
    <w:rsid w:val="00A46622"/>
    <w:rsid w:val="00A518F0"/>
    <w:rsid w:val="00A65DCC"/>
    <w:rsid w:val="00A75372"/>
    <w:rsid w:val="00A8778B"/>
    <w:rsid w:val="00AA12FD"/>
    <w:rsid w:val="00AA20E6"/>
    <w:rsid w:val="00AA7657"/>
    <w:rsid w:val="00AB0501"/>
    <w:rsid w:val="00AB2E98"/>
    <w:rsid w:val="00AB703D"/>
    <w:rsid w:val="00AD7A99"/>
    <w:rsid w:val="00B047EA"/>
    <w:rsid w:val="00B20500"/>
    <w:rsid w:val="00B22183"/>
    <w:rsid w:val="00B22BFD"/>
    <w:rsid w:val="00B30C51"/>
    <w:rsid w:val="00B30DC1"/>
    <w:rsid w:val="00B323AC"/>
    <w:rsid w:val="00B37E93"/>
    <w:rsid w:val="00B56D18"/>
    <w:rsid w:val="00B7098D"/>
    <w:rsid w:val="00B75B72"/>
    <w:rsid w:val="00B87D1B"/>
    <w:rsid w:val="00B955B8"/>
    <w:rsid w:val="00BB2A4B"/>
    <w:rsid w:val="00BB4B69"/>
    <w:rsid w:val="00BD1809"/>
    <w:rsid w:val="00BE647E"/>
    <w:rsid w:val="00BF3F7F"/>
    <w:rsid w:val="00C01C02"/>
    <w:rsid w:val="00C0408F"/>
    <w:rsid w:val="00C049C8"/>
    <w:rsid w:val="00C243F4"/>
    <w:rsid w:val="00C320A8"/>
    <w:rsid w:val="00C53535"/>
    <w:rsid w:val="00C65BCA"/>
    <w:rsid w:val="00C8363B"/>
    <w:rsid w:val="00C92B63"/>
    <w:rsid w:val="00CA280E"/>
    <w:rsid w:val="00CA3B53"/>
    <w:rsid w:val="00CA757F"/>
    <w:rsid w:val="00CB31DB"/>
    <w:rsid w:val="00CC0BAE"/>
    <w:rsid w:val="00CD1227"/>
    <w:rsid w:val="00CD2A92"/>
    <w:rsid w:val="00CE2A4F"/>
    <w:rsid w:val="00CE64A1"/>
    <w:rsid w:val="00CF0483"/>
    <w:rsid w:val="00CF1482"/>
    <w:rsid w:val="00CF14B2"/>
    <w:rsid w:val="00CF4BA3"/>
    <w:rsid w:val="00D00EF5"/>
    <w:rsid w:val="00D056C9"/>
    <w:rsid w:val="00D32B58"/>
    <w:rsid w:val="00D375F7"/>
    <w:rsid w:val="00D50806"/>
    <w:rsid w:val="00D54C01"/>
    <w:rsid w:val="00D64DE2"/>
    <w:rsid w:val="00D65217"/>
    <w:rsid w:val="00D65ECE"/>
    <w:rsid w:val="00D702E4"/>
    <w:rsid w:val="00D767A0"/>
    <w:rsid w:val="00D85582"/>
    <w:rsid w:val="00DA74D6"/>
    <w:rsid w:val="00DB18F0"/>
    <w:rsid w:val="00DC19D2"/>
    <w:rsid w:val="00DC42FB"/>
    <w:rsid w:val="00DC5EFA"/>
    <w:rsid w:val="00DD29D6"/>
    <w:rsid w:val="00DD4CF0"/>
    <w:rsid w:val="00DE1DD5"/>
    <w:rsid w:val="00DE6D80"/>
    <w:rsid w:val="00DF6E07"/>
    <w:rsid w:val="00E0069B"/>
    <w:rsid w:val="00E11D61"/>
    <w:rsid w:val="00E22B90"/>
    <w:rsid w:val="00E2386A"/>
    <w:rsid w:val="00E253DC"/>
    <w:rsid w:val="00E3154C"/>
    <w:rsid w:val="00E3413B"/>
    <w:rsid w:val="00E345AD"/>
    <w:rsid w:val="00E43643"/>
    <w:rsid w:val="00E50CC5"/>
    <w:rsid w:val="00E554F3"/>
    <w:rsid w:val="00E623F5"/>
    <w:rsid w:val="00E6347C"/>
    <w:rsid w:val="00E746D6"/>
    <w:rsid w:val="00E76EBD"/>
    <w:rsid w:val="00E821A6"/>
    <w:rsid w:val="00E91EBE"/>
    <w:rsid w:val="00EA2C3A"/>
    <w:rsid w:val="00EB687D"/>
    <w:rsid w:val="00EC4548"/>
    <w:rsid w:val="00EC7C37"/>
    <w:rsid w:val="00EE4080"/>
    <w:rsid w:val="00EF05C5"/>
    <w:rsid w:val="00EF7CA7"/>
    <w:rsid w:val="00F03036"/>
    <w:rsid w:val="00F125A1"/>
    <w:rsid w:val="00F23A7F"/>
    <w:rsid w:val="00F440A3"/>
    <w:rsid w:val="00F67B2D"/>
    <w:rsid w:val="00F76417"/>
    <w:rsid w:val="00F77698"/>
    <w:rsid w:val="00F83991"/>
    <w:rsid w:val="00F83D36"/>
    <w:rsid w:val="00F85493"/>
    <w:rsid w:val="00F97125"/>
    <w:rsid w:val="00FB2EEC"/>
    <w:rsid w:val="00FC2C12"/>
    <w:rsid w:val="00FD1E09"/>
    <w:rsid w:val="00FD7A12"/>
    <w:rsid w:val="00FE35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Calibri" w:hAnsi="Times New Roman" w:cs="Times New Roman"/>
        <w:sz w:val="28"/>
        <w:szCs w:val="28"/>
        <w:lang w:val="ru-RU" w:eastAsia="ru-RU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semiHidden="0" w:unhideWhenUsed="0" w:qFormat="1"/>
    <w:lsdException w:name="Default Paragraph Font" w:uiPriority="1"/>
    <w:lsdException w:name="Subtitle" w:locked="1" w:semiHidden="0" w:uiPriority="0" w:unhideWhenUsed="0" w:qFormat="1"/>
    <w:lsdException w:name="Hyperlink" w:uiPriority="0"/>
    <w:lsdException w:name="Strong" w:locked="1" w:semiHidden="0" w:uiPriority="0" w:unhideWhenUsed="0" w:qFormat="1"/>
    <w:lsdException w:name="Emphasis" w:semiHidden="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B7AF9"/>
    <w:pPr>
      <w:jc w:val="left"/>
    </w:pPr>
    <w:rPr>
      <w:rFonts w:eastAsia="Times New Roman"/>
      <w:sz w:val="24"/>
      <w:szCs w:val="24"/>
      <w:lang w:val="en-GB" w:eastAsia="en-GB"/>
    </w:rPr>
  </w:style>
  <w:style w:type="paragraph" w:styleId="1">
    <w:name w:val="heading 1"/>
    <w:basedOn w:val="a"/>
    <w:next w:val="a"/>
    <w:link w:val="10"/>
    <w:qFormat/>
    <w:rsid w:val="007030BD"/>
    <w:pPr>
      <w:keepNext/>
      <w:keepLines/>
      <w:spacing w:before="480" w:line="276" w:lineRule="auto"/>
      <w:jc w:val="both"/>
      <w:outlineLvl w:val="0"/>
    </w:pPr>
    <w:rPr>
      <w:rFonts w:asciiTheme="majorHAnsi" w:eastAsiaTheme="majorEastAsia" w:hAnsiTheme="majorHAnsi" w:cstheme="majorBidi"/>
      <w:b/>
      <w:color w:val="365F91" w:themeColor="accent1" w:themeShade="BF"/>
      <w:sz w:val="28"/>
      <w:szCs w:val="28"/>
      <w:lang w:val="uk-UA" w:eastAsia="en-US"/>
    </w:rPr>
  </w:style>
  <w:style w:type="paragraph" w:styleId="2">
    <w:name w:val="heading 2"/>
    <w:basedOn w:val="a"/>
    <w:next w:val="a"/>
    <w:link w:val="20"/>
    <w:unhideWhenUsed/>
    <w:qFormat/>
    <w:rsid w:val="007030BD"/>
    <w:pPr>
      <w:keepNext/>
      <w:keepLines/>
      <w:spacing w:before="200" w:line="276" w:lineRule="auto"/>
      <w:jc w:val="both"/>
      <w:outlineLvl w:val="1"/>
    </w:pPr>
    <w:rPr>
      <w:rFonts w:asciiTheme="majorHAnsi" w:eastAsiaTheme="majorEastAsia" w:hAnsiTheme="majorHAnsi" w:cstheme="majorBidi"/>
      <w:b/>
      <w:color w:val="4F81BD" w:themeColor="accent1"/>
      <w:sz w:val="26"/>
      <w:szCs w:val="26"/>
      <w:lang w:val="uk-UA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7030B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/>
    </w:rPr>
  </w:style>
  <w:style w:type="character" w:customStyle="1" w:styleId="20">
    <w:name w:val="Заголовок 2 Знак"/>
    <w:basedOn w:val="a0"/>
    <w:link w:val="2"/>
    <w:rsid w:val="007030B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en-US"/>
    </w:rPr>
  </w:style>
  <w:style w:type="paragraph" w:styleId="a3">
    <w:name w:val="Title"/>
    <w:basedOn w:val="a"/>
    <w:link w:val="a4"/>
    <w:uiPriority w:val="99"/>
    <w:qFormat/>
    <w:rsid w:val="007030BD"/>
    <w:pPr>
      <w:jc w:val="center"/>
    </w:pPr>
    <w:rPr>
      <w:rFonts w:eastAsia="Calibri"/>
      <w:b/>
      <w:sz w:val="28"/>
      <w:szCs w:val="28"/>
      <w:lang w:val="uk-UA" w:eastAsia="en-US"/>
    </w:rPr>
  </w:style>
  <w:style w:type="character" w:customStyle="1" w:styleId="a4">
    <w:name w:val="Название Знак"/>
    <w:link w:val="a3"/>
    <w:uiPriority w:val="99"/>
    <w:rsid w:val="007030BD"/>
    <w:rPr>
      <w:rFonts w:ascii="Times New Roman" w:hAnsi="Times New Roman" w:cs="Times New Roman"/>
      <w:b/>
      <w:bCs/>
      <w:sz w:val="28"/>
      <w:szCs w:val="28"/>
      <w:lang w:val="uk-UA"/>
    </w:rPr>
  </w:style>
  <w:style w:type="character" w:styleId="a5">
    <w:name w:val="Emphasis"/>
    <w:uiPriority w:val="99"/>
    <w:qFormat/>
    <w:rsid w:val="007030BD"/>
    <w:rPr>
      <w:i/>
      <w:iCs/>
    </w:rPr>
  </w:style>
  <w:style w:type="paragraph" w:styleId="a6">
    <w:name w:val="List Paragraph"/>
    <w:basedOn w:val="a"/>
    <w:uiPriority w:val="34"/>
    <w:qFormat/>
    <w:rsid w:val="007030BD"/>
    <w:pPr>
      <w:ind w:left="720"/>
      <w:contextualSpacing/>
      <w:jc w:val="both"/>
    </w:pPr>
    <w:rPr>
      <w:lang w:val="uk-UA" w:eastAsia="ru-RU"/>
    </w:rPr>
  </w:style>
  <w:style w:type="paragraph" w:customStyle="1" w:styleId="11">
    <w:name w:val="Абзац списка1"/>
    <w:basedOn w:val="a"/>
    <w:uiPriority w:val="99"/>
    <w:qFormat/>
    <w:rsid w:val="007030BD"/>
    <w:pPr>
      <w:ind w:left="708"/>
      <w:jc w:val="both"/>
    </w:pPr>
    <w:rPr>
      <w:lang w:val="uk-UA" w:eastAsia="ru-RU"/>
    </w:rPr>
  </w:style>
  <w:style w:type="paragraph" w:customStyle="1" w:styleId="3">
    <w:name w:val="Знак Знак3"/>
    <w:basedOn w:val="a"/>
    <w:rsid w:val="00D702E4"/>
    <w:rPr>
      <w:rFonts w:ascii="Verdana" w:hAnsi="Verdana" w:cs="Verdana"/>
      <w:sz w:val="20"/>
      <w:szCs w:val="20"/>
      <w:lang w:val="en-US" w:eastAsia="en-US"/>
    </w:rPr>
  </w:style>
  <w:style w:type="character" w:styleId="a7">
    <w:name w:val="Hyperlink"/>
    <w:rsid w:val="001D1240"/>
    <w:rPr>
      <w:color w:val="0000FF"/>
      <w:u w:val="single"/>
    </w:rPr>
  </w:style>
  <w:style w:type="table" w:styleId="a8">
    <w:name w:val="Table Grid"/>
    <w:basedOn w:val="a1"/>
    <w:rsid w:val="00276926"/>
    <w:pPr>
      <w:jc w:val="left"/>
    </w:pPr>
    <w:rPr>
      <w:rFonts w:eastAsia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ps">
    <w:name w:val="hps"/>
    <w:basedOn w:val="a0"/>
    <w:rsid w:val="00276926"/>
  </w:style>
  <w:style w:type="character" w:customStyle="1" w:styleId="hpsatn">
    <w:name w:val="hps atn"/>
    <w:basedOn w:val="a0"/>
    <w:rsid w:val="00276926"/>
  </w:style>
  <w:style w:type="character" w:customStyle="1" w:styleId="shorttext">
    <w:name w:val="short_text"/>
    <w:basedOn w:val="a0"/>
    <w:rsid w:val="00276926"/>
  </w:style>
  <w:style w:type="paragraph" w:styleId="a9">
    <w:name w:val="Balloon Text"/>
    <w:basedOn w:val="a"/>
    <w:link w:val="aa"/>
    <w:uiPriority w:val="99"/>
    <w:semiHidden/>
    <w:unhideWhenUsed/>
    <w:rsid w:val="00276926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276926"/>
    <w:rPr>
      <w:rFonts w:ascii="Tahoma" w:eastAsia="Times New Roman" w:hAnsi="Tahoma" w:cs="Tahoma"/>
      <w:sz w:val="16"/>
      <w:szCs w:val="16"/>
      <w:lang w:val="en-GB" w:eastAsia="en-GB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4.xml"/><Relationship Id="rId13" Type="http://schemas.openxmlformats.org/officeDocument/2006/relationships/chart" Target="charts/chart8.xm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chart" Target="charts/chart3.xml"/><Relationship Id="rId12" Type="http://schemas.openxmlformats.org/officeDocument/2006/relationships/chart" Target="charts/chart7.xml"/><Relationship Id="rId17" Type="http://schemas.openxmlformats.org/officeDocument/2006/relationships/chart" Target="charts/chart12.xml"/><Relationship Id="rId2" Type="http://schemas.openxmlformats.org/officeDocument/2006/relationships/styles" Target="styles.xml"/><Relationship Id="rId16" Type="http://schemas.openxmlformats.org/officeDocument/2006/relationships/chart" Target="charts/chart11.xml"/><Relationship Id="rId1" Type="http://schemas.openxmlformats.org/officeDocument/2006/relationships/numbering" Target="numbering.xml"/><Relationship Id="rId6" Type="http://schemas.openxmlformats.org/officeDocument/2006/relationships/chart" Target="charts/chart2.xml"/><Relationship Id="rId11" Type="http://schemas.openxmlformats.org/officeDocument/2006/relationships/image" Target="media/image2.jpeg"/><Relationship Id="rId5" Type="http://schemas.openxmlformats.org/officeDocument/2006/relationships/chart" Target="charts/chart1.xml"/><Relationship Id="rId15" Type="http://schemas.openxmlformats.org/officeDocument/2006/relationships/chart" Target="charts/chart10.xml"/><Relationship Id="rId10" Type="http://schemas.openxmlformats.org/officeDocument/2006/relationships/chart" Target="charts/chart6.xm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chart" Target="charts/chart5.xml"/><Relationship Id="rId14" Type="http://schemas.openxmlformats.org/officeDocument/2006/relationships/chart" Target="charts/chart9.xm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oleObject" Target="file:///D:\&#1064;&#1072;&#1087;&#1086;&#1074;&#1072;&#1083;\&#1050;&#1085;&#1080;&#1075;&#1072;1.xlsx" TargetMode="External"/><Relationship Id="rId1" Type="http://schemas.openxmlformats.org/officeDocument/2006/relationships/image" Target="../media/image1.jpeg"/></Relationships>
</file>

<file path=word/charts/_rels/chart10.xml.rels><?xml version="1.0" encoding="UTF-8" standalone="yes"?>
<Relationships xmlns="http://schemas.openxmlformats.org/package/2006/relationships"><Relationship Id="rId2" Type="http://schemas.openxmlformats.org/officeDocument/2006/relationships/oleObject" Target="file:///D:\&#1064;&#1072;&#1087;&#1086;&#1074;&#1072;&#1083;\&#1050;&#1085;&#1080;&#1075;&#1072;&#1058;&#1041;&#1050;-&#1040;&#1055;-2.xlsx" TargetMode="External"/><Relationship Id="rId1" Type="http://schemas.openxmlformats.org/officeDocument/2006/relationships/image" Target="../media/image1.jpeg"/></Relationships>
</file>

<file path=word/charts/_rels/chart11.xml.rels><?xml version="1.0" encoding="UTF-8" standalone="yes"?>
<Relationships xmlns="http://schemas.openxmlformats.org/package/2006/relationships"><Relationship Id="rId2" Type="http://schemas.openxmlformats.org/officeDocument/2006/relationships/oleObject" Target="file:///D:\&#1064;&#1072;&#1087;&#1086;&#1074;&#1072;&#1083;\&#1050;&#1085;&#1080;&#1075;&#1072;&#1058;&#1041;&#1050;-&#1040;&#1055;-3.xlsx" TargetMode="External"/><Relationship Id="rId1" Type="http://schemas.openxmlformats.org/officeDocument/2006/relationships/image" Target="../media/image1.jpeg"/></Relationships>
</file>

<file path=word/charts/_rels/chart12.xml.rels><?xml version="1.0" encoding="UTF-8" standalone="yes"?>
<Relationships xmlns="http://schemas.openxmlformats.org/package/2006/relationships"><Relationship Id="rId2" Type="http://schemas.openxmlformats.org/officeDocument/2006/relationships/oleObject" Target="file:///D:\&#1064;&#1072;&#1087;&#1086;&#1074;&#1072;&#1083;\&#1050;&#1085;&#1080;&#1075;&#1072;&#1058;&#1041;&#1050;-&#1040;&#1055;-3.xlsx" TargetMode="External"/><Relationship Id="rId1" Type="http://schemas.openxmlformats.org/officeDocument/2006/relationships/image" Target="../media/image1.jpeg"/></Relationships>
</file>

<file path=word/charts/_rels/chart2.xml.rels><?xml version="1.0" encoding="UTF-8" standalone="yes"?>
<Relationships xmlns="http://schemas.openxmlformats.org/package/2006/relationships"><Relationship Id="rId2" Type="http://schemas.openxmlformats.org/officeDocument/2006/relationships/oleObject" Target="file:///D:\&#1064;&#1072;&#1087;&#1086;&#1074;&#1072;&#1083;\&#1050;&#1085;&#1080;&#1075;&#1072;1.xlsx" TargetMode="External"/><Relationship Id="rId1" Type="http://schemas.openxmlformats.org/officeDocument/2006/relationships/image" Target="../media/image1.jpeg"/></Relationships>
</file>

<file path=word/charts/_rels/chart3.xml.rels><?xml version="1.0" encoding="UTF-8" standalone="yes"?>
<Relationships xmlns="http://schemas.openxmlformats.org/package/2006/relationships"><Relationship Id="rId2" Type="http://schemas.openxmlformats.org/officeDocument/2006/relationships/oleObject" Target="file:///D:\&#1064;&#1072;&#1087;&#1086;&#1074;&#1072;&#1083;\&#1044;&#1050;-2.xlsx" TargetMode="External"/><Relationship Id="rId1" Type="http://schemas.openxmlformats.org/officeDocument/2006/relationships/image" Target="../media/image1.jpeg"/></Relationships>
</file>

<file path=word/charts/_rels/chart4.xml.rels><?xml version="1.0" encoding="UTF-8" standalone="yes"?>
<Relationships xmlns="http://schemas.openxmlformats.org/package/2006/relationships"><Relationship Id="rId2" Type="http://schemas.openxmlformats.org/officeDocument/2006/relationships/oleObject" Target="file:///D:\&#1064;&#1072;&#1087;&#1086;&#1074;&#1072;&#1083;\&#1044;&#1050;-2.xlsx" TargetMode="External"/><Relationship Id="rId1" Type="http://schemas.openxmlformats.org/officeDocument/2006/relationships/image" Target="../media/image1.jpeg"/></Relationships>
</file>

<file path=word/charts/_rels/chart5.xml.rels><?xml version="1.0" encoding="UTF-8" standalone="yes"?>
<Relationships xmlns="http://schemas.openxmlformats.org/package/2006/relationships"><Relationship Id="rId2" Type="http://schemas.openxmlformats.org/officeDocument/2006/relationships/oleObject" Target="file:///D:\&#1064;&#1072;&#1087;&#1086;&#1074;&#1072;&#1083;\&#1044;&#1050;-3.xlsx" TargetMode="External"/><Relationship Id="rId1" Type="http://schemas.openxmlformats.org/officeDocument/2006/relationships/image" Target="../media/image1.jpeg"/></Relationships>
</file>

<file path=word/charts/_rels/chart6.xml.rels><?xml version="1.0" encoding="UTF-8" standalone="yes"?>
<Relationships xmlns="http://schemas.openxmlformats.org/package/2006/relationships"><Relationship Id="rId2" Type="http://schemas.openxmlformats.org/officeDocument/2006/relationships/oleObject" Target="file:///D:\&#1064;&#1072;&#1087;&#1086;&#1074;&#1072;&#1083;\&#1044;&#1050;-3.xlsx" TargetMode="External"/><Relationship Id="rId1" Type="http://schemas.openxmlformats.org/officeDocument/2006/relationships/image" Target="../media/image1.jpeg"/></Relationships>
</file>

<file path=word/charts/_rels/chart7.xml.rels><?xml version="1.0" encoding="UTF-8" standalone="yes"?>
<Relationships xmlns="http://schemas.openxmlformats.org/package/2006/relationships"><Relationship Id="rId2" Type="http://schemas.openxmlformats.org/officeDocument/2006/relationships/oleObject" Target="file:///D:\&#1064;&#1072;&#1087;&#1086;&#1074;&#1072;&#1083;\&#1050;&#1085;&#1080;&#1075;&#1072;&#1058;&#1041;&#1050;-&#1040;&#1055;.xlsx" TargetMode="External"/><Relationship Id="rId1" Type="http://schemas.openxmlformats.org/officeDocument/2006/relationships/image" Target="../media/image1.jpeg"/></Relationships>
</file>

<file path=word/charts/_rels/chart8.xml.rels><?xml version="1.0" encoding="UTF-8" standalone="yes"?>
<Relationships xmlns="http://schemas.openxmlformats.org/package/2006/relationships"><Relationship Id="rId2" Type="http://schemas.openxmlformats.org/officeDocument/2006/relationships/oleObject" Target="file:///D:\&#1064;&#1072;&#1087;&#1086;&#1074;&#1072;&#1083;\&#1050;&#1085;&#1080;&#1075;&#1072;&#1058;&#1041;&#1050;-&#1040;&#1055;.xlsx" TargetMode="External"/><Relationship Id="rId1" Type="http://schemas.openxmlformats.org/officeDocument/2006/relationships/image" Target="../media/image1.jpeg"/></Relationships>
</file>

<file path=word/charts/_rels/chart9.xml.rels><?xml version="1.0" encoding="UTF-8" standalone="yes"?>
<Relationships xmlns="http://schemas.openxmlformats.org/package/2006/relationships"><Relationship Id="rId2" Type="http://schemas.openxmlformats.org/officeDocument/2006/relationships/oleObject" Target="file:///D:\&#1064;&#1072;&#1087;&#1086;&#1074;&#1072;&#1083;\&#1050;&#1085;&#1080;&#1075;&#1072;&#1058;&#1041;&#1050;-&#1040;&#1055;-2.xlsx" TargetMode="External"/><Relationship Id="rId1" Type="http://schemas.openxmlformats.org/officeDocument/2006/relationships/image" Target="../media/image1.jpeg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style val="1"/>
  <c:chart>
    <c:title>
      <c:tx>
        <c:rich>
          <a:bodyPr/>
          <a:lstStyle/>
          <a:p>
            <a:pPr>
              <a:defRPr sz="1000" b="0" baseline="0"/>
            </a:pPr>
            <a:r>
              <a:rPr lang="ru-RU" sz="1000" b="0" baseline="0"/>
              <a:t>Рівень ДК (мкмоль/л) в крові щурів з етиленгліколевим ГПН </a:t>
            </a:r>
          </a:p>
        </c:rich>
      </c:tx>
      <c:layout>
        <c:manualLayout>
          <c:xMode val="edge"/>
          <c:yMode val="edge"/>
          <c:x val="2.8915694602067759E-2"/>
          <c:y val="9.2592592592593212E-3"/>
        </c:manualLayout>
      </c:layout>
    </c:title>
    <c:plotArea>
      <c:layout>
        <c:manualLayout>
          <c:layoutTarget val="inner"/>
          <c:xMode val="edge"/>
          <c:yMode val="edge"/>
          <c:x val="6.0259191226653873E-2"/>
          <c:y val="0.32579404045082599"/>
          <c:w val="0.85491749174917564"/>
          <c:h val="0.61831712212444034"/>
        </c:manualLayout>
      </c:layout>
      <c:barChart>
        <c:barDir val="col"/>
        <c:grouping val="clustered"/>
        <c:ser>
          <c:idx val="0"/>
          <c:order val="0"/>
          <c:tx>
            <c:strRef>
              <c:f>Лист1!$B$1</c:f>
              <c:strCache>
                <c:ptCount val="1"/>
                <c:pt idx="0">
                  <c:v>Інтактний контроль</c:v>
                </c:pt>
              </c:strCache>
            </c:strRef>
          </c:tx>
          <c:dPt>
            <c:idx val="0"/>
            <c:spPr>
              <a:blipFill>
                <a:blip xmlns:r="http://schemas.openxmlformats.org/officeDocument/2006/relationships" r:embed="rId1"/>
                <a:tile tx="0" ty="0" sx="100000" sy="100000" flip="none" algn="tl"/>
              </a:blipFill>
            </c:spPr>
          </c:dPt>
          <c:dLbls>
            <c:dLblPos val="outEnd"/>
            <c:showVal val="1"/>
          </c:dLbls>
          <c:errBars>
            <c:errBarType val="both"/>
            <c:errValType val="stdDev"/>
            <c:val val="1"/>
          </c:errBars>
          <c:cat>
            <c:strRef>
              <c:f>Лист1!$A$2</c:f>
              <c:strCache>
                <c:ptCount val="1"/>
                <c:pt idx="0">
                  <c:v>ДК, мкмоль/л</c:v>
                </c:pt>
              </c:strCache>
            </c:strRef>
          </c:cat>
          <c:val>
            <c:numRef>
              <c:f>Лист1!$B$2</c:f>
              <c:numCache>
                <c:formatCode>General</c:formatCode>
                <c:ptCount val="1"/>
                <c:pt idx="0">
                  <c:v>48.86</c:v>
                </c:pt>
              </c:numCache>
            </c:numRef>
          </c:val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Контроль (ГПН)</c:v>
                </c:pt>
              </c:strCache>
            </c:strRef>
          </c:tx>
          <c:spPr>
            <a:gradFill flip="none" rotWithShape="1">
              <a:gsLst>
                <a:gs pos="0">
                  <a:srgbClr val="825600"/>
                </a:gs>
                <a:gs pos="13000">
                  <a:srgbClr val="FFA800"/>
                </a:gs>
                <a:gs pos="28000">
                  <a:srgbClr val="825600"/>
                </a:gs>
                <a:gs pos="42999">
                  <a:srgbClr val="FFA800"/>
                </a:gs>
                <a:gs pos="58000">
                  <a:srgbClr val="825600"/>
                </a:gs>
                <a:gs pos="72000">
                  <a:srgbClr val="FFA800"/>
                </a:gs>
                <a:gs pos="87000">
                  <a:srgbClr val="825600"/>
                </a:gs>
                <a:gs pos="100000">
                  <a:srgbClr val="FFA800"/>
                </a:gs>
              </a:gsLst>
              <a:lin ang="13500000" scaled="1"/>
              <a:tileRect/>
            </a:gradFill>
          </c:spPr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69,81</a:t>
                    </a:r>
                    <a:r>
                      <a:rPr lang="uk-UA"/>
                      <a:t>*</a:t>
                    </a:r>
                    <a:endParaRPr lang="en-US"/>
                  </a:p>
                </c:rich>
              </c:tx>
              <c:dLblPos val="outEnd"/>
              <c:showVal val="1"/>
            </c:dLbl>
            <c:delete val="1"/>
          </c:dLbls>
          <c:trendline>
            <c:trendlineType val="linear"/>
          </c:trendline>
          <c:errBars>
            <c:errBarType val="both"/>
            <c:errValType val="stdDev"/>
            <c:val val="1"/>
          </c:errBars>
          <c:cat>
            <c:strRef>
              <c:f>Лист1!$A$2</c:f>
              <c:strCache>
                <c:ptCount val="1"/>
                <c:pt idx="0">
                  <c:v>ДК, мкмоль/л</c:v>
                </c:pt>
              </c:strCache>
            </c:strRef>
          </c:cat>
          <c:val>
            <c:numRef>
              <c:f>Лист1!$C$2</c:f>
              <c:numCache>
                <c:formatCode>General</c:formatCode>
                <c:ptCount val="1"/>
                <c:pt idx="0">
                  <c:v>69.81</c:v>
                </c:pt>
              </c:numCache>
            </c:numRef>
          </c:val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ГПН+ПДТ-Na</c:v>
                </c:pt>
              </c:strCache>
            </c:strRef>
          </c:tx>
          <c:spPr>
            <a:gradFill flip="none" rotWithShape="1">
              <a:gsLst>
                <a:gs pos="0">
                  <a:srgbClr val="FFFFFF"/>
                </a:gs>
                <a:gs pos="16000">
                  <a:srgbClr val="1F1F1F"/>
                </a:gs>
                <a:gs pos="17999">
                  <a:srgbClr val="FFFFFF"/>
                </a:gs>
                <a:gs pos="42000">
                  <a:srgbClr val="636363"/>
                </a:gs>
                <a:gs pos="53000">
                  <a:srgbClr val="CFCFCF"/>
                </a:gs>
                <a:gs pos="66000">
                  <a:srgbClr val="CFCFCF"/>
                </a:gs>
                <a:gs pos="75999">
                  <a:srgbClr val="1F1F1F"/>
                </a:gs>
                <a:gs pos="78999">
                  <a:srgbClr val="FFFFFF"/>
                </a:gs>
                <a:gs pos="100000">
                  <a:srgbClr val="7F7F7F"/>
                </a:gs>
              </a:gsLst>
              <a:lin ang="8100000" scaled="1"/>
              <a:tileRect/>
            </a:gradFill>
          </c:spPr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54,36</a:t>
                    </a:r>
                    <a:r>
                      <a:rPr lang="uk-UA"/>
                      <a:t>**</a:t>
                    </a:r>
                    <a:endParaRPr lang="en-US"/>
                  </a:p>
                </c:rich>
              </c:tx>
              <c:dLblPos val="outEnd"/>
              <c:showVal val="1"/>
            </c:dLbl>
            <c:dLblPos val="outEnd"/>
            <c:showVal val="1"/>
          </c:dLbls>
          <c:errBars>
            <c:errBarType val="both"/>
            <c:errValType val="stdDev"/>
            <c:val val="1"/>
          </c:errBars>
          <c:cat>
            <c:strRef>
              <c:f>Лист1!$A$2</c:f>
              <c:strCache>
                <c:ptCount val="1"/>
                <c:pt idx="0">
                  <c:v>ДК, мкмоль/л</c:v>
                </c:pt>
              </c:strCache>
            </c:strRef>
          </c:cat>
          <c:val>
            <c:numRef>
              <c:f>Лист1!$D$2</c:f>
              <c:numCache>
                <c:formatCode>General</c:formatCode>
                <c:ptCount val="1"/>
                <c:pt idx="0">
                  <c:v>54.36</c:v>
                </c:pt>
              </c:numCache>
            </c:numRef>
          </c:val>
        </c:ser>
        <c:ser>
          <c:idx val="4"/>
          <c:order val="3"/>
          <c:tx>
            <c:strRef>
              <c:f>Лист1!$F$1</c:f>
              <c:strCache>
                <c:ptCount val="1"/>
                <c:pt idx="0">
                  <c:v>ГПН+Хофітол</c:v>
                </c:pt>
              </c:strCache>
            </c:strRef>
          </c:tx>
          <c:spPr>
            <a:gradFill flip="none" rotWithShape="1">
              <a:gsLst>
                <a:gs pos="0">
                  <a:srgbClr val="FFFFFF"/>
                </a:gs>
                <a:gs pos="16000">
                  <a:srgbClr val="1F1F1F"/>
                </a:gs>
                <a:gs pos="17999">
                  <a:srgbClr val="FFFFFF"/>
                </a:gs>
                <a:gs pos="42000">
                  <a:srgbClr val="636363"/>
                </a:gs>
                <a:gs pos="53000">
                  <a:srgbClr val="CFCFCF"/>
                </a:gs>
                <a:gs pos="66000">
                  <a:srgbClr val="CFCFCF"/>
                </a:gs>
                <a:gs pos="75999">
                  <a:srgbClr val="1F1F1F"/>
                </a:gs>
                <a:gs pos="78999">
                  <a:srgbClr val="FFFFFF"/>
                </a:gs>
                <a:gs pos="100000">
                  <a:srgbClr val="7F7F7F"/>
                </a:gs>
              </a:gsLst>
              <a:lin ang="13500000" scaled="1"/>
              <a:tileRect/>
            </a:gradFill>
          </c:spPr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62,24</a:t>
                    </a:r>
                    <a:r>
                      <a:rPr lang="uk-UA"/>
                      <a:t>*/**</a:t>
                    </a:r>
                    <a:endParaRPr lang="en-US"/>
                  </a:p>
                </c:rich>
              </c:tx>
              <c:dLblPos val="outEnd"/>
              <c:showVal val="1"/>
            </c:dLbl>
            <c:dLblPos val="outEnd"/>
            <c:showVal val="1"/>
          </c:dLbls>
          <c:errBars>
            <c:errBarType val="both"/>
            <c:errValType val="stdDev"/>
            <c:val val="1"/>
          </c:errBars>
          <c:cat>
            <c:strRef>
              <c:f>Лист1!$A$2</c:f>
              <c:strCache>
                <c:ptCount val="1"/>
                <c:pt idx="0">
                  <c:v>ДК, мкмоль/л</c:v>
                </c:pt>
              </c:strCache>
            </c:strRef>
          </c:cat>
          <c:val>
            <c:numRef>
              <c:f>Лист1!$F$2</c:f>
              <c:numCache>
                <c:formatCode>General</c:formatCode>
                <c:ptCount val="1"/>
                <c:pt idx="0">
                  <c:v>62.24</c:v>
                </c:pt>
              </c:numCache>
            </c:numRef>
          </c:val>
        </c:ser>
        <c:ser>
          <c:idx val="5"/>
          <c:order val="4"/>
          <c:tx>
            <c:strRef>
              <c:f>Лист1!$G$1</c:f>
              <c:strCache>
                <c:ptCount val="1"/>
                <c:pt idx="0">
                  <c:v>ГПН+Тіотріазолін</c:v>
                </c:pt>
              </c:strCache>
            </c:strRef>
          </c:tx>
          <c:spPr>
            <a:gradFill flip="none" rotWithShape="1">
              <a:gsLst>
                <a:gs pos="0">
                  <a:srgbClr val="FFFFFF"/>
                </a:gs>
                <a:gs pos="16000">
                  <a:srgbClr val="1F1F1F"/>
                </a:gs>
                <a:gs pos="17999">
                  <a:srgbClr val="FFFFFF"/>
                </a:gs>
                <a:gs pos="42000">
                  <a:srgbClr val="636363"/>
                </a:gs>
                <a:gs pos="53000">
                  <a:srgbClr val="CFCFCF"/>
                </a:gs>
                <a:gs pos="66000">
                  <a:srgbClr val="CFCFCF"/>
                </a:gs>
                <a:gs pos="75999">
                  <a:srgbClr val="1F1F1F"/>
                </a:gs>
                <a:gs pos="78999">
                  <a:srgbClr val="FFFFFF"/>
                </a:gs>
                <a:gs pos="100000">
                  <a:srgbClr val="7F7F7F"/>
                </a:gs>
              </a:gsLst>
              <a:lin ang="0" scaled="1"/>
              <a:tileRect/>
            </a:gradFill>
          </c:spPr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56,16</a:t>
                    </a:r>
                    <a:r>
                      <a:rPr lang="uk-UA"/>
                      <a:t>**</a:t>
                    </a:r>
                    <a:endParaRPr lang="en-US"/>
                  </a:p>
                </c:rich>
              </c:tx>
              <c:dLblPos val="outEnd"/>
              <c:showVal val="1"/>
            </c:dLbl>
            <c:dLblPos val="outEnd"/>
            <c:showVal val="1"/>
          </c:dLbls>
          <c:errBars>
            <c:errBarType val="both"/>
            <c:errValType val="stdDev"/>
            <c:val val="1"/>
          </c:errBars>
          <c:cat>
            <c:strRef>
              <c:f>Лист1!$A$2</c:f>
              <c:strCache>
                <c:ptCount val="1"/>
                <c:pt idx="0">
                  <c:v>ДК, мкмоль/л</c:v>
                </c:pt>
              </c:strCache>
            </c:strRef>
          </c:cat>
          <c:val>
            <c:numRef>
              <c:f>Лист1!$G$2</c:f>
              <c:numCache>
                <c:formatCode>General</c:formatCode>
                <c:ptCount val="1"/>
                <c:pt idx="0">
                  <c:v>56.160000000000011</c:v>
                </c:pt>
              </c:numCache>
            </c:numRef>
          </c:val>
        </c:ser>
        <c:dLbls>
          <c:showVal val="1"/>
        </c:dLbls>
        <c:gapWidth val="75"/>
        <c:overlap val="-25"/>
        <c:axId val="77038336"/>
        <c:axId val="77386496"/>
      </c:barChart>
      <c:catAx>
        <c:axId val="77038336"/>
        <c:scaling>
          <c:orientation val="minMax"/>
        </c:scaling>
        <c:delete val="1"/>
        <c:axPos val="b"/>
        <c:majorTickMark val="none"/>
        <c:tickLblPos val="nextTo"/>
        <c:crossAx val="77386496"/>
        <c:crosses val="autoZero"/>
        <c:auto val="1"/>
        <c:lblAlgn val="ctr"/>
        <c:lblOffset val="100"/>
      </c:catAx>
      <c:valAx>
        <c:axId val="77386496"/>
        <c:scaling>
          <c:orientation val="minMax"/>
          <c:max val="70"/>
          <c:min val="0"/>
        </c:scaling>
        <c:axPos val="l"/>
        <c:majorGridlines/>
        <c:numFmt formatCode="General" sourceLinked="1"/>
        <c:majorTickMark val="none"/>
        <c:tickLblPos val="nextTo"/>
        <c:crossAx val="77038336"/>
        <c:crosses val="autoZero"/>
        <c:crossBetween val="between"/>
      </c:valAx>
      <c:spPr>
        <a:ln>
          <a:solidFill>
            <a:schemeClr val="tx1"/>
          </a:solidFill>
        </a:ln>
      </c:spPr>
    </c:plotArea>
    <c:plotVisOnly val="1"/>
  </c:chart>
  <c:txPr>
    <a:bodyPr/>
    <a:lstStyle/>
    <a:p>
      <a:pPr>
        <a:defRPr>
          <a:latin typeface="Times New Roman" pitchFamily="18" charset="0"/>
          <a:cs typeface="Times New Roman" pitchFamily="18" charset="0"/>
        </a:defRPr>
      </a:pPr>
      <a:endParaRPr lang="ru-RU"/>
    </a:p>
  </c:txPr>
  <c:externalData r:id="rId2"/>
</c:chartSpace>
</file>

<file path=word/charts/chart10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style val="1"/>
  <c:chart>
    <c:title>
      <c:tx>
        <c:rich>
          <a:bodyPr/>
          <a:lstStyle/>
          <a:p>
            <a:pPr>
              <a:defRPr sz="1000"/>
            </a:pPr>
            <a:r>
              <a:rPr lang="ru-RU" sz="1000"/>
              <a:t>Рівень ТБК-АП (мкмоль/г) в гомогенаті нирок з гліцероловим ГПН</a:t>
            </a:r>
          </a:p>
        </c:rich>
      </c:tx>
      <c:layout>
        <c:manualLayout>
          <c:xMode val="edge"/>
          <c:yMode val="edge"/>
          <c:x val="3.8061306968538405E-2"/>
          <c:y val="9.3457943925234262E-3"/>
        </c:manualLayout>
      </c:layout>
    </c:title>
    <c:plotArea>
      <c:layout>
        <c:manualLayout>
          <c:layoutTarget val="inner"/>
          <c:xMode val="edge"/>
          <c:yMode val="edge"/>
          <c:x val="5.6621305083059799E-2"/>
          <c:y val="0.35761728059854586"/>
          <c:w val="0.85443708609271518"/>
          <c:h val="0.59832141671946182"/>
        </c:manualLayout>
      </c:layout>
      <c:barChart>
        <c:barDir val="col"/>
        <c:grouping val="clustered"/>
        <c:ser>
          <c:idx val="0"/>
          <c:order val="0"/>
          <c:tx>
            <c:strRef>
              <c:f>Лист1!$M$1</c:f>
              <c:strCache>
                <c:ptCount val="1"/>
                <c:pt idx="0">
                  <c:v>Інтактний контроль</c:v>
                </c:pt>
              </c:strCache>
            </c:strRef>
          </c:tx>
          <c:spPr>
            <a:blipFill>
              <a:blip xmlns:r="http://schemas.openxmlformats.org/officeDocument/2006/relationships" r:embed="rId1"/>
              <a:tile tx="0" ty="0" sx="100000" sy="100000" flip="none" algn="tl"/>
            </a:blipFill>
          </c:spPr>
          <c:dLbls>
            <c:dLblPos val="outEnd"/>
            <c:showVal val="1"/>
          </c:dLbls>
          <c:cat>
            <c:strRef>
              <c:f>Лист1!$L$2</c:f>
              <c:strCache>
                <c:ptCount val="1"/>
                <c:pt idx="0">
                  <c:v>ТБК-АП, мкмоль/г</c:v>
                </c:pt>
              </c:strCache>
            </c:strRef>
          </c:cat>
          <c:val>
            <c:numRef>
              <c:f>Лист1!$M$2</c:f>
              <c:numCache>
                <c:formatCode>General</c:formatCode>
                <c:ptCount val="1"/>
                <c:pt idx="0">
                  <c:v>25.27</c:v>
                </c:pt>
              </c:numCache>
            </c:numRef>
          </c:val>
        </c:ser>
        <c:ser>
          <c:idx val="1"/>
          <c:order val="1"/>
          <c:tx>
            <c:strRef>
              <c:f>Лист1!$N$1</c:f>
              <c:strCache>
                <c:ptCount val="1"/>
                <c:pt idx="0">
                  <c:v>Контроль (ГПН)</c:v>
                </c:pt>
              </c:strCache>
            </c:strRef>
          </c:tx>
          <c:spPr>
            <a:gradFill flip="none" rotWithShape="1">
              <a:gsLst>
                <a:gs pos="0">
                  <a:srgbClr val="825600"/>
                </a:gs>
                <a:gs pos="13000">
                  <a:srgbClr val="FFA800"/>
                </a:gs>
                <a:gs pos="28000">
                  <a:srgbClr val="825600"/>
                </a:gs>
                <a:gs pos="42999">
                  <a:srgbClr val="FFA800"/>
                </a:gs>
                <a:gs pos="58000">
                  <a:srgbClr val="825600"/>
                </a:gs>
                <a:gs pos="72000">
                  <a:srgbClr val="FFA800"/>
                </a:gs>
                <a:gs pos="87000">
                  <a:srgbClr val="825600"/>
                </a:gs>
                <a:gs pos="100000">
                  <a:srgbClr val="FFA800"/>
                </a:gs>
              </a:gsLst>
              <a:lin ang="2700000" scaled="1"/>
              <a:tileRect/>
            </a:gradFill>
          </c:spPr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58,24</a:t>
                    </a:r>
                    <a:r>
                      <a:rPr lang="uk-UA"/>
                      <a:t>*</a:t>
                    </a:r>
                    <a:endParaRPr lang="en-US"/>
                  </a:p>
                </c:rich>
              </c:tx>
              <c:dLblPos val="outEnd"/>
              <c:showVal val="1"/>
            </c:dLbl>
            <c:dLblPos val="outEnd"/>
            <c:showVal val="1"/>
          </c:dLbls>
          <c:cat>
            <c:strRef>
              <c:f>Лист1!$L$2</c:f>
              <c:strCache>
                <c:ptCount val="1"/>
                <c:pt idx="0">
                  <c:v>ТБК-АП, мкмоль/г</c:v>
                </c:pt>
              </c:strCache>
            </c:strRef>
          </c:cat>
          <c:val>
            <c:numRef>
              <c:f>Лист1!$N$2</c:f>
              <c:numCache>
                <c:formatCode>General</c:formatCode>
                <c:ptCount val="1"/>
                <c:pt idx="0">
                  <c:v>58.24</c:v>
                </c:pt>
              </c:numCache>
            </c:numRef>
          </c:val>
        </c:ser>
        <c:ser>
          <c:idx val="2"/>
          <c:order val="2"/>
          <c:tx>
            <c:strRef>
              <c:f>Лист1!$O$1</c:f>
              <c:strCache>
                <c:ptCount val="1"/>
                <c:pt idx="0">
                  <c:v>ГПН+ПДТ-Na</c:v>
                </c:pt>
              </c:strCache>
            </c:strRef>
          </c:tx>
          <c:spPr>
            <a:gradFill flip="none" rotWithShape="1">
              <a:gsLst>
                <a:gs pos="0">
                  <a:srgbClr val="FFFFFF"/>
                </a:gs>
                <a:gs pos="16000">
                  <a:srgbClr val="1F1F1F"/>
                </a:gs>
                <a:gs pos="17999">
                  <a:srgbClr val="FFFFFF"/>
                </a:gs>
                <a:gs pos="42000">
                  <a:srgbClr val="636363"/>
                </a:gs>
                <a:gs pos="53000">
                  <a:srgbClr val="CFCFCF"/>
                </a:gs>
                <a:gs pos="66000">
                  <a:srgbClr val="CFCFCF"/>
                </a:gs>
                <a:gs pos="75999">
                  <a:srgbClr val="1F1F1F"/>
                </a:gs>
                <a:gs pos="78999">
                  <a:srgbClr val="FFFFFF"/>
                </a:gs>
                <a:gs pos="100000">
                  <a:srgbClr val="7F7F7F"/>
                </a:gs>
              </a:gsLst>
              <a:lin ang="8100000" scaled="1"/>
              <a:tileRect/>
            </a:gradFill>
          </c:spPr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27,38</a:t>
                    </a:r>
                    <a:r>
                      <a:rPr lang="uk-UA"/>
                      <a:t>**</a:t>
                    </a:r>
                    <a:endParaRPr lang="en-US"/>
                  </a:p>
                </c:rich>
              </c:tx>
              <c:dLblPos val="outEnd"/>
              <c:showVal val="1"/>
            </c:dLbl>
            <c:dLblPos val="outEnd"/>
            <c:showVal val="1"/>
          </c:dLbls>
          <c:cat>
            <c:strRef>
              <c:f>Лист1!$L$2</c:f>
              <c:strCache>
                <c:ptCount val="1"/>
                <c:pt idx="0">
                  <c:v>ТБК-АП, мкмоль/г</c:v>
                </c:pt>
              </c:strCache>
            </c:strRef>
          </c:cat>
          <c:val>
            <c:numRef>
              <c:f>Лист1!$O$2</c:f>
              <c:numCache>
                <c:formatCode>General</c:formatCode>
                <c:ptCount val="1"/>
                <c:pt idx="0">
                  <c:v>27.38</c:v>
                </c:pt>
              </c:numCache>
            </c:numRef>
          </c:val>
        </c:ser>
        <c:ser>
          <c:idx val="4"/>
          <c:order val="3"/>
          <c:tx>
            <c:strRef>
              <c:f>Лист1!$Q$1</c:f>
              <c:strCache>
                <c:ptCount val="1"/>
                <c:pt idx="0">
                  <c:v>ГПН+Хофітол</c:v>
                </c:pt>
              </c:strCache>
            </c:strRef>
          </c:tx>
          <c:spPr>
            <a:gradFill flip="none" rotWithShape="1">
              <a:gsLst>
                <a:gs pos="0">
                  <a:srgbClr val="FFFFFF"/>
                </a:gs>
                <a:gs pos="16000">
                  <a:srgbClr val="1F1F1F"/>
                </a:gs>
                <a:gs pos="17999">
                  <a:srgbClr val="FFFFFF"/>
                </a:gs>
                <a:gs pos="42000">
                  <a:srgbClr val="636363"/>
                </a:gs>
                <a:gs pos="53000">
                  <a:srgbClr val="CFCFCF"/>
                </a:gs>
                <a:gs pos="66000">
                  <a:srgbClr val="CFCFCF"/>
                </a:gs>
                <a:gs pos="75999">
                  <a:srgbClr val="1F1F1F"/>
                </a:gs>
                <a:gs pos="78999">
                  <a:srgbClr val="FFFFFF"/>
                </a:gs>
                <a:gs pos="100000">
                  <a:srgbClr val="7F7F7F"/>
                </a:gs>
              </a:gsLst>
              <a:lin ang="13500000" scaled="1"/>
              <a:tileRect/>
            </a:gradFill>
          </c:spPr>
          <c:dLbls>
            <c:dLbl>
              <c:idx val="0"/>
              <c:tx>
                <c:rich>
                  <a:bodyPr/>
                  <a:lstStyle/>
                  <a:p>
                    <a:pPr>
                      <a:defRPr sz="900"/>
                    </a:pPr>
                    <a:r>
                      <a:rPr lang="en-US" sz="900"/>
                      <a:t>41,78</a:t>
                    </a:r>
                    <a:r>
                      <a:rPr lang="uk-UA" sz="900"/>
                      <a:t>*/**</a:t>
                    </a:r>
                    <a:endParaRPr lang="en-US" sz="900"/>
                  </a:p>
                </c:rich>
              </c:tx>
              <c:spPr/>
              <c:dLblPos val="outEnd"/>
              <c:showVal val="1"/>
            </c:dLbl>
            <c:dLblPos val="outEnd"/>
            <c:showVal val="1"/>
          </c:dLbls>
          <c:cat>
            <c:strRef>
              <c:f>Лист1!$L$2</c:f>
              <c:strCache>
                <c:ptCount val="1"/>
                <c:pt idx="0">
                  <c:v>ТБК-АП, мкмоль/г</c:v>
                </c:pt>
              </c:strCache>
            </c:strRef>
          </c:cat>
          <c:val>
            <c:numRef>
              <c:f>Лист1!$Q$2</c:f>
              <c:numCache>
                <c:formatCode>General</c:formatCode>
                <c:ptCount val="1"/>
                <c:pt idx="0">
                  <c:v>41.78</c:v>
                </c:pt>
              </c:numCache>
            </c:numRef>
          </c:val>
        </c:ser>
        <c:ser>
          <c:idx val="5"/>
          <c:order val="4"/>
          <c:tx>
            <c:strRef>
              <c:f>Лист1!$R$1</c:f>
              <c:strCache>
                <c:ptCount val="1"/>
                <c:pt idx="0">
                  <c:v>ГПН+Тіотріазолін</c:v>
                </c:pt>
              </c:strCache>
            </c:strRef>
          </c:tx>
          <c:spPr>
            <a:gradFill flip="none" rotWithShape="1">
              <a:gsLst>
                <a:gs pos="0">
                  <a:srgbClr val="FFFFFF"/>
                </a:gs>
                <a:gs pos="16000">
                  <a:srgbClr val="1F1F1F"/>
                </a:gs>
                <a:gs pos="17999">
                  <a:srgbClr val="FFFFFF"/>
                </a:gs>
                <a:gs pos="42000">
                  <a:srgbClr val="636363"/>
                </a:gs>
                <a:gs pos="53000">
                  <a:srgbClr val="CFCFCF"/>
                </a:gs>
                <a:gs pos="66000">
                  <a:srgbClr val="CFCFCF"/>
                </a:gs>
                <a:gs pos="75999">
                  <a:srgbClr val="1F1F1F"/>
                </a:gs>
                <a:gs pos="78999">
                  <a:srgbClr val="FFFFFF"/>
                </a:gs>
                <a:gs pos="100000">
                  <a:srgbClr val="7F7F7F"/>
                </a:gs>
              </a:gsLst>
              <a:lin ang="0" scaled="1"/>
              <a:tileRect/>
            </a:gradFill>
          </c:spPr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29,36</a:t>
                    </a:r>
                    <a:r>
                      <a:rPr lang="uk-UA"/>
                      <a:t>**</a:t>
                    </a:r>
                    <a:endParaRPr lang="en-US"/>
                  </a:p>
                </c:rich>
              </c:tx>
              <c:dLblPos val="outEnd"/>
              <c:showVal val="1"/>
            </c:dLbl>
            <c:dLblPos val="outEnd"/>
            <c:showVal val="1"/>
          </c:dLbls>
          <c:cat>
            <c:strRef>
              <c:f>Лист1!$L$2</c:f>
              <c:strCache>
                <c:ptCount val="1"/>
                <c:pt idx="0">
                  <c:v>ТБК-АП, мкмоль/г</c:v>
                </c:pt>
              </c:strCache>
            </c:strRef>
          </c:cat>
          <c:val>
            <c:numRef>
              <c:f>Лист1!$R$2</c:f>
              <c:numCache>
                <c:formatCode>General</c:formatCode>
                <c:ptCount val="1"/>
                <c:pt idx="0">
                  <c:v>29.36</c:v>
                </c:pt>
              </c:numCache>
            </c:numRef>
          </c:val>
        </c:ser>
        <c:dLbls>
          <c:showVal val="1"/>
        </c:dLbls>
        <c:gapWidth val="75"/>
        <c:overlap val="-25"/>
        <c:axId val="107889408"/>
        <c:axId val="107890944"/>
      </c:barChart>
      <c:catAx>
        <c:axId val="107889408"/>
        <c:scaling>
          <c:orientation val="minMax"/>
        </c:scaling>
        <c:delete val="1"/>
        <c:axPos val="b"/>
        <c:majorTickMark val="none"/>
        <c:tickLblPos val="nextTo"/>
        <c:crossAx val="107890944"/>
        <c:crosses val="autoZero"/>
        <c:auto val="1"/>
        <c:lblAlgn val="ctr"/>
        <c:lblOffset val="100"/>
      </c:catAx>
      <c:valAx>
        <c:axId val="107890944"/>
        <c:scaling>
          <c:orientation val="minMax"/>
          <c:max val="60"/>
        </c:scaling>
        <c:axPos val="l"/>
        <c:majorGridlines/>
        <c:numFmt formatCode="General" sourceLinked="1"/>
        <c:majorTickMark val="none"/>
        <c:tickLblPos val="nextTo"/>
        <c:spPr>
          <a:ln w="9525">
            <a:noFill/>
          </a:ln>
        </c:spPr>
        <c:crossAx val="107889408"/>
        <c:crosses val="autoZero"/>
        <c:crossBetween val="between"/>
      </c:valAx>
      <c:spPr>
        <a:ln>
          <a:solidFill>
            <a:schemeClr val="tx1"/>
          </a:solidFill>
        </a:ln>
      </c:spPr>
    </c:plotArea>
    <c:plotVisOnly val="1"/>
  </c:chart>
  <c:txPr>
    <a:bodyPr/>
    <a:lstStyle/>
    <a:p>
      <a:pPr>
        <a:defRPr b="0">
          <a:latin typeface="Times New Roman" pitchFamily="18" charset="0"/>
          <a:cs typeface="Times New Roman" pitchFamily="18" charset="0"/>
        </a:defRPr>
      </a:pPr>
      <a:endParaRPr lang="ru-RU"/>
    </a:p>
  </c:txPr>
  <c:externalData r:id="rId2"/>
</c:chartSpace>
</file>

<file path=word/charts/chart1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style val="1"/>
  <c:chart>
    <c:title>
      <c:tx>
        <c:rich>
          <a:bodyPr/>
          <a:lstStyle/>
          <a:p>
            <a:pPr>
              <a:defRPr sz="1000"/>
            </a:pPr>
            <a:r>
              <a:rPr lang="ru-RU" sz="1000"/>
              <a:t>Рівень ТБК-АП(мкмоль/л) в крові щурів з гентаміциновою нефропатією </a:t>
            </a:r>
          </a:p>
        </c:rich>
      </c:tx>
      <c:layout>
        <c:manualLayout>
          <c:xMode val="edge"/>
          <c:yMode val="edge"/>
          <c:x val="2.8915639449580009E-2"/>
          <c:y val="1.2374469546446882E-2"/>
        </c:manualLayout>
      </c:layout>
    </c:title>
    <c:plotArea>
      <c:layout>
        <c:manualLayout>
          <c:layoutTarget val="inner"/>
          <c:xMode val="edge"/>
          <c:yMode val="edge"/>
          <c:x val="6.0259191226653873E-2"/>
          <c:y val="0.27093809078061082"/>
          <c:w val="0.86062351117001601"/>
          <c:h val="0.68083328744746052"/>
        </c:manualLayout>
      </c:layout>
      <c:barChart>
        <c:barDir val="col"/>
        <c:grouping val="clustered"/>
        <c:ser>
          <c:idx val="0"/>
          <c:order val="0"/>
          <c:tx>
            <c:strRef>
              <c:f>Лист1!$B$1</c:f>
              <c:strCache>
                <c:ptCount val="1"/>
                <c:pt idx="0">
                  <c:v>Інтактний контроль</c:v>
                </c:pt>
              </c:strCache>
            </c:strRef>
          </c:tx>
          <c:dPt>
            <c:idx val="0"/>
            <c:spPr>
              <a:blipFill>
                <a:blip xmlns:r="http://schemas.openxmlformats.org/officeDocument/2006/relationships" r:embed="rId1"/>
                <a:tile tx="0" ty="0" sx="100000" sy="100000" flip="none" algn="tl"/>
              </a:blipFill>
            </c:spPr>
          </c:dPt>
          <c:dLbls>
            <c:dLblPos val="outEnd"/>
            <c:showVal val="1"/>
          </c:dLbls>
          <c:errBars>
            <c:errBarType val="both"/>
            <c:errValType val="stdDev"/>
            <c:val val="1"/>
          </c:errBars>
          <c:cat>
            <c:strRef>
              <c:f>Лист1!$A$2</c:f>
              <c:strCache>
                <c:ptCount val="1"/>
                <c:pt idx="0">
                  <c:v>ТБК-АП, мкмоль/л</c:v>
                </c:pt>
              </c:strCache>
            </c:strRef>
          </c:cat>
          <c:val>
            <c:numRef>
              <c:f>Лист1!$B$2</c:f>
              <c:numCache>
                <c:formatCode>General</c:formatCode>
                <c:ptCount val="1"/>
                <c:pt idx="0">
                  <c:v>10.239999999999998</c:v>
                </c:pt>
              </c:numCache>
            </c:numRef>
          </c:val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Контроль (ГПН)</c:v>
                </c:pt>
              </c:strCache>
            </c:strRef>
          </c:tx>
          <c:spPr>
            <a:gradFill flip="none" rotWithShape="1">
              <a:gsLst>
                <a:gs pos="0">
                  <a:srgbClr val="825600"/>
                </a:gs>
                <a:gs pos="13000">
                  <a:srgbClr val="FFA800"/>
                </a:gs>
                <a:gs pos="28000">
                  <a:srgbClr val="825600"/>
                </a:gs>
                <a:gs pos="42999">
                  <a:srgbClr val="FFA800"/>
                </a:gs>
                <a:gs pos="58000">
                  <a:srgbClr val="825600"/>
                </a:gs>
                <a:gs pos="72000">
                  <a:srgbClr val="FFA800"/>
                </a:gs>
                <a:gs pos="87000">
                  <a:srgbClr val="825600"/>
                </a:gs>
                <a:gs pos="100000">
                  <a:srgbClr val="FFA800"/>
                </a:gs>
              </a:gsLst>
              <a:lin ang="13500000" scaled="1"/>
              <a:tileRect/>
            </a:gradFill>
          </c:spPr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21,26</a:t>
                    </a:r>
                    <a:r>
                      <a:rPr lang="uk-UA"/>
                      <a:t>*</a:t>
                    </a:r>
                    <a:endParaRPr lang="en-US"/>
                  </a:p>
                </c:rich>
              </c:tx>
              <c:dLblPos val="outEnd"/>
              <c:showVal val="1"/>
            </c:dLbl>
            <c:dLblPos val="outEnd"/>
            <c:showVal val="1"/>
          </c:dLbls>
          <c:trendline>
            <c:trendlineType val="linear"/>
          </c:trendline>
          <c:errBars>
            <c:errBarType val="both"/>
            <c:errValType val="stdDev"/>
            <c:val val="1"/>
          </c:errBars>
          <c:cat>
            <c:strRef>
              <c:f>Лист1!$A$2</c:f>
              <c:strCache>
                <c:ptCount val="1"/>
                <c:pt idx="0">
                  <c:v>ТБК-АП, мкмоль/л</c:v>
                </c:pt>
              </c:strCache>
            </c:strRef>
          </c:cat>
          <c:val>
            <c:numRef>
              <c:f>Лист1!$C$2</c:f>
              <c:numCache>
                <c:formatCode>General</c:formatCode>
                <c:ptCount val="1"/>
                <c:pt idx="0">
                  <c:v>21.259999999999987</c:v>
                </c:pt>
              </c:numCache>
            </c:numRef>
          </c:val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ГПН+ПДТ-Na</c:v>
                </c:pt>
              </c:strCache>
            </c:strRef>
          </c:tx>
          <c:spPr>
            <a:gradFill flip="none" rotWithShape="1">
              <a:gsLst>
                <a:gs pos="0">
                  <a:srgbClr val="FFFFFF"/>
                </a:gs>
                <a:gs pos="16000">
                  <a:srgbClr val="1F1F1F"/>
                </a:gs>
                <a:gs pos="17999">
                  <a:srgbClr val="FFFFFF"/>
                </a:gs>
                <a:gs pos="42000">
                  <a:srgbClr val="636363"/>
                </a:gs>
                <a:gs pos="53000">
                  <a:srgbClr val="CFCFCF"/>
                </a:gs>
                <a:gs pos="66000">
                  <a:srgbClr val="CFCFCF"/>
                </a:gs>
                <a:gs pos="75999">
                  <a:srgbClr val="1F1F1F"/>
                </a:gs>
                <a:gs pos="78999">
                  <a:srgbClr val="FFFFFF"/>
                </a:gs>
                <a:gs pos="100000">
                  <a:srgbClr val="7F7F7F"/>
                </a:gs>
              </a:gsLst>
              <a:lin ang="8100000" scaled="1"/>
              <a:tileRect/>
            </a:gradFill>
          </c:spPr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14,34</a:t>
                    </a:r>
                    <a:r>
                      <a:rPr lang="uk-UA"/>
                      <a:t>**</a:t>
                    </a:r>
                    <a:endParaRPr lang="en-US"/>
                  </a:p>
                </c:rich>
              </c:tx>
              <c:dLblPos val="outEnd"/>
              <c:showVal val="1"/>
            </c:dLbl>
            <c:dLblPos val="outEnd"/>
            <c:showVal val="1"/>
          </c:dLbls>
          <c:errBars>
            <c:errBarType val="both"/>
            <c:errValType val="stdDev"/>
            <c:val val="1"/>
          </c:errBars>
          <c:cat>
            <c:strRef>
              <c:f>Лист1!$A$2</c:f>
              <c:strCache>
                <c:ptCount val="1"/>
                <c:pt idx="0">
                  <c:v>ТБК-АП, мкмоль/л</c:v>
                </c:pt>
              </c:strCache>
            </c:strRef>
          </c:cat>
          <c:val>
            <c:numRef>
              <c:f>Лист1!$D$2</c:f>
              <c:numCache>
                <c:formatCode>General</c:formatCode>
                <c:ptCount val="1"/>
                <c:pt idx="0">
                  <c:v>14.34</c:v>
                </c:pt>
              </c:numCache>
            </c:numRef>
          </c:val>
        </c:ser>
        <c:ser>
          <c:idx val="4"/>
          <c:order val="3"/>
          <c:tx>
            <c:strRef>
              <c:f>Лист1!$F$1</c:f>
              <c:strCache>
                <c:ptCount val="1"/>
                <c:pt idx="0">
                  <c:v>ГПН+Хофітол</c:v>
                </c:pt>
              </c:strCache>
            </c:strRef>
          </c:tx>
          <c:spPr>
            <a:gradFill flip="none" rotWithShape="1">
              <a:gsLst>
                <a:gs pos="0">
                  <a:srgbClr val="FFFFFF"/>
                </a:gs>
                <a:gs pos="16000">
                  <a:srgbClr val="1F1F1F"/>
                </a:gs>
                <a:gs pos="17999">
                  <a:srgbClr val="FFFFFF"/>
                </a:gs>
                <a:gs pos="42000">
                  <a:srgbClr val="636363"/>
                </a:gs>
                <a:gs pos="53000">
                  <a:srgbClr val="CFCFCF"/>
                </a:gs>
                <a:gs pos="66000">
                  <a:srgbClr val="CFCFCF"/>
                </a:gs>
                <a:gs pos="75999">
                  <a:srgbClr val="1F1F1F"/>
                </a:gs>
                <a:gs pos="78999">
                  <a:srgbClr val="FFFFFF"/>
                </a:gs>
                <a:gs pos="100000">
                  <a:srgbClr val="7F7F7F"/>
                </a:gs>
              </a:gsLst>
              <a:lin ang="13500000" scaled="1"/>
              <a:tileRect/>
            </a:gradFill>
          </c:spPr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16,</a:t>
                    </a:r>
                    <a:r>
                      <a:rPr lang="uk-UA"/>
                      <a:t>16*/**</a:t>
                    </a:r>
                    <a:endParaRPr lang="en-US"/>
                  </a:p>
                </c:rich>
              </c:tx>
              <c:dLblPos val="outEnd"/>
              <c:showVal val="1"/>
            </c:dLbl>
            <c:dLblPos val="outEnd"/>
            <c:showVal val="1"/>
          </c:dLbls>
          <c:errBars>
            <c:errBarType val="both"/>
            <c:errValType val="stdDev"/>
            <c:val val="1"/>
          </c:errBars>
          <c:cat>
            <c:strRef>
              <c:f>Лист1!$A$2</c:f>
              <c:strCache>
                <c:ptCount val="1"/>
                <c:pt idx="0">
                  <c:v>ТБК-АП, мкмоль/л</c:v>
                </c:pt>
              </c:strCache>
            </c:strRef>
          </c:cat>
          <c:val>
            <c:numRef>
              <c:f>Лист1!$F$2</c:f>
              <c:numCache>
                <c:formatCode>General</c:formatCode>
                <c:ptCount val="1"/>
                <c:pt idx="0">
                  <c:v>16.16</c:v>
                </c:pt>
              </c:numCache>
            </c:numRef>
          </c:val>
        </c:ser>
        <c:ser>
          <c:idx val="5"/>
          <c:order val="4"/>
          <c:tx>
            <c:strRef>
              <c:f>Лист1!$G$1</c:f>
              <c:strCache>
                <c:ptCount val="1"/>
                <c:pt idx="0">
                  <c:v>ГПН+Тіотріазолін</c:v>
                </c:pt>
              </c:strCache>
            </c:strRef>
          </c:tx>
          <c:spPr>
            <a:gradFill flip="none" rotWithShape="1">
              <a:gsLst>
                <a:gs pos="0">
                  <a:srgbClr val="FFFFFF"/>
                </a:gs>
                <a:gs pos="16000">
                  <a:srgbClr val="1F1F1F"/>
                </a:gs>
                <a:gs pos="17999">
                  <a:srgbClr val="FFFFFF"/>
                </a:gs>
                <a:gs pos="42000">
                  <a:srgbClr val="636363"/>
                </a:gs>
                <a:gs pos="53000">
                  <a:srgbClr val="CFCFCF"/>
                </a:gs>
                <a:gs pos="66000">
                  <a:srgbClr val="CFCFCF"/>
                </a:gs>
                <a:gs pos="75999">
                  <a:srgbClr val="1F1F1F"/>
                </a:gs>
                <a:gs pos="78999">
                  <a:srgbClr val="FFFFFF"/>
                </a:gs>
                <a:gs pos="100000">
                  <a:srgbClr val="7F7F7F"/>
                </a:gs>
              </a:gsLst>
              <a:lin ang="0" scaled="1"/>
              <a:tileRect/>
            </a:gradFill>
          </c:spPr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14,</a:t>
                    </a:r>
                    <a:r>
                      <a:rPr lang="uk-UA"/>
                      <a:t>84**</a:t>
                    </a:r>
                    <a:endParaRPr lang="en-US"/>
                  </a:p>
                </c:rich>
              </c:tx>
              <c:dLblPos val="outEnd"/>
              <c:showVal val="1"/>
            </c:dLbl>
            <c:dLblPos val="outEnd"/>
            <c:showVal val="1"/>
          </c:dLbls>
          <c:errBars>
            <c:errBarType val="both"/>
            <c:errValType val="stdDev"/>
            <c:val val="1"/>
          </c:errBars>
          <c:cat>
            <c:strRef>
              <c:f>Лист1!$A$2</c:f>
              <c:strCache>
                <c:ptCount val="1"/>
                <c:pt idx="0">
                  <c:v>ТБК-АП, мкмоль/л</c:v>
                </c:pt>
              </c:strCache>
            </c:strRef>
          </c:cat>
          <c:val>
            <c:numRef>
              <c:f>Лист1!$G$2</c:f>
              <c:numCache>
                <c:formatCode>General</c:formatCode>
                <c:ptCount val="1"/>
                <c:pt idx="0">
                  <c:v>14.84</c:v>
                </c:pt>
              </c:numCache>
            </c:numRef>
          </c:val>
        </c:ser>
        <c:dLbls>
          <c:showVal val="1"/>
        </c:dLbls>
        <c:gapWidth val="75"/>
        <c:overlap val="-25"/>
        <c:axId val="113596288"/>
        <c:axId val="113597824"/>
      </c:barChart>
      <c:catAx>
        <c:axId val="113596288"/>
        <c:scaling>
          <c:orientation val="minMax"/>
        </c:scaling>
        <c:delete val="1"/>
        <c:axPos val="b"/>
        <c:majorTickMark val="none"/>
        <c:tickLblPos val="nextTo"/>
        <c:crossAx val="113597824"/>
        <c:crosses val="autoZero"/>
        <c:auto val="1"/>
        <c:lblAlgn val="ctr"/>
        <c:lblOffset val="100"/>
      </c:catAx>
      <c:valAx>
        <c:axId val="113597824"/>
        <c:scaling>
          <c:orientation val="minMax"/>
          <c:max val="25"/>
          <c:min val="0"/>
        </c:scaling>
        <c:axPos val="l"/>
        <c:majorGridlines/>
        <c:numFmt formatCode="General" sourceLinked="1"/>
        <c:majorTickMark val="none"/>
        <c:tickLblPos val="nextTo"/>
        <c:crossAx val="113596288"/>
        <c:crosses val="autoZero"/>
        <c:crossBetween val="between"/>
      </c:valAx>
      <c:spPr>
        <a:ln>
          <a:solidFill>
            <a:schemeClr val="tx1"/>
          </a:solidFill>
        </a:ln>
      </c:spPr>
    </c:plotArea>
    <c:plotVisOnly val="1"/>
  </c:chart>
  <c:txPr>
    <a:bodyPr/>
    <a:lstStyle/>
    <a:p>
      <a:pPr>
        <a:defRPr sz="900" b="0" i="0" baseline="0">
          <a:latin typeface="Times New Roman" pitchFamily="18" charset="0"/>
          <a:cs typeface="Times New Roman" pitchFamily="18" charset="0"/>
        </a:defRPr>
      </a:pPr>
      <a:endParaRPr lang="ru-RU"/>
    </a:p>
  </c:txPr>
  <c:externalData r:id="rId2"/>
</c:chartSpace>
</file>

<file path=word/charts/chart1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style val="1"/>
  <c:chart>
    <c:title>
      <c:tx>
        <c:rich>
          <a:bodyPr/>
          <a:lstStyle/>
          <a:p>
            <a:pPr>
              <a:defRPr sz="1000"/>
            </a:pPr>
            <a:r>
              <a:rPr lang="ru-RU" sz="1000"/>
              <a:t>Рівень ТБК-АП (мкмоль/г) в гомогенаті нирок з гентаміциновою нефропатією</a:t>
            </a:r>
          </a:p>
        </c:rich>
      </c:tx>
      <c:layout>
        <c:manualLayout>
          <c:xMode val="edge"/>
          <c:yMode val="edge"/>
          <c:x val="3.8061306968538405E-2"/>
          <c:y val="9.345794392523428E-3"/>
        </c:manualLayout>
      </c:layout>
    </c:title>
    <c:plotArea>
      <c:layout>
        <c:manualLayout>
          <c:layoutTarget val="inner"/>
          <c:xMode val="edge"/>
          <c:yMode val="edge"/>
          <c:x val="8.1801801801801799E-2"/>
          <c:y val="0.31235270437821161"/>
          <c:w val="0.87233415233415401"/>
          <c:h val="0.64061253079561353"/>
        </c:manualLayout>
      </c:layout>
      <c:barChart>
        <c:barDir val="col"/>
        <c:grouping val="clustered"/>
        <c:ser>
          <c:idx val="0"/>
          <c:order val="0"/>
          <c:tx>
            <c:strRef>
              <c:f>Лист1!$M$1</c:f>
              <c:strCache>
                <c:ptCount val="1"/>
                <c:pt idx="0">
                  <c:v>Інтактний контроль</c:v>
                </c:pt>
              </c:strCache>
            </c:strRef>
          </c:tx>
          <c:spPr>
            <a:blipFill>
              <a:blip xmlns:r="http://schemas.openxmlformats.org/officeDocument/2006/relationships" r:embed="rId1"/>
              <a:tile tx="0" ty="0" sx="100000" sy="100000" flip="none" algn="tl"/>
            </a:blipFill>
          </c:spPr>
          <c:dLbls>
            <c:dLblPos val="outEnd"/>
            <c:showVal val="1"/>
          </c:dLbls>
          <c:cat>
            <c:strRef>
              <c:f>Лист1!$L$2</c:f>
              <c:strCache>
                <c:ptCount val="1"/>
                <c:pt idx="0">
                  <c:v>ТБК-АП, мкмоль/г</c:v>
                </c:pt>
              </c:strCache>
            </c:strRef>
          </c:cat>
          <c:val>
            <c:numRef>
              <c:f>Лист1!$M$2</c:f>
              <c:numCache>
                <c:formatCode>General</c:formatCode>
                <c:ptCount val="1"/>
                <c:pt idx="0">
                  <c:v>25.27</c:v>
                </c:pt>
              </c:numCache>
            </c:numRef>
          </c:val>
        </c:ser>
        <c:ser>
          <c:idx val="1"/>
          <c:order val="1"/>
          <c:tx>
            <c:strRef>
              <c:f>Лист1!$N$1</c:f>
              <c:strCache>
                <c:ptCount val="1"/>
                <c:pt idx="0">
                  <c:v>Контроль (ГПН)</c:v>
                </c:pt>
              </c:strCache>
            </c:strRef>
          </c:tx>
          <c:spPr>
            <a:gradFill flip="none" rotWithShape="1">
              <a:gsLst>
                <a:gs pos="0">
                  <a:srgbClr val="825600"/>
                </a:gs>
                <a:gs pos="13000">
                  <a:srgbClr val="FFA800"/>
                </a:gs>
                <a:gs pos="28000">
                  <a:srgbClr val="825600"/>
                </a:gs>
                <a:gs pos="42999">
                  <a:srgbClr val="FFA800"/>
                </a:gs>
                <a:gs pos="58000">
                  <a:srgbClr val="825600"/>
                </a:gs>
                <a:gs pos="72000">
                  <a:srgbClr val="FFA800"/>
                </a:gs>
                <a:gs pos="87000">
                  <a:srgbClr val="825600"/>
                </a:gs>
                <a:gs pos="100000">
                  <a:srgbClr val="FFA800"/>
                </a:gs>
              </a:gsLst>
              <a:lin ang="2700000" scaled="1"/>
              <a:tileRect/>
            </a:gradFill>
          </c:spPr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48,56</a:t>
                    </a:r>
                    <a:r>
                      <a:rPr lang="uk-UA"/>
                      <a:t>*</a:t>
                    </a:r>
                    <a:endParaRPr lang="en-US"/>
                  </a:p>
                </c:rich>
              </c:tx>
              <c:dLblPos val="outEnd"/>
              <c:showVal val="1"/>
            </c:dLbl>
            <c:dLblPos val="outEnd"/>
            <c:showVal val="1"/>
          </c:dLbls>
          <c:cat>
            <c:strRef>
              <c:f>Лист1!$L$2</c:f>
              <c:strCache>
                <c:ptCount val="1"/>
                <c:pt idx="0">
                  <c:v>ТБК-АП, мкмоль/г</c:v>
                </c:pt>
              </c:strCache>
            </c:strRef>
          </c:cat>
          <c:val>
            <c:numRef>
              <c:f>Лист1!$N$2</c:f>
              <c:numCache>
                <c:formatCode>General</c:formatCode>
                <c:ptCount val="1"/>
                <c:pt idx="0">
                  <c:v>48.56</c:v>
                </c:pt>
              </c:numCache>
            </c:numRef>
          </c:val>
        </c:ser>
        <c:ser>
          <c:idx val="2"/>
          <c:order val="2"/>
          <c:tx>
            <c:strRef>
              <c:f>Лист1!$O$1</c:f>
              <c:strCache>
                <c:ptCount val="1"/>
                <c:pt idx="0">
                  <c:v>ГПН+ПДТ-Na</c:v>
                </c:pt>
              </c:strCache>
            </c:strRef>
          </c:tx>
          <c:spPr>
            <a:gradFill flip="none" rotWithShape="1">
              <a:gsLst>
                <a:gs pos="0">
                  <a:srgbClr val="FFFFFF"/>
                </a:gs>
                <a:gs pos="16000">
                  <a:srgbClr val="1F1F1F"/>
                </a:gs>
                <a:gs pos="17999">
                  <a:srgbClr val="FFFFFF"/>
                </a:gs>
                <a:gs pos="42000">
                  <a:srgbClr val="636363"/>
                </a:gs>
                <a:gs pos="53000">
                  <a:srgbClr val="CFCFCF"/>
                </a:gs>
                <a:gs pos="66000">
                  <a:srgbClr val="CFCFCF"/>
                </a:gs>
                <a:gs pos="75999">
                  <a:srgbClr val="1F1F1F"/>
                </a:gs>
                <a:gs pos="78999">
                  <a:srgbClr val="FFFFFF"/>
                </a:gs>
                <a:gs pos="100000">
                  <a:srgbClr val="7F7F7F"/>
                </a:gs>
              </a:gsLst>
              <a:lin ang="8100000" scaled="1"/>
              <a:tileRect/>
            </a:gradFill>
          </c:spPr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29,22</a:t>
                    </a:r>
                    <a:r>
                      <a:rPr lang="uk-UA"/>
                      <a:t>**</a:t>
                    </a:r>
                    <a:endParaRPr lang="en-US"/>
                  </a:p>
                </c:rich>
              </c:tx>
              <c:dLblPos val="outEnd"/>
              <c:showVal val="1"/>
            </c:dLbl>
            <c:dLblPos val="outEnd"/>
            <c:showVal val="1"/>
          </c:dLbls>
          <c:cat>
            <c:strRef>
              <c:f>Лист1!$L$2</c:f>
              <c:strCache>
                <c:ptCount val="1"/>
                <c:pt idx="0">
                  <c:v>ТБК-АП, мкмоль/г</c:v>
                </c:pt>
              </c:strCache>
            </c:strRef>
          </c:cat>
          <c:val>
            <c:numRef>
              <c:f>Лист1!$O$2</c:f>
              <c:numCache>
                <c:formatCode>General</c:formatCode>
                <c:ptCount val="1"/>
                <c:pt idx="0">
                  <c:v>29.22</c:v>
                </c:pt>
              </c:numCache>
            </c:numRef>
          </c:val>
        </c:ser>
        <c:ser>
          <c:idx val="4"/>
          <c:order val="3"/>
          <c:tx>
            <c:strRef>
              <c:f>Лист1!$Q$1</c:f>
              <c:strCache>
                <c:ptCount val="1"/>
                <c:pt idx="0">
                  <c:v>ГПН+Хофітол</c:v>
                </c:pt>
              </c:strCache>
            </c:strRef>
          </c:tx>
          <c:spPr>
            <a:gradFill flip="none" rotWithShape="1">
              <a:gsLst>
                <a:gs pos="0">
                  <a:srgbClr val="FFFFFF"/>
                </a:gs>
                <a:gs pos="16000">
                  <a:srgbClr val="1F1F1F"/>
                </a:gs>
                <a:gs pos="17999">
                  <a:srgbClr val="FFFFFF"/>
                </a:gs>
                <a:gs pos="42000">
                  <a:srgbClr val="636363"/>
                </a:gs>
                <a:gs pos="53000">
                  <a:srgbClr val="CFCFCF"/>
                </a:gs>
                <a:gs pos="66000">
                  <a:srgbClr val="CFCFCF"/>
                </a:gs>
                <a:gs pos="75999">
                  <a:srgbClr val="1F1F1F"/>
                </a:gs>
                <a:gs pos="78999">
                  <a:srgbClr val="FFFFFF"/>
                </a:gs>
                <a:gs pos="100000">
                  <a:srgbClr val="7F7F7F"/>
                </a:gs>
              </a:gsLst>
              <a:lin ang="13500000" scaled="1"/>
              <a:tileRect/>
            </a:gradFill>
          </c:spPr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39,14</a:t>
                    </a:r>
                    <a:r>
                      <a:rPr lang="uk-UA"/>
                      <a:t>*/**</a:t>
                    </a:r>
                    <a:endParaRPr lang="en-US"/>
                  </a:p>
                </c:rich>
              </c:tx>
              <c:dLblPos val="outEnd"/>
              <c:showVal val="1"/>
            </c:dLbl>
            <c:dLblPos val="outEnd"/>
            <c:showVal val="1"/>
          </c:dLbls>
          <c:cat>
            <c:strRef>
              <c:f>Лист1!$L$2</c:f>
              <c:strCache>
                <c:ptCount val="1"/>
                <c:pt idx="0">
                  <c:v>ТБК-АП, мкмоль/г</c:v>
                </c:pt>
              </c:strCache>
            </c:strRef>
          </c:cat>
          <c:val>
            <c:numRef>
              <c:f>Лист1!$Q$2</c:f>
              <c:numCache>
                <c:formatCode>General</c:formatCode>
                <c:ptCount val="1"/>
                <c:pt idx="0">
                  <c:v>39.14</c:v>
                </c:pt>
              </c:numCache>
            </c:numRef>
          </c:val>
        </c:ser>
        <c:ser>
          <c:idx val="5"/>
          <c:order val="4"/>
          <c:tx>
            <c:strRef>
              <c:f>Лист1!$R$1</c:f>
              <c:strCache>
                <c:ptCount val="1"/>
                <c:pt idx="0">
                  <c:v>ГПН+Тіотріазолін</c:v>
                </c:pt>
              </c:strCache>
            </c:strRef>
          </c:tx>
          <c:spPr>
            <a:gradFill flip="none" rotWithShape="1">
              <a:gsLst>
                <a:gs pos="0">
                  <a:srgbClr val="FFFFFF"/>
                </a:gs>
                <a:gs pos="16000">
                  <a:srgbClr val="1F1F1F"/>
                </a:gs>
                <a:gs pos="17999">
                  <a:srgbClr val="FFFFFF"/>
                </a:gs>
                <a:gs pos="42000">
                  <a:srgbClr val="636363"/>
                </a:gs>
                <a:gs pos="53000">
                  <a:srgbClr val="CFCFCF"/>
                </a:gs>
                <a:gs pos="66000">
                  <a:srgbClr val="CFCFCF"/>
                </a:gs>
                <a:gs pos="75999">
                  <a:srgbClr val="1F1F1F"/>
                </a:gs>
                <a:gs pos="78999">
                  <a:srgbClr val="FFFFFF"/>
                </a:gs>
                <a:gs pos="100000">
                  <a:srgbClr val="7F7F7F"/>
                </a:gs>
              </a:gsLst>
              <a:lin ang="0" scaled="1"/>
              <a:tileRect/>
            </a:gradFill>
          </c:spPr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31,88</a:t>
                    </a:r>
                    <a:r>
                      <a:rPr lang="uk-UA"/>
                      <a:t>**</a:t>
                    </a:r>
                    <a:endParaRPr lang="en-US"/>
                  </a:p>
                </c:rich>
              </c:tx>
              <c:dLblPos val="outEnd"/>
              <c:showVal val="1"/>
            </c:dLbl>
            <c:dLblPos val="outEnd"/>
            <c:showVal val="1"/>
          </c:dLbls>
          <c:cat>
            <c:strRef>
              <c:f>Лист1!$L$2</c:f>
              <c:strCache>
                <c:ptCount val="1"/>
                <c:pt idx="0">
                  <c:v>ТБК-АП, мкмоль/г</c:v>
                </c:pt>
              </c:strCache>
            </c:strRef>
          </c:cat>
          <c:val>
            <c:numRef>
              <c:f>Лист1!$R$2</c:f>
              <c:numCache>
                <c:formatCode>General</c:formatCode>
                <c:ptCount val="1"/>
                <c:pt idx="0">
                  <c:v>31.88</c:v>
                </c:pt>
              </c:numCache>
            </c:numRef>
          </c:val>
        </c:ser>
        <c:dLbls>
          <c:showVal val="1"/>
        </c:dLbls>
        <c:gapWidth val="75"/>
        <c:overlap val="-25"/>
        <c:axId val="117264384"/>
        <c:axId val="117265920"/>
      </c:barChart>
      <c:catAx>
        <c:axId val="117264384"/>
        <c:scaling>
          <c:orientation val="minMax"/>
        </c:scaling>
        <c:delete val="1"/>
        <c:axPos val="b"/>
        <c:majorTickMark val="none"/>
        <c:tickLblPos val="nextTo"/>
        <c:crossAx val="117265920"/>
        <c:crosses val="autoZero"/>
        <c:auto val="1"/>
        <c:lblAlgn val="ctr"/>
        <c:lblOffset val="100"/>
      </c:catAx>
      <c:valAx>
        <c:axId val="117265920"/>
        <c:scaling>
          <c:orientation val="minMax"/>
        </c:scaling>
        <c:axPos val="l"/>
        <c:majorGridlines/>
        <c:numFmt formatCode="General" sourceLinked="1"/>
        <c:majorTickMark val="none"/>
        <c:tickLblPos val="nextTo"/>
        <c:spPr>
          <a:ln w="9525">
            <a:noFill/>
          </a:ln>
        </c:spPr>
        <c:crossAx val="117264384"/>
        <c:crosses val="autoZero"/>
        <c:crossBetween val="between"/>
      </c:valAx>
      <c:spPr>
        <a:ln>
          <a:solidFill>
            <a:schemeClr val="tx1"/>
          </a:solidFill>
        </a:ln>
      </c:spPr>
    </c:plotArea>
    <c:plotVisOnly val="1"/>
  </c:chart>
  <c:txPr>
    <a:bodyPr/>
    <a:lstStyle/>
    <a:p>
      <a:pPr>
        <a:defRPr b="0">
          <a:latin typeface="Times New Roman" pitchFamily="18" charset="0"/>
          <a:cs typeface="Times New Roman" pitchFamily="18" charset="0"/>
        </a:defRPr>
      </a:pPr>
      <a:endParaRPr lang="ru-RU"/>
    </a:p>
  </c:txPr>
  <c:externalData r:id="rId2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style val="1"/>
  <c:chart>
    <c:title>
      <c:tx>
        <c:rich>
          <a:bodyPr/>
          <a:lstStyle/>
          <a:p>
            <a:pPr>
              <a:defRPr sz="1000" baseline="0"/>
            </a:pPr>
            <a:r>
              <a:rPr lang="ru-RU" sz="1000" baseline="0"/>
              <a:t>Рівень ДК (мкмоль/г) в гомогенаті нирок з етиленгліколевим ГПН</a:t>
            </a:r>
          </a:p>
        </c:rich>
      </c:tx>
      <c:layout>
        <c:manualLayout>
          <c:xMode val="edge"/>
          <c:yMode val="edge"/>
          <c:x val="3.8061306968538405E-2"/>
          <c:y val="9.3457943925234245E-3"/>
        </c:manualLayout>
      </c:layout>
    </c:title>
    <c:plotArea>
      <c:layout>
        <c:manualLayout>
          <c:layoutTarget val="inner"/>
          <c:xMode val="edge"/>
          <c:yMode val="edge"/>
          <c:x val="5.662130508305982E-2"/>
          <c:y val="0.32109538330830101"/>
          <c:w val="0.89086370826163142"/>
          <c:h val="0.63395627569675173"/>
        </c:manualLayout>
      </c:layout>
      <c:barChart>
        <c:barDir val="col"/>
        <c:grouping val="clustered"/>
        <c:ser>
          <c:idx val="0"/>
          <c:order val="0"/>
          <c:tx>
            <c:strRef>
              <c:f>Лист1!$M$1</c:f>
              <c:strCache>
                <c:ptCount val="1"/>
                <c:pt idx="0">
                  <c:v>Інтактний контроль</c:v>
                </c:pt>
              </c:strCache>
            </c:strRef>
          </c:tx>
          <c:spPr>
            <a:blipFill>
              <a:blip xmlns:r="http://schemas.openxmlformats.org/officeDocument/2006/relationships" r:embed="rId1"/>
              <a:tile tx="0" ty="0" sx="100000" sy="100000" flip="none" algn="tl"/>
            </a:blipFill>
          </c:spPr>
          <c:dLbls>
            <c:dLblPos val="outEnd"/>
            <c:showVal val="1"/>
          </c:dLbls>
          <c:cat>
            <c:strRef>
              <c:f>Лист1!$L$2</c:f>
              <c:strCache>
                <c:ptCount val="1"/>
                <c:pt idx="0">
                  <c:v>ДК, мкмоль/г</c:v>
                </c:pt>
              </c:strCache>
            </c:strRef>
          </c:cat>
          <c:val>
            <c:numRef>
              <c:f>Лист1!$M$2</c:f>
              <c:numCache>
                <c:formatCode>General</c:formatCode>
                <c:ptCount val="1"/>
                <c:pt idx="0">
                  <c:v>4.2699999999999996</c:v>
                </c:pt>
              </c:numCache>
            </c:numRef>
          </c:val>
        </c:ser>
        <c:ser>
          <c:idx val="1"/>
          <c:order val="1"/>
          <c:tx>
            <c:strRef>
              <c:f>Лист1!$N$1</c:f>
              <c:strCache>
                <c:ptCount val="1"/>
                <c:pt idx="0">
                  <c:v>Контроль (ГПН)</c:v>
                </c:pt>
              </c:strCache>
            </c:strRef>
          </c:tx>
          <c:spPr>
            <a:gradFill flip="none" rotWithShape="1">
              <a:gsLst>
                <a:gs pos="0">
                  <a:srgbClr val="825600"/>
                </a:gs>
                <a:gs pos="13000">
                  <a:srgbClr val="FFA800"/>
                </a:gs>
                <a:gs pos="28000">
                  <a:srgbClr val="825600"/>
                </a:gs>
                <a:gs pos="42999">
                  <a:srgbClr val="FFA800"/>
                </a:gs>
                <a:gs pos="58000">
                  <a:srgbClr val="825600"/>
                </a:gs>
                <a:gs pos="72000">
                  <a:srgbClr val="FFA800"/>
                </a:gs>
                <a:gs pos="87000">
                  <a:srgbClr val="825600"/>
                </a:gs>
                <a:gs pos="100000">
                  <a:srgbClr val="FFA800"/>
                </a:gs>
              </a:gsLst>
              <a:lin ang="2700000" scaled="1"/>
              <a:tileRect/>
            </a:gradFill>
          </c:spPr>
          <c:dLbls>
            <c:dLbl>
              <c:idx val="0"/>
              <c:layout>
                <c:manualLayout>
                  <c:x val="0"/>
                  <c:y val="-2.1806853582554648E-2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7,56</a:t>
                    </a:r>
                    <a:r>
                      <a:rPr lang="uk-UA"/>
                      <a:t>*</a:t>
                    </a:r>
                    <a:endParaRPr lang="en-US"/>
                  </a:p>
                </c:rich>
              </c:tx>
              <c:dLblPos val="outEnd"/>
              <c:showVal val="1"/>
            </c:dLbl>
            <c:dLblPos val="outEnd"/>
            <c:showVal val="1"/>
          </c:dLbls>
          <c:cat>
            <c:strRef>
              <c:f>Лист1!$L$2</c:f>
              <c:strCache>
                <c:ptCount val="1"/>
                <c:pt idx="0">
                  <c:v>ДК, мкмоль/г</c:v>
                </c:pt>
              </c:strCache>
            </c:strRef>
          </c:cat>
          <c:val>
            <c:numRef>
              <c:f>Лист1!$N$2</c:f>
              <c:numCache>
                <c:formatCode>General</c:formatCode>
                <c:ptCount val="1"/>
                <c:pt idx="0">
                  <c:v>7.56</c:v>
                </c:pt>
              </c:numCache>
            </c:numRef>
          </c:val>
        </c:ser>
        <c:ser>
          <c:idx val="2"/>
          <c:order val="2"/>
          <c:tx>
            <c:strRef>
              <c:f>Лист1!$O$1</c:f>
              <c:strCache>
                <c:ptCount val="1"/>
                <c:pt idx="0">
                  <c:v>ГПН+ПДТ-Na</c:v>
                </c:pt>
              </c:strCache>
            </c:strRef>
          </c:tx>
          <c:spPr>
            <a:gradFill flip="none" rotWithShape="1">
              <a:gsLst>
                <a:gs pos="0">
                  <a:srgbClr val="FFFFFF"/>
                </a:gs>
                <a:gs pos="16000">
                  <a:srgbClr val="1F1F1F"/>
                </a:gs>
                <a:gs pos="17999">
                  <a:srgbClr val="FFFFFF"/>
                </a:gs>
                <a:gs pos="42000">
                  <a:srgbClr val="636363"/>
                </a:gs>
                <a:gs pos="53000">
                  <a:srgbClr val="CFCFCF"/>
                </a:gs>
                <a:gs pos="66000">
                  <a:srgbClr val="CFCFCF"/>
                </a:gs>
                <a:gs pos="75999">
                  <a:srgbClr val="1F1F1F"/>
                </a:gs>
                <a:gs pos="78999">
                  <a:srgbClr val="FFFFFF"/>
                </a:gs>
                <a:gs pos="100000">
                  <a:srgbClr val="7F7F7F"/>
                </a:gs>
              </a:gsLst>
              <a:lin ang="8100000" scaled="1"/>
              <a:tileRect/>
            </a:gradFill>
          </c:spPr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5,36</a:t>
                    </a:r>
                    <a:r>
                      <a:rPr lang="uk-UA"/>
                      <a:t>*/**</a:t>
                    </a:r>
                    <a:endParaRPr lang="en-US"/>
                  </a:p>
                </c:rich>
              </c:tx>
              <c:dLblPos val="outEnd"/>
              <c:showVal val="1"/>
            </c:dLbl>
            <c:dLblPos val="outEnd"/>
            <c:showVal val="1"/>
          </c:dLbls>
          <c:cat>
            <c:strRef>
              <c:f>Лист1!$L$2</c:f>
              <c:strCache>
                <c:ptCount val="1"/>
                <c:pt idx="0">
                  <c:v>ДК, мкмоль/г</c:v>
                </c:pt>
              </c:strCache>
            </c:strRef>
          </c:cat>
          <c:val>
            <c:numRef>
              <c:f>Лист1!$O$2</c:f>
              <c:numCache>
                <c:formatCode>General</c:formatCode>
                <c:ptCount val="1"/>
                <c:pt idx="0">
                  <c:v>5.3599999999999985</c:v>
                </c:pt>
              </c:numCache>
            </c:numRef>
          </c:val>
        </c:ser>
        <c:ser>
          <c:idx val="3"/>
          <c:order val="3"/>
          <c:tx>
            <c:strRef>
              <c:f>Лист1!$P$1</c:f>
              <c:strCache>
                <c:ptCount val="1"/>
                <c:pt idx="0">
                  <c:v>ГПН+Мексидол</c:v>
                </c:pt>
              </c:strCache>
            </c:strRef>
          </c:tx>
          <c:spPr>
            <a:gradFill flip="none" rotWithShape="1">
              <a:gsLst>
                <a:gs pos="0">
                  <a:srgbClr val="FFFFFF"/>
                </a:gs>
                <a:gs pos="16000">
                  <a:srgbClr val="1F1F1F"/>
                </a:gs>
                <a:gs pos="17999">
                  <a:srgbClr val="FFFFFF"/>
                </a:gs>
                <a:gs pos="42000">
                  <a:srgbClr val="636363"/>
                </a:gs>
                <a:gs pos="53000">
                  <a:srgbClr val="CFCFCF"/>
                </a:gs>
                <a:gs pos="66000">
                  <a:srgbClr val="CFCFCF"/>
                </a:gs>
                <a:gs pos="75999">
                  <a:srgbClr val="1F1F1F"/>
                </a:gs>
                <a:gs pos="78999">
                  <a:srgbClr val="FFFFFF"/>
                </a:gs>
                <a:gs pos="100000">
                  <a:srgbClr val="7F7F7F"/>
                </a:gs>
              </a:gsLst>
              <a:lin ang="5400000" scaled="1"/>
              <a:tileRect/>
            </a:gradFill>
          </c:spPr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5,98</a:t>
                    </a:r>
                    <a:r>
                      <a:rPr lang="uk-UA"/>
                      <a:t>*/**</a:t>
                    </a:r>
                    <a:endParaRPr lang="en-US"/>
                  </a:p>
                </c:rich>
              </c:tx>
              <c:dLblPos val="outEnd"/>
              <c:showVal val="1"/>
            </c:dLbl>
            <c:dLblPos val="outEnd"/>
            <c:showVal val="1"/>
          </c:dLbls>
          <c:cat>
            <c:strRef>
              <c:f>Лист1!$L$2</c:f>
              <c:strCache>
                <c:ptCount val="1"/>
                <c:pt idx="0">
                  <c:v>ДК, мкмоль/г</c:v>
                </c:pt>
              </c:strCache>
            </c:strRef>
          </c:cat>
          <c:val>
            <c:numRef>
              <c:f>Лист1!$P$2</c:f>
              <c:numCache>
                <c:formatCode>General</c:formatCode>
                <c:ptCount val="1"/>
                <c:pt idx="0">
                  <c:v>5.98</c:v>
                </c:pt>
              </c:numCache>
            </c:numRef>
          </c:val>
        </c:ser>
        <c:ser>
          <c:idx val="4"/>
          <c:order val="4"/>
          <c:tx>
            <c:strRef>
              <c:f>Лист1!$Q$1</c:f>
              <c:strCache>
                <c:ptCount val="1"/>
                <c:pt idx="0">
                  <c:v>ГПН+Хофітол</c:v>
                </c:pt>
              </c:strCache>
            </c:strRef>
          </c:tx>
          <c:spPr>
            <a:gradFill flip="none" rotWithShape="1">
              <a:gsLst>
                <a:gs pos="0">
                  <a:srgbClr val="FFFFFF"/>
                </a:gs>
                <a:gs pos="16000">
                  <a:srgbClr val="1F1F1F"/>
                </a:gs>
                <a:gs pos="17999">
                  <a:srgbClr val="FFFFFF"/>
                </a:gs>
                <a:gs pos="42000">
                  <a:srgbClr val="636363"/>
                </a:gs>
                <a:gs pos="53000">
                  <a:srgbClr val="CFCFCF"/>
                </a:gs>
                <a:gs pos="66000">
                  <a:srgbClr val="CFCFCF"/>
                </a:gs>
                <a:gs pos="75999">
                  <a:srgbClr val="1F1F1F"/>
                </a:gs>
                <a:gs pos="78999">
                  <a:srgbClr val="FFFFFF"/>
                </a:gs>
                <a:gs pos="100000">
                  <a:srgbClr val="7F7F7F"/>
                </a:gs>
              </a:gsLst>
              <a:lin ang="13500000" scaled="1"/>
              <a:tileRect/>
            </a:gradFill>
          </c:spPr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6,16</a:t>
                    </a:r>
                    <a:r>
                      <a:rPr lang="uk-UA"/>
                      <a:t>*/**</a:t>
                    </a:r>
                    <a:endParaRPr lang="en-US"/>
                  </a:p>
                </c:rich>
              </c:tx>
              <c:dLblPos val="outEnd"/>
              <c:showVal val="1"/>
            </c:dLbl>
            <c:dLblPos val="outEnd"/>
            <c:showVal val="1"/>
          </c:dLbls>
          <c:cat>
            <c:strRef>
              <c:f>Лист1!$L$2</c:f>
              <c:strCache>
                <c:ptCount val="1"/>
                <c:pt idx="0">
                  <c:v>ДК, мкмоль/г</c:v>
                </c:pt>
              </c:strCache>
            </c:strRef>
          </c:cat>
          <c:val>
            <c:numRef>
              <c:f>Лист1!$Q$2</c:f>
              <c:numCache>
                <c:formatCode>General</c:formatCode>
                <c:ptCount val="1"/>
                <c:pt idx="0">
                  <c:v>6.1599999999999975</c:v>
                </c:pt>
              </c:numCache>
            </c:numRef>
          </c:val>
        </c:ser>
        <c:ser>
          <c:idx val="5"/>
          <c:order val="5"/>
          <c:tx>
            <c:strRef>
              <c:f>Лист1!$R$1</c:f>
              <c:strCache>
                <c:ptCount val="1"/>
                <c:pt idx="0">
                  <c:v>ГПН+Тіотріазолін</c:v>
                </c:pt>
              </c:strCache>
            </c:strRef>
          </c:tx>
          <c:spPr>
            <a:gradFill flip="none" rotWithShape="1">
              <a:gsLst>
                <a:gs pos="0">
                  <a:srgbClr val="FFFFFF"/>
                </a:gs>
                <a:gs pos="16000">
                  <a:srgbClr val="1F1F1F"/>
                </a:gs>
                <a:gs pos="17999">
                  <a:srgbClr val="FFFFFF"/>
                </a:gs>
                <a:gs pos="42000">
                  <a:srgbClr val="636363"/>
                </a:gs>
                <a:gs pos="53000">
                  <a:srgbClr val="CFCFCF"/>
                </a:gs>
                <a:gs pos="66000">
                  <a:srgbClr val="CFCFCF"/>
                </a:gs>
                <a:gs pos="75999">
                  <a:srgbClr val="1F1F1F"/>
                </a:gs>
                <a:gs pos="78999">
                  <a:srgbClr val="FFFFFF"/>
                </a:gs>
                <a:gs pos="100000">
                  <a:srgbClr val="7F7F7F"/>
                </a:gs>
              </a:gsLst>
              <a:lin ang="0" scaled="1"/>
              <a:tileRect/>
            </a:gradFill>
          </c:spPr>
          <c:dLbls>
            <c:dLbl>
              <c:idx val="0"/>
              <c:layout>
                <c:manualLayout>
                  <c:x val="0"/>
                  <c:y val="-2.1806853582554648E-2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5,66</a:t>
                    </a:r>
                    <a:r>
                      <a:rPr lang="uk-UA"/>
                      <a:t>*/**</a:t>
                    </a:r>
                    <a:endParaRPr lang="en-US"/>
                  </a:p>
                </c:rich>
              </c:tx>
              <c:dLblPos val="outEnd"/>
              <c:showVal val="1"/>
            </c:dLbl>
            <c:dLblPos val="outEnd"/>
            <c:showVal val="1"/>
          </c:dLbls>
          <c:cat>
            <c:strRef>
              <c:f>Лист1!$L$2</c:f>
              <c:strCache>
                <c:ptCount val="1"/>
                <c:pt idx="0">
                  <c:v>ДК, мкмоль/г</c:v>
                </c:pt>
              </c:strCache>
            </c:strRef>
          </c:cat>
          <c:val>
            <c:numRef>
              <c:f>Лист1!$R$2</c:f>
              <c:numCache>
                <c:formatCode>General</c:formatCode>
                <c:ptCount val="1"/>
                <c:pt idx="0">
                  <c:v>5.6599999999999975</c:v>
                </c:pt>
              </c:numCache>
            </c:numRef>
          </c:val>
        </c:ser>
        <c:dLbls>
          <c:showVal val="1"/>
        </c:dLbls>
        <c:gapWidth val="75"/>
        <c:overlap val="-25"/>
        <c:axId val="82440192"/>
        <c:axId val="82441728"/>
      </c:barChart>
      <c:catAx>
        <c:axId val="82440192"/>
        <c:scaling>
          <c:orientation val="minMax"/>
        </c:scaling>
        <c:delete val="1"/>
        <c:axPos val="b"/>
        <c:majorTickMark val="none"/>
        <c:tickLblPos val="nextTo"/>
        <c:crossAx val="82441728"/>
        <c:crosses val="autoZero"/>
        <c:auto val="1"/>
        <c:lblAlgn val="ctr"/>
        <c:lblOffset val="100"/>
      </c:catAx>
      <c:valAx>
        <c:axId val="82441728"/>
        <c:scaling>
          <c:orientation val="minMax"/>
        </c:scaling>
        <c:axPos val="l"/>
        <c:majorGridlines/>
        <c:numFmt formatCode="General" sourceLinked="1"/>
        <c:majorTickMark val="none"/>
        <c:tickLblPos val="nextTo"/>
        <c:spPr>
          <a:ln w="9525">
            <a:noFill/>
          </a:ln>
        </c:spPr>
        <c:crossAx val="82440192"/>
        <c:crosses val="autoZero"/>
        <c:crossBetween val="between"/>
      </c:valAx>
      <c:spPr>
        <a:ln>
          <a:solidFill>
            <a:schemeClr val="tx1"/>
          </a:solidFill>
        </a:ln>
      </c:spPr>
    </c:plotArea>
    <c:plotVisOnly val="1"/>
  </c:chart>
  <c:txPr>
    <a:bodyPr/>
    <a:lstStyle/>
    <a:p>
      <a:pPr>
        <a:defRPr b="0">
          <a:latin typeface="Times New Roman" pitchFamily="18" charset="0"/>
          <a:cs typeface="Times New Roman" pitchFamily="18" charset="0"/>
        </a:defRPr>
      </a:pPr>
      <a:endParaRPr lang="ru-RU"/>
    </a:p>
  </c:txPr>
  <c:externalData r:id="rId2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style val="1"/>
  <c:chart>
    <c:title>
      <c:tx>
        <c:rich>
          <a:bodyPr/>
          <a:lstStyle/>
          <a:p>
            <a:pPr>
              <a:defRPr sz="1000" b="0"/>
            </a:pPr>
            <a:r>
              <a:rPr lang="ru-RU" sz="1000" b="0"/>
              <a:t>Рівень ДК (мкмоль/л) в крові щурів з гліцероловим ГПН </a:t>
            </a:r>
          </a:p>
        </c:rich>
      </c:tx>
      <c:layout>
        <c:manualLayout>
          <c:xMode val="edge"/>
          <c:yMode val="edge"/>
          <c:x val="2.8915694602067759E-2"/>
          <c:y val="9.2592592592593264E-3"/>
        </c:manualLayout>
      </c:layout>
    </c:title>
    <c:plotArea>
      <c:layout>
        <c:manualLayout>
          <c:layoutTarget val="inner"/>
          <c:xMode val="edge"/>
          <c:yMode val="edge"/>
          <c:x val="6.0259191226653873E-2"/>
          <c:y val="0.32621974739345455"/>
          <c:w val="0.85491749174917564"/>
          <c:h val="0.61166050376299652"/>
        </c:manualLayout>
      </c:layout>
      <c:barChart>
        <c:barDir val="col"/>
        <c:grouping val="clustered"/>
        <c:ser>
          <c:idx val="0"/>
          <c:order val="0"/>
          <c:tx>
            <c:strRef>
              <c:f>Лист1!$B$1</c:f>
              <c:strCache>
                <c:ptCount val="1"/>
                <c:pt idx="0">
                  <c:v>Інтактний контроль</c:v>
                </c:pt>
              </c:strCache>
            </c:strRef>
          </c:tx>
          <c:dPt>
            <c:idx val="0"/>
            <c:spPr>
              <a:blipFill>
                <a:blip xmlns:r="http://schemas.openxmlformats.org/officeDocument/2006/relationships" r:embed="rId1"/>
                <a:tile tx="0" ty="0" sx="100000" sy="100000" flip="none" algn="tl"/>
              </a:blipFill>
            </c:spPr>
          </c:dPt>
          <c:dLbls>
            <c:dLblPos val="outEnd"/>
            <c:showVal val="1"/>
          </c:dLbls>
          <c:errBars>
            <c:errBarType val="both"/>
            <c:errValType val="stdDev"/>
            <c:val val="1"/>
          </c:errBars>
          <c:cat>
            <c:strRef>
              <c:f>Лист1!$A$2</c:f>
              <c:strCache>
                <c:ptCount val="1"/>
                <c:pt idx="0">
                  <c:v>ДК, мкмоль/л</c:v>
                </c:pt>
              </c:strCache>
            </c:strRef>
          </c:cat>
          <c:val>
            <c:numRef>
              <c:f>Лист1!$B$2</c:f>
              <c:numCache>
                <c:formatCode>General</c:formatCode>
                <c:ptCount val="1"/>
                <c:pt idx="0">
                  <c:v>48.86</c:v>
                </c:pt>
              </c:numCache>
            </c:numRef>
          </c:val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Контроль (ГПН)</c:v>
                </c:pt>
              </c:strCache>
            </c:strRef>
          </c:tx>
          <c:spPr>
            <a:gradFill flip="none" rotWithShape="1">
              <a:gsLst>
                <a:gs pos="0">
                  <a:srgbClr val="825600"/>
                </a:gs>
                <a:gs pos="13000">
                  <a:srgbClr val="FFA800"/>
                </a:gs>
                <a:gs pos="28000">
                  <a:srgbClr val="825600"/>
                </a:gs>
                <a:gs pos="42999">
                  <a:srgbClr val="FFA800"/>
                </a:gs>
                <a:gs pos="58000">
                  <a:srgbClr val="825600"/>
                </a:gs>
                <a:gs pos="72000">
                  <a:srgbClr val="FFA800"/>
                </a:gs>
                <a:gs pos="87000">
                  <a:srgbClr val="825600"/>
                </a:gs>
                <a:gs pos="100000">
                  <a:srgbClr val="FFA800"/>
                </a:gs>
              </a:gsLst>
              <a:lin ang="13500000" scaled="1"/>
              <a:tileRect/>
            </a:gradFill>
          </c:spPr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79,18</a:t>
                    </a:r>
                    <a:r>
                      <a:rPr lang="ru-RU"/>
                      <a:t>*</a:t>
                    </a:r>
                    <a:endParaRPr lang="en-US"/>
                  </a:p>
                </c:rich>
              </c:tx>
              <c:dLblPos val="outEnd"/>
              <c:showVal val="1"/>
            </c:dLbl>
            <c:dLblPos val="outEnd"/>
            <c:showVal val="1"/>
          </c:dLbls>
          <c:trendline>
            <c:trendlineType val="linear"/>
          </c:trendline>
          <c:errBars>
            <c:errBarType val="both"/>
            <c:errValType val="stdDev"/>
            <c:val val="1"/>
          </c:errBars>
          <c:cat>
            <c:strRef>
              <c:f>Лист1!$A$2</c:f>
              <c:strCache>
                <c:ptCount val="1"/>
                <c:pt idx="0">
                  <c:v>ДК, мкмоль/л</c:v>
                </c:pt>
              </c:strCache>
            </c:strRef>
          </c:cat>
          <c:val>
            <c:numRef>
              <c:f>Лист1!$C$2</c:f>
              <c:numCache>
                <c:formatCode>General</c:formatCode>
                <c:ptCount val="1"/>
                <c:pt idx="0">
                  <c:v>79.179999999999978</c:v>
                </c:pt>
              </c:numCache>
            </c:numRef>
          </c:val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ГПН+ПДТ-Na</c:v>
                </c:pt>
              </c:strCache>
            </c:strRef>
          </c:tx>
          <c:spPr>
            <a:gradFill flip="none" rotWithShape="1">
              <a:gsLst>
                <a:gs pos="0">
                  <a:srgbClr val="FFFFFF"/>
                </a:gs>
                <a:gs pos="16000">
                  <a:srgbClr val="1F1F1F"/>
                </a:gs>
                <a:gs pos="17999">
                  <a:srgbClr val="FFFFFF"/>
                </a:gs>
                <a:gs pos="42000">
                  <a:srgbClr val="636363"/>
                </a:gs>
                <a:gs pos="53000">
                  <a:srgbClr val="CFCFCF"/>
                </a:gs>
                <a:gs pos="66000">
                  <a:srgbClr val="CFCFCF"/>
                </a:gs>
                <a:gs pos="75999">
                  <a:srgbClr val="1F1F1F"/>
                </a:gs>
                <a:gs pos="78999">
                  <a:srgbClr val="FFFFFF"/>
                </a:gs>
                <a:gs pos="100000">
                  <a:srgbClr val="7F7F7F"/>
                </a:gs>
              </a:gsLst>
              <a:lin ang="8100000" scaled="1"/>
              <a:tileRect/>
            </a:gradFill>
          </c:spPr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52,66</a:t>
                    </a:r>
                    <a:r>
                      <a:rPr lang="ru-RU"/>
                      <a:t>**</a:t>
                    </a:r>
                    <a:endParaRPr lang="en-US"/>
                  </a:p>
                </c:rich>
              </c:tx>
              <c:dLblPos val="outEnd"/>
              <c:showVal val="1"/>
            </c:dLbl>
            <c:dLblPos val="outEnd"/>
            <c:showVal val="1"/>
          </c:dLbls>
          <c:errBars>
            <c:errBarType val="both"/>
            <c:errValType val="stdDev"/>
            <c:val val="1"/>
          </c:errBars>
          <c:cat>
            <c:strRef>
              <c:f>Лист1!$A$2</c:f>
              <c:strCache>
                <c:ptCount val="1"/>
                <c:pt idx="0">
                  <c:v>ДК, мкмоль/л</c:v>
                </c:pt>
              </c:strCache>
            </c:strRef>
          </c:cat>
          <c:val>
            <c:numRef>
              <c:f>Лист1!$D$2</c:f>
              <c:numCache>
                <c:formatCode>General</c:formatCode>
                <c:ptCount val="1"/>
                <c:pt idx="0">
                  <c:v>52.660000000000011</c:v>
                </c:pt>
              </c:numCache>
            </c:numRef>
          </c:val>
        </c:ser>
        <c:ser>
          <c:idx val="4"/>
          <c:order val="3"/>
          <c:tx>
            <c:strRef>
              <c:f>Лист1!$F$1</c:f>
              <c:strCache>
                <c:ptCount val="1"/>
                <c:pt idx="0">
                  <c:v>ГПН+Хофітол</c:v>
                </c:pt>
              </c:strCache>
            </c:strRef>
          </c:tx>
          <c:spPr>
            <a:gradFill flip="none" rotWithShape="1">
              <a:gsLst>
                <a:gs pos="0">
                  <a:srgbClr val="FFFFFF"/>
                </a:gs>
                <a:gs pos="16000">
                  <a:srgbClr val="1F1F1F"/>
                </a:gs>
                <a:gs pos="17999">
                  <a:srgbClr val="FFFFFF"/>
                </a:gs>
                <a:gs pos="42000">
                  <a:srgbClr val="636363"/>
                </a:gs>
                <a:gs pos="53000">
                  <a:srgbClr val="CFCFCF"/>
                </a:gs>
                <a:gs pos="66000">
                  <a:srgbClr val="CFCFCF"/>
                </a:gs>
                <a:gs pos="75999">
                  <a:srgbClr val="1F1F1F"/>
                </a:gs>
                <a:gs pos="78999">
                  <a:srgbClr val="FFFFFF"/>
                </a:gs>
                <a:gs pos="100000">
                  <a:srgbClr val="7F7F7F"/>
                </a:gs>
              </a:gsLst>
              <a:lin ang="13500000" scaled="1"/>
              <a:tileRect/>
            </a:gradFill>
          </c:spPr>
          <c:dLbls>
            <c:dLbl>
              <c:idx val="0"/>
              <c:layout>
                <c:manualLayout>
                  <c:x val="0"/>
                  <c:y val="-1.8691588785046741E-2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66,34</a:t>
                    </a:r>
                    <a:r>
                      <a:rPr lang="ru-RU"/>
                      <a:t>**</a:t>
                    </a:r>
                    <a:endParaRPr lang="en-US"/>
                  </a:p>
                </c:rich>
              </c:tx>
              <c:dLblPos val="outEnd"/>
              <c:showVal val="1"/>
            </c:dLbl>
            <c:dLblPos val="outEnd"/>
            <c:showVal val="1"/>
          </c:dLbls>
          <c:errBars>
            <c:errBarType val="both"/>
            <c:errValType val="stdDev"/>
            <c:val val="1"/>
          </c:errBars>
          <c:cat>
            <c:strRef>
              <c:f>Лист1!$A$2</c:f>
              <c:strCache>
                <c:ptCount val="1"/>
                <c:pt idx="0">
                  <c:v>ДК, мкмоль/л</c:v>
                </c:pt>
              </c:strCache>
            </c:strRef>
          </c:cat>
          <c:val>
            <c:numRef>
              <c:f>Лист1!$F$2</c:f>
              <c:numCache>
                <c:formatCode>General</c:formatCode>
                <c:ptCount val="1"/>
                <c:pt idx="0">
                  <c:v>66.34</c:v>
                </c:pt>
              </c:numCache>
            </c:numRef>
          </c:val>
        </c:ser>
        <c:ser>
          <c:idx val="5"/>
          <c:order val="4"/>
          <c:tx>
            <c:strRef>
              <c:f>Лист1!$G$1</c:f>
              <c:strCache>
                <c:ptCount val="1"/>
                <c:pt idx="0">
                  <c:v>ГПН+Тіотріазолін</c:v>
                </c:pt>
              </c:strCache>
            </c:strRef>
          </c:tx>
          <c:spPr>
            <a:gradFill flip="none" rotWithShape="1">
              <a:gsLst>
                <a:gs pos="0">
                  <a:srgbClr val="FFFFFF"/>
                </a:gs>
                <a:gs pos="16000">
                  <a:srgbClr val="1F1F1F"/>
                </a:gs>
                <a:gs pos="17999">
                  <a:srgbClr val="FFFFFF"/>
                </a:gs>
                <a:gs pos="42000">
                  <a:srgbClr val="636363"/>
                </a:gs>
                <a:gs pos="53000">
                  <a:srgbClr val="CFCFCF"/>
                </a:gs>
                <a:gs pos="66000">
                  <a:srgbClr val="CFCFCF"/>
                </a:gs>
                <a:gs pos="75999">
                  <a:srgbClr val="1F1F1F"/>
                </a:gs>
                <a:gs pos="78999">
                  <a:srgbClr val="FFFFFF"/>
                </a:gs>
                <a:gs pos="100000">
                  <a:srgbClr val="7F7F7F"/>
                </a:gs>
              </a:gsLst>
              <a:lin ang="0" scaled="1"/>
              <a:tileRect/>
            </a:gradFill>
          </c:spPr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55,04</a:t>
                    </a:r>
                    <a:r>
                      <a:rPr lang="ru-RU"/>
                      <a:t>**</a:t>
                    </a:r>
                    <a:endParaRPr lang="en-US"/>
                  </a:p>
                </c:rich>
              </c:tx>
              <c:dLblPos val="outEnd"/>
              <c:showVal val="1"/>
            </c:dLbl>
            <c:dLblPos val="outEnd"/>
            <c:showVal val="1"/>
          </c:dLbls>
          <c:errBars>
            <c:errBarType val="both"/>
            <c:errValType val="stdDev"/>
            <c:val val="1"/>
          </c:errBars>
          <c:cat>
            <c:strRef>
              <c:f>Лист1!$A$2</c:f>
              <c:strCache>
                <c:ptCount val="1"/>
                <c:pt idx="0">
                  <c:v>ДК, мкмоль/л</c:v>
                </c:pt>
              </c:strCache>
            </c:strRef>
          </c:cat>
          <c:val>
            <c:numRef>
              <c:f>Лист1!$G$2</c:f>
              <c:numCache>
                <c:formatCode>General</c:formatCode>
                <c:ptCount val="1"/>
                <c:pt idx="0">
                  <c:v>55.04</c:v>
                </c:pt>
              </c:numCache>
            </c:numRef>
          </c:val>
        </c:ser>
        <c:dLbls>
          <c:showVal val="1"/>
        </c:dLbls>
        <c:gapWidth val="75"/>
        <c:overlap val="-25"/>
        <c:axId val="92779648"/>
        <c:axId val="92781952"/>
      </c:barChart>
      <c:catAx>
        <c:axId val="92779648"/>
        <c:scaling>
          <c:orientation val="minMax"/>
        </c:scaling>
        <c:delete val="1"/>
        <c:axPos val="b"/>
        <c:majorTickMark val="none"/>
        <c:tickLblPos val="nextTo"/>
        <c:crossAx val="92781952"/>
        <c:crosses val="autoZero"/>
        <c:auto val="1"/>
        <c:lblAlgn val="ctr"/>
        <c:lblOffset val="100"/>
      </c:catAx>
      <c:valAx>
        <c:axId val="92781952"/>
        <c:scaling>
          <c:orientation val="minMax"/>
          <c:max val="80"/>
        </c:scaling>
        <c:axPos val="l"/>
        <c:majorGridlines/>
        <c:numFmt formatCode="General" sourceLinked="1"/>
        <c:majorTickMark val="none"/>
        <c:tickLblPos val="nextTo"/>
        <c:crossAx val="92779648"/>
        <c:crosses val="autoZero"/>
        <c:crossBetween val="between"/>
      </c:valAx>
      <c:spPr>
        <a:ln>
          <a:solidFill>
            <a:schemeClr val="tx1"/>
          </a:solidFill>
        </a:ln>
      </c:spPr>
    </c:plotArea>
    <c:plotVisOnly val="1"/>
  </c:chart>
  <c:txPr>
    <a:bodyPr/>
    <a:lstStyle/>
    <a:p>
      <a:pPr>
        <a:defRPr>
          <a:latin typeface="Times New Roman" pitchFamily="18" charset="0"/>
          <a:cs typeface="Times New Roman" pitchFamily="18" charset="0"/>
        </a:defRPr>
      </a:pPr>
      <a:endParaRPr lang="ru-RU"/>
    </a:p>
  </c:txPr>
  <c:externalData r:id="rId2"/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style val="1"/>
  <c:chart>
    <c:title>
      <c:tx>
        <c:rich>
          <a:bodyPr/>
          <a:lstStyle/>
          <a:p>
            <a:pPr>
              <a:defRPr sz="1000"/>
            </a:pPr>
            <a:r>
              <a:rPr lang="ru-RU" sz="1000"/>
              <a:t>Рівень ДК (мкмоль/г) в гомогенаті нирок з гліцероловим ГПН</a:t>
            </a:r>
          </a:p>
        </c:rich>
      </c:tx>
      <c:layout>
        <c:manualLayout>
          <c:xMode val="edge"/>
          <c:yMode val="edge"/>
          <c:x val="3.8061306968538405E-2"/>
          <c:y val="9.345794392523428E-3"/>
        </c:manualLayout>
      </c:layout>
    </c:title>
    <c:plotArea>
      <c:layout>
        <c:manualLayout>
          <c:layoutTarget val="inner"/>
          <c:xMode val="edge"/>
          <c:yMode val="edge"/>
          <c:x val="0.10028112449799199"/>
          <c:y val="0.34877742492133229"/>
          <c:w val="0.83482093663912205"/>
          <c:h val="0.60627427096474862"/>
        </c:manualLayout>
      </c:layout>
      <c:barChart>
        <c:barDir val="col"/>
        <c:grouping val="clustered"/>
        <c:ser>
          <c:idx val="0"/>
          <c:order val="0"/>
          <c:tx>
            <c:strRef>
              <c:f>Лист1!$M$1</c:f>
              <c:strCache>
                <c:ptCount val="1"/>
                <c:pt idx="0">
                  <c:v>Інтактний контроль</c:v>
                </c:pt>
              </c:strCache>
            </c:strRef>
          </c:tx>
          <c:spPr>
            <a:blipFill>
              <a:blip xmlns:r="http://schemas.openxmlformats.org/officeDocument/2006/relationships" r:embed="rId1"/>
              <a:tile tx="0" ty="0" sx="100000" sy="100000" flip="none" algn="tl"/>
            </a:blipFill>
          </c:spPr>
          <c:dLbls>
            <c:dLblPos val="outEnd"/>
            <c:showVal val="1"/>
          </c:dLbls>
          <c:cat>
            <c:strRef>
              <c:f>Лист1!$L$2</c:f>
              <c:strCache>
                <c:ptCount val="1"/>
                <c:pt idx="0">
                  <c:v>ДК, мкмоль/г</c:v>
                </c:pt>
              </c:strCache>
            </c:strRef>
          </c:cat>
          <c:val>
            <c:numRef>
              <c:f>Лист1!$M$2</c:f>
              <c:numCache>
                <c:formatCode>General</c:formatCode>
                <c:ptCount val="1"/>
                <c:pt idx="0">
                  <c:v>4.2699999999999996</c:v>
                </c:pt>
              </c:numCache>
            </c:numRef>
          </c:val>
        </c:ser>
        <c:ser>
          <c:idx val="1"/>
          <c:order val="1"/>
          <c:tx>
            <c:strRef>
              <c:f>Лист1!$N$1</c:f>
              <c:strCache>
                <c:ptCount val="1"/>
                <c:pt idx="0">
                  <c:v>Контроль (ГПН)</c:v>
                </c:pt>
              </c:strCache>
            </c:strRef>
          </c:tx>
          <c:spPr>
            <a:gradFill flip="none" rotWithShape="1">
              <a:gsLst>
                <a:gs pos="0">
                  <a:srgbClr val="825600"/>
                </a:gs>
                <a:gs pos="13000">
                  <a:srgbClr val="FFA800"/>
                </a:gs>
                <a:gs pos="28000">
                  <a:srgbClr val="825600"/>
                </a:gs>
                <a:gs pos="42999">
                  <a:srgbClr val="FFA800"/>
                </a:gs>
                <a:gs pos="58000">
                  <a:srgbClr val="825600"/>
                </a:gs>
                <a:gs pos="72000">
                  <a:srgbClr val="FFA800"/>
                </a:gs>
                <a:gs pos="87000">
                  <a:srgbClr val="825600"/>
                </a:gs>
                <a:gs pos="100000">
                  <a:srgbClr val="FFA800"/>
                </a:gs>
              </a:gsLst>
              <a:lin ang="2700000" scaled="1"/>
              <a:tileRect/>
            </a:gradFill>
          </c:spPr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9,66</a:t>
                    </a:r>
                    <a:r>
                      <a:rPr lang="ru-RU"/>
                      <a:t>*</a:t>
                    </a:r>
                    <a:endParaRPr lang="en-US"/>
                  </a:p>
                </c:rich>
              </c:tx>
              <c:dLblPos val="outEnd"/>
              <c:showVal val="1"/>
            </c:dLbl>
            <c:dLblPos val="outEnd"/>
            <c:showVal val="1"/>
          </c:dLbls>
          <c:cat>
            <c:strRef>
              <c:f>Лист1!$L$2</c:f>
              <c:strCache>
                <c:ptCount val="1"/>
                <c:pt idx="0">
                  <c:v>ДК, мкмоль/г</c:v>
                </c:pt>
              </c:strCache>
            </c:strRef>
          </c:cat>
          <c:val>
            <c:numRef>
              <c:f>Лист1!$N$2</c:f>
              <c:numCache>
                <c:formatCode>General</c:formatCode>
                <c:ptCount val="1"/>
                <c:pt idx="0">
                  <c:v>9.66</c:v>
                </c:pt>
              </c:numCache>
            </c:numRef>
          </c:val>
        </c:ser>
        <c:ser>
          <c:idx val="2"/>
          <c:order val="2"/>
          <c:tx>
            <c:strRef>
              <c:f>Лист1!$O$1</c:f>
              <c:strCache>
                <c:ptCount val="1"/>
                <c:pt idx="0">
                  <c:v>ГПН+ПДТ-Na</c:v>
                </c:pt>
              </c:strCache>
            </c:strRef>
          </c:tx>
          <c:spPr>
            <a:gradFill flip="none" rotWithShape="1">
              <a:gsLst>
                <a:gs pos="0">
                  <a:srgbClr val="FFFFFF"/>
                </a:gs>
                <a:gs pos="16000">
                  <a:srgbClr val="1F1F1F"/>
                </a:gs>
                <a:gs pos="17999">
                  <a:srgbClr val="FFFFFF"/>
                </a:gs>
                <a:gs pos="42000">
                  <a:srgbClr val="636363"/>
                </a:gs>
                <a:gs pos="53000">
                  <a:srgbClr val="CFCFCF"/>
                </a:gs>
                <a:gs pos="66000">
                  <a:srgbClr val="CFCFCF"/>
                </a:gs>
                <a:gs pos="75999">
                  <a:srgbClr val="1F1F1F"/>
                </a:gs>
                <a:gs pos="78999">
                  <a:srgbClr val="FFFFFF"/>
                </a:gs>
                <a:gs pos="100000">
                  <a:srgbClr val="7F7F7F"/>
                </a:gs>
              </a:gsLst>
              <a:lin ang="8100000" scaled="1"/>
              <a:tileRect/>
            </a:gradFill>
          </c:spPr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4,92</a:t>
                    </a:r>
                    <a:r>
                      <a:rPr lang="ru-RU"/>
                      <a:t>**</a:t>
                    </a:r>
                    <a:endParaRPr lang="en-US"/>
                  </a:p>
                </c:rich>
              </c:tx>
              <c:dLblPos val="outEnd"/>
              <c:showVal val="1"/>
            </c:dLbl>
            <c:dLblPos val="outEnd"/>
            <c:showVal val="1"/>
          </c:dLbls>
          <c:cat>
            <c:strRef>
              <c:f>Лист1!$L$2</c:f>
              <c:strCache>
                <c:ptCount val="1"/>
                <c:pt idx="0">
                  <c:v>ДК, мкмоль/г</c:v>
                </c:pt>
              </c:strCache>
            </c:strRef>
          </c:cat>
          <c:val>
            <c:numRef>
              <c:f>Лист1!$O$2</c:f>
              <c:numCache>
                <c:formatCode>General</c:formatCode>
                <c:ptCount val="1"/>
                <c:pt idx="0">
                  <c:v>4.92</c:v>
                </c:pt>
              </c:numCache>
            </c:numRef>
          </c:val>
        </c:ser>
        <c:ser>
          <c:idx val="4"/>
          <c:order val="3"/>
          <c:tx>
            <c:strRef>
              <c:f>Лист1!$Q$1</c:f>
              <c:strCache>
                <c:ptCount val="1"/>
                <c:pt idx="0">
                  <c:v>ГПН+Хофітол</c:v>
                </c:pt>
              </c:strCache>
            </c:strRef>
          </c:tx>
          <c:spPr>
            <a:gradFill flip="none" rotWithShape="1">
              <a:gsLst>
                <a:gs pos="0">
                  <a:srgbClr val="FFFFFF"/>
                </a:gs>
                <a:gs pos="16000">
                  <a:srgbClr val="1F1F1F"/>
                </a:gs>
                <a:gs pos="17999">
                  <a:srgbClr val="FFFFFF"/>
                </a:gs>
                <a:gs pos="42000">
                  <a:srgbClr val="636363"/>
                </a:gs>
                <a:gs pos="53000">
                  <a:srgbClr val="CFCFCF"/>
                </a:gs>
                <a:gs pos="66000">
                  <a:srgbClr val="CFCFCF"/>
                </a:gs>
                <a:gs pos="75999">
                  <a:srgbClr val="1F1F1F"/>
                </a:gs>
                <a:gs pos="78999">
                  <a:srgbClr val="FFFFFF"/>
                </a:gs>
                <a:gs pos="100000">
                  <a:srgbClr val="7F7F7F"/>
                </a:gs>
              </a:gsLst>
              <a:lin ang="13500000" scaled="1"/>
              <a:tileRect/>
            </a:gradFill>
          </c:spPr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6,86</a:t>
                    </a:r>
                    <a:r>
                      <a:rPr lang="ru-RU"/>
                      <a:t>*/**</a:t>
                    </a:r>
                    <a:endParaRPr lang="en-US"/>
                  </a:p>
                </c:rich>
              </c:tx>
              <c:dLblPos val="outEnd"/>
              <c:showVal val="1"/>
            </c:dLbl>
            <c:dLblPos val="outEnd"/>
            <c:showVal val="1"/>
          </c:dLbls>
          <c:cat>
            <c:strRef>
              <c:f>Лист1!$L$2</c:f>
              <c:strCache>
                <c:ptCount val="1"/>
                <c:pt idx="0">
                  <c:v>ДК, мкмоль/г</c:v>
                </c:pt>
              </c:strCache>
            </c:strRef>
          </c:cat>
          <c:val>
            <c:numRef>
              <c:f>Лист1!$Q$2</c:f>
              <c:numCache>
                <c:formatCode>General</c:formatCode>
                <c:ptCount val="1"/>
                <c:pt idx="0">
                  <c:v>6.8599999999999985</c:v>
                </c:pt>
              </c:numCache>
            </c:numRef>
          </c:val>
        </c:ser>
        <c:ser>
          <c:idx val="5"/>
          <c:order val="4"/>
          <c:tx>
            <c:strRef>
              <c:f>Лист1!$R$1</c:f>
              <c:strCache>
                <c:ptCount val="1"/>
                <c:pt idx="0">
                  <c:v>ГПН+Тіотріазолін</c:v>
                </c:pt>
              </c:strCache>
            </c:strRef>
          </c:tx>
          <c:spPr>
            <a:gradFill flip="none" rotWithShape="1">
              <a:gsLst>
                <a:gs pos="0">
                  <a:srgbClr val="FFFFFF"/>
                </a:gs>
                <a:gs pos="16000">
                  <a:srgbClr val="1F1F1F"/>
                </a:gs>
                <a:gs pos="17999">
                  <a:srgbClr val="FFFFFF"/>
                </a:gs>
                <a:gs pos="42000">
                  <a:srgbClr val="636363"/>
                </a:gs>
                <a:gs pos="53000">
                  <a:srgbClr val="CFCFCF"/>
                </a:gs>
                <a:gs pos="66000">
                  <a:srgbClr val="CFCFCF"/>
                </a:gs>
                <a:gs pos="75999">
                  <a:srgbClr val="1F1F1F"/>
                </a:gs>
                <a:gs pos="78999">
                  <a:srgbClr val="FFFFFF"/>
                </a:gs>
                <a:gs pos="100000">
                  <a:srgbClr val="7F7F7F"/>
                </a:gs>
              </a:gsLst>
              <a:lin ang="0" scaled="1"/>
              <a:tileRect/>
            </a:gradFill>
          </c:spPr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5,22</a:t>
                    </a:r>
                    <a:r>
                      <a:rPr lang="ru-RU"/>
                      <a:t>**</a:t>
                    </a:r>
                    <a:endParaRPr lang="en-US"/>
                  </a:p>
                </c:rich>
              </c:tx>
              <c:dLblPos val="outEnd"/>
              <c:showVal val="1"/>
            </c:dLbl>
            <c:dLblPos val="outEnd"/>
            <c:showVal val="1"/>
          </c:dLbls>
          <c:cat>
            <c:strRef>
              <c:f>Лист1!$L$2</c:f>
              <c:strCache>
                <c:ptCount val="1"/>
                <c:pt idx="0">
                  <c:v>ДК, мкмоль/г</c:v>
                </c:pt>
              </c:strCache>
            </c:strRef>
          </c:cat>
          <c:val>
            <c:numRef>
              <c:f>Лист1!$R$2</c:f>
              <c:numCache>
                <c:formatCode>General</c:formatCode>
                <c:ptCount val="1"/>
                <c:pt idx="0">
                  <c:v>5.22</c:v>
                </c:pt>
              </c:numCache>
            </c:numRef>
          </c:val>
        </c:ser>
        <c:dLbls>
          <c:showVal val="1"/>
        </c:dLbls>
        <c:gapWidth val="75"/>
        <c:overlap val="-25"/>
        <c:axId val="102331904"/>
        <c:axId val="102333440"/>
      </c:barChart>
      <c:catAx>
        <c:axId val="102331904"/>
        <c:scaling>
          <c:orientation val="minMax"/>
        </c:scaling>
        <c:delete val="1"/>
        <c:axPos val="b"/>
        <c:majorTickMark val="none"/>
        <c:tickLblPos val="nextTo"/>
        <c:crossAx val="102333440"/>
        <c:crosses val="autoZero"/>
        <c:auto val="1"/>
        <c:lblAlgn val="ctr"/>
        <c:lblOffset val="100"/>
      </c:catAx>
      <c:valAx>
        <c:axId val="102333440"/>
        <c:scaling>
          <c:orientation val="minMax"/>
          <c:max val="10"/>
        </c:scaling>
        <c:axPos val="l"/>
        <c:majorGridlines/>
        <c:numFmt formatCode="General" sourceLinked="1"/>
        <c:majorTickMark val="none"/>
        <c:tickLblPos val="nextTo"/>
        <c:spPr>
          <a:ln w="9525">
            <a:noFill/>
          </a:ln>
        </c:spPr>
        <c:crossAx val="102331904"/>
        <c:crosses val="autoZero"/>
        <c:crossBetween val="between"/>
      </c:valAx>
      <c:spPr>
        <a:ln>
          <a:solidFill>
            <a:schemeClr val="tx1"/>
          </a:solidFill>
        </a:ln>
      </c:spPr>
    </c:plotArea>
    <c:plotVisOnly val="1"/>
  </c:chart>
  <c:txPr>
    <a:bodyPr/>
    <a:lstStyle/>
    <a:p>
      <a:pPr>
        <a:defRPr b="0">
          <a:latin typeface="Times New Roman" pitchFamily="18" charset="0"/>
          <a:cs typeface="Times New Roman" pitchFamily="18" charset="0"/>
        </a:defRPr>
      </a:pPr>
      <a:endParaRPr lang="ru-RU"/>
    </a:p>
  </c:txPr>
  <c:externalData r:id="rId2"/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style val="1"/>
  <c:chart>
    <c:title>
      <c:tx>
        <c:rich>
          <a:bodyPr/>
          <a:lstStyle/>
          <a:p>
            <a:pPr>
              <a:defRPr sz="1000" b="0" baseline="0"/>
            </a:pPr>
            <a:r>
              <a:rPr lang="ru-RU" sz="1000" b="0" baseline="0"/>
              <a:t>Рівень ДК (мкмоль/л) в крові щурів з гентаміциновою нефропатією </a:t>
            </a:r>
          </a:p>
        </c:rich>
      </c:tx>
      <c:layout>
        <c:manualLayout>
          <c:xMode val="edge"/>
          <c:yMode val="edge"/>
          <c:x val="2.8915694602067759E-2"/>
          <c:y val="9.2592592592593281E-3"/>
        </c:manualLayout>
      </c:layout>
    </c:title>
    <c:plotArea>
      <c:layout>
        <c:manualLayout>
          <c:layoutTarget val="inner"/>
          <c:xMode val="edge"/>
          <c:yMode val="edge"/>
          <c:x val="6.0259191226653873E-2"/>
          <c:y val="0.36422474968406754"/>
          <c:w val="0.81554845580404689"/>
          <c:h val="0.58273484332976899"/>
        </c:manualLayout>
      </c:layout>
      <c:barChart>
        <c:barDir val="col"/>
        <c:grouping val="clustered"/>
        <c:ser>
          <c:idx val="0"/>
          <c:order val="0"/>
          <c:tx>
            <c:strRef>
              <c:f>Лист1!$B$1</c:f>
              <c:strCache>
                <c:ptCount val="1"/>
                <c:pt idx="0">
                  <c:v>Інтактний контроль</c:v>
                </c:pt>
              </c:strCache>
            </c:strRef>
          </c:tx>
          <c:dPt>
            <c:idx val="0"/>
            <c:spPr>
              <a:blipFill>
                <a:blip xmlns:r="http://schemas.openxmlformats.org/officeDocument/2006/relationships" r:embed="rId1"/>
                <a:tile tx="0" ty="0" sx="100000" sy="100000" flip="none" algn="tl"/>
              </a:blipFill>
            </c:spPr>
          </c:dPt>
          <c:dLbls>
            <c:dLblPos val="outEnd"/>
            <c:showVal val="1"/>
          </c:dLbls>
          <c:errBars>
            <c:errBarType val="both"/>
            <c:errValType val="stdDev"/>
            <c:val val="1"/>
          </c:errBars>
          <c:cat>
            <c:strRef>
              <c:f>Лист1!$A$2</c:f>
              <c:strCache>
                <c:ptCount val="1"/>
                <c:pt idx="0">
                  <c:v>ДК, мкмоль/л</c:v>
                </c:pt>
              </c:strCache>
            </c:strRef>
          </c:cat>
          <c:val>
            <c:numRef>
              <c:f>Лист1!$B$2</c:f>
              <c:numCache>
                <c:formatCode>General</c:formatCode>
                <c:ptCount val="1"/>
                <c:pt idx="0">
                  <c:v>48.86</c:v>
                </c:pt>
              </c:numCache>
            </c:numRef>
          </c:val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Контроль (ГПН)</c:v>
                </c:pt>
              </c:strCache>
            </c:strRef>
          </c:tx>
          <c:spPr>
            <a:gradFill flip="none" rotWithShape="1">
              <a:gsLst>
                <a:gs pos="0">
                  <a:srgbClr val="825600"/>
                </a:gs>
                <a:gs pos="13000">
                  <a:srgbClr val="FFA800"/>
                </a:gs>
                <a:gs pos="28000">
                  <a:srgbClr val="825600"/>
                </a:gs>
                <a:gs pos="42999">
                  <a:srgbClr val="FFA800"/>
                </a:gs>
                <a:gs pos="58000">
                  <a:srgbClr val="825600"/>
                </a:gs>
                <a:gs pos="72000">
                  <a:srgbClr val="FFA800"/>
                </a:gs>
                <a:gs pos="87000">
                  <a:srgbClr val="825600"/>
                </a:gs>
                <a:gs pos="100000">
                  <a:srgbClr val="FFA800"/>
                </a:gs>
              </a:gsLst>
              <a:lin ang="13500000" scaled="1"/>
              <a:tileRect/>
            </a:gradFill>
          </c:spPr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72,8</a:t>
                    </a:r>
                    <a:r>
                      <a:rPr lang="uk-UA"/>
                      <a:t>*</a:t>
                    </a:r>
                    <a:endParaRPr lang="en-US"/>
                  </a:p>
                </c:rich>
              </c:tx>
              <c:dLblPos val="outEnd"/>
              <c:showVal val="1"/>
            </c:dLbl>
            <c:dLblPos val="outEnd"/>
            <c:showVal val="1"/>
          </c:dLbls>
          <c:trendline>
            <c:trendlineType val="linear"/>
          </c:trendline>
          <c:errBars>
            <c:errBarType val="both"/>
            <c:errValType val="stdDev"/>
            <c:val val="1"/>
          </c:errBars>
          <c:cat>
            <c:strRef>
              <c:f>Лист1!$A$2</c:f>
              <c:strCache>
                <c:ptCount val="1"/>
                <c:pt idx="0">
                  <c:v>ДК, мкмоль/л</c:v>
                </c:pt>
              </c:strCache>
            </c:strRef>
          </c:cat>
          <c:val>
            <c:numRef>
              <c:f>Лист1!$C$2</c:f>
              <c:numCache>
                <c:formatCode>General</c:formatCode>
                <c:ptCount val="1"/>
                <c:pt idx="0">
                  <c:v>72.8</c:v>
                </c:pt>
              </c:numCache>
            </c:numRef>
          </c:val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ГПН+ПДТ-Na</c:v>
                </c:pt>
              </c:strCache>
            </c:strRef>
          </c:tx>
          <c:spPr>
            <a:gradFill flip="none" rotWithShape="1">
              <a:gsLst>
                <a:gs pos="0">
                  <a:srgbClr val="FFFFFF"/>
                </a:gs>
                <a:gs pos="16000">
                  <a:srgbClr val="1F1F1F"/>
                </a:gs>
                <a:gs pos="17999">
                  <a:srgbClr val="FFFFFF"/>
                </a:gs>
                <a:gs pos="42000">
                  <a:srgbClr val="636363"/>
                </a:gs>
                <a:gs pos="53000">
                  <a:srgbClr val="CFCFCF"/>
                </a:gs>
                <a:gs pos="66000">
                  <a:srgbClr val="CFCFCF"/>
                </a:gs>
                <a:gs pos="75999">
                  <a:srgbClr val="1F1F1F"/>
                </a:gs>
                <a:gs pos="78999">
                  <a:srgbClr val="FFFFFF"/>
                </a:gs>
                <a:gs pos="100000">
                  <a:srgbClr val="7F7F7F"/>
                </a:gs>
              </a:gsLst>
              <a:lin ang="8100000" scaled="1"/>
              <a:tileRect/>
            </a:gradFill>
          </c:spPr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56,42</a:t>
                    </a:r>
                    <a:r>
                      <a:rPr lang="uk-UA"/>
                      <a:t>**</a:t>
                    </a:r>
                    <a:endParaRPr lang="en-US"/>
                  </a:p>
                </c:rich>
              </c:tx>
              <c:dLblPos val="outEnd"/>
              <c:showVal val="1"/>
            </c:dLbl>
            <c:dLblPos val="outEnd"/>
            <c:showVal val="1"/>
          </c:dLbls>
          <c:errBars>
            <c:errBarType val="both"/>
            <c:errValType val="stdDev"/>
            <c:val val="1"/>
          </c:errBars>
          <c:cat>
            <c:strRef>
              <c:f>Лист1!$A$2</c:f>
              <c:strCache>
                <c:ptCount val="1"/>
                <c:pt idx="0">
                  <c:v>ДК, мкмоль/л</c:v>
                </c:pt>
              </c:strCache>
            </c:strRef>
          </c:cat>
          <c:val>
            <c:numRef>
              <c:f>Лист1!$D$2</c:f>
              <c:numCache>
                <c:formatCode>General</c:formatCode>
                <c:ptCount val="1"/>
                <c:pt idx="0">
                  <c:v>56.42</c:v>
                </c:pt>
              </c:numCache>
            </c:numRef>
          </c:val>
        </c:ser>
        <c:ser>
          <c:idx val="4"/>
          <c:order val="3"/>
          <c:tx>
            <c:strRef>
              <c:f>Лист1!$F$1</c:f>
              <c:strCache>
                <c:ptCount val="1"/>
                <c:pt idx="0">
                  <c:v>ГПН+Хофітол</c:v>
                </c:pt>
              </c:strCache>
            </c:strRef>
          </c:tx>
          <c:spPr>
            <a:gradFill flip="none" rotWithShape="1">
              <a:gsLst>
                <a:gs pos="0">
                  <a:srgbClr val="FFFFFF"/>
                </a:gs>
                <a:gs pos="16000">
                  <a:srgbClr val="1F1F1F"/>
                </a:gs>
                <a:gs pos="17999">
                  <a:srgbClr val="FFFFFF"/>
                </a:gs>
                <a:gs pos="42000">
                  <a:srgbClr val="636363"/>
                </a:gs>
                <a:gs pos="53000">
                  <a:srgbClr val="CFCFCF"/>
                </a:gs>
                <a:gs pos="66000">
                  <a:srgbClr val="CFCFCF"/>
                </a:gs>
                <a:gs pos="75999">
                  <a:srgbClr val="1F1F1F"/>
                </a:gs>
                <a:gs pos="78999">
                  <a:srgbClr val="FFFFFF"/>
                </a:gs>
                <a:gs pos="100000">
                  <a:srgbClr val="7F7F7F"/>
                </a:gs>
              </a:gsLst>
              <a:lin ang="13500000" scaled="1"/>
              <a:tileRect/>
            </a:gradFill>
          </c:spPr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64,24</a:t>
                    </a:r>
                    <a:r>
                      <a:rPr lang="uk-UA"/>
                      <a:t>*/**</a:t>
                    </a:r>
                    <a:endParaRPr lang="en-US"/>
                  </a:p>
                </c:rich>
              </c:tx>
              <c:dLblPos val="outEnd"/>
              <c:showVal val="1"/>
            </c:dLbl>
            <c:dLblPos val="outEnd"/>
            <c:showVal val="1"/>
          </c:dLbls>
          <c:errBars>
            <c:errBarType val="both"/>
            <c:errValType val="stdDev"/>
            <c:val val="1"/>
          </c:errBars>
          <c:cat>
            <c:strRef>
              <c:f>Лист1!$A$2</c:f>
              <c:strCache>
                <c:ptCount val="1"/>
                <c:pt idx="0">
                  <c:v>ДК, мкмоль/л</c:v>
                </c:pt>
              </c:strCache>
            </c:strRef>
          </c:cat>
          <c:val>
            <c:numRef>
              <c:f>Лист1!$F$2</c:f>
              <c:numCache>
                <c:formatCode>General</c:formatCode>
                <c:ptCount val="1"/>
                <c:pt idx="0">
                  <c:v>64.239999999999995</c:v>
                </c:pt>
              </c:numCache>
            </c:numRef>
          </c:val>
        </c:ser>
        <c:ser>
          <c:idx val="5"/>
          <c:order val="4"/>
          <c:tx>
            <c:strRef>
              <c:f>Лист1!$G$1</c:f>
              <c:strCache>
                <c:ptCount val="1"/>
                <c:pt idx="0">
                  <c:v>ГПН+Тіотріазолін</c:v>
                </c:pt>
              </c:strCache>
            </c:strRef>
          </c:tx>
          <c:spPr>
            <a:gradFill flip="none" rotWithShape="1">
              <a:gsLst>
                <a:gs pos="0">
                  <a:srgbClr val="FFFFFF"/>
                </a:gs>
                <a:gs pos="16000">
                  <a:srgbClr val="1F1F1F"/>
                </a:gs>
                <a:gs pos="17999">
                  <a:srgbClr val="FFFFFF"/>
                </a:gs>
                <a:gs pos="42000">
                  <a:srgbClr val="636363"/>
                </a:gs>
                <a:gs pos="53000">
                  <a:srgbClr val="CFCFCF"/>
                </a:gs>
                <a:gs pos="66000">
                  <a:srgbClr val="CFCFCF"/>
                </a:gs>
                <a:gs pos="75999">
                  <a:srgbClr val="1F1F1F"/>
                </a:gs>
                <a:gs pos="78999">
                  <a:srgbClr val="FFFFFF"/>
                </a:gs>
                <a:gs pos="100000">
                  <a:srgbClr val="7F7F7F"/>
                </a:gs>
              </a:gsLst>
              <a:lin ang="0" scaled="1"/>
              <a:tileRect/>
            </a:gradFill>
          </c:spPr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58,12</a:t>
                    </a:r>
                    <a:r>
                      <a:rPr lang="uk-UA"/>
                      <a:t>*</a:t>
                    </a:r>
                    <a:endParaRPr lang="en-US"/>
                  </a:p>
                </c:rich>
              </c:tx>
              <c:dLblPos val="outEnd"/>
              <c:showVal val="1"/>
            </c:dLbl>
            <c:dLblPos val="outEnd"/>
            <c:showVal val="1"/>
          </c:dLbls>
          <c:errBars>
            <c:errBarType val="both"/>
            <c:errValType val="stdDev"/>
            <c:val val="1"/>
          </c:errBars>
          <c:cat>
            <c:strRef>
              <c:f>Лист1!$A$2</c:f>
              <c:strCache>
                <c:ptCount val="1"/>
                <c:pt idx="0">
                  <c:v>ДК, мкмоль/л</c:v>
                </c:pt>
              </c:strCache>
            </c:strRef>
          </c:cat>
          <c:val>
            <c:numRef>
              <c:f>Лист1!$G$2</c:f>
              <c:numCache>
                <c:formatCode>General</c:formatCode>
                <c:ptCount val="1"/>
                <c:pt idx="0">
                  <c:v>58.120000000000012</c:v>
                </c:pt>
              </c:numCache>
            </c:numRef>
          </c:val>
        </c:ser>
        <c:dLbls>
          <c:showVal val="1"/>
        </c:dLbls>
        <c:gapWidth val="75"/>
        <c:overlap val="-25"/>
        <c:axId val="107559552"/>
        <c:axId val="107573632"/>
      </c:barChart>
      <c:catAx>
        <c:axId val="107559552"/>
        <c:scaling>
          <c:orientation val="minMax"/>
        </c:scaling>
        <c:delete val="1"/>
        <c:axPos val="b"/>
        <c:majorTickMark val="none"/>
        <c:tickLblPos val="nextTo"/>
        <c:crossAx val="107573632"/>
        <c:crosses val="autoZero"/>
        <c:auto val="1"/>
        <c:lblAlgn val="ctr"/>
        <c:lblOffset val="100"/>
      </c:catAx>
      <c:valAx>
        <c:axId val="107573632"/>
        <c:scaling>
          <c:orientation val="minMax"/>
          <c:max val="80"/>
          <c:min val="0"/>
        </c:scaling>
        <c:axPos val="l"/>
        <c:majorGridlines/>
        <c:numFmt formatCode="General" sourceLinked="1"/>
        <c:majorTickMark val="none"/>
        <c:tickLblPos val="nextTo"/>
        <c:crossAx val="107559552"/>
        <c:crosses val="autoZero"/>
        <c:crossBetween val="between"/>
        <c:majorUnit val="20"/>
      </c:valAx>
      <c:spPr>
        <a:ln>
          <a:solidFill>
            <a:schemeClr val="tx1"/>
          </a:solidFill>
        </a:ln>
      </c:spPr>
    </c:plotArea>
    <c:plotVisOnly val="1"/>
  </c:chart>
  <c:txPr>
    <a:bodyPr/>
    <a:lstStyle/>
    <a:p>
      <a:pPr>
        <a:defRPr>
          <a:latin typeface="Times New Roman" pitchFamily="18" charset="0"/>
          <a:cs typeface="Times New Roman" pitchFamily="18" charset="0"/>
        </a:defRPr>
      </a:pPr>
      <a:endParaRPr lang="ru-RU"/>
    </a:p>
  </c:txPr>
  <c:externalData r:id="rId2"/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style val="1"/>
  <c:chart>
    <c:title>
      <c:tx>
        <c:rich>
          <a:bodyPr/>
          <a:lstStyle/>
          <a:p>
            <a:pPr>
              <a:defRPr sz="1000"/>
            </a:pPr>
            <a:r>
              <a:rPr lang="ru-RU" sz="1000"/>
              <a:t>Рівень ДК (мкмоль/г) в гомогенаті нирок з гентаміциновою нефропатією</a:t>
            </a:r>
          </a:p>
        </c:rich>
      </c:tx>
      <c:layout>
        <c:manualLayout>
          <c:xMode val="edge"/>
          <c:yMode val="edge"/>
          <c:x val="3.4467389689496392E-2"/>
          <c:y val="2.7777562287472799E-3"/>
        </c:manualLayout>
      </c:layout>
    </c:title>
    <c:plotArea>
      <c:layout>
        <c:manualLayout>
          <c:layoutTarget val="inner"/>
          <c:xMode val="edge"/>
          <c:yMode val="edge"/>
          <c:x val="0.10915846994535518"/>
          <c:y val="0.33534363760085578"/>
          <c:w val="0.84886984208941285"/>
          <c:h val="0.60101681734227663"/>
        </c:manualLayout>
      </c:layout>
      <c:barChart>
        <c:barDir val="col"/>
        <c:grouping val="clustered"/>
        <c:ser>
          <c:idx val="0"/>
          <c:order val="0"/>
          <c:tx>
            <c:strRef>
              <c:f>Лист1!$M$1</c:f>
              <c:strCache>
                <c:ptCount val="1"/>
                <c:pt idx="0">
                  <c:v>Інтактний контроль</c:v>
                </c:pt>
              </c:strCache>
            </c:strRef>
          </c:tx>
          <c:spPr>
            <a:blipFill>
              <a:blip xmlns:r="http://schemas.openxmlformats.org/officeDocument/2006/relationships" r:embed="rId1"/>
              <a:tile tx="0" ty="0" sx="100000" sy="100000" flip="none" algn="tl"/>
            </a:blipFill>
          </c:spPr>
          <c:dLbls>
            <c:dLblPos val="outEnd"/>
            <c:showVal val="1"/>
          </c:dLbls>
          <c:cat>
            <c:strRef>
              <c:f>Лист1!$L$2</c:f>
              <c:strCache>
                <c:ptCount val="1"/>
                <c:pt idx="0">
                  <c:v>ДК, мкмоль/г</c:v>
                </c:pt>
              </c:strCache>
            </c:strRef>
          </c:cat>
          <c:val>
            <c:numRef>
              <c:f>Лист1!$M$2</c:f>
              <c:numCache>
                <c:formatCode>General</c:formatCode>
                <c:ptCount val="1"/>
                <c:pt idx="0">
                  <c:v>4.2699999999999996</c:v>
                </c:pt>
              </c:numCache>
            </c:numRef>
          </c:val>
        </c:ser>
        <c:ser>
          <c:idx val="1"/>
          <c:order val="1"/>
          <c:tx>
            <c:strRef>
              <c:f>Лист1!$N$1</c:f>
              <c:strCache>
                <c:ptCount val="1"/>
                <c:pt idx="0">
                  <c:v>Контроль (ГПН)</c:v>
                </c:pt>
              </c:strCache>
            </c:strRef>
          </c:tx>
          <c:spPr>
            <a:gradFill flip="none" rotWithShape="1">
              <a:gsLst>
                <a:gs pos="0">
                  <a:srgbClr val="825600"/>
                </a:gs>
                <a:gs pos="13000">
                  <a:srgbClr val="FFA800"/>
                </a:gs>
                <a:gs pos="28000">
                  <a:srgbClr val="825600"/>
                </a:gs>
                <a:gs pos="42999">
                  <a:srgbClr val="FFA800"/>
                </a:gs>
                <a:gs pos="58000">
                  <a:srgbClr val="825600"/>
                </a:gs>
                <a:gs pos="72000">
                  <a:srgbClr val="FFA800"/>
                </a:gs>
                <a:gs pos="87000">
                  <a:srgbClr val="825600"/>
                </a:gs>
                <a:gs pos="100000">
                  <a:srgbClr val="FFA800"/>
                </a:gs>
              </a:gsLst>
              <a:lin ang="2700000" scaled="1"/>
              <a:tileRect/>
            </a:gradFill>
          </c:spPr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8,62</a:t>
                    </a:r>
                    <a:r>
                      <a:rPr lang="uk-UA"/>
                      <a:t>*</a:t>
                    </a:r>
                    <a:endParaRPr lang="en-US"/>
                  </a:p>
                </c:rich>
              </c:tx>
              <c:dLblPos val="outEnd"/>
              <c:showVal val="1"/>
            </c:dLbl>
            <c:dLblPos val="outEnd"/>
            <c:showVal val="1"/>
          </c:dLbls>
          <c:cat>
            <c:strRef>
              <c:f>Лист1!$L$2</c:f>
              <c:strCache>
                <c:ptCount val="1"/>
                <c:pt idx="0">
                  <c:v>ДК, мкмоль/г</c:v>
                </c:pt>
              </c:strCache>
            </c:strRef>
          </c:cat>
          <c:val>
            <c:numRef>
              <c:f>Лист1!$N$2</c:f>
              <c:numCache>
                <c:formatCode>General</c:formatCode>
                <c:ptCount val="1"/>
                <c:pt idx="0">
                  <c:v>8.620000000000001</c:v>
                </c:pt>
              </c:numCache>
            </c:numRef>
          </c:val>
        </c:ser>
        <c:ser>
          <c:idx val="2"/>
          <c:order val="2"/>
          <c:tx>
            <c:strRef>
              <c:f>Лист1!$O$1</c:f>
              <c:strCache>
                <c:ptCount val="1"/>
                <c:pt idx="0">
                  <c:v>ГПН+ПДТ-Na</c:v>
                </c:pt>
              </c:strCache>
            </c:strRef>
          </c:tx>
          <c:spPr>
            <a:gradFill flip="none" rotWithShape="1">
              <a:gsLst>
                <a:gs pos="0">
                  <a:srgbClr val="FFFFFF"/>
                </a:gs>
                <a:gs pos="16000">
                  <a:srgbClr val="1F1F1F"/>
                </a:gs>
                <a:gs pos="17999">
                  <a:srgbClr val="FFFFFF"/>
                </a:gs>
                <a:gs pos="42000">
                  <a:srgbClr val="636363"/>
                </a:gs>
                <a:gs pos="53000">
                  <a:srgbClr val="CFCFCF"/>
                </a:gs>
                <a:gs pos="66000">
                  <a:srgbClr val="CFCFCF"/>
                </a:gs>
                <a:gs pos="75999">
                  <a:srgbClr val="1F1F1F"/>
                </a:gs>
                <a:gs pos="78999">
                  <a:srgbClr val="FFFFFF"/>
                </a:gs>
                <a:gs pos="100000">
                  <a:srgbClr val="7F7F7F"/>
                </a:gs>
              </a:gsLst>
              <a:lin ang="8100000" scaled="1"/>
              <a:tileRect/>
            </a:gradFill>
          </c:spPr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6,54</a:t>
                    </a:r>
                    <a:r>
                      <a:rPr lang="uk-UA"/>
                      <a:t>*/**</a:t>
                    </a:r>
                    <a:endParaRPr lang="en-US"/>
                  </a:p>
                </c:rich>
              </c:tx>
              <c:dLblPos val="outEnd"/>
              <c:showVal val="1"/>
            </c:dLbl>
            <c:dLblPos val="outEnd"/>
            <c:showVal val="1"/>
          </c:dLbls>
          <c:cat>
            <c:strRef>
              <c:f>Лист1!$L$2</c:f>
              <c:strCache>
                <c:ptCount val="1"/>
                <c:pt idx="0">
                  <c:v>ДК, мкмоль/г</c:v>
                </c:pt>
              </c:strCache>
            </c:strRef>
          </c:cat>
          <c:val>
            <c:numRef>
              <c:f>Лист1!$O$2</c:f>
              <c:numCache>
                <c:formatCode>General</c:formatCode>
                <c:ptCount val="1"/>
                <c:pt idx="0">
                  <c:v>6.54</c:v>
                </c:pt>
              </c:numCache>
            </c:numRef>
          </c:val>
        </c:ser>
        <c:ser>
          <c:idx val="3"/>
          <c:order val="3"/>
          <c:tx>
            <c:strRef>
              <c:f>Лист1!$P$1</c:f>
              <c:strCache>
                <c:ptCount val="1"/>
                <c:pt idx="0">
                  <c:v>ГПН+Мексидол</c:v>
                </c:pt>
              </c:strCache>
            </c:strRef>
          </c:tx>
          <c:spPr>
            <a:gradFill flip="none" rotWithShape="1">
              <a:gsLst>
                <a:gs pos="0">
                  <a:srgbClr val="FFFFFF"/>
                </a:gs>
                <a:gs pos="16000">
                  <a:srgbClr val="1F1F1F"/>
                </a:gs>
                <a:gs pos="17999">
                  <a:srgbClr val="FFFFFF"/>
                </a:gs>
                <a:gs pos="42000">
                  <a:srgbClr val="636363"/>
                </a:gs>
                <a:gs pos="53000">
                  <a:srgbClr val="CFCFCF"/>
                </a:gs>
                <a:gs pos="66000">
                  <a:srgbClr val="CFCFCF"/>
                </a:gs>
                <a:gs pos="75999">
                  <a:srgbClr val="1F1F1F"/>
                </a:gs>
                <a:gs pos="78999">
                  <a:srgbClr val="FFFFFF"/>
                </a:gs>
                <a:gs pos="100000">
                  <a:srgbClr val="7F7F7F"/>
                </a:gs>
              </a:gsLst>
              <a:lin ang="5400000" scaled="1"/>
              <a:tileRect/>
            </a:gradFill>
          </c:spPr>
          <c:dLbls>
            <c:dLbl>
              <c:idx val="0"/>
              <c:layout>
                <c:manualLayout>
                  <c:x val="0"/>
                  <c:y val="-3.292181069958848E-2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7,44</a:t>
                    </a:r>
                    <a:r>
                      <a:rPr lang="uk-UA"/>
                      <a:t>*/**</a:t>
                    </a:r>
                    <a:endParaRPr lang="en-US"/>
                  </a:p>
                </c:rich>
              </c:tx>
              <c:dLblPos val="outEnd"/>
              <c:showVal val="1"/>
            </c:dLbl>
            <c:dLblPos val="outEnd"/>
            <c:showVal val="1"/>
          </c:dLbls>
          <c:cat>
            <c:strRef>
              <c:f>Лист1!$L$2</c:f>
              <c:strCache>
                <c:ptCount val="1"/>
                <c:pt idx="0">
                  <c:v>ДК, мкмоль/г</c:v>
                </c:pt>
              </c:strCache>
            </c:strRef>
          </c:cat>
          <c:val>
            <c:numRef>
              <c:f>Лист1!$P$2</c:f>
              <c:numCache>
                <c:formatCode>General</c:formatCode>
                <c:ptCount val="1"/>
                <c:pt idx="0">
                  <c:v>7.44</c:v>
                </c:pt>
              </c:numCache>
            </c:numRef>
          </c:val>
        </c:ser>
        <c:ser>
          <c:idx val="4"/>
          <c:order val="4"/>
          <c:tx>
            <c:strRef>
              <c:f>Лист1!$Q$1</c:f>
              <c:strCache>
                <c:ptCount val="1"/>
                <c:pt idx="0">
                  <c:v>ГПН+Хофітол</c:v>
                </c:pt>
              </c:strCache>
            </c:strRef>
          </c:tx>
          <c:spPr>
            <a:gradFill flip="none" rotWithShape="1">
              <a:gsLst>
                <a:gs pos="0">
                  <a:srgbClr val="FFFFFF"/>
                </a:gs>
                <a:gs pos="16000">
                  <a:srgbClr val="1F1F1F"/>
                </a:gs>
                <a:gs pos="17999">
                  <a:srgbClr val="FFFFFF"/>
                </a:gs>
                <a:gs pos="42000">
                  <a:srgbClr val="636363"/>
                </a:gs>
                <a:gs pos="53000">
                  <a:srgbClr val="CFCFCF"/>
                </a:gs>
                <a:gs pos="66000">
                  <a:srgbClr val="CFCFCF"/>
                </a:gs>
                <a:gs pos="75999">
                  <a:srgbClr val="1F1F1F"/>
                </a:gs>
                <a:gs pos="78999">
                  <a:srgbClr val="FFFFFF"/>
                </a:gs>
                <a:gs pos="100000">
                  <a:srgbClr val="7F7F7F"/>
                </a:gs>
              </a:gsLst>
              <a:lin ang="13500000" scaled="1"/>
              <a:tileRect/>
            </a:gradFill>
          </c:spPr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7,38</a:t>
                    </a:r>
                    <a:r>
                      <a:rPr lang="uk-UA"/>
                      <a:t>*/**</a:t>
                    </a:r>
                    <a:endParaRPr lang="en-US"/>
                  </a:p>
                </c:rich>
              </c:tx>
              <c:dLblPos val="outEnd"/>
              <c:showVal val="1"/>
            </c:dLbl>
            <c:dLblPos val="outEnd"/>
            <c:showVal val="1"/>
          </c:dLbls>
          <c:cat>
            <c:strRef>
              <c:f>Лист1!$L$2</c:f>
              <c:strCache>
                <c:ptCount val="1"/>
                <c:pt idx="0">
                  <c:v>ДК, мкмоль/г</c:v>
                </c:pt>
              </c:strCache>
            </c:strRef>
          </c:cat>
          <c:val>
            <c:numRef>
              <c:f>Лист1!$Q$2</c:f>
              <c:numCache>
                <c:formatCode>General</c:formatCode>
                <c:ptCount val="1"/>
                <c:pt idx="0">
                  <c:v>7.38</c:v>
                </c:pt>
              </c:numCache>
            </c:numRef>
          </c:val>
        </c:ser>
        <c:ser>
          <c:idx val="5"/>
          <c:order val="5"/>
          <c:tx>
            <c:strRef>
              <c:f>Лист1!$R$1</c:f>
              <c:strCache>
                <c:ptCount val="1"/>
                <c:pt idx="0">
                  <c:v>ГПН+Тіотріазолін</c:v>
                </c:pt>
              </c:strCache>
            </c:strRef>
          </c:tx>
          <c:spPr>
            <a:gradFill flip="none" rotWithShape="1">
              <a:gsLst>
                <a:gs pos="0">
                  <a:srgbClr val="FFFFFF"/>
                </a:gs>
                <a:gs pos="16000">
                  <a:srgbClr val="1F1F1F"/>
                </a:gs>
                <a:gs pos="17999">
                  <a:srgbClr val="FFFFFF"/>
                </a:gs>
                <a:gs pos="42000">
                  <a:srgbClr val="636363"/>
                </a:gs>
                <a:gs pos="53000">
                  <a:srgbClr val="CFCFCF"/>
                </a:gs>
                <a:gs pos="66000">
                  <a:srgbClr val="CFCFCF"/>
                </a:gs>
                <a:gs pos="75999">
                  <a:srgbClr val="1F1F1F"/>
                </a:gs>
                <a:gs pos="78999">
                  <a:srgbClr val="FFFFFF"/>
                </a:gs>
                <a:gs pos="100000">
                  <a:srgbClr val="7F7F7F"/>
                </a:gs>
              </a:gsLst>
              <a:lin ang="0" scaled="1"/>
              <a:tileRect/>
            </a:gradFill>
          </c:spPr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6,92</a:t>
                    </a:r>
                    <a:r>
                      <a:rPr lang="uk-UA"/>
                      <a:t>*/**</a:t>
                    </a:r>
                    <a:endParaRPr lang="en-US"/>
                  </a:p>
                </c:rich>
              </c:tx>
              <c:dLblPos val="outEnd"/>
              <c:showVal val="1"/>
            </c:dLbl>
            <c:dLblPos val="outEnd"/>
            <c:showVal val="1"/>
          </c:dLbls>
          <c:cat>
            <c:strRef>
              <c:f>Лист1!$L$2</c:f>
              <c:strCache>
                <c:ptCount val="1"/>
                <c:pt idx="0">
                  <c:v>ДК, мкмоль/г</c:v>
                </c:pt>
              </c:strCache>
            </c:strRef>
          </c:cat>
          <c:val>
            <c:numRef>
              <c:f>Лист1!$R$2</c:f>
              <c:numCache>
                <c:formatCode>General</c:formatCode>
                <c:ptCount val="1"/>
                <c:pt idx="0">
                  <c:v>6.92</c:v>
                </c:pt>
              </c:numCache>
            </c:numRef>
          </c:val>
        </c:ser>
        <c:dLbls>
          <c:showVal val="1"/>
        </c:dLbls>
        <c:gapWidth val="75"/>
        <c:overlap val="-25"/>
        <c:axId val="107636608"/>
        <c:axId val="107638144"/>
      </c:barChart>
      <c:catAx>
        <c:axId val="107636608"/>
        <c:scaling>
          <c:orientation val="minMax"/>
        </c:scaling>
        <c:delete val="1"/>
        <c:axPos val="b"/>
        <c:majorTickMark val="none"/>
        <c:tickLblPos val="nextTo"/>
        <c:crossAx val="107638144"/>
        <c:crosses val="autoZero"/>
        <c:auto val="1"/>
        <c:lblAlgn val="ctr"/>
        <c:lblOffset val="100"/>
      </c:catAx>
      <c:valAx>
        <c:axId val="107638144"/>
        <c:scaling>
          <c:orientation val="minMax"/>
          <c:max val="10"/>
        </c:scaling>
        <c:axPos val="l"/>
        <c:majorGridlines/>
        <c:numFmt formatCode="General" sourceLinked="1"/>
        <c:majorTickMark val="none"/>
        <c:tickLblPos val="nextTo"/>
        <c:spPr>
          <a:ln w="9525">
            <a:noFill/>
          </a:ln>
        </c:spPr>
        <c:crossAx val="107636608"/>
        <c:crosses val="autoZero"/>
        <c:crossBetween val="between"/>
        <c:majorUnit val="2"/>
      </c:valAx>
      <c:spPr>
        <a:ln>
          <a:solidFill>
            <a:schemeClr val="tx1"/>
          </a:solidFill>
        </a:ln>
      </c:spPr>
    </c:plotArea>
    <c:plotVisOnly val="1"/>
  </c:chart>
  <c:txPr>
    <a:bodyPr/>
    <a:lstStyle/>
    <a:p>
      <a:pPr>
        <a:defRPr b="0">
          <a:latin typeface="Times New Roman" pitchFamily="18" charset="0"/>
          <a:cs typeface="Times New Roman" pitchFamily="18" charset="0"/>
        </a:defRPr>
      </a:pPr>
      <a:endParaRPr lang="ru-RU"/>
    </a:p>
  </c:txPr>
  <c:externalData r:id="rId2"/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style val="1"/>
  <c:chart>
    <c:title>
      <c:tx>
        <c:rich>
          <a:bodyPr/>
          <a:lstStyle/>
          <a:p>
            <a:pPr>
              <a:defRPr sz="1000" b="0"/>
            </a:pPr>
            <a:r>
              <a:rPr lang="ru-RU" sz="1000" b="0"/>
              <a:t>Рівень ТБК-АП(мкмоль/л) в крові щурів з етиленгліколевим ГПН </a:t>
            </a:r>
          </a:p>
        </c:rich>
      </c:tx>
      <c:layout>
        <c:manualLayout>
          <c:xMode val="edge"/>
          <c:yMode val="edge"/>
          <c:x val="2.8915639449580009E-2"/>
          <c:y val="1.2374469546446882E-2"/>
        </c:manualLayout>
      </c:layout>
    </c:title>
    <c:plotArea>
      <c:layout>
        <c:manualLayout>
          <c:layoutTarget val="inner"/>
          <c:xMode val="edge"/>
          <c:yMode val="edge"/>
          <c:x val="8.3430295508768501E-2"/>
          <c:y val="0.27590665920858282"/>
          <c:w val="0.86680000000000135"/>
          <c:h val="0.64184673637106915"/>
        </c:manualLayout>
      </c:layout>
      <c:barChart>
        <c:barDir val="col"/>
        <c:grouping val="clustered"/>
        <c:ser>
          <c:idx val="0"/>
          <c:order val="0"/>
          <c:tx>
            <c:strRef>
              <c:f>Лист1!$B$1</c:f>
              <c:strCache>
                <c:ptCount val="1"/>
                <c:pt idx="0">
                  <c:v>Інтактний контроль</c:v>
                </c:pt>
              </c:strCache>
            </c:strRef>
          </c:tx>
          <c:dPt>
            <c:idx val="0"/>
            <c:spPr>
              <a:blipFill>
                <a:blip xmlns:r="http://schemas.openxmlformats.org/officeDocument/2006/relationships" r:embed="rId1"/>
                <a:tile tx="0" ty="0" sx="100000" sy="100000" flip="none" algn="tl"/>
              </a:blipFill>
            </c:spPr>
          </c:dPt>
          <c:dLbls>
            <c:dLblPos val="outEnd"/>
            <c:showVal val="1"/>
          </c:dLbls>
          <c:errBars>
            <c:errBarType val="both"/>
            <c:errValType val="stdDev"/>
            <c:val val="1"/>
          </c:errBars>
          <c:cat>
            <c:strRef>
              <c:f>Лист1!$A$2</c:f>
              <c:strCache>
                <c:ptCount val="1"/>
                <c:pt idx="0">
                  <c:v>ТБК-АП, мкмоль/л</c:v>
                </c:pt>
              </c:strCache>
            </c:strRef>
          </c:cat>
          <c:val>
            <c:numRef>
              <c:f>Лист1!$B$2</c:f>
              <c:numCache>
                <c:formatCode>General</c:formatCode>
                <c:ptCount val="1"/>
                <c:pt idx="0">
                  <c:v>10.239999999999998</c:v>
                </c:pt>
              </c:numCache>
            </c:numRef>
          </c:val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Контроль (ГПН)</c:v>
                </c:pt>
              </c:strCache>
            </c:strRef>
          </c:tx>
          <c:spPr>
            <a:gradFill flip="none" rotWithShape="1">
              <a:gsLst>
                <a:gs pos="0">
                  <a:srgbClr val="825600"/>
                </a:gs>
                <a:gs pos="13000">
                  <a:srgbClr val="FFA800"/>
                </a:gs>
                <a:gs pos="28000">
                  <a:srgbClr val="825600"/>
                </a:gs>
                <a:gs pos="42999">
                  <a:srgbClr val="FFA800"/>
                </a:gs>
                <a:gs pos="58000">
                  <a:srgbClr val="825600"/>
                </a:gs>
                <a:gs pos="72000">
                  <a:srgbClr val="FFA800"/>
                </a:gs>
                <a:gs pos="87000">
                  <a:srgbClr val="825600"/>
                </a:gs>
                <a:gs pos="100000">
                  <a:srgbClr val="FFA800"/>
                </a:gs>
              </a:gsLst>
              <a:lin ang="13500000" scaled="1"/>
              <a:tileRect/>
            </a:gradFill>
          </c:spPr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18,48</a:t>
                    </a:r>
                    <a:r>
                      <a:rPr lang="uk-UA"/>
                      <a:t>*</a:t>
                    </a:r>
                    <a:endParaRPr lang="en-US"/>
                  </a:p>
                </c:rich>
              </c:tx>
              <c:dLblPos val="outEnd"/>
              <c:showVal val="1"/>
            </c:dLbl>
            <c:dLblPos val="outEnd"/>
            <c:showVal val="1"/>
          </c:dLbls>
          <c:trendline>
            <c:trendlineType val="linear"/>
          </c:trendline>
          <c:errBars>
            <c:errBarType val="both"/>
            <c:errValType val="stdDev"/>
            <c:val val="1"/>
          </c:errBars>
          <c:cat>
            <c:strRef>
              <c:f>Лист1!$A$2</c:f>
              <c:strCache>
                <c:ptCount val="1"/>
                <c:pt idx="0">
                  <c:v>ТБК-АП, мкмоль/л</c:v>
                </c:pt>
              </c:strCache>
            </c:strRef>
          </c:cat>
          <c:val>
            <c:numRef>
              <c:f>Лист1!$C$2</c:f>
              <c:numCache>
                <c:formatCode>General</c:formatCode>
                <c:ptCount val="1"/>
                <c:pt idx="0">
                  <c:v>18.479999999999986</c:v>
                </c:pt>
              </c:numCache>
            </c:numRef>
          </c:val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ГПН+ПДТ-Na</c:v>
                </c:pt>
              </c:strCache>
            </c:strRef>
          </c:tx>
          <c:spPr>
            <a:gradFill flip="none" rotWithShape="1">
              <a:gsLst>
                <a:gs pos="0">
                  <a:srgbClr val="FFFFFF"/>
                </a:gs>
                <a:gs pos="16000">
                  <a:srgbClr val="1F1F1F"/>
                </a:gs>
                <a:gs pos="17999">
                  <a:srgbClr val="FFFFFF"/>
                </a:gs>
                <a:gs pos="42000">
                  <a:srgbClr val="636363"/>
                </a:gs>
                <a:gs pos="53000">
                  <a:srgbClr val="CFCFCF"/>
                </a:gs>
                <a:gs pos="66000">
                  <a:srgbClr val="CFCFCF"/>
                </a:gs>
                <a:gs pos="75999">
                  <a:srgbClr val="1F1F1F"/>
                </a:gs>
                <a:gs pos="78999">
                  <a:srgbClr val="FFFFFF"/>
                </a:gs>
                <a:gs pos="100000">
                  <a:srgbClr val="7F7F7F"/>
                </a:gs>
              </a:gsLst>
              <a:lin ang="8100000" scaled="1"/>
              <a:tileRect/>
            </a:gradFill>
          </c:spPr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12,22</a:t>
                    </a:r>
                    <a:r>
                      <a:rPr lang="uk-UA"/>
                      <a:t>**</a:t>
                    </a:r>
                    <a:endParaRPr lang="en-US"/>
                  </a:p>
                </c:rich>
              </c:tx>
              <c:dLblPos val="outEnd"/>
              <c:showVal val="1"/>
            </c:dLbl>
            <c:dLblPos val="outEnd"/>
            <c:showVal val="1"/>
          </c:dLbls>
          <c:errBars>
            <c:errBarType val="both"/>
            <c:errValType val="stdDev"/>
            <c:val val="1"/>
          </c:errBars>
          <c:cat>
            <c:strRef>
              <c:f>Лист1!$A$2</c:f>
              <c:strCache>
                <c:ptCount val="1"/>
                <c:pt idx="0">
                  <c:v>ТБК-АП, мкмоль/л</c:v>
                </c:pt>
              </c:strCache>
            </c:strRef>
          </c:cat>
          <c:val>
            <c:numRef>
              <c:f>Лист1!$D$2</c:f>
              <c:numCache>
                <c:formatCode>General</c:formatCode>
                <c:ptCount val="1"/>
                <c:pt idx="0">
                  <c:v>12.219999999999999</c:v>
                </c:pt>
              </c:numCache>
            </c:numRef>
          </c:val>
        </c:ser>
        <c:ser>
          <c:idx val="4"/>
          <c:order val="3"/>
          <c:tx>
            <c:strRef>
              <c:f>Лист1!$E$1</c:f>
              <c:strCache>
                <c:ptCount val="1"/>
                <c:pt idx="0">
                  <c:v>ГПН+Хофітол</c:v>
                </c:pt>
              </c:strCache>
            </c:strRef>
          </c:tx>
          <c:spPr>
            <a:gradFill flip="none" rotWithShape="1">
              <a:gsLst>
                <a:gs pos="0">
                  <a:srgbClr val="FFFFFF"/>
                </a:gs>
                <a:gs pos="16000">
                  <a:srgbClr val="1F1F1F"/>
                </a:gs>
                <a:gs pos="17999">
                  <a:srgbClr val="FFFFFF"/>
                </a:gs>
                <a:gs pos="42000">
                  <a:srgbClr val="636363"/>
                </a:gs>
                <a:gs pos="53000">
                  <a:srgbClr val="CFCFCF"/>
                </a:gs>
                <a:gs pos="66000">
                  <a:srgbClr val="CFCFCF"/>
                </a:gs>
                <a:gs pos="75999">
                  <a:srgbClr val="1F1F1F"/>
                </a:gs>
                <a:gs pos="78999">
                  <a:srgbClr val="FFFFFF"/>
                </a:gs>
                <a:gs pos="100000">
                  <a:srgbClr val="7F7F7F"/>
                </a:gs>
              </a:gsLst>
              <a:lin ang="13500000" scaled="1"/>
              <a:tileRect/>
            </a:gradFill>
          </c:spPr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14,28</a:t>
                    </a:r>
                    <a:r>
                      <a:rPr lang="uk-UA"/>
                      <a:t>**</a:t>
                    </a:r>
                    <a:endParaRPr lang="en-US"/>
                  </a:p>
                </c:rich>
              </c:tx>
              <c:dLblPos val="outEnd"/>
              <c:showVal val="1"/>
            </c:dLbl>
            <c:dLblPos val="outEnd"/>
            <c:showVal val="1"/>
          </c:dLbls>
          <c:errBars>
            <c:errBarType val="both"/>
            <c:errValType val="stdDev"/>
            <c:val val="1"/>
          </c:errBars>
          <c:cat>
            <c:strRef>
              <c:f>Лист1!$A$2</c:f>
              <c:strCache>
                <c:ptCount val="1"/>
                <c:pt idx="0">
                  <c:v>ТБК-АП, мкмоль/л</c:v>
                </c:pt>
              </c:strCache>
            </c:strRef>
          </c:cat>
          <c:val>
            <c:numRef>
              <c:f>Лист1!$E$2</c:f>
              <c:numCache>
                <c:formatCode>General</c:formatCode>
                <c:ptCount val="1"/>
                <c:pt idx="0">
                  <c:v>14.28</c:v>
                </c:pt>
              </c:numCache>
            </c:numRef>
          </c:val>
        </c:ser>
        <c:ser>
          <c:idx val="5"/>
          <c:order val="4"/>
          <c:tx>
            <c:strRef>
              <c:f>Лист1!$F$1</c:f>
              <c:strCache>
                <c:ptCount val="1"/>
                <c:pt idx="0">
                  <c:v>ГПН+Тіотріазолін</c:v>
                </c:pt>
              </c:strCache>
            </c:strRef>
          </c:tx>
          <c:spPr>
            <a:gradFill flip="none" rotWithShape="1">
              <a:gsLst>
                <a:gs pos="0">
                  <a:srgbClr val="FFFFFF"/>
                </a:gs>
                <a:gs pos="16000">
                  <a:srgbClr val="1F1F1F"/>
                </a:gs>
                <a:gs pos="17999">
                  <a:srgbClr val="FFFFFF"/>
                </a:gs>
                <a:gs pos="42000">
                  <a:srgbClr val="636363"/>
                </a:gs>
                <a:gs pos="53000">
                  <a:srgbClr val="CFCFCF"/>
                </a:gs>
                <a:gs pos="66000">
                  <a:srgbClr val="CFCFCF"/>
                </a:gs>
                <a:gs pos="75999">
                  <a:srgbClr val="1F1F1F"/>
                </a:gs>
                <a:gs pos="78999">
                  <a:srgbClr val="FFFFFF"/>
                </a:gs>
                <a:gs pos="100000">
                  <a:srgbClr val="7F7F7F"/>
                </a:gs>
              </a:gsLst>
              <a:lin ang="0" scaled="1"/>
              <a:tileRect/>
            </a:gradFill>
          </c:spPr>
          <c:dLbls>
            <c:dLbl>
              <c:idx val="0"/>
              <c:layout>
                <c:manualLayout>
                  <c:x val="0"/>
                  <c:y val="-1.2461059190031194E-2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13,26</a:t>
                    </a:r>
                    <a:r>
                      <a:rPr lang="uk-UA"/>
                      <a:t>*</a:t>
                    </a:r>
                    <a:endParaRPr lang="en-US"/>
                  </a:p>
                </c:rich>
              </c:tx>
              <c:dLblPos val="outEnd"/>
              <c:showVal val="1"/>
            </c:dLbl>
            <c:dLblPos val="outEnd"/>
            <c:showVal val="1"/>
          </c:dLbls>
          <c:errBars>
            <c:errBarType val="both"/>
            <c:errValType val="stdDev"/>
            <c:val val="1"/>
          </c:errBars>
          <c:cat>
            <c:strRef>
              <c:f>Лист1!$A$2</c:f>
              <c:strCache>
                <c:ptCount val="1"/>
                <c:pt idx="0">
                  <c:v>ТБК-АП, мкмоль/л</c:v>
                </c:pt>
              </c:strCache>
            </c:strRef>
          </c:cat>
          <c:val>
            <c:numRef>
              <c:f>Лист1!$F$2</c:f>
              <c:numCache>
                <c:formatCode>General</c:formatCode>
                <c:ptCount val="1"/>
                <c:pt idx="0">
                  <c:v>13.26</c:v>
                </c:pt>
              </c:numCache>
            </c:numRef>
          </c:val>
        </c:ser>
        <c:dLbls>
          <c:showVal val="1"/>
        </c:dLbls>
        <c:gapWidth val="75"/>
        <c:overlap val="-25"/>
        <c:axId val="107686912"/>
        <c:axId val="107700992"/>
      </c:barChart>
      <c:catAx>
        <c:axId val="107686912"/>
        <c:scaling>
          <c:orientation val="minMax"/>
        </c:scaling>
        <c:delete val="1"/>
        <c:axPos val="b"/>
        <c:majorTickMark val="none"/>
        <c:tickLblPos val="nextTo"/>
        <c:crossAx val="107700992"/>
        <c:crosses val="autoZero"/>
        <c:auto val="1"/>
        <c:lblAlgn val="ctr"/>
        <c:lblOffset val="100"/>
      </c:catAx>
      <c:valAx>
        <c:axId val="107700992"/>
        <c:scaling>
          <c:orientation val="minMax"/>
          <c:max val="20"/>
        </c:scaling>
        <c:axPos val="l"/>
        <c:majorGridlines/>
        <c:numFmt formatCode="General" sourceLinked="1"/>
        <c:majorTickMark val="none"/>
        <c:tickLblPos val="nextTo"/>
        <c:crossAx val="107686912"/>
        <c:crosses val="autoZero"/>
        <c:crossBetween val="between"/>
      </c:valAx>
      <c:spPr>
        <a:ln>
          <a:solidFill>
            <a:schemeClr val="tx1"/>
          </a:solidFill>
        </a:ln>
      </c:spPr>
    </c:plotArea>
    <c:plotVisOnly val="1"/>
  </c:chart>
  <c:txPr>
    <a:bodyPr/>
    <a:lstStyle/>
    <a:p>
      <a:pPr>
        <a:defRPr>
          <a:latin typeface="Times New Roman" pitchFamily="18" charset="0"/>
          <a:cs typeface="Times New Roman" pitchFamily="18" charset="0"/>
        </a:defRPr>
      </a:pPr>
      <a:endParaRPr lang="ru-RU"/>
    </a:p>
  </c:txPr>
  <c:externalData r:id="rId2"/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style val="1"/>
  <c:chart>
    <c:title>
      <c:tx>
        <c:rich>
          <a:bodyPr/>
          <a:lstStyle/>
          <a:p>
            <a:pPr>
              <a:defRPr sz="1000"/>
            </a:pPr>
            <a:r>
              <a:rPr lang="ru-RU" sz="1000"/>
              <a:t>Рівень ТБК-АП (мкмоль/г) в гомогенаті нирок з етиленгліколевим ГПН</a:t>
            </a:r>
          </a:p>
        </c:rich>
      </c:tx>
      <c:layout>
        <c:manualLayout>
          <c:xMode val="edge"/>
          <c:yMode val="edge"/>
          <c:x val="3.8061306968538405E-2"/>
          <c:y val="9.3457943925234245E-3"/>
        </c:manualLayout>
      </c:layout>
    </c:title>
    <c:plotArea>
      <c:layout>
        <c:manualLayout>
          <c:layoutTarget val="inner"/>
          <c:xMode val="edge"/>
          <c:yMode val="edge"/>
          <c:x val="6.3536882944264197E-2"/>
          <c:y val="0.28669276996113191"/>
          <c:w val="0.86326710816777041"/>
          <c:h val="0.65339185060883886"/>
        </c:manualLayout>
      </c:layout>
      <c:barChart>
        <c:barDir val="col"/>
        <c:grouping val="clustered"/>
        <c:ser>
          <c:idx val="0"/>
          <c:order val="0"/>
          <c:tx>
            <c:strRef>
              <c:f>Лист1!$L$1</c:f>
              <c:strCache>
                <c:ptCount val="1"/>
                <c:pt idx="0">
                  <c:v>Інтактний контроль</c:v>
                </c:pt>
              </c:strCache>
            </c:strRef>
          </c:tx>
          <c:spPr>
            <a:blipFill>
              <a:blip xmlns:r="http://schemas.openxmlformats.org/officeDocument/2006/relationships" r:embed="rId1"/>
              <a:tile tx="0" ty="0" sx="100000" sy="100000" flip="none" algn="tl"/>
            </a:blipFill>
          </c:spPr>
          <c:dLbls>
            <c:dLblPos val="outEnd"/>
            <c:showVal val="1"/>
          </c:dLbls>
          <c:cat>
            <c:strRef>
              <c:f>Лист1!$K$2</c:f>
              <c:strCache>
                <c:ptCount val="1"/>
                <c:pt idx="0">
                  <c:v>ТБК-АП, мкмоль/г</c:v>
                </c:pt>
              </c:strCache>
            </c:strRef>
          </c:cat>
          <c:val>
            <c:numRef>
              <c:f>Лист1!$L$2</c:f>
              <c:numCache>
                <c:formatCode>General</c:formatCode>
                <c:ptCount val="1"/>
                <c:pt idx="0">
                  <c:v>25.27</c:v>
                </c:pt>
              </c:numCache>
            </c:numRef>
          </c:val>
        </c:ser>
        <c:ser>
          <c:idx val="1"/>
          <c:order val="1"/>
          <c:tx>
            <c:strRef>
              <c:f>Лист1!$M$1</c:f>
              <c:strCache>
                <c:ptCount val="1"/>
                <c:pt idx="0">
                  <c:v>Контроль (ГПН)</c:v>
                </c:pt>
              </c:strCache>
            </c:strRef>
          </c:tx>
          <c:spPr>
            <a:gradFill flip="none" rotWithShape="1">
              <a:gsLst>
                <a:gs pos="0">
                  <a:srgbClr val="825600"/>
                </a:gs>
                <a:gs pos="13000">
                  <a:srgbClr val="FFA800"/>
                </a:gs>
                <a:gs pos="28000">
                  <a:srgbClr val="825600"/>
                </a:gs>
                <a:gs pos="42999">
                  <a:srgbClr val="FFA800"/>
                </a:gs>
                <a:gs pos="58000">
                  <a:srgbClr val="825600"/>
                </a:gs>
                <a:gs pos="72000">
                  <a:srgbClr val="FFA800"/>
                </a:gs>
                <a:gs pos="87000">
                  <a:srgbClr val="825600"/>
                </a:gs>
                <a:gs pos="100000">
                  <a:srgbClr val="FFA800"/>
                </a:gs>
              </a:gsLst>
              <a:lin ang="2700000" scaled="1"/>
              <a:tileRect/>
            </a:gradFill>
          </c:spPr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44,38</a:t>
                    </a:r>
                    <a:r>
                      <a:rPr lang="uk-UA"/>
                      <a:t>*</a:t>
                    </a:r>
                    <a:endParaRPr lang="en-US"/>
                  </a:p>
                </c:rich>
              </c:tx>
              <c:dLblPos val="outEnd"/>
              <c:showVal val="1"/>
            </c:dLbl>
            <c:dLblPos val="outEnd"/>
            <c:showVal val="1"/>
          </c:dLbls>
          <c:cat>
            <c:strRef>
              <c:f>Лист1!$K$2</c:f>
              <c:strCache>
                <c:ptCount val="1"/>
                <c:pt idx="0">
                  <c:v>ТБК-АП, мкмоль/г</c:v>
                </c:pt>
              </c:strCache>
            </c:strRef>
          </c:cat>
          <c:val>
            <c:numRef>
              <c:f>Лист1!$M$2</c:f>
              <c:numCache>
                <c:formatCode>General</c:formatCode>
                <c:ptCount val="1"/>
                <c:pt idx="0">
                  <c:v>44.379999999999995</c:v>
                </c:pt>
              </c:numCache>
            </c:numRef>
          </c:val>
        </c:ser>
        <c:ser>
          <c:idx val="2"/>
          <c:order val="2"/>
          <c:tx>
            <c:strRef>
              <c:f>Лист1!$N$1</c:f>
              <c:strCache>
                <c:ptCount val="1"/>
                <c:pt idx="0">
                  <c:v>ГПН+ПДТ-Na</c:v>
                </c:pt>
              </c:strCache>
            </c:strRef>
          </c:tx>
          <c:spPr>
            <a:gradFill flip="none" rotWithShape="1">
              <a:gsLst>
                <a:gs pos="0">
                  <a:srgbClr val="FFFFFF"/>
                </a:gs>
                <a:gs pos="16000">
                  <a:srgbClr val="1F1F1F"/>
                </a:gs>
                <a:gs pos="17999">
                  <a:srgbClr val="FFFFFF"/>
                </a:gs>
                <a:gs pos="42000">
                  <a:srgbClr val="636363"/>
                </a:gs>
                <a:gs pos="53000">
                  <a:srgbClr val="CFCFCF"/>
                </a:gs>
                <a:gs pos="66000">
                  <a:srgbClr val="CFCFCF"/>
                </a:gs>
                <a:gs pos="75999">
                  <a:srgbClr val="1F1F1F"/>
                </a:gs>
                <a:gs pos="78999">
                  <a:srgbClr val="FFFFFF"/>
                </a:gs>
                <a:gs pos="100000">
                  <a:srgbClr val="7F7F7F"/>
                </a:gs>
              </a:gsLst>
              <a:lin ang="8100000" scaled="1"/>
              <a:tileRect/>
            </a:gradFill>
          </c:spPr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24,64</a:t>
                    </a:r>
                    <a:r>
                      <a:rPr lang="uk-UA"/>
                      <a:t>**</a:t>
                    </a:r>
                    <a:endParaRPr lang="en-US"/>
                  </a:p>
                </c:rich>
              </c:tx>
              <c:dLblPos val="outEnd"/>
              <c:showVal val="1"/>
            </c:dLbl>
            <c:dLblPos val="outEnd"/>
            <c:showVal val="1"/>
          </c:dLbls>
          <c:cat>
            <c:strRef>
              <c:f>Лист1!$K$2</c:f>
              <c:strCache>
                <c:ptCount val="1"/>
                <c:pt idx="0">
                  <c:v>ТБК-АП, мкмоль/г</c:v>
                </c:pt>
              </c:strCache>
            </c:strRef>
          </c:cat>
          <c:val>
            <c:numRef>
              <c:f>Лист1!$N$2</c:f>
              <c:numCache>
                <c:formatCode>General</c:formatCode>
                <c:ptCount val="1"/>
                <c:pt idx="0">
                  <c:v>24.64</c:v>
                </c:pt>
              </c:numCache>
            </c:numRef>
          </c:val>
        </c:ser>
        <c:ser>
          <c:idx val="4"/>
          <c:order val="3"/>
          <c:tx>
            <c:strRef>
              <c:f>Лист1!$O$1</c:f>
              <c:strCache>
                <c:ptCount val="1"/>
                <c:pt idx="0">
                  <c:v>ГПН+Хофітол</c:v>
                </c:pt>
              </c:strCache>
            </c:strRef>
          </c:tx>
          <c:spPr>
            <a:gradFill flip="none" rotWithShape="1">
              <a:gsLst>
                <a:gs pos="0">
                  <a:srgbClr val="FFFFFF"/>
                </a:gs>
                <a:gs pos="16000">
                  <a:srgbClr val="1F1F1F"/>
                </a:gs>
                <a:gs pos="17999">
                  <a:srgbClr val="FFFFFF"/>
                </a:gs>
                <a:gs pos="42000">
                  <a:srgbClr val="636363"/>
                </a:gs>
                <a:gs pos="53000">
                  <a:srgbClr val="CFCFCF"/>
                </a:gs>
                <a:gs pos="66000">
                  <a:srgbClr val="CFCFCF"/>
                </a:gs>
                <a:gs pos="75999">
                  <a:srgbClr val="1F1F1F"/>
                </a:gs>
                <a:gs pos="78999">
                  <a:srgbClr val="FFFFFF"/>
                </a:gs>
                <a:gs pos="100000">
                  <a:srgbClr val="7F7F7F"/>
                </a:gs>
              </a:gsLst>
              <a:lin ang="13500000" scaled="1"/>
              <a:tileRect/>
            </a:gradFill>
          </c:spPr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35,42</a:t>
                    </a:r>
                    <a:r>
                      <a:rPr lang="uk-UA"/>
                      <a:t>*/**</a:t>
                    </a:r>
                    <a:endParaRPr lang="en-US"/>
                  </a:p>
                </c:rich>
              </c:tx>
              <c:dLblPos val="outEnd"/>
              <c:showVal val="1"/>
            </c:dLbl>
            <c:dLblPos val="outEnd"/>
            <c:showVal val="1"/>
          </c:dLbls>
          <c:cat>
            <c:strRef>
              <c:f>Лист1!$K$2</c:f>
              <c:strCache>
                <c:ptCount val="1"/>
                <c:pt idx="0">
                  <c:v>ТБК-АП, мкмоль/г</c:v>
                </c:pt>
              </c:strCache>
            </c:strRef>
          </c:cat>
          <c:val>
            <c:numRef>
              <c:f>Лист1!$O$2</c:f>
              <c:numCache>
                <c:formatCode>General</c:formatCode>
                <c:ptCount val="1"/>
                <c:pt idx="0">
                  <c:v>35.42</c:v>
                </c:pt>
              </c:numCache>
            </c:numRef>
          </c:val>
        </c:ser>
        <c:ser>
          <c:idx val="5"/>
          <c:order val="4"/>
          <c:tx>
            <c:strRef>
              <c:f>Лист1!$P$1</c:f>
              <c:strCache>
                <c:ptCount val="1"/>
                <c:pt idx="0">
                  <c:v>ГПН+Тіотріазолін</c:v>
                </c:pt>
              </c:strCache>
            </c:strRef>
          </c:tx>
          <c:spPr>
            <a:gradFill flip="none" rotWithShape="1">
              <a:gsLst>
                <a:gs pos="0">
                  <a:srgbClr val="FFFFFF"/>
                </a:gs>
                <a:gs pos="16000">
                  <a:srgbClr val="1F1F1F"/>
                </a:gs>
                <a:gs pos="17999">
                  <a:srgbClr val="FFFFFF"/>
                </a:gs>
                <a:gs pos="42000">
                  <a:srgbClr val="636363"/>
                </a:gs>
                <a:gs pos="53000">
                  <a:srgbClr val="CFCFCF"/>
                </a:gs>
                <a:gs pos="66000">
                  <a:srgbClr val="CFCFCF"/>
                </a:gs>
                <a:gs pos="75999">
                  <a:srgbClr val="1F1F1F"/>
                </a:gs>
                <a:gs pos="78999">
                  <a:srgbClr val="FFFFFF"/>
                </a:gs>
                <a:gs pos="100000">
                  <a:srgbClr val="7F7F7F"/>
                </a:gs>
              </a:gsLst>
              <a:lin ang="0" scaled="1"/>
              <a:tileRect/>
            </a:gradFill>
          </c:spPr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25,92</a:t>
                    </a:r>
                    <a:r>
                      <a:rPr lang="uk-UA"/>
                      <a:t>**</a:t>
                    </a:r>
                    <a:endParaRPr lang="en-US"/>
                  </a:p>
                </c:rich>
              </c:tx>
              <c:dLblPos val="outEnd"/>
              <c:showVal val="1"/>
            </c:dLbl>
            <c:dLblPos val="outEnd"/>
            <c:showVal val="1"/>
          </c:dLbls>
          <c:cat>
            <c:strRef>
              <c:f>Лист1!$K$2</c:f>
              <c:strCache>
                <c:ptCount val="1"/>
                <c:pt idx="0">
                  <c:v>ТБК-АП, мкмоль/г</c:v>
                </c:pt>
              </c:strCache>
            </c:strRef>
          </c:cat>
          <c:val>
            <c:numRef>
              <c:f>Лист1!$P$2</c:f>
              <c:numCache>
                <c:formatCode>General</c:formatCode>
                <c:ptCount val="1"/>
                <c:pt idx="0">
                  <c:v>25.919999999999987</c:v>
                </c:pt>
              </c:numCache>
            </c:numRef>
          </c:val>
        </c:ser>
        <c:dLbls>
          <c:showVal val="1"/>
        </c:dLbls>
        <c:gapWidth val="75"/>
        <c:overlap val="-25"/>
        <c:axId val="107742336"/>
        <c:axId val="107743872"/>
      </c:barChart>
      <c:catAx>
        <c:axId val="107742336"/>
        <c:scaling>
          <c:orientation val="minMax"/>
        </c:scaling>
        <c:delete val="1"/>
        <c:axPos val="b"/>
        <c:majorTickMark val="none"/>
        <c:tickLblPos val="nextTo"/>
        <c:crossAx val="107743872"/>
        <c:crosses val="autoZero"/>
        <c:auto val="1"/>
        <c:lblAlgn val="ctr"/>
        <c:lblOffset val="100"/>
      </c:catAx>
      <c:valAx>
        <c:axId val="107743872"/>
        <c:scaling>
          <c:orientation val="minMax"/>
        </c:scaling>
        <c:axPos val="l"/>
        <c:majorGridlines/>
        <c:numFmt formatCode="General" sourceLinked="1"/>
        <c:majorTickMark val="none"/>
        <c:tickLblPos val="nextTo"/>
        <c:spPr>
          <a:ln w="9525">
            <a:noFill/>
          </a:ln>
        </c:spPr>
        <c:crossAx val="107742336"/>
        <c:crosses val="autoZero"/>
        <c:crossBetween val="between"/>
      </c:valAx>
      <c:spPr>
        <a:ln>
          <a:solidFill>
            <a:schemeClr val="tx1"/>
          </a:solidFill>
        </a:ln>
      </c:spPr>
    </c:plotArea>
    <c:plotVisOnly val="1"/>
  </c:chart>
  <c:txPr>
    <a:bodyPr/>
    <a:lstStyle/>
    <a:p>
      <a:pPr>
        <a:defRPr b="0">
          <a:latin typeface="Times New Roman" pitchFamily="18" charset="0"/>
          <a:cs typeface="Times New Roman" pitchFamily="18" charset="0"/>
        </a:defRPr>
      </a:pPr>
      <a:endParaRPr lang="ru-RU"/>
    </a:p>
  </c:txPr>
  <c:externalData r:id="rId2"/>
</c:chartSpace>
</file>

<file path=word/charts/chart9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style val="1"/>
  <c:chart>
    <c:title>
      <c:tx>
        <c:rich>
          <a:bodyPr/>
          <a:lstStyle/>
          <a:p>
            <a:pPr>
              <a:defRPr sz="1000" b="0"/>
            </a:pPr>
            <a:r>
              <a:rPr lang="ru-RU" sz="1000" b="0"/>
              <a:t>Рівень ТБК-АП(мкмоль/л) в крові щурів з гліцероловим ГПН </a:t>
            </a:r>
          </a:p>
        </c:rich>
      </c:tx>
      <c:layout>
        <c:manualLayout>
          <c:xMode val="edge"/>
          <c:yMode val="edge"/>
          <c:x val="2.8915639449580009E-2"/>
          <c:y val="1.2374469546446882E-2"/>
        </c:manualLayout>
      </c:layout>
    </c:title>
    <c:plotArea>
      <c:layout>
        <c:manualLayout>
          <c:layoutTarget val="inner"/>
          <c:xMode val="edge"/>
          <c:yMode val="edge"/>
          <c:x val="6.0259191226653873E-2"/>
          <c:y val="0.31691934957834472"/>
          <c:w val="0.85519668737060062"/>
          <c:h val="0.62096134432900063"/>
        </c:manualLayout>
      </c:layout>
      <c:barChart>
        <c:barDir val="col"/>
        <c:grouping val="clustered"/>
        <c:ser>
          <c:idx val="0"/>
          <c:order val="0"/>
          <c:tx>
            <c:strRef>
              <c:f>Лист1!$B$1</c:f>
              <c:strCache>
                <c:ptCount val="1"/>
                <c:pt idx="0">
                  <c:v>Інтактний контроль</c:v>
                </c:pt>
              </c:strCache>
            </c:strRef>
          </c:tx>
          <c:dPt>
            <c:idx val="0"/>
            <c:spPr>
              <a:blipFill>
                <a:blip xmlns:r="http://schemas.openxmlformats.org/officeDocument/2006/relationships" r:embed="rId1"/>
                <a:tile tx="0" ty="0" sx="100000" sy="100000" flip="none" algn="tl"/>
              </a:blipFill>
            </c:spPr>
          </c:dPt>
          <c:dLbls>
            <c:dLblPos val="outEnd"/>
            <c:showVal val="1"/>
          </c:dLbls>
          <c:errBars>
            <c:errBarType val="both"/>
            <c:errValType val="stdDev"/>
            <c:val val="1"/>
          </c:errBars>
          <c:cat>
            <c:strRef>
              <c:f>Лист1!$A$2</c:f>
              <c:strCache>
                <c:ptCount val="1"/>
                <c:pt idx="0">
                  <c:v>ТБК-АП, мкмоль/л</c:v>
                </c:pt>
              </c:strCache>
            </c:strRef>
          </c:cat>
          <c:val>
            <c:numRef>
              <c:f>Лист1!$B$2</c:f>
              <c:numCache>
                <c:formatCode>General</c:formatCode>
                <c:ptCount val="1"/>
                <c:pt idx="0">
                  <c:v>10.239999999999998</c:v>
                </c:pt>
              </c:numCache>
            </c:numRef>
          </c:val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Контроль (ГПН)</c:v>
                </c:pt>
              </c:strCache>
            </c:strRef>
          </c:tx>
          <c:spPr>
            <a:gradFill flip="none" rotWithShape="1">
              <a:gsLst>
                <a:gs pos="0">
                  <a:srgbClr val="825600"/>
                </a:gs>
                <a:gs pos="13000">
                  <a:srgbClr val="FFA800"/>
                </a:gs>
                <a:gs pos="28000">
                  <a:srgbClr val="825600"/>
                </a:gs>
                <a:gs pos="42999">
                  <a:srgbClr val="FFA800"/>
                </a:gs>
                <a:gs pos="58000">
                  <a:srgbClr val="825600"/>
                </a:gs>
                <a:gs pos="72000">
                  <a:srgbClr val="FFA800"/>
                </a:gs>
                <a:gs pos="87000">
                  <a:srgbClr val="825600"/>
                </a:gs>
                <a:gs pos="100000">
                  <a:srgbClr val="FFA800"/>
                </a:gs>
              </a:gsLst>
              <a:lin ang="13500000" scaled="1"/>
              <a:tileRect/>
            </a:gradFill>
          </c:spPr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24,52</a:t>
                    </a:r>
                    <a:r>
                      <a:rPr lang="uk-UA"/>
                      <a:t>*</a:t>
                    </a:r>
                    <a:endParaRPr lang="en-US"/>
                  </a:p>
                </c:rich>
              </c:tx>
              <c:dLblPos val="outEnd"/>
              <c:showVal val="1"/>
            </c:dLbl>
            <c:dLblPos val="outEnd"/>
            <c:showVal val="1"/>
          </c:dLbls>
          <c:trendline>
            <c:trendlineType val="linear"/>
          </c:trendline>
          <c:errBars>
            <c:errBarType val="both"/>
            <c:errValType val="stdDev"/>
            <c:val val="1"/>
          </c:errBars>
          <c:cat>
            <c:strRef>
              <c:f>Лист1!$A$2</c:f>
              <c:strCache>
                <c:ptCount val="1"/>
                <c:pt idx="0">
                  <c:v>ТБК-АП, мкмоль/л</c:v>
                </c:pt>
              </c:strCache>
            </c:strRef>
          </c:cat>
          <c:val>
            <c:numRef>
              <c:f>Лист1!$C$2</c:f>
              <c:numCache>
                <c:formatCode>General</c:formatCode>
                <c:ptCount val="1"/>
                <c:pt idx="0">
                  <c:v>24.52</c:v>
                </c:pt>
              </c:numCache>
            </c:numRef>
          </c:val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ГПН+ПДТ-Na</c:v>
                </c:pt>
              </c:strCache>
            </c:strRef>
          </c:tx>
          <c:spPr>
            <a:gradFill flip="none" rotWithShape="1">
              <a:gsLst>
                <a:gs pos="0">
                  <a:srgbClr val="FFFFFF"/>
                </a:gs>
                <a:gs pos="16000">
                  <a:srgbClr val="1F1F1F"/>
                </a:gs>
                <a:gs pos="17999">
                  <a:srgbClr val="FFFFFF"/>
                </a:gs>
                <a:gs pos="42000">
                  <a:srgbClr val="636363"/>
                </a:gs>
                <a:gs pos="53000">
                  <a:srgbClr val="CFCFCF"/>
                </a:gs>
                <a:gs pos="66000">
                  <a:srgbClr val="CFCFCF"/>
                </a:gs>
                <a:gs pos="75999">
                  <a:srgbClr val="1F1F1F"/>
                </a:gs>
                <a:gs pos="78999">
                  <a:srgbClr val="FFFFFF"/>
                </a:gs>
                <a:gs pos="100000">
                  <a:srgbClr val="7F7F7F"/>
                </a:gs>
              </a:gsLst>
              <a:lin ang="8100000" scaled="1"/>
              <a:tileRect/>
            </a:gradFill>
          </c:spPr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1</a:t>
                    </a:r>
                    <a:r>
                      <a:rPr lang="uk-UA"/>
                      <a:t>3</a:t>
                    </a:r>
                    <a:r>
                      <a:rPr lang="en-US"/>
                      <a:t>,74</a:t>
                    </a:r>
                    <a:r>
                      <a:rPr lang="uk-UA"/>
                      <a:t>**</a:t>
                    </a:r>
                    <a:endParaRPr lang="en-US"/>
                  </a:p>
                </c:rich>
              </c:tx>
              <c:dLblPos val="outEnd"/>
              <c:showVal val="1"/>
            </c:dLbl>
            <c:dLblPos val="outEnd"/>
            <c:showVal val="1"/>
          </c:dLbls>
          <c:errBars>
            <c:errBarType val="both"/>
            <c:errValType val="stdDev"/>
            <c:val val="1"/>
          </c:errBars>
          <c:cat>
            <c:strRef>
              <c:f>Лист1!$A$2</c:f>
              <c:strCache>
                <c:ptCount val="1"/>
                <c:pt idx="0">
                  <c:v>ТБК-АП, мкмоль/л</c:v>
                </c:pt>
              </c:strCache>
            </c:strRef>
          </c:cat>
          <c:val>
            <c:numRef>
              <c:f>Лист1!$D$2</c:f>
              <c:numCache>
                <c:formatCode>General</c:formatCode>
                <c:ptCount val="1"/>
                <c:pt idx="0">
                  <c:v>13.739999999999998</c:v>
                </c:pt>
              </c:numCache>
            </c:numRef>
          </c:val>
        </c:ser>
        <c:ser>
          <c:idx val="4"/>
          <c:order val="3"/>
          <c:tx>
            <c:strRef>
              <c:f>Лист1!$F$1</c:f>
              <c:strCache>
                <c:ptCount val="1"/>
                <c:pt idx="0">
                  <c:v>ГПН+Хофітол</c:v>
                </c:pt>
              </c:strCache>
            </c:strRef>
          </c:tx>
          <c:spPr>
            <a:gradFill flip="none" rotWithShape="1">
              <a:gsLst>
                <a:gs pos="0">
                  <a:srgbClr val="FFFFFF"/>
                </a:gs>
                <a:gs pos="16000">
                  <a:srgbClr val="1F1F1F"/>
                </a:gs>
                <a:gs pos="17999">
                  <a:srgbClr val="FFFFFF"/>
                </a:gs>
                <a:gs pos="42000">
                  <a:srgbClr val="636363"/>
                </a:gs>
                <a:gs pos="53000">
                  <a:srgbClr val="CFCFCF"/>
                </a:gs>
                <a:gs pos="66000">
                  <a:srgbClr val="CFCFCF"/>
                </a:gs>
                <a:gs pos="75999">
                  <a:srgbClr val="1F1F1F"/>
                </a:gs>
                <a:gs pos="78999">
                  <a:srgbClr val="FFFFFF"/>
                </a:gs>
                <a:gs pos="100000">
                  <a:srgbClr val="7F7F7F"/>
                </a:gs>
              </a:gsLst>
              <a:lin ang="13500000" scaled="1"/>
              <a:tileRect/>
            </a:gradFill>
          </c:spPr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16,38</a:t>
                    </a:r>
                    <a:r>
                      <a:rPr lang="uk-UA"/>
                      <a:t>*/**</a:t>
                    </a:r>
                    <a:endParaRPr lang="en-US"/>
                  </a:p>
                </c:rich>
              </c:tx>
              <c:dLblPos val="outEnd"/>
              <c:showVal val="1"/>
            </c:dLbl>
            <c:dLblPos val="outEnd"/>
            <c:showVal val="1"/>
          </c:dLbls>
          <c:errBars>
            <c:errBarType val="both"/>
            <c:errValType val="stdDev"/>
            <c:val val="1"/>
          </c:errBars>
          <c:cat>
            <c:strRef>
              <c:f>Лист1!$A$2</c:f>
              <c:strCache>
                <c:ptCount val="1"/>
                <c:pt idx="0">
                  <c:v>ТБК-АП, мкмоль/л</c:v>
                </c:pt>
              </c:strCache>
            </c:strRef>
          </c:cat>
          <c:val>
            <c:numRef>
              <c:f>Лист1!$F$2</c:f>
              <c:numCache>
                <c:formatCode>General</c:formatCode>
                <c:ptCount val="1"/>
                <c:pt idx="0">
                  <c:v>16.38</c:v>
                </c:pt>
              </c:numCache>
            </c:numRef>
          </c:val>
        </c:ser>
        <c:ser>
          <c:idx val="5"/>
          <c:order val="4"/>
          <c:tx>
            <c:strRef>
              <c:f>Лист1!$G$1</c:f>
              <c:strCache>
                <c:ptCount val="1"/>
                <c:pt idx="0">
                  <c:v>ГПН+Тіотріазолін</c:v>
                </c:pt>
              </c:strCache>
            </c:strRef>
          </c:tx>
          <c:spPr>
            <a:gradFill flip="none" rotWithShape="1">
              <a:gsLst>
                <a:gs pos="0">
                  <a:srgbClr val="FFFFFF"/>
                </a:gs>
                <a:gs pos="16000">
                  <a:srgbClr val="1F1F1F"/>
                </a:gs>
                <a:gs pos="17999">
                  <a:srgbClr val="FFFFFF"/>
                </a:gs>
                <a:gs pos="42000">
                  <a:srgbClr val="636363"/>
                </a:gs>
                <a:gs pos="53000">
                  <a:srgbClr val="CFCFCF"/>
                </a:gs>
                <a:gs pos="66000">
                  <a:srgbClr val="CFCFCF"/>
                </a:gs>
                <a:gs pos="75999">
                  <a:srgbClr val="1F1F1F"/>
                </a:gs>
                <a:gs pos="78999">
                  <a:srgbClr val="FFFFFF"/>
                </a:gs>
                <a:gs pos="100000">
                  <a:srgbClr val="7F7F7F"/>
                </a:gs>
              </a:gsLst>
              <a:lin ang="0" scaled="1"/>
              <a:tileRect/>
            </a:gradFill>
          </c:spPr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13,42</a:t>
                    </a:r>
                    <a:r>
                      <a:rPr lang="uk-UA"/>
                      <a:t>**</a:t>
                    </a:r>
                    <a:endParaRPr lang="en-US"/>
                  </a:p>
                </c:rich>
              </c:tx>
              <c:dLblPos val="outEnd"/>
              <c:showVal val="1"/>
            </c:dLbl>
            <c:dLblPos val="outEnd"/>
            <c:showVal val="1"/>
          </c:dLbls>
          <c:errBars>
            <c:errBarType val="both"/>
            <c:errValType val="stdDev"/>
            <c:val val="1"/>
          </c:errBars>
          <c:cat>
            <c:strRef>
              <c:f>Лист1!$A$2</c:f>
              <c:strCache>
                <c:ptCount val="1"/>
                <c:pt idx="0">
                  <c:v>ТБК-АП, мкмоль/л</c:v>
                </c:pt>
              </c:strCache>
            </c:strRef>
          </c:cat>
          <c:val>
            <c:numRef>
              <c:f>Лист1!$G$2</c:f>
              <c:numCache>
                <c:formatCode>General</c:formatCode>
                <c:ptCount val="1"/>
                <c:pt idx="0">
                  <c:v>13.42</c:v>
                </c:pt>
              </c:numCache>
            </c:numRef>
          </c:val>
        </c:ser>
        <c:dLbls>
          <c:showVal val="1"/>
        </c:dLbls>
        <c:gapWidth val="75"/>
        <c:overlap val="-25"/>
        <c:axId val="107813120"/>
        <c:axId val="107831296"/>
      </c:barChart>
      <c:catAx>
        <c:axId val="107813120"/>
        <c:scaling>
          <c:orientation val="minMax"/>
        </c:scaling>
        <c:delete val="1"/>
        <c:axPos val="b"/>
        <c:majorTickMark val="none"/>
        <c:tickLblPos val="nextTo"/>
        <c:crossAx val="107831296"/>
        <c:crosses val="autoZero"/>
        <c:auto val="1"/>
        <c:lblAlgn val="ctr"/>
        <c:lblOffset val="100"/>
      </c:catAx>
      <c:valAx>
        <c:axId val="107831296"/>
        <c:scaling>
          <c:orientation val="minMax"/>
          <c:max val="25"/>
        </c:scaling>
        <c:axPos val="l"/>
        <c:majorGridlines/>
        <c:numFmt formatCode="General" sourceLinked="1"/>
        <c:majorTickMark val="none"/>
        <c:tickLblPos val="nextTo"/>
        <c:crossAx val="107813120"/>
        <c:crosses val="autoZero"/>
        <c:crossBetween val="between"/>
      </c:valAx>
      <c:spPr>
        <a:ln>
          <a:solidFill>
            <a:schemeClr val="tx1"/>
          </a:solidFill>
        </a:ln>
      </c:spPr>
    </c:plotArea>
    <c:plotVisOnly val="1"/>
  </c:chart>
  <c:txPr>
    <a:bodyPr/>
    <a:lstStyle/>
    <a:p>
      <a:pPr>
        <a:defRPr>
          <a:latin typeface="Times New Roman" pitchFamily="18" charset="0"/>
          <a:cs typeface="Times New Roman" pitchFamily="18" charset="0"/>
        </a:defRPr>
      </a:pPr>
      <a:endParaRPr lang="ru-RU"/>
    </a:p>
  </c:txPr>
  <c:externalData r:id="rId2"/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Классическая">
      <a:majorFont>
        <a:latin typeface="Arial"/>
        <a:ea typeface=""/>
        <a:cs typeface=""/>
        <a:font script="Jpan" typeface="ＭＳ Ｐゴシック"/>
        <a:font script="Hang" typeface="돋움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Times New Roman"/>
        <a:ea typeface=""/>
        <a:cs typeface=""/>
        <a:font script="Jpan" typeface="ＭＳ Ｐ明朝"/>
        <a:font script="Hang" typeface="바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2293</Words>
  <Characters>13076</Characters>
  <Application>Microsoft Office Word</Application>
  <DocSecurity>0</DocSecurity>
  <Lines>108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15339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farm1</dc:creator>
  <cp:lastModifiedBy>farm1</cp:lastModifiedBy>
  <cp:revision>2</cp:revision>
  <cp:lastPrinted>2019-10-09T07:36:00Z</cp:lastPrinted>
  <dcterms:created xsi:type="dcterms:W3CDTF">2019-10-09T11:24:00Z</dcterms:created>
  <dcterms:modified xsi:type="dcterms:W3CDTF">2019-10-09T11:24:00Z</dcterms:modified>
</cp:coreProperties>
</file>