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169A67" w14:textId="432503BD" w:rsidR="00487FF5" w:rsidRPr="00E4010D" w:rsidRDefault="00487FF5" w:rsidP="00E4010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Медична</w:t>
      </w:r>
      <w:proofErr w:type="spellEnd"/>
      <w:r w:rsidRPr="00E401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реабілітація</w:t>
      </w:r>
      <w:proofErr w:type="spellEnd"/>
      <w:r w:rsidRPr="00E401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хворих</w:t>
      </w:r>
      <w:proofErr w:type="spellEnd"/>
      <w:r w:rsidRPr="00E4010D">
        <w:rPr>
          <w:rFonts w:ascii="Times New Roman" w:hAnsi="Times New Roman" w:cs="Times New Roman"/>
          <w:b/>
          <w:bCs/>
          <w:sz w:val="24"/>
          <w:szCs w:val="24"/>
        </w:rPr>
        <w:t xml:space="preserve"> на </w:t>
      </w: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гіпертонічну</w:t>
      </w:r>
      <w:proofErr w:type="spellEnd"/>
      <w:r w:rsidR="00E4010D" w:rsidRPr="00E4010D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E4010D">
        <w:rPr>
          <w:rFonts w:ascii="Times New Roman" w:hAnsi="Times New Roman" w:cs="Times New Roman"/>
          <w:b/>
          <w:bCs/>
          <w:sz w:val="24"/>
          <w:szCs w:val="24"/>
        </w:rPr>
        <w:t xml:space="preserve">хворобу без </w:t>
      </w: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фармакологічних</w:t>
      </w:r>
      <w:proofErr w:type="spellEnd"/>
      <w:r w:rsidRPr="00E401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4010D">
        <w:rPr>
          <w:rFonts w:ascii="Times New Roman" w:hAnsi="Times New Roman" w:cs="Times New Roman"/>
          <w:b/>
          <w:bCs/>
          <w:sz w:val="24"/>
          <w:szCs w:val="24"/>
        </w:rPr>
        <w:t>речовин</w:t>
      </w:r>
      <w:proofErr w:type="spellEnd"/>
    </w:p>
    <w:p w14:paraId="27934252" w14:textId="35991064" w:rsidR="00487FF5" w:rsidRPr="009C715D" w:rsidRDefault="00487FF5" w:rsidP="00E4010D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C715D">
        <w:rPr>
          <w:rFonts w:ascii="Times New Roman" w:hAnsi="Times New Roman" w:cs="Times New Roman"/>
          <w:sz w:val="24"/>
          <w:szCs w:val="24"/>
          <w:lang w:val="uk-UA"/>
        </w:rPr>
        <w:t>Резуненко</w:t>
      </w:r>
      <w:proofErr w:type="spellEnd"/>
      <w:r w:rsidRPr="009C715D">
        <w:rPr>
          <w:rFonts w:ascii="Times New Roman" w:hAnsi="Times New Roman" w:cs="Times New Roman"/>
          <w:sz w:val="24"/>
          <w:szCs w:val="24"/>
          <w:lang w:val="uk-UA"/>
        </w:rPr>
        <w:t xml:space="preserve"> О.В.</w:t>
      </w:r>
    </w:p>
    <w:p w14:paraId="423B9BDA" w14:textId="5764092C" w:rsidR="00DB6119" w:rsidRPr="009C715D" w:rsidRDefault="00487FF5" w:rsidP="00E4010D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9C715D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14:paraId="47C85538" w14:textId="1015D5C7" w:rsidR="00B93A77" w:rsidRPr="00E4010D" w:rsidRDefault="00B93A77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>Сучасна медицина ґрунтується на принципі етапного лікування: реанімаційний, інтенсивної терапії, терапія, реабілітація (з усіма фазами) та вторинною профілактикою. Своєчасна відмова від лікарських засобів та підключення реабілітаційних заходів фізичної реабілітації забезпечує стабільність лікувального ефекту. Одним з ефективних методів безмедикаментозного лікування є лікувальна фізкультура.</w:t>
      </w:r>
    </w:p>
    <w:p w14:paraId="0BFE156D" w14:textId="248768B1" w:rsidR="00B93A77" w:rsidRPr="00E4010D" w:rsidRDefault="00B93A77" w:rsidP="00B93A7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роботи:</w:t>
      </w:r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визначити ефективність безмедикаментозного лі-кування хворих на гіпертонічну хворобу в фазі фізичної реабілітації із застосуванням лікувальної фізкультури, точкового масажу «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Шиа</w:t>
      </w:r>
      <w:r w:rsidR="00D52432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E4010D">
        <w:rPr>
          <w:rFonts w:ascii="Times New Roman" w:hAnsi="Times New Roman" w:cs="Times New Roman"/>
          <w:sz w:val="24"/>
          <w:szCs w:val="24"/>
          <w:lang w:val="uk-UA"/>
        </w:rPr>
        <w:t>цу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» та збалансованого харчування. </w:t>
      </w:r>
    </w:p>
    <w:p w14:paraId="2D88BE4E" w14:textId="77777777" w:rsidR="00B93A77" w:rsidRPr="00E4010D" w:rsidRDefault="00B93A77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>Методика лікувальної гімнастики визначалась як по загальним принципам, коли враховують нозологію та стадію захворювання, так і по розробленому нами індивідуально-диференційованому підході до функціонального статусу кожного хворого.</w:t>
      </w:r>
    </w:p>
    <w:p w14:paraId="0D91D71D" w14:textId="04A65BBD" w:rsidR="00B93A77" w:rsidRPr="00E4010D" w:rsidRDefault="00B93A77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Нами була розроблена спеціальна дієта, в основі якої лежить принцип підбору харчових продуктів з врахуванням кількісного складу в них калію та натрію. Була розроблена 3-х етапна дієта: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індефферентна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диффереційно-корегуюча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та збалансована. Ефективність даної дієти на перших двох етапах лікування зумовлена рядом факторів: монотонністю харчування,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дробним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та частим прийомом їжі, зменшенням кількості (об’єму) порції, різким обмеженням кухонної солі та інше, та основною перевагою цієї дієти треба враховувати урегулювання електролітів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Na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та K в тканинах.</w:t>
      </w:r>
    </w:p>
    <w:p w14:paraId="487962C5" w14:textId="484741FF" w:rsidR="00B93A77" w:rsidRPr="00E4010D" w:rsidRDefault="00B93A77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В тих випадках, коли відмічалось погіршення самопочуття хворих, яке супроводжувалося підвищенням артеріального тиску, замість медикаментозної терапія назначали точковий масаж за методикою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Тосіо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Абе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0ADCFCCC" w14:textId="70BBB9C3" w:rsidR="00B93A77" w:rsidRPr="00E4010D" w:rsidRDefault="00B93A77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Хворим проводили клініко-лабораторні дослідження: визначали вміст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Na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та K в еритроцитах та плазмі крові, холестерин, цукор,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коагулограмму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, а також функціональні дослідження: тестування на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третбан</w:t>
      </w:r>
      <w:r w:rsidR="00E4010D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та електрокардіографія. Для виявлення скритої коронарної недостатності проводилась 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велоергометрія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7287E814" w14:textId="6D5AF12C" w:rsidR="00B95FE6" w:rsidRPr="00E4010D" w:rsidRDefault="00B95FE6" w:rsidP="00E4010D">
      <w:pPr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E4010D">
        <w:rPr>
          <w:rFonts w:ascii="Times New Roman" w:hAnsi="Times New Roman" w:cs="Times New Roman"/>
          <w:sz w:val="24"/>
          <w:szCs w:val="24"/>
          <w:lang w:val="uk-UA"/>
        </w:rPr>
        <w:t>На підставі проведеної роботи можна зробити висновки, що лікувальна гімнастика в поєднанні з точковим масажем та збалансованим електролітним збалансованим харчуванням, без застосування фармакологічних препаратів на поліклінічному етапі реабілітації, є достатньо ефективним  методом лікування хворих на гіпертонічну хворобу. Однак, збалансована дієта показана тільки тим, у кого є порушення балансу K/</w:t>
      </w:r>
      <w:proofErr w:type="spellStart"/>
      <w:r w:rsidRPr="00E4010D">
        <w:rPr>
          <w:rFonts w:ascii="Times New Roman" w:hAnsi="Times New Roman" w:cs="Times New Roman"/>
          <w:sz w:val="24"/>
          <w:szCs w:val="24"/>
          <w:lang w:val="uk-UA"/>
        </w:rPr>
        <w:t>Na</w:t>
      </w:r>
      <w:proofErr w:type="spellEnd"/>
      <w:r w:rsidRPr="00E4010D">
        <w:rPr>
          <w:rFonts w:ascii="Times New Roman" w:hAnsi="Times New Roman" w:cs="Times New Roman"/>
          <w:sz w:val="24"/>
          <w:szCs w:val="24"/>
          <w:lang w:val="uk-UA"/>
        </w:rPr>
        <w:t xml:space="preserve"> в тканинах.</w:t>
      </w:r>
    </w:p>
    <w:sectPr w:rsidR="00B95FE6" w:rsidRPr="00E40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1A4"/>
    <w:rsid w:val="00487FF5"/>
    <w:rsid w:val="009C715D"/>
    <w:rsid w:val="00B93A77"/>
    <w:rsid w:val="00B95FE6"/>
    <w:rsid w:val="00D52432"/>
    <w:rsid w:val="00D661A4"/>
    <w:rsid w:val="00DB6119"/>
    <w:rsid w:val="00E40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E7639"/>
  <w15:chartTrackingRefBased/>
  <w15:docId w15:val="{5839E75C-63A8-4ADE-AB23-A8DC4F990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367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7</cp:revision>
  <dcterms:created xsi:type="dcterms:W3CDTF">2020-11-30T17:16:00Z</dcterms:created>
  <dcterms:modified xsi:type="dcterms:W3CDTF">2020-11-30T17:22:00Z</dcterms:modified>
</cp:coreProperties>
</file>