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360" w:lineRule="auto"/>
        <w:ind w:firstLine="709"/>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Некрашевич Тетяна </w:t>
      </w:r>
      <w:r w:rsidDel="00000000" w:rsidR="00000000" w:rsidRPr="00000000">
        <w:rPr>
          <w:rtl w:val="0"/>
        </w:rPr>
      </w:r>
    </w:p>
    <w:p w:rsidR="00000000" w:rsidDel="00000000" w:rsidP="00000000" w:rsidRDefault="00000000" w:rsidRPr="00000000" w14:paraId="00000002">
      <w:pPr>
        <w:spacing w:after="0" w:line="360" w:lineRule="auto"/>
        <w:ind w:firstLine="709"/>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Використання сучасних ігрових навчальних платформ у процесі вивчення мовних дисциплін у закладах вищої освіти</w:t>
      </w:r>
    </w:p>
    <w:p w:rsidR="00000000" w:rsidDel="00000000" w:rsidP="00000000" w:rsidRDefault="00000000" w:rsidRPr="00000000" w14:paraId="00000003">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Розвиток інформаційних технологій, реорганізація сектору вищої освіти та глобалізаційні зміни у сучасному суспільстві призводять до пошуку нових методів та інструментів навчання. Відповідно до характеристики у Енциклопедії сучасної України, інформаційне суспільство має наступні ознаки: «зростання ролі інформації, знання технологій у житті суспільства; широка інформатизація суспільства з використанням радіо, телебачення, мережі Інтернет, традиційних та електронних засобів масової інформації; створення глобального інформаційного простору, який забезпечує ефективну інформаційну та комунікативну взаємодію людей, а також задоволення потреб в інформаційних продуктах і послугах» [2]. Інформаційне суспільство дає виклик реформації системі освіти, що спричинює впровадження нових інформаційно-комунікаційних технологій (ІКТ) у процес навчання студентів. Використання ігрових навчальних платформ є однією зі складових ІКТ, що і зумовлює актуальність досліджуваної теми.</w:t>
      </w:r>
    </w:p>
    <w:p w:rsidR="00000000" w:rsidDel="00000000" w:rsidP="00000000" w:rsidRDefault="00000000" w:rsidRPr="00000000" w14:paraId="00000004">
      <w:pPr>
        <w:spacing w:after="0" w:line="360" w:lineRule="auto"/>
        <w:ind w:firstLine="709"/>
        <w:jc w:val="both"/>
        <w:rPr>
          <w:rFonts w:ascii="Times New Roman" w:cs="Times New Roman" w:eastAsia="Times New Roman" w:hAnsi="Times New Roman"/>
          <w:sz w:val="24"/>
          <w:szCs w:val="24"/>
        </w:rPr>
      </w:pPr>
      <w:bookmarkStart w:colFirst="0" w:colLast="0" w:name="_heading=h.gjdgxs" w:id="0"/>
      <w:bookmarkEnd w:id="0"/>
      <w:r w:rsidDel="00000000" w:rsidR="00000000" w:rsidRPr="00000000">
        <w:rPr>
          <w:rFonts w:ascii="Times New Roman" w:cs="Times New Roman" w:eastAsia="Times New Roman" w:hAnsi="Times New Roman"/>
          <w:sz w:val="24"/>
          <w:szCs w:val="24"/>
          <w:rtl w:val="0"/>
        </w:rPr>
        <w:t xml:space="preserve">Вітчизняні науковці Г. М. Алєксєєва, Н. В. Кравченко, О. В. Антоненко, Л. В. Горбатюк [1] та інші досліджували проблему використання ігрових технологій у процесі підготовки майбутніх фахівців. Як зазначають вчені Г. К. Селевко та Є. А. Хруцький, що в цілому, ігрові методи є ефективними і характеризуються наявністю ігрових моделей об'єкта, процесу або діяльності; активізацією мислення й поведінки студента; високим ступенем задіяності в освітньому процесі; емоційністю і творчим характером заняття; самостійністю студентів у прийнятті рішення; їх бажанням набути умінь і навичок за відносно короткий термін [6, 7]. Науковець Н. В. Кічук у своєму досліджені вказує на те, що ігрові технології прогнозують інтерактивну взаємодію учасників та потребу використання ігрового проектування як “інтерактивної дидактичної технології підготовки фахівців” [3, с.61-65]. Одним із векторів реалізації ігрових технологій в процесі вивчення мовних дисциплін є сучасні ігрові навчальні платформи. Наприклад, Kahoot, Quizlet, Poodll та інші. Використання зазначених додатків реалізується в наступних аспектах:</w:t>
      </w:r>
    </w:p>
    <w:p w:rsidR="00000000" w:rsidDel="00000000" w:rsidP="00000000" w:rsidRDefault="00000000" w:rsidRPr="00000000" w14:paraId="00000005">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для перевірки вивченого лексичного матеріалу;</w:t>
      </w:r>
    </w:p>
    <w:p w:rsidR="00000000" w:rsidDel="00000000" w:rsidP="00000000" w:rsidRDefault="00000000" w:rsidRPr="00000000" w14:paraId="00000006">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для самостійної роботи студентів;</w:t>
      </w:r>
    </w:p>
    <w:p w:rsidR="00000000" w:rsidDel="00000000" w:rsidP="00000000" w:rsidRDefault="00000000" w:rsidRPr="00000000" w14:paraId="00000007">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виконання завдання на вияв творчого потенціалу студентів;</w:t>
      </w:r>
    </w:p>
    <w:p w:rsidR="00000000" w:rsidDel="00000000" w:rsidP="00000000" w:rsidRDefault="00000000" w:rsidRPr="00000000" w14:paraId="00000008">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формування мотиваційного компонента навчання.</w:t>
      </w:r>
    </w:p>
    <w:p w:rsidR="00000000" w:rsidDel="00000000" w:rsidP="00000000" w:rsidRDefault="00000000" w:rsidRPr="00000000" w14:paraId="00000009">
      <w:pPr>
        <w:spacing w:after="0" w:line="360"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Kahoot! – навчальна платформа, що базується на ігрових модулях. Завдання можуть бути як тестового, так і творчого характеру, в залежності від оформлення тієї чи іншої гри викладачем. Можливість додавати зображення, відео та інші мультимедійні матеріали підвищує інтерактивність використання даного застосунку. Окрім того, проведення навчальних ігор у даній платформі можливо як у групах, так й індивідуально для кожного студента. При створенні навчальної гри, викладач може самостійно встановлювати час виконання завдань, чергувати завдання різного характеру (на переклад, граматику, письмо), творчі короткі завдання типу есе та інші. Окрім того, після проходження гри, результати вносяться автоматично до таблиці у форматі Excel, яку можна завантажити з додатку та використати для оцінювання студентів на занятті. </w:t>
      </w:r>
    </w:p>
    <w:p w:rsidR="00000000" w:rsidDel="00000000" w:rsidP="00000000" w:rsidRDefault="00000000" w:rsidRPr="00000000" w14:paraId="0000000A">
      <w:pPr>
        <w:spacing w:after="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Poodll – набір інструментів для вчителів мовних дисциплін. За своїми характеристиками програма схожа на освітню платформу Moodle, але має менший набір інструментів для комп’ютеризованого навчання. На відміну від інших навчальних платформ, Poodll</w:t>
      </w:r>
      <w:r w:rsidDel="00000000" w:rsidR="00000000" w:rsidRPr="00000000">
        <w:rPr>
          <w:rFonts w:ascii="Times New Roman" w:cs="Times New Roman" w:eastAsia="Times New Roman" w:hAnsi="Times New Roman"/>
          <w:sz w:val="24"/>
          <w:szCs w:val="24"/>
          <w:highlight w:val="white"/>
          <w:rtl w:val="0"/>
        </w:rPr>
        <w:t xml:space="preserve"> має функцію надсилання виконаних завдань на перевірку викладачеві.</w:t>
      </w:r>
    </w:p>
    <w:p w:rsidR="00000000" w:rsidDel="00000000" w:rsidP="00000000" w:rsidRDefault="00000000" w:rsidRPr="00000000" w14:paraId="0000000B">
      <w:pPr>
        <w:spacing w:after="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Quizlet – он-лайн сервіс для створення дидактичних флеш карток. Налаштування платформи дозволяють використовувати завдання та ігри як для засвоєння навчального матеріалу, так і для самостійної підготовки студентів. Використання Quizlet найбільш продуктивно саме на засвоєння лексичного матеріалу з дисципліни. Оскільки додаток має налаштування модульних папок з набором різних форм тренувань для запам’ятовування термінів: дидактичні картки, перевірка правопису двох типів (з використанням аудіо прослуховування та зображень), тестові завдання для самостійного опрацювання. Для проведення оцінювання у формі гри є типи завдань: підбір карток відповідно до термінів та зображень, гра-гравітація (анімаційне завдання на швидкість та правильність написання термінів), гра-live (для проведення гри у групах між студентами). Важливо, що під час використання навчальної платформи Quizlet типу гри-live у групах активізується не тільки робота кожного студента, але й формуються навички роботи в команді, що можна порівняти з використанням методу проектів у навчальному процесі. </w:t>
      </w:r>
    </w:p>
    <w:p w:rsidR="00000000" w:rsidDel="00000000" w:rsidP="00000000" w:rsidRDefault="00000000" w:rsidRPr="00000000" w14:paraId="0000000C">
      <w:pPr>
        <w:spacing w:after="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Зазначені навчальні платформи є безкоштовними та допоміжними інструментами для роботи викладача. Окрім того, додатки доступні не тільки для комп’ютерів, але й для багатьох видів гаджетів, в тому числі смартфонів, що значно посилює можливість використання студентами. Додатки можна використовувати як для самостійної підготовки студентів до занять, так і для навчання в очній та дистанційній формах. Ігрові навчальні платформи можна впроваджувати в освітній процес не тільки для роботи з вітчизняними студентами, але й для роботи з контингентом іноземних студентів, адже налаштування застосунків мають вибір мов інтерфейсу. </w:t>
      </w:r>
    </w:p>
    <w:p w:rsidR="00000000" w:rsidDel="00000000" w:rsidP="00000000" w:rsidRDefault="00000000" w:rsidRPr="00000000" w14:paraId="0000000D">
      <w:pPr>
        <w:spacing w:after="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У сучасному інформаційному суспільстві використання ігрових навчальних платформ є відповіддю на запит впровадження актуальних інтерактивних технологій в освіті. За визначенням І. П. Підласого: «</w:t>
      </w:r>
      <w:r w:rsidDel="00000000" w:rsidR="00000000" w:rsidRPr="00000000">
        <w:rPr>
          <w:rFonts w:ascii="Times New Roman" w:cs="Times New Roman" w:eastAsia="Times New Roman" w:hAnsi="Times New Roman"/>
          <w:sz w:val="24"/>
          <w:szCs w:val="24"/>
          <w:rtl w:val="0"/>
        </w:rPr>
        <w:t xml:space="preserve">дидактичні ігри розвивають спостережливість, увагу, пам'ять, мислення, мову, сенсорну (чуттєву) орієнтацію, кмітливість, а тому їх можна використовувати під час викладання будь-якого предмета» [4].</w:t>
      </w:r>
      <w:r w:rsidDel="00000000" w:rsidR="00000000" w:rsidRPr="00000000">
        <w:rPr>
          <w:rFonts w:ascii="Times New Roman" w:cs="Times New Roman" w:eastAsia="Times New Roman" w:hAnsi="Times New Roman"/>
          <w:sz w:val="24"/>
          <w:szCs w:val="24"/>
          <w:highlight w:val="white"/>
          <w:rtl w:val="0"/>
        </w:rPr>
        <w:t xml:space="preserve"> Використання ігрових елементів у процесі навчальної діяльності сприяють:</w:t>
      </w:r>
    </w:p>
    <w:p w:rsidR="00000000" w:rsidDel="00000000" w:rsidP="00000000" w:rsidRDefault="00000000" w:rsidRPr="00000000" w14:paraId="0000000E">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активізації мислення студентів;</w:t>
      </w:r>
    </w:p>
    <w:p w:rsidR="00000000" w:rsidDel="00000000" w:rsidP="00000000" w:rsidRDefault="00000000" w:rsidRPr="00000000" w14:paraId="0000000F">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формуванню мотиваційного компонента навчання;</w:t>
      </w:r>
    </w:p>
    <w:p w:rsidR="00000000" w:rsidDel="00000000" w:rsidP="00000000" w:rsidRDefault="00000000" w:rsidRPr="00000000" w14:paraId="0000001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залученню до навчальної діяльності всіх учасників освітнього процесу;</w:t>
      </w:r>
    </w:p>
    <w:p w:rsidR="00000000" w:rsidDel="00000000" w:rsidP="00000000" w:rsidRDefault="00000000" w:rsidRPr="00000000" w14:paraId="00000011">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формуванню навичок роботи у групі (самостійність у вирішенні завдань, якщо це індивідуальна гра;</w:t>
      </w:r>
    </w:p>
    <w:p w:rsidR="00000000" w:rsidDel="00000000" w:rsidP="00000000" w:rsidRDefault="00000000" w:rsidRPr="00000000" w14:paraId="00000012">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створенню творчої атмосфери заняття;</w:t>
      </w:r>
    </w:p>
    <w:p w:rsidR="00000000" w:rsidDel="00000000" w:rsidP="00000000" w:rsidRDefault="00000000" w:rsidRPr="00000000" w14:paraId="00000013">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посиленню емоційності студентів [4, с.505].</w:t>
      </w:r>
    </w:p>
    <w:p w:rsidR="00000000" w:rsidDel="00000000" w:rsidP="00000000" w:rsidRDefault="00000000" w:rsidRPr="00000000" w14:paraId="00000014">
      <w:pPr>
        <w:spacing w:after="0" w:line="360"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На основі вищесказаного можна зробити висновки, що в сучасному інформаційному суспільстві важливу роль у процесі навчання мовних дисциплін виконують ігрові навчальні платформи, які підвищують ефективність засвоєння лексичного матеріалу. Використання ігрових технологій допомагає активізувати пізнавальну діяльність студентів, сформувати навички творчого аналізу навчального матеріалу, під час самостійного опрацювання розв'язків проблемних питань, підвищити інтерес студентів до навчання тощо. Гра у навчальному процесі забезпечує не тільки навчальну активність, але й емоційну атмосферу відтворення знань, полегшує засвоєння теоретичного матеріалу. Упровадження в освітній процес електронних ігрових навчальних платформ характеризується мобільністю та ефективністю у навчанні.</w:t>
      </w:r>
    </w:p>
    <w:p w:rsidR="00000000" w:rsidDel="00000000" w:rsidP="00000000" w:rsidRDefault="00000000" w:rsidRPr="00000000" w14:paraId="00000015">
      <w:pPr>
        <w:spacing w:after="0" w:line="360" w:lineRule="auto"/>
        <w:ind w:firstLine="709"/>
        <w:jc w:val="both"/>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16">
      <w:pPr>
        <w:spacing w:after="0" w:line="360" w:lineRule="auto"/>
        <w:ind w:firstLine="709"/>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Список використаних джерел:</w:t>
      </w:r>
    </w:p>
    <w:p w:rsidR="00000000" w:rsidDel="00000000" w:rsidP="00000000" w:rsidRDefault="00000000" w:rsidRPr="00000000" w14:paraId="00000017">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Алєксєєва Г. М., Кравченко Н. В., Антоненко О. В., Горбатюк Л. В.Використання ігрових технологій в процесі професійної підготовки студентів педагогічних закладів вищої освіти. Науковий вісник Південноукраїнського національного педагогічного університету імені К.Д.Ушинського. Випуск №6 (119), 2017. С.7-13.</w:t>
      </w:r>
    </w:p>
    <w:p w:rsidR="00000000" w:rsidDel="00000000" w:rsidP="00000000" w:rsidRDefault="00000000" w:rsidRPr="00000000" w14:paraId="00000018">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Енциклопедія сучасної України. </w:t>
      </w:r>
      <w:hyperlink r:id="rId7">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http://esu.com.ua/search_articles.php?id=12462</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(дата звернення: 01.02.2021 р.)</w:t>
      </w:r>
    </w:p>
    <w:p w:rsidR="00000000" w:rsidDel="00000000" w:rsidP="00000000" w:rsidRDefault="00000000" w:rsidRPr="00000000" w14:paraId="00000019">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Кічук, Н. В. Ігрове проектування як інтерактивна дидактична технологія підготовки фахівців. Наука і освіта. 2005. Випуск №3–4. С. 61–65</w:t>
      </w:r>
    </w:p>
    <w:p w:rsidR="00000000" w:rsidDel="00000000" w:rsidP="00000000" w:rsidRDefault="00000000" w:rsidRPr="00000000" w14:paraId="0000001A">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Подласый И. П. Педагогика. Учебник для вузов. Кн. 1. Общие основы. Процесс обучения. М.: ВЛАДОС, 2002. 574 с</w:t>
      </w:r>
    </w:p>
    <w:p w:rsidR="00000000" w:rsidDel="00000000" w:rsidP="00000000" w:rsidRDefault="00000000" w:rsidRPr="00000000" w14:paraId="0000001B">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Пометун О.І., Піроженко Л.В. Сучасний урок. Інтерактивні технології навчання. Наук. метод. Посібник. К.: Видавництво АСК. 2004. 192 с.</w:t>
      </w:r>
    </w:p>
    <w:p w:rsidR="00000000" w:rsidDel="00000000" w:rsidP="00000000" w:rsidRDefault="00000000" w:rsidRPr="00000000" w14:paraId="0000001C">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Селевко Г. К. Энциклопедия образовательных технологий. М.: НИИ школьных технологий. 2006. Т. 1. 816 с. </w:t>
      </w:r>
    </w:p>
    <w:p w:rsidR="00000000" w:rsidDel="00000000" w:rsidP="00000000" w:rsidRDefault="00000000" w:rsidRPr="00000000" w14:paraId="0000001D">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Хруцький Є. А. Організація проведення ділових ігор:[навч. посібник для викладачів середовищ. спец. навч. закладів]. М.: Вища школа. 2005. 320 с.</w:t>
      </w:r>
    </w:p>
    <w:p w:rsidR="00000000" w:rsidDel="00000000" w:rsidP="00000000" w:rsidRDefault="00000000" w:rsidRPr="00000000" w14:paraId="0000001E">
      <w:pPr>
        <w:spacing w:after="0" w:line="360" w:lineRule="auto"/>
        <w:ind w:firstLine="709"/>
        <w:jc w:val="both"/>
        <w:rPr>
          <w:rFonts w:ascii="Times New Roman" w:cs="Times New Roman" w:eastAsia="Times New Roman" w:hAnsi="Times New Roman"/>
          <w:sz w:val="24"/>
          <w:szCs w:val="24"/>
        </w:rPr>
      </w:pPr>
      <w:r w:rsidDel="00000000" w:rsidR="00000000" w:rsidRPr="00000000">
        <w:rPr>
          <w:rtl w:val="0"/>
        </w:rPr>
      </w:r>
    </w:p>
    <w:sectPr>
      <w:pgSz w:h="16838" w:w="11906" w:orient="portrait"/>
      <w:pgMar w:bottom="1134" w:top="1134" w:left="1134" w:right="1134"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Courier New"/>
  <w:font w:name="Noto Sans Symbol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decimal"/>
      <w:lvlText w:val="%1."/>
      <w:lvlJc w:val="left"/>
      <w:pPr>
        <w:ind w:left="1429" w:hanging="360"/>
      </w:pPr>
      <w:rPr>
        <w:rFonts w:ascii="Times New Roman" w:cs="Times New Roman" w:eastAsia="Times New Roman" w:hAnsi="Times New Roman"/>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uk-UA"/>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a" w:default="1">
    <w:name w:val="Normal"/>
    <w:qFormat w:val="1"/>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character" w:styleId="a3">
    <w:name w:val="Hyperlink"/>
    <w:basedOn w:val="a0"/>
    <w:uiPriority w:val="99"/>
    <w:unhideWhenUsed w:val="1"/>
    <w:rsid w:val="00151391"/>
    <w:rPr>
      <w:color w:val="0000ff" w:themeColor="hyperlink"/>
      <w:u w:val="single"/>
    </w:rPr>
  </w:style>
  <w:style w:type="paragraph" w:styleId="a4">
    <w:name w:val="List Paragraph"/>
    <w:basedOn w:val="a"/>
    <w:uiPriority w:val="34"/>
    <w:qFormat w:val="1"/>
    <w:rsid w:val="00800B7D"/>
    <w:pPr>
      <w:ind w:left="720"/>
      <w:contextualSpacing w:val="1"/>
    </w:p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esu.com.ua/search_articles.php?id=1246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Ltq9zhZ/q5CikAcFfigSbmptD+w==">AMUW2mW/ym7MngKb9VI6fADhe+PTTX/Xtr86WUh2GXB6y6VMVCbCNP4+WpOOm4l5zoHPNVHeXhzpdlHRRspNz/pnJL2kgk3xuBco6XVYwsoVWXWcToUaRmmp2XFGijVHxyfRiaFAW8YB</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2021-02-16T00:26:00Z</dcterms:created>
  <dc:creator>Oksana</dc:creator>
</cp:coreProperties>
</file>