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711" w:rsidRPr="00A55711" w:rsidRDefault="00A55711" w:rsidP="00A5571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ДИНАМІКА СТАНУ ПРООКСИДАНТНО-АНТИОКСИДАНТНОЇ СИСТЕМИ У ГОЛОВНОМУ МОЗКУ ЩУРІВ З НІТРИТ-ІНДУКОВАНОЮ ДЕМЕНЦІЄЮ АЛЬЦГЕЙМЕРІВСЬКОГО ТИПУ НА ТЛІ ВВЕДЕННЯ МЕЗЕНХІМАЛЬНИХ СТОВБУРОВИХ КЛІТИН </w:t>
      </w:r>
    </w:p>
    <w:p w:rsidR="00A55711" w:rsidRPr="00A55711" w:rsidRDefault="00A55711" w:rsidP="00A5571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uk-UA"/>
        </w:rPr>
      </w:pPr>
      <w:proofErr w:type="spellStart"/>
      <w:r w:rsidRPr="00A55711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uk-UA"/>
        </w:rPr>
        <w:t>Зоренко</w:t>
      </w:r>
      <w:proofErr w:type="spellEnd"/>
      <w:r w:rsidRPr="00A55711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uk-UA"/>
        </w:rPr>
        <w:t xml:space="preserve"> Є.М., </w:t>
      </w:r>
      <w:proofErr w:type="spellStart"/>
      <w:r w:rsidRPr="00A55711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uk-UA"/>
        </w:rPr>
        <w:t>Прохоренкова</w:t>
      </w:r>
      <w:proofErr w:type="spellEnd"/>
      <w:r w:rsidRPr="00A55711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val="uk-UA"/>
        </w:rPr>
        <w:t xml:space="preserve"> З.О.</w:t>
      </w:r>
    </w:p>
    <w:p w:rsidR="00A55711" w:rsidRPr="00A55711" w:rsidRDefault="00A55711" w:rsidP="00A5571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  <w:t xml:space="preserve">Харківський національний медичний університет, кафедра загальної та клінічної </w:t>
      </w:r>
      <w:proofErr w:type="spellStart"/>
      <w:r w:rsidRPr="00A55711"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  <w:t>патофізіологіїї</w:t>
      </w:r>
      <w:proofErr w:type="spellEnd"/>
      <w:r w:rsidRPr="00A55711"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  <w:t xml:space="preserve"> ім. Д.О. </w:t>
      </w:r>
      <w:proofErr w:type="spellStart"/>
      <w:r w:rsidRPr="00A55711"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  <w:t>Альперна</w:t>
      </w:r>
      <w:proofErr w:type="spellEnd"/>
      <w:r w:rsidRPr="00A55711">
        <w:rPr>
          <w:rFonts w:ascii="Times New Roman" w:eastAsia="Calibri" w:hAnsi="Times New Roman" w:cs="Times New Roman"/>
          <w:i/>
          <w:iCs/>
          <w:sz w:val="24"/>
          <w:szCs w:val="24"/>
          <w:lang w:val="uk-UA"/>
        </w:rPr>
        <w:t>, Харків, Україна</w:t>
      </w:r>
    </w:p>
    <w:p w:rsidR="00A55711" w:rsidRPr="00A55711" w:rsidRDefault="00A55711" w:rsidP="00A5571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Науковий керівник – Павлова О.О., д. мед. н., професор кафедри загальної та клінічної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патофізіологіїї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ім. Д.О.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Альперна</w:t>
      </w:r>
      <w:proofErr w:type="spellEnd"/>
    </w:p>
    <w:p w:rsidR="00A55711" w:rsidRPr="00A55711" w:rsidRDefault="00A55711" w:rsidP="00A55711">
      <w:pPr>
        <w:spacing w:after="0" w:line="240" w:lineRule="auto"/>
        <w:ind w:firstLine="709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A55711" w:rsidRPr="00A55711" w:rsidRDefault="00A55711" w:rsidP="00A5571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Актуальність. 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Вважається, що хвороба Альцгеймера (ХА) має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мультифакторну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природу, проте серед можливих причин її прогресування розглядається й окислювальний стрес (ОС). Питання вивчення змін наявності ОС в різні терміни розвитку ХА та на тлі введення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мезенхімальних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стовбурових клітин широко обговорюється та безперечно є актуальним.</w:t>
      </w:r>
    </w:p>
    <w:p w:rsidR="00A55711" w:rsidRPr="00A55711" w:rsidRDefault="00A55711" w:rsidP="00A5571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Мета роботи. 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Дослідити особливості динаміки стану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прооксидантно-антиоксидантної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системи у головному мозку щурів з нітрит-індукованою деменцією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альцгеймерівського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типу на тлі введення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мезенхімальних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стовбурових клітин </w:t>
      </w:r>
    </w:p>
    <w:p w:rsidR="00A55711" w:rsidRPr="00A55711" w:rsidRDefault="00A55711" w:rsidP="00A5571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Матеріали та методи. 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32 щура-самця популяції WAG масою 180-250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гр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(</w:t>
      </w:r>
      <w:r w:rsidRPr="00A55711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=8 в кожній групі) отримували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внутрішньочеревно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водний розчин нітриту натрію в дозі 50 мг/кг впродовж 14 та 28 днів без (гр.Н-14, гр.Н-28) та з внутрішньовенними ін’єкціями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мезенхімальних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стовбурових клітин (гр.Н-14-С, гр.Н-28-С). Щури групи контролю (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гр.К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</w:t>
      </w:r>
      <w:r w:rsidRPr="00A55711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=16) отримували ін’єкції фізіологічного розчину за тією ж схемою. З експерименту щурів виводили через 14 днів після останньої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ін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</w:rPr>
        <w:t>’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єкції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мезенхімальних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стовбурових клітин. </w:t>
      </w:r>
      <w:proofErr w:type="gramStart"/>
      <w:r w:rsidRPr="00A55711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ктивність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каталази,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супероксиддисмутази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(СОД) та концентрацію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ТБК-активних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продуктів в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гомогенаті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головного мозку визначали спектрофотометричним методом.</w:t>
      </w:r>
      <w:proofErr w:type="gramEnd"/>
    </w:p>
    <w:p w:rsidR="00A55711" w:rsidRPr="00A55711" w:rsidRDefault="00A55711" w:rsidP="00A5571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Результати. 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 порівнянні з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гр.К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у щурів гр.Н-14 та гр.Н-28 в тканині головного мозку спостерігалось достовірне збільшення рівня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ТБК-активних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продуктів (в 1,8 та в 2,3 рази відповідно) та достовірне зниження активності каталази та СОД. В той же час, активність ферментів антиоксидантної системи у щурів цих двох експериментальних груп майже не відрізнялась між собою. Введення стовбурових клітин сприяло різкому зниженню в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гомогенаті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головного мозку щурів гр.Н-28-С вмісту продуктів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перекисного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окиснення ліпідів, в порівнянні з таким в гр.Н-28, що проте мало відрізнялось від такого в гр.Н-14-С. Активність ферментів антиоксидантної системи каталази та СОД в гр.Н-14-С, Н-28-С суттєво не відрізнялася, що однак було більше такого в гр.Н-14, Н-28 відповідно.</w:t>
      </w:r>
    </w:p>
    <w:p w:rsidR="00A55711" w:rsidRPr="00A55711" w:rsidRDefault="00A55711" w:rsidP="00A5571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A55711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Висновки. </w:t>
      </w:r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У щурів з нітрит-індукованою деменцією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альцгеймерівського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типу  мав місце дисбаланс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прооксидантно-антиоксидантної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системи, що ймовірно і підтримував окислювальний стрес, який </w:t>
      </w:r>
      <w:proofErr w:type="spellStart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>дозозалежно</w:t>
      </w:r>
      <w:proofErr w:type="spellEnd"/>
      <w:r w:rsidRPr="00A5571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посилювався при збільшенні тривалості ін’єкцій нітриту натрію. Введення стовбурових клітин сприяло підвищенню активності ферментів антиоксидантної системи майже в однаковій мірі у щурів з різними термінами моделювання деменції. Ефективність стовбурових клітин є вищою при довгостроковому пошкодженні головного мозку щурів. </w:t>
      </w:r>
    </w:p>
    <w:p w:rsidR="005D41FF" w:rsidRPr="00A55711" w:rsidRDefault="005D41FF">
      <w:pPr>
        <w:rPr>
          <w:lang w:val="uk-UA"/>
        </w:rPr>
      </w:pPr>
      <w:bookmarkStart w:id="0" w:name="_GoBack"/>
      <w:bookmarkEnd w:id="0"/>
    </w:p>
    <w:sectPr w:rsidR="005D41FF" w:rsidRPr="00A557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1EC"/>
    <w:rsid w:val="005D41FF"/>
    <w:rsid w:val="009221EC"/>
    <w:rsid w:val="00A55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2512</Characters>
  <Application>Microsoft Office Word</Application>
  <DocSecurity>0</DocSecurity>
  <Lines>20</Lines>
  <Paragraphs>5</Paragraphs>
  <ScaleCrop>false</ScaleCrop>
  <Company>Krokoz™</Company>
  <LinksUpToDate>false</LinksUpToDate>
  <CharactersWithSpaces>2947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2021-06-07T14:35:00Z</dcterms:created>
  <dcterms:modified xsi:type="dcterms:W3CDTF">2021-06-07T14:35:00Z</dcterms:modified>
</cp:coreProperties>
</file>