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Override PartName="/word/drawings/drawing6.xml" ContentType="application/vnd.openxmlformats-officedocument.drawingml.chartshapes+xml"/>
  <Override PartName="/word/drawings/drawing18.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drawings/drawing16.xml" ContentType="application/vnd.openxmlformats-officedocument.drawingml.chartshapes+xml"/>
  <Override PartName="/word/drawings/drawing17.xml" ContentType="application/vnd.openxmlformats-officedocument.drawingml.chartshap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drawings/drawing14.xml" ContentType="application/vnd.openxmlformats-officedocument.drawingml.chartshapes+xml"/>
  <Override PartName="/word/drawings/drawing15.xml" ContentType="application/vnd.openxmlformats-officedocument.drawingml.chartshapes+xml"/>
  <Override PartName="/word/charts/chart2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drawings/drawing12.xml" ContentType="application/vnd.openxmlformats-officedocument.drawingml.chartshapes+xml"/>
  <Override PartName="/word/drawings/drawing13.xml" ContentType="application/vnd.openxmlformats-officedocument.drawingml.chartshapes+xml"/>
  <Override PartName="/word/charts/chart24.xml" ContentType="application/vnd.openxmlformats-officedocument.drawingml.chart+xml"/>
  <Override PartName="/word/charts/chart25.xml" ContentType="application/vnd.openxmlformats-officedocument.drawingml.chart+xml"/>
  <Override PartName="/word/drawings/drawing21.xml" ContentType="application/vnd.openxmlformats-officedocument.drawingml.chartshapes+xml"/>
  <Override PartName="/word/drawings/drawing22.xml" ContentType="application/vnd.openxmlformats-officedocument.drawingml.chartshape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drawings/drawing10.xml" ContentType="application/vnd.openxmlformats-officedocument.drawingml.chartshapes+xml"/>
  <Override PartName="/word/drawings/drawing11.xml" ContentType="application/vnd.openxmlformats-officedocument.drawingml.chartshapes+xml"/>
  <Override PartName="/word/charts/chart22.xml" ContentType="application/vnd.openxmlformats-officedocument.drawingml.chart+xml"/>
  <Override PartName="/word/charts/chart23.xml" ContentType="application/vnd.openxmlformats-officedocument.drawingml.chart+xml"/>
  <Override PartName="/word/drawings/drawing20.xml" ContentType="application/vnd.openxmlformats-officedocument.drawingml.chartshapes+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drawings/drawing9.xml" ContentType="application/vnd.openxmlformats-officedocument.drawingml.chartshapes+xml"/>
  <Override PartName="/word/drawings/drawing7.xml" ContentType="application/vnd.openxmlformats-officedocument.drawingml.chartshapes+xml"/>
  <Override PartName="/word/drawings/drawing19.xml" ContentType="application/vnd.openxmlformats-officedocument.drawingml.chartshap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2268" w:rsidRPr="006549A7" w:rsidRDefault="00D02268"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М</w:t>
      </w:r>
      <w:r w:rsidR="00837268" w:rsidRPr="006549A7">
        <w:rPr>
          <w:rFonts w:ascii="Times New Roman" w:hAnsi="Times New Roman" w:cs="Times New Roman"/>
          <w:b/>
          <w:sz w:val="28"/>
          <w:szCs w:val="28"/>
        </w:rPr>
        <w:t>И</w:t>
      </w:r>
      <w:r w:rsidRPr="006549A7">
        <w:rPr>
          <w:rFonts w:ascii="Times New Roman" w:hAnsi="Times New Roman" w:cs="Times New Roman"/>
          <w:b/>
          <w:sz w:val="28"/>
          <w:szCs w:val="28"/>
        </w:rPr>
        <w:t>Н</w:t>
      </w:r>
      <w:r w:rsidR="00837268" w:rsidRPr="006549A7">
        <w:rPr>
          <w:rFonts w:ascii="Times New Roman" w:hAnsi="Times New Roman" w:cs="Times New Roman"/>
          <w:b/>
          <w:sz w:val="28"/>
          <w:szCs w:val="28"/>
        </w:rPr>
        <w:t>И</w:t>
      </w:r>
      <w:r w:rsidRPr="006549A7">
        <w:rPr>
          <w:rFonts w:ascii="Times New Roman" w:hAnsi="Times New Roman" w:cs="Times New Roman"/>
          <w:b/>
          <w:sz w:val="28"/>
          <w:szCs w:val="28"/>
        </w:rPr>
        <w:t xml:space="preserve">СТЕРСТВО </w:t>
      </w:r>
      <w:r w:rsidR="00837268" w:rsidRPr="006549A7">
        <w:rPr>
          <w:rFonts w:ascii="Times New Roman" w:hAnsi="Times New Roman" w:cs="Times New Roman"/>
          <w:b/>
          <w:sz w:val="28"/>
          <w:szCs w:val="28"/>
        </w:rPr>
        <w:t xml:space="preserve">ЗДРАВООХРАНЕНИЯ </w:t>
      </w:r>
      <w:r w:rsidRPr="006549A7">
        <w:rPr>
          <w:rFonts w:ascii="Times New Roman" w:hAnsi="Times New Roman" w:cs="Times New Roman"/>
          <w:b/>
          <w:sz w:val="28"/>
          <w:szCs w:val="28"/>
        </w:rPr>
        <w:t>УКРА</w:t>
      </w:r>
      <w:r w:rsidR="00837268" w:rsidRPr="006549A7">
        <w:rPr>
          <w:rFonts w:ascii="Times New Roman" w:hAnsi="Times New Roman" w:cs="Times New Roman"/>
          <w:b/>
          <w:sz w:val="28"/>
          <w:szCs w:val="28"/>
        </w:rPr>
        <w:t>И</w:t>
      </w:r>
      <w:r w:rsidRPr="006549A7">
        <w:rPr>
          <w:rFonts w:ascii="Times New Roman" w:hAnsi="Times New Roman" w:cs="Times New Roman"/>
          <w:b/>
          <w:sz w:val="28"/>
          <w:szCs w:val="28"/>
        </w:rPr>
        <w:t>Н</w:t>
      </w:r>
      <w:r w:rsidR="00837268" w:rsidRPr="006549A7">
        <w:rPr>
          <w:rFonts w:ascii="Times New Roman" w:hAnsi="Times New Roman" w:cs="Times New Roman"/>
          <w:b/>
          <w:sz w:val="28"/>
          <w:szCs w:val="28"/>
        </w:rPr>
        <w:t>Ы</w:t>
      </w:r>
    </w:p>
    <w:p w:rsidR="00446F42" w:rsidRPr="006549A7" w:rsidRDefault="00781F77"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ХАР</w:t>
      </w:r>
      <w:r w:rsidR="00837268" w:rsidRPr="006549A7">
        <w:rPr>
          <w:rFonts w:ascii="Times New Roman" w:hAnsi="Times New Roman" w:cs="Times New Roman"/>
          <w:b/>
          <w:sz w:val="28"/>
          <w:szCs w:val="28"/>
        </w:rPr>
        <w:t>Ь</w:t>
      </w:r>
      <w:r w:rsidRPr="006549A7">
        <w:rPr>
          <w:rFonts w:ascii="Times New Roman" w:hAnsi="Times New Roman" w:cs="Times New Roman"/>
          <w:b/>
          <w:sz w:val="28"/>
          <w:szCs w:val="28"/>
        </w:rPr>
        <w:t>К</w:t>
      </w:r>
      <w:r w:rsidR="00837268" w:rsidRPr="006549A7">
        <w:rPr>
          <w:rFonts w:ascii="Times New Roman" w:hAnsi="Times New Roman" w:cs="Times New Roman"/>
          <w:b/>
          <w:sz w:val="28"/>
          <w:szCs w:val="28"/>
        </w:rPr>
        <w:t>О</w:t>
      </w:r>
      <w:r w:rsidR="009A0FD3">
        <w:rPr>
          <w:rFonts w:ascii="Times New Roman" w:hAnsi="Times New Roman" w:cs="Times New Roman"/>
          <w:b/>
          <w:sz w:val="28"/>
          <w:szCs w:val="28"/>
        </w:rPr>
        <w:t>ВСКАЯ</w:t>
      </w:r>
      <w:r w:rsidRPr="006549A7">
        <w:rPr>
          <w:rFonts w:ascii="Times New Roman" w:hAnsi="Times New Roman" w:cs="Times New Roman"/>
          <w:b/>
          <w:sz w:val="28"/>
          <w:szCs w:val="28"/>
        </w:rPr>
        <w:t xml:space="preserve"> </w:t>
      </w:r>
      <w:r w:rsidR="00806676">
        <w:rPr>
          <w:rFonts w:ascii="Times New Roman" w:hAnsi="Times New Roman" w:cs="Times New Roman"/>
          <w:b/>
          <w:sz w:val="28"/>
          <w:szCs w:val="28"/>
        </w:rPr>
        <w:t xml:space="preserve">МЕДИЦИНСКАЯ </w:t>
      </w:r>
      <w:r w:rsidR="009A0FD3">
        <w:rPr>
          <w:rFonts w:ascii="Times New Roman" w:hAnsi="Times New Roman" w:cs="Times New Roman"/>
          <w:b/>
          <w:sz w:val="28"/>
          <w:szCs w:val="28"/>
        </w:rPr>
        <w:t>АКАДЕМИЯ ПОСЛЕДИПЛОМНОГО ОБРАЗОВАНИЯ</w:t>
      </w: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6549A7" w:rsidRDefault="00446F42" w:rsidP="006549A7">
      <w:pPr>
        <w:spacing w:after="0" w:line="360" w:lineRule="auto"/>
        <w:ind w:firstLine="709"/>
        <w:jc w:val="right"/>
        <w:rPr>
          <w:rFonts w:ascii="Times New Roman" w:hAnsi="Times New Roman" w:cs="Times New Roman"/>
          <w:i/>
          <w:sz w:val="28"/>
          <w:szCs w:val="28"/>
        </w:rPr>
      </w:pPr>
      <w:r w:rsidRPr="006549A7">
        <w:rPr>
          <w:rFonts w:ascii="Times New Roman" w:hAnsi="Times New Roman" w:cs="Times New Roman"/>
          <w:i/>
          <w:sz w:val="28"/>
          <w:szCs w:val="28"/>
        </w:rPr>
        <w:t>На правах рукопис</w:t>
      </w:r>
      <w:r w:rsidR="00837268" w:rsidRPr="006549A7">
        <w:rPr>
          <w:rFonts w:ascii="Times New Roman" w:hAnsi="Times New Roman" w:cs="Times New Roman"/>
          <w:i/>
          <w:sz w:val="28"/>
          <w:szCs w:val="28"/>
        </w:rPr>
        <w:t>и</w:t>
      </w: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A5369A" w:rsidRDefault="00323110" w:rsidP="006549A7">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ШАПОВАЛОВА ОЛЬГА ЕВГЕНЬЕВНА</w:t>
      </w: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F92EEA" w:rsidRPr="00AE0AE7" w:rsidRDefault="00F92EEA" w:rsidP="00F92EEA">
      <w:pPr>
        <w:spacing w:line="360" w:lineRule="auto"/>
        <w:jc w:val="right"/>
        <w:rPr>
          <w:rFonts w:ascii="Times New Roman" w:hAnsi="Times New Roman"/>
          <w:sz w:val="28"/>
          <w:lang w:val="en-US"/>
        </w:rPr>
      </w:pPr>
      <w:r>
        <w:rPr>
          <w:rFonts w:ascii="Times New Roman" w:hAnsi="Times New Roman"/>
          <w:sz w:val="28"/>
        </w:rPr>
        <w:t xml:space="preserve">УДК </w:t>
      </w:r>
      <w:r>
        <w:rPr>
          <w:rFonts w:ascii="Times New Roman" w:hAnsi="Times New Roman"/>
          <w:sz w:val="28"/>
          <w:lang w:val="en-US"/>
        </w:rPr>
        <w:t>[616.329/.33-008.17:616.155.194.8]-08-078:57.088.6:577.175.8:577.175.73</w:t>
      </w:r>
    </w:p>
    <w:p w:rsidR="00D36EB3" w:rsidRPr="006549A7" w:rsidRDefault="00D36EB3" w:rsidP="006549A7">
      <w:pPr>
        <w:spacing w:after="0" w:line="360" w:lineRule="auto"/>
        <w:jc w:val="center"/>
        <w:rPr>
          <w:rFonts w:ascii="Times New Roman" w:hAnsi="Times New Roman" w:cs="Times New Roman"/>
          <w:b/>
          <w:sz w:val="28"/>
          <w:szCs w:val="28"/>
        </w:rPr>
      </w:pPr>
    </w:p>
    <w:p w:rsidR="00446F42" w:rsidRPr="006549A7" w:rsidRDefault="00A16FF1" w:rsidP="006549A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ОПТИМИЗАЦИЯ ДИАГНОСТИКИ И ЛЕЧЕНИЯ </w:t>
      </w:r>
      <w:r w:rsidR="00B43B6B">
        <w:rPr>
          <w:rFonts w:ascii="Times New Roman" w:hAnsi="Times New Roman" w:cs="Times New Roman"/>
          <w:b/>
          <w:sz w:val="28"/>
          <w:szCs w:val="28"/>
        </w:rPr>
        <w:t xml:space="preserve">ГАСТРОЭЗОФАГЕАЛЬНОЙ РЕФЛЮКСНОЙ БОЛЕЗНИ </w:t>
      </w:r>
      <w:r>
        <w:rPr>
          <w:rFonts w:ascii="Times New Roman" w:hAnsi="Times New Roman" w:cs="Times New Roman"/>
          <w:b/>
          <w:sz w:val="28"/>
          <w:szCs w:val="28"/>
        </w:rPr>
        <w:br/>
      </w:r>
      <w:r w:rsidR="00B43B6B">
        <w:rPr>
          <w:rFonts w:ascii="Times New Roman" w:hAnsi="Times New Roman" w:cs="Times New Roman"/>
          <w:b/>
          <w:sz w:val="28"/>
          <w:szCs w:val="28"/>
        </w:rPr>
        <w:t xml:space="preserve">С СОПУТСТВУЮЩЕЙ ЖЕЛЕЗОДЕФИЦИТНОЙ АНЕМИЕЙ </w:t>
      </w:r>
      <w:r>
        <w:rPr>
          <w:rFonts w:ascii="Times New Roman" w:hAnsi="Times New Roman" w:cs="Times New Roman"/>
          <w:b/>
          <w:sz w:val="28"/>
          <w:szCs w:val="28"/>
        </w:rPr>
        <w:br/>
        <w:t xml:space="preserve">НА ОСНОВАНИИ ИЗУЧЕНИЯ </w:t>
      </w:r>
      <w:r>
        <w:rPr>
          <w:rFonts w:ascii="Times New Roman" w:hAnsi="Times New Roman" w:cs="Times New Roman"/>
          <w:b/>
          <w:sz w:val="28"/>
          <w:szCs w:val="28"/>
        </w:rPr>
        <w:br/>
        <w:t>МЕЛАТОНИН-ГАСТРИНОВОЙ СИСТЕМЫ</w:t>
      </w: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6549A7" w:rsidRDefault="00D36EB3"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14.</w:t>
      </w:r>
      <w:r w:rsidR="00B43B6B">
        <w:rPr>
          <w:rFonts w:ascii="Times New Roman" w:hAnsi="Times New Roman" w:cs="Times New Roman"/>
          <w:b/>
          <w:sz w:val="28"/>
          <w:szCs w:val="28"/>
        </w:rPr>
        <w:t>01</w:t>
      </w:r>
      <w:r w:rsidRPr="006549A7">
        <w:rPr>
          <w:rFonts w:ascii="Times New Roman" w:hAnsi="Times New Roman" w:cs="Times New Roman"/>
          <w:b/>
          <w:sz w:val="28"/>
          <w:szCs w:val="28"/>
        </w:rPr>
        <w:t>.</w:t>
      </w:r>
      <w:r w:rsidR="00B43B6B">
        <w:rPr>
          <w:rFonts w:ascii="Times New Roman" w:hAnsi="Times New Roman" w:cs="Times New Roman"/>
          <w:b/>
          <w:sz w:val="28"/>
          <w:szCs w:val="28"/>
        </w:rPr>
        <w:t>02</w:t>
      </w:r>
      <w:r w:rsidRPr="006549A7">
        <w:rPr>
          <w:rFonts w:ascii="Times New Roman" w:hAnsi="Times New Roman" w:cs="Times New Roman"/>
          <w:b/>
          <w:sz w:val="28"/>
          <w:szCs w:val="28"/>
        </w:rPr>
        <w:t xml:space="preserve"> — </w:t>
      </w:r>
      <w:r w:rsidR="00B43B6B">
        <w:rPr>
          <w:rFonts w:ascii="Times New Roman" w:hAnsi="Times New Roman" w:cs="Times New Roman"/>
          <w:b/>
          <w:sz w:val="28"/>
          <w:szCs w:val="28"/>
        </w:rPr>
        <w:t>внутренние болезни</w:t>
      </w: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6549A7" w:rsidRDefault="00446F42"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Ди</w:t>
      </w:r>
      <w:r w:rsidR="00837268" w:rsidRPr="006549A7">
        <w:rPr>
          <w:rFonts w:ascii="Times New Roman" w:hAnsi="Times New Roman" w:cs="Times New Roman"/>
          <w:sz w:val="28"/>
          <w:szCs w:val="28"/>
        </w:rPr>
        <w:t>с</w:t>
      </w:r>
      <w:r w:rsidRPr="006549A7">
        <w:rPr>
          <w:rFonts w:ascii="Times New Roman" w:hAnsi="Times New Roman" w:cs="Times New Roman"/>
          <w:sz w:val="28"/>
          <w:szCs w:val="28"/>
        </w:rPr>
        <w:t>сертац</w:t>
      </w:r>
      <w:r w:rsidR="00837268" w:rsidRPr="006549A7">
        <w:rPr>
          <w:rFonts w:ascii="Times New Roman" w:hAnsi="Times New Roman" w:cs="Times New Roman"/>
          <w:sz w:val="28"/>
          <w:szCs w:val="28"/>
        </w:rPr>
        <w:t>и</w:t>
      </w:r>
      <w:r w:rsidRPr="006549A7">
        <w:rPr>
          <w:rFonts w:ascii="Times New Roman" w:hAnsi="Times New Roman" w:cs="Times New Roman"/>
          <w:sz w:val="28"/>
          <w:szCs w:val="28"/>
        </w:rPr>
        <w:t xml:space="preserve">я на </w:t>
      </w:r>
      <w:r w:rsidR="00837268" w:rsidRPr="006549A7">
        <w:rPr>
          <w:rFonts w:ascii="Times New Roman" w:hAnsi="Times New Roman" w:cs="Times New Roman"/>
          <w:sz w:val="28"/>
          <w:szCs w:val="28"/>
        </w:rPr>
        <w:t xml:space="preserve">соискание ученой </w:t>
      </w:r>
      <w:r w:rsidRPr="006549A7">
        <w:rPr>
          <w:rFonts w:ascii="Times New Roman" w:hAnsi="Times New Roman" w:cs="Times New Roman"/>
          <w:sz w:val="28"/>
          <w:szCs w:val="28"/>
        </w:rPr>
        <w:t>ст</w:t>
      </w:r>
      <w:r w:rsidR="00837268" w:rsidRPr="006549A7">
        <w:rPr>
          <w:rFonts w:ascii="Times New Roman" w:hAnsi="Times New Roman" w:cs="Times New Roman"/>
          <w:sz w:val="28"/>
          <w:szCs w:val="28"/>
        </w:rPr>
        <w:t>е</w:t>
      </w:r>
      <w:r w:rsidRPr="006549A7">
        <w:rPr>
          <w:rFonts w:ascii="Times New Roman" w:hAnsi="Times New Roman" w:cs="Times New Roman"/>
          <w:sz w:val="28"/>
          <w:szCs w:val="28"/>
        </w:rPr>
        <w:t>пен</w:t>
      </w:r>
      <w:r w:rsidR="00837268" w:rsidRPr="006549A7">
        <w:rPr>
          <w:rFonts w:ascii="Times New Roman" w:hAnsi="Times New Roman" w:cs="Times New Roman"/>
          <w:sz w:val="28"/>
          <w:szCs w:val="28"/>
        </w:rPr>
        <w:t>и</w:t>
      </w:r>
    </w:p>
    <w:p w:rsidR="00446F42" w:rsidRPr="00B43B6B" w:rsidRDefault="00B43B6B" w:rsidP="00B43B6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кандидата</w:t>
      </w:r>
      <w:r w:rsidR="00446F42" w:rsidRPr="006549A7">
        <w:rPr>
          <w:rFonts w:ascii="Times New Roman" w:hAnsi="Times New Roman" w:cs="Times New Roman"/>
          <w:sz w:val="28"/>
          <w:szCs w:val="28"/>
        </w:rPr>
        <w:t xml:space="preserve"> меди</w:t>
      </w:r>
      <w:r w:rsidR="00837268" w:rsidRPr="006549A7">
        <w:rPr>
          <w:rFonts w:ascii="Times New Roman" w:hAnsi="Times New Roman" w:cs="Times New Roman"/>
          <w:sz w:val="28"/>
          <w:szCs w:val="28"/>
        </w:rPr>
        <w:t xml:space="preserve">цинских </w:t>
      </w:r>
      <w:r w:rsidR="00446F42" w:rsidRPr="006549A7">
        <w:rPr>
          <w:rFonts w:ascii="Times New Roman" w:hAnsi="Times New Roman" w:cs="Times New Roman"/>
          <w:sz w:val="28"/>
          <w:szCs w:val="28"/>
        </w:rPr>
        <w:t>наук</w:t>
      </w: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6549A7" w:rsidRDefault="00446F42" w:rsidP="006549A7">
      <w:pPr>
        <w:spacing w:after="0" w:line="360" w:lineRule="auto"/>
        <w:ind w:firstLine="709"/>
        <w:jc w:val="center"/>
        <w:rPr>
          <w:rFonts w:ascii="Times New Roman" w:hAnsi="Times New Roman" w:cs="Times New Roman"/>
          <w:b/>
          <w:sz w:val="28"/>
          <w:szCs w:val="28"/>
        </w:rPr>
      </w:pPr>
    </w:p>
    <w:p w:rsidR="00446F42" w:rsidRPr="006549A7" w:rsidRDefault="00446F42" w:rsidP="006549A7">
      <w:pPr>
        <w:spacing w:after="0" w:line="360" w:lineRule="auto"/>
        <w:ind w:left="4963" w:firstLine="709"/>
        <w:rPr>
          <w:rFonts w:ascii="Times New Roman" w:hAnsi="Times New Roman" w:cs="Times New Roman"/>
          <w:b/>
          <w:sz w:val="28"/>
          <w:szCs w:val="28"/>
        </w:rPr>
      </w:pPr>
      <w:r w:rsidRPr="006549A7">
        <w:rPr>
          <w:rFonts w:ascii="Times New Roman" w:hAnsi="Times New Roman" w:cs="Times New Roman"/>
          <w:b/>
          <w:sz w:val="28"/>
          <w:szCs w:val="28"/>
        </w:rPr>
        <w:t>Нау</w:t>
      </w:r>
      <w:r w:rsidR="00837268" w:rsidRPr="006549A7">
        <w:rPr>
          <w:rFonts w:ascii="Times New Roman" w:hAnsi="Times New Roman" w:cs="Times New Roman"/>
          <w:b/>
          <w:sz w:val="28"/>
          <w:szCs w:val="28"/>
        </w:rPr>
        <w:t xml:space="preserve">чный руководитель </w:t>
      </w:r>
    </w:p>
    <w:p w:rsidR="00446F42" w:rsidRPr="006549A7" w:rsidRDefault="00446F42" w:rsidP="006549A7">
      <w:pPr>
        <w:spacing w:after="0" w:line="360" w:lineRule="auto"/>
        <w:ind w:left="4963" w:firstLine="709"/>
        <w:rPr>
          <w:rFonts w:ascii="Times New Roman" w:hAnsi="Times New Roman" w:cs="Times New Roman"/>
          <w:b/>
          <w:sz w:val="28"/>
          <w:szCs w:val="28"/>
        </w:rPr>
      </w:pPr>
      <w:r w:rsidRPr="006549A7">
        <w:rPr>
          <w:rFonts w:ascii="Times New Roman" w:hAnsi="Times New Roman" w:cs="Times New Roman"/>
          <w:b/>
          <w:sz w:val="28"/>
          <w:szCs w:val="28"/>
        </w:rPr>
        <w:t>доктор меди</w:t>
      </w:r>
      <w:r w:rsidR="00837268" w:rsidRPr="006549A7">
        <w:rPr>
          <w:rFonts w:ascii="Times New Roman" w:hAnsi="Times New Roman" w:cs="Times New Roman"/>
          <w:b/>
          <w:sz w:val="28"/>
          <w:szCs w:val="28"/>
        </w:rPr>
        <w:t xml:space="preserve">цинских </w:t>
      </w:r>
      <w:r w:rsidRPr="006549A7">
        <w:rPr>
          <w:rFonts w:ascii="Times New Roman" w:hAnsi="Times New Roman" w:cs="Times New Roman"/>
          <w:b/>
          <w:sz w:val="28"/>
          <w:szCs w:val="28"/>
        </w:rPr>
        <w:t>наук,</w:t>
      </w:r>
    </w:p>
    <w:p w:rsidR="00446F42" w:rsidRPr="006549A7" w:rsidRDefault="00446F42" w:rsidP="00B43B6B">
      <w:pPr>
        <w:spacing w:after="0" w:line="360" w:lineRule="auto"/>
        <w:ind w:left="5670"/>
        <w:rPr>
          <w:rFonts w:ascii="Times New Roman" w:hAnsi="Times New Roman" w:cs="Times New Roman"/>
          <w:b/>
          <w:sz w:val="28"/>
          <w:szCs w:val="28"/>
        </w:rPr>
      </w:pPr>
      <w:r w:rsidRPr="006549A7">
        <w:rPr>
          <w:rFonts w:ascii="Times New Roman" w:hAnsi="Times New Roman" w:cs="Times New Roman"/>
          <w:b/>
          <w:sz w:val="28"/>
          <w:szCs w:val="28"/>
        </w:rPr>
        <w:t>профе</w:t>
      </w:r>
      <w:r w:rsidR="00837268" w:rsidRPr="006549A7">
        <w:rPr>
          <w:rFonts w:ascii="Times New Roman" w:hAnsi="Times New Roman" w:cs="Times New Roman"/>
          <w:b/>
          <w:sz w:val="28"/>
          <w:szCs w:val="28"/>
        </w:rPr>
        <w:t>с</w:t>
      </w:r>
      <w:r w:rsidRPr="006549A7">
        <w:rPr>
          <w:rFonts w:ascii="Times New Roman" w:hAnsi="Times New Roman" w:cs="Times New Roman"/>
          <w:b/>
          <w:sz w:val="28"/>
          <w:szCs w:val="28"/>
        </w:rPr>
        <w:t xml:space="preserve">сор </w:t>
      </w:r>
      <w:r w:rsidR="00B43B6B">
        <w:rPr>
          <w:rFonts w:ascii="Times New Roman" w:hAnsi="Times New Roman" w:cs="Times New Roman"/>
          <w:b/>
          <w:sz w:val="28"/>
          <w:szCs w:val="28"/>
        </w:rPr>
        <w:t>Опарин Алексей Анатольевич</w:t>
      </w:r>
    </w:p>
    <w:p w:rsidR="008E080B" w:rsidRPr="006549A7" w:rsidRDefault="008E080B" w:rsidP="006549A7">
      <w:pPr>
        <w:spacing w:after="0" w:line="360" w:lineRule="auto"/>
        <w:ind w:firstLine="709"/>
        <w:jc w:val="center"/>
        <w:rPr>
          <w:rFonts w:ascii="Times New Roman" w:hAnsi="Times New Roman" w:cs="Times New Roman"/>
          <w:b/>
          <w:sz w:val="28"/>
          <w:szCs w:val="28"/>
        </w:rPr>
      </w:pPr>
    </w:p>
    <w:p w:rsidR="00446F42" w:rsidRPr="00F92EEA" w:rsidRDefault="00446F42" w:rsidP="006549A7">
      <w:pPr>
        <w:spacing w:after="0" w:line="360" w:lineRule="auto"/>
        <w:jc w:val="center"/>
        <w:rPr>
          <w:rFonts w:ascii="Times New Roman" w:hAnsi="Times New Roman" w:cs="Times New Roman"/>
          <w:sz w:val="28"/>
          <w:szCs w:val="28"/>
          <w:lang w:val="en-US"/>
        </w:rPr>
      </w:pPr>
      <w:r w:rsidRPr="006549A7">
        <w:rPr>
          <w:rFonts w:ascii="Times New Roman" w:hAnsi="Times New Roman" w:cs="Times New Roman"/>
          <w:sz w:val="28"/>
          <w:szCs w:val="28"/>
        </w:rPr>
        <w:t>Хар</w:t>
      </w:r>
      <w:r w:rsidR="00837268" w:rsidRPr="006549A7">
        <w:rPr>
          <w:rFonts w:ascii="Times New Roman" w:hAnsi="Times New Roman" w:cs="Times New Roman"/>
          <w:sz w:val="28"/>
          <w:szCs w:val="28"/>
        </w:rPr>
        <w:t>ь</w:t>
      </w:r>
      <w:r w:rsidRPr="006549A7">
        <w:rPr>
          <w:rFonts w:ascii="Times New Roman" w:hAnsi="Times New Roman" w:cs="Times New Roman"/>
          <w:sz w:val="28"/>
          <w:szCs w:val="28"/>
        </w:rPr>
        <w:t>к</w:t>
      </w:r>
      <w:r w:rsidR="00837268" w:rsidRPr="006549A7">
        <w:rPr>
          <w:rFonts w:ascii="Times New Roman" w:hAnsi="Times New Roman" w:cs="Times New Roman"/>
          <w:sz w:val="28"/>
          <w:szCs w:val="28"/>
        </w:rPr>
        <w:t>о</w:t>
      </w:r>
      <w:r w:rsidRPr="006549A7">
        <w:rPr>
          <w:rFonts w:ascii="Times New Roman" w:hAnsi="Times New Roman" w:cs="Times New Roman"/>
          <w:sz w:val="28"/>
          <w:szCs w:val="28"/>
        </w:rPr>
        <w:t xml:space="preserve">в </w:t>
      </w:r>
      <w:r w:rsidR="00342A3F" w:rsidRPr="006549A7">
        <w:rPr>
          <w:rFonts w:ascii="Times New Roman" w:hAnsi="Times New Roman" w:cs="Times New Roman"/>
          <w:sz w:val="28"/>
          <w:szCs w:val="28"/>
        </w:rPr>
        <w:t>—</w:t>
      </w:r>
      <w:r w:rsidR="008E080B" w:rsidRPr="006549A7">
        <w:rPr>
          <w:rFonts w:ascii="Times New Roman" w:hAnsi="Times New Roman" w:cs="Times New Roman"/>
          <w:sz w:val="28"/>
          <w:szCs w:val="28"/>
        </w:rPr>
        <w:t xml:space="preserve"> 20</w:t>
      </w:r>
      <w:r w:rsidR="00B43B6B">
        <w:rPr>
          <w:rFonts w:ascii="Times New Roman" w:hAnsi="Times New Roman" w:cs="Times New Roman"/>
          <w:sz w:val="28"/>
          <w:szCs w:val="28"/>
        </w:rPr>
        <w:t>1</w:t>
      </w:r>
      <w:r w:rsidR="00F92EEA">
        <w:rPr>
          <w:rFonts w:ascii="Times New Roman" w:hAnsi="Times New Roman" w:cs="Times New Roman"/>
          <w:sz w:val="28"/>
          <w:szCs w:val="28"/>
          <w:lang w:val="en-US"/>
        </w:rPr>
        <w:t>6</w:t>
      </w:r>
    </w:p>
    <w:p w:rsidR="00C64C92" w:rsidRDefault="008E080B"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lastRenderedPageBreak/>
        <w:br w:type="page"/>
      </w:r>
      <w:r w:rsidR="00C35B7E" w:rsidRPr="006549A7">
        <w:rPr>
          <w:rFonts w:ascii="Times New Roman" w:hAnsi="Times New Roman" w:cs="Times New Roman"/>
          <w:b/>
          <w:sz w:val="28"/>
          <w:szCs w:val="28"/>
        </w:rPr>
        <w:lastRenderedPageBreak/>
        <w:t>СОДЕРЖАНИЕ</w:t>
      </w:r>
    </w:p>
    <w:p w:rsidR="00F719CB" w:rsidRPr="006549A7" w:rsidRDefault="00F719CB" w:rsidP="006549A7">
      <w:pPr>
        <w:spacing w:after="0" w:line="360" w:lineRule="auto"/>
        <w:jc w:val="center"/>
        <w:rPr>
          <w:rFonts w:ascii="Times New Roman" w:hAnsi="Times New Roman" w:cs="Times New Roman"/>
          <w:b/>
          <w:sz w:val="28"/>
          <w:szCs w:val="28"/>
        </w:rPr>
      </w:pPr>
    </w:p>
    <w:tbl>
      <w:tblPr>
        <w:tblW w:w="9493" w:type="dxa"/>
        <w:tblLayout w:type="fixed"/>
        <w:tblLook w:val="01E0"/>
      </w:tblPr>
      <w:tblGrid>
        <w:gridCol w:w="8928"/>
        <w:gridCol w:w="565"/>
      </w:tblGrid>
      <w:tr w:rsidR="00115AE2" w:rsidRPr="006549A7" w:rsidTr="00F20A2E">
        <w:tc>
          <w:tcPr>
            <w:tcW w:w="8928" w:type="dxa"/>
            <w:shd w:val="clear" w:color="auto" w:fill="auto"/>
          </w:tcPr>
          <w:p w:rsidR="00115AE2" w:rsidRPr="006549A7" w:rsidRDefault="00C35B7E" w:rsidP="006549A7">
            <w:pPr>
              <w:widowControl w:val="0"/>
              <w:tabs>
                <w:tab w:val="left" w:leader="dot" w:pos="9360"/>
              </w:tabs>
              <w:spacing w:after="0" w:line="360" w:lineRule="auto"/>
              <w:jc w:val="both"/>
              <w:rPr>
                <w:rFonts w:ascii="Times New Roman" w:hAnsi="Times New Roman" w:cs="Times New Roman"/>
                <w:sz w:val="28"/>
                <w:szCs w:val="28"/>
              </w:rPr>
            </w:pPr>
            <w:r w:rsidRPr="006549A7">
              <w:rPr>
                <w:rFonts w:ascii="Times New Roman" w:hAnsi="Times New Roman" w:cs="Times New Roman"/>
                <w:sz w:val="28"/>
                <w:szCs w:val="28"/>
              </w:rPr>
              <w:t>ПЕРЕЧЕНЬ УСЛОВНЫХ СОКРАЩЕНИЙ</w:t>
            </w:r>
            <w:r w:rsidR="00115AE2" w:rsidRPr="006549A7">
              <w:rPr>
                <w:rFonts w:ascii="Times New Roman" w:hAnsi="Times New Roman" w:cs="Times New Roman"/>
                <w:sz w:val="28"/>
                <w:szCs w:val="28"/>
              </w:rPr>
              <w:tab/>
            </w:r>
          </w:p>
        </w:tc>
        <w:tc>
          <w:tcPr>
            <w:tcW w:w="565" w:type="dxa"/>
            <w:shd w:val="clear" w:color="auto" w:fill="auto"/>
            <w:vAlign w:val="bottom"/>
          </w:tcPr>
          <w:p w:rsidR="00115AE2" w:rsidRPr="006549A7" w:rsidRDefault="00684B03" w:rsidP="006549A7">
            <w:pPr>
              <w:widowControl w:val="0"/>
              <w:spacing w:after="0" w:line="360" w:lineRule="auto"/>
              <w:ind w:left="-108" w:right="-83"/>
              <w:jc w:val="right"/>
              <w:rPr>
                <w:rFonts w:ascii="Times New Roman" w:hAnsi="Times New Roman" w:cs="Times New Roman"/>
                <w:sz w:val="28"/>
                <w:szCs w:val="28"/>
              </w:rPr>
            </w:pPr>
            <w:r w:rsidRPr="006549A7">
              <w:rPr>
                <w:rFonts w:ascii="Times New Roman" w:hAnsi="Times New Roman" w:cs="Times New Roman"/>
                <w:sz w:val="28"/>
                <w:szCs w:val="28"/>
              </w:rPr>
              <w:fldChar w:fldCharType="begin"/>
            </w:r>
            <w:r w:rsidR="00115AE2" w:rsidRPr="006549A7">
              <w:rPr>
                <w:rFonts w:ascii="Times New Roman" w:hAnsi="Times New Roman" w:cs="Times New Roman"/>
                <w:sz w:val="28"/>
                <w:szCs w:val="28"/>
              </w:rPr>
              <w:instrText xml:space="preserve"> PAGEREF a01_sokrasheniya \h </w:instrText>
            </w:r>
            <w:r w:rsidRPr="006549A7">
              <w:rPr>
                <w:rFonts w:ascii="Times New Roman" w:hAnsi="Times New Roman" w:cs="Times New Roman"/>
                <w:sz w:val="28"/>
                <w:szCs w:val="28"/>
              </w:rPr>
            </w:r>
            <w:r w:rsidRPr="006549A7">
              <w:rPr>
                <w:rFonts w:ascii="Times New Roman" w:hAnsi="Times New Roman" w:cs="Times New Roman"/>
                <w:sz w:val="28"/>
                <w:szCs w:val="28"/>
              </w:rPr>
              <w:fldChar w:fldCharType="separate"/>
            </w:r>
            <w:r w:rsidR="006B036C">
              <w:rPr>
                <w:rFonts w:ascii="Times New Roman" w:hAnsi="Times New Roman" w:cs="Times New Roman"/>
                <w:noProof/>
                <w:sz w:val="28"/>
                <w:szCs w:val="28"/>
              </w:rPr>
              <w:t>4</w:t>
            </w:r>
            <w:r w:rsidRPr="006549A7">
              <w:rPr>
                <w:rFonts w:ascii="Times New Roman" w:hAnsi="Times New Roman" w:cs="Times New Roman"/>
                <w:sz w:val="28"/>
                <w:szCs w:val="28"/>
              </w:rPr>
              <w:fldChar w:fldCharType="end"/>
            </w:r>
          </w:p>
        </w:tc>
      </w:tr>
      <w:tr w:rsidR="00115AE2" w:rsidRPr="006549A7" w:rsidTr="00F20A2E">
        <w:tc>
          <w:tcPr>
            <w:tcW w:w="8928" w:type="dxa"/>
            <w:shd w:val="clear" w:color="auto" w:fill="auto"/>
          </w:tcPr>
          <w:p w:rsidR="00115AE2" w:rsidRPr="006549A7" w:rsidRDefault="00C35B7E" w:rsidP="006549A7">
            <w:pPr>
              <w:widowControl w:val="0"/>
              <w:tabs>
                <w:tab w:val="left" w:leader="dot" w:pos="9360"/>
              </w:tabs>
              <w:spacing w:after="0" w:line="360" w:lineRule="auto"/>
              <w:jc w:val="both"/>
              <w:rPr>
                <w:rFonts w:ascii="Times New Roman" w:hAnsi="Times New Roman" w:cs="Times New Roman"/>
                <w:sz w:val="28"/>
                <w:szCs w:val="28"/>
              </w:rPr>
            </w:pPr>
            <w:r w:rsidRPr="006549A7">
              <w:rPr>
                <w:rFonts w:ascii="Times New Roman" w:hAnsi="Times New Roman" w:cs="Times New Roman"/>
                <w:sz w:val="28"/>
                <w:szCs w:val="28"/>
              </w:rPr>
              <w:t>ВВЕДЕНИЕ</w:t>
            </w:r>
            <w:r w:rsidR="00115AE2" w:rsidRPr="006549A7">
              <w:rPr>
                <w:rFonts w:ascii="Times New Roman" w:hAnsi="Times New Roman" w:cs="Times New Roman"/>
                <w:sz w:val="28"/>
                <w:szCs w:val="28"/>
              </w:rPr>
              <w:tab/>
            </w:r>
          </w:p>
        </w:tc>
        <w:tc>
          <w:tcPr>
            <w:tcW w:w="565" w:type="dxa"/>
            <w:shd w:val="clear" w:color="auto" w:fill="auto"/>
            <w:vAlign w:val="bottom"/>
          </w:tcPr>
          <w:p w:rsidR="00115AE2" w:rsidRPr="006549A7" w:rsidRDefault="00684B03" w:rsidP="006549A7">
            <w:pPr>
              <w:widowControl w:val="0"/>
              <w:spacing w:after="0" w:line="360" w:lineRule="auto"/>
              <w:ind w:left="-108" w:right="-83"/>
              <w:jc w:val="right"/>
              <w:rPr>
                <w:rFonts w:ascii="Times New Roman" w:hAnsi="Times New Roman" w:cs="Times New Roman"/>
                <w:sz w:val="28"/>
                <w:szCs w:val="28"/>
              </w:rPr>
            </w:pPr>
            <w:r w:rsidRPr="006549A7">
              <w:rPr>
                <w:rFonts w:ascii="Times New Roman" w:hAnsi="Times New Roman" w:cs="Times New Roman"/>
                <w:sz w:val="28"/>
                <w:szCs w:val="28"/>
              </w:rPr>
              <w:fldChar w:fldCharType="begin"/>
            </w:r>
            <w:r w:rsidR="00115AE2" w:rsidRPr="006549A7">
              <w:rPr>
                <w:rFonts w:ascii="Times New Roman" w:hAnsi="Times New Roman" w:cs="Times New Roman"/>
                <w:sz w:val="28"/>
                <w:szCs w:val="28"/>
              </w:rPr>
              <w:instrText xml:space="preserve"> PAGEREF a02_vvedenie \h </w:instrText>
            </w:r>
            <w:r w:rsidRPr="006549A7">
              <w:rPr>
                <w:rFonts w:ascii="Times New Roman" w:hAnsi="Times New Roman" w:cs="Times New Roman"/>
                <w:sz w:val="28"/>
                <w:szCs w:val="28"/>
              </w:rPr>
            </w:r>
            <w:r w:rsidRPr="006549A7">
              <w:rPr>
                <w:rFonts w:ascii="Times New Roman" w:hAnsi="Times New Roman" w:cs="Times New Roman"/>
                <w:sz w:val="28"/>
                <w:szCs w:val="28"/>
              </w:rPr>
              <w:fldChar w:fldCharType="separate"/>
            </w:r>
            <w:r w:rsidR="006B036C">
              <w:rPr>
                <w:rFonts w:ascii="Times New Roman" w:hAnsi="Times New Roman" w:cs="Times New Roman"/>
                <w:noProof/>
                <w:sz w:val="28"/>
                <w:szCs w:val="28"/>
              </w:rPr>
              <w:t>5</w:t>
            </w:r>
            <w:r w:rsidRPr="006549A7">
              <w:rPr>
                <w:rFonts w:ascii="Times New Roman" w:hAnsi="Times New Roman" w:cs="Times New Roman"/>
                <w:sz w:val="28"/>
                <w:szCs w:val="28"/>
              </w:rPr>
              <w:fldChar w:fldCharType="end"/>
            </w:r>
          </w:p>
        </w:tc>
      </w:tr>
      <w:tr w:rsidR="00115AE2" w:rsidRPr="006549A7" w:rsidTr="00F20A2E">
        <w:tc>
          <w:tcPr>
            <w:tcW w:w="8928" w:type="dxa"/>
            <w:shd w:val="clear" w:color="auto" w:fill="auto"/>
          </w:tcPr>
          <w:p w:rsidR="00115AE2" w:rsidRPr="006549A7" w:rsidRDefault="00C35B7E" w:rsidP="006549A7">
            <w:pPr>
              <w:widowControl w:val="0"/>
              <w:tabs>
                <w:tab w:val="left" w:leader="dot" w:pos="9360"/>
              </w:tabs>
              <w:spacing w:after="0" w:line="360" w:lineRule="auto"/>
              <w:jc w:val="both"/>
              <w:rPr>
                <w:rFonts w:ascii="Times New Roman" w:hAnsi="Times New Roman" w:cs="Times New Roman"/>
                <w:sz w:val="28"/>
                <w:szCs w:val="28"/>
              </w:rPr>
            </w:pPr>
            <w:r w:rsidRPr="006549A7">
              <w:rPr>
                <w:rFonts w:ascii="Times New Roman" w:hAnsi="Times New Roman" w:cs="Times New Roman"/>
                <w:sz w:val="28"/>
                <w:szCs w:val="28"/>
              </w:rPr>
              <w:t>ГЛАВА </w:t>
            </w:r>
            <w:r w:rsidR="00115AE2" w:rsidRPr="006549A7">
              <w:rPr>
                <w:rFonts w:ascii="Times New Roman" w:hAnsi="Times New Roman" w:cs="Times New Roman"/>
                <w:sz w:val="28"/>
                <w:szCs w:val="28"/>
              </w:rPr>
              <w:t>1.</w:t>
            </w:r>
            <w:r w:rsidRPr="006549A7">
              <w:rPr>
                <w:rFonts w:ascii="Times New Roman" w:hAnsi="Times New Roman" w:cs="Times New Roman"/>
                <w:sz w:val="28"/>
                <w:szCs w:val="28"/>
              </w:rPr>
              <w:t> </w:t>
            </w:r>
            <w:r w:rsidR="00115AE2" w:rsidRPr="006549A7">
              <w:rPr>
                <w:rFonts w:ascii="Times New Roman" w:hAnsi="Times New Roman" w:cs="Times New Roman"/>
                <w:sz w:val="28"/>
                <w:szCs w:val="28"/>
                <w:lang w:eastAsia="ru-RU"/>
              </w:rPr>
              <w:t>О</w:t>
            </w:r>
            <w:r w:rsidRPr="006549A7">
              <w:rPr>
                <w:rFonts w:ascii="Times New Roman" w:hAnsi="Times New Roman" w:cs="Times New Roman"/>
                <w:sz w:val="28"/>
                <w:szCs w:val="28"/>
                <w:lang w:eastAsia="ru-RU"/>
              </w:rPr>
              <w:t>БЗОР ЛИТЕРАТУРЫ</w:t>
            </w:r>
            <w:r w:rsidR="00115AE2" w:rsidRPr="006549A7">
              <w:rPr>
                <w:rFonts w:ascii="Times New Roman" w:hAnsi="Times New Roman" w:cs="Times New Roman"/>
                <w:sz w:val="28"/>
                <w:szCs w:val="28"/>
              </w:rPr>
              <w:tab/>
            </w:r>
          </w:p>
        </w:tc>
        <w:tc>
          <w:tcPr>
            <w:tcW w:w="565" w:type="dxa"/>
            <w:shd w:val="clear" w:color="auto" w:fill="auto"/>
            <w:vAlign w:val="bottom"/>
          </w:tcPr>
          <w:p w:rsidR="00115AE2" w:rsidRPr="006549A7" w:rsidRDefault="00684B03" w:rsidP="006549A7">
            <w:pPr>
              <w:widowControl w:val="0"/>
              <w:spacing w:after="0" w:line="360" w:lineRule="auto"/>
              <w:ind w:left="-108" w:right="-83"/>
              <w:jc w:val="right"/>
              <w:rPr>
                <w:rFonts w:ascii="Times New Roman" w:hAnsi="Times New Roman" w:cs="Times New Roman"/>
                <w:sz w:val="28"/>
                <w:szCs w:val="28"/>
              </w:rPr>
            </w:pPr>
            <w:r>
              <w:rPr>
                <w:rFonts w:ascii="Times New Roman" w:hAnsi="Times New Roman" w:cs="Times New Roman"/>
                <w:sz w:val="28"/>
                <w:szCs w:val="28"/>
              </w:rPr>
              <w:fldChar w:fldCharType="begin"/>
            </w:r>
            <w:r w:rsidR="00471235">
              <w:rPr>
                <w:rFonts w:ascii="Times New Roman" w:hAnsi="Times New Roman" w:cs="Times New Roman"/>
                <w:sz w:val="28"/>
                <w:szCs w:val="28"/>
              </w:rPr>
              <w:instrText xml:space="preserve"> PAGEREF a1_0_litobzor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6B036C">
              <w:rPr>
                <w:rFonts w:ascii="Times New Roman" w:hAnsi="Times New Roman" w:cs="Times New Roman"/>
                <w:noProof/>
                <w:sz w:val="28"/>
                <w:szCs w:val="28"/>
              </w:rPr>
              <w:t>12</w:t>
            </w:r>
            <w:r>
              <w:rPr>
                <w:rFonts w:ascii="Times New Roman" w:hAnsi="Times New Roman" w:cs="Times New Roman"/>
                <w:sz w:val="28"/>
                <w:szCs w:val="28"/>
              </w:rPr>
              <w:fldChar w:fldCharType="end"/>
            </w:r>
          </w:p>
        </w:tc>
      </w:tr>
      <w:tr w:rsidR="00471235" w:rsidRPr="006549A7" w:rsidTr="00295B1C">
        <w:tc>
          <w:tcPr>
            <w:tcW w:w="8928" w:type="dxa"/>
            <w:shd w:val="clear" w:color="auto" w:fill="auto"/>
          </w:tcPr>
          <w:p w:rsidR="00471235" w:rsidRPr="006549A7" w:rsidRDefault="00471235" w:rsidP="00471235">
            <w:pPr>
              <w:widowControl w:val="0"/>
              <w:tabs>
                <w:tab w:val="left" w:leader="dot" w:pos="9360"/>
              </w:tabs>
              <w:spacing w:after="0" w:line="360" w:lineRule="auto"/>
              <w:ind w:left="720" w:hanging="540"/>
              <w:jc w:val="both"/>
              <w:rPr>
                <w:rFonts w:ascii="Times New Roman" w:hAnsi="Times New Roman" w:cs="Times New Roman"/>
                <w:sz w:val="28"/>
                <w:szCs w:val="28"/>
              </w:rPr>
            </w:pPr>
            <w:r>
              <w:rPr>
                <w:rFonts w:ascii="Times New Roman" w:hAnsi="Times New Roman" w:cs="Times New Roman"/>
                <w:sz w:val="28"/>
                <w:szCs w:val="28"/>
                <w:lang w:val="en-US"/>
              </w:rPr>
              <w:t>1</w:t>
            </w:r>
            <w:r w:rsidRPr="006549A7">
              <w:rPr>
                <w:rFonts w:ascii="Times New Roman" w:hAnsi="Times New Roman" w:cs="Times New Roman"/>
                <w:sz w:val="28"/>
                <w:szCs w:val="28"/>
              </w:rPr>
              <w:t>.1.</w:t>
            </w:r>
            <w:r w:rsidRPr="006549A7">
              <w:rPr>
                <w:rFonts w:ascii="Times New Roman" w:hAnsi="Times New Roman" w:cs="Times New Roman"/>
                <w:sz w:val="28"/>
                <w:szCs w:val="28"/>
              </w:rPr>
              <w:tab/>
            </w:r>
            <w:r w:rsidRPr="00471235">
              <w:rPr>
                <w:rFonts w:ascii="Times New Roman" w:hAnsi="Times New Roman" w:cs="Times New Roman"/>
                <w:sz w:val="28"/>
                <w:szCs w:val="28"/>
              </w:rPr>
              <w:t xml:space="preserve">Актуальные аспекты </w:t>
            </w:r>
            <w:r w:rsidR="00545770">
              <w:rPr>
                <w:rFonts w:ascii="Times New Roman" w:hAnsi="Times New Roman" w:cs="Times New Roman"/>
                <w:sz w:val="28"/>
                <w:szCs w:val="28"/>
              </w:rPr>
              <w:t xml:space="preserve">патогенеза и диагностики </w:t>
            </w:r>
            <w:r w:rsidRPr="00471235">
              <w:rPr>
                <w:rFonts w:ascii="Times New Roman" w:hAnsi="Times New Roman" w:cs="Times New Roman"/>
                <w:sz w:val="28"/>
                <w:szCs w:val="28"/>
              </w:rPr>
              <w:t>гастроэзофагеальной рефлюксной болезни</w:t>
            </w:r>
            <w:r w:rsidRPr="006549A7">
              <w:rPr>
                <w:rFonts w:ascii="Times New Roman" w:hAnsi="Times New Roman" w:cs="Times New Roman"/>
                <w:sz w:val="28"/>
                <w:szCs w:val="28"/>
              </w:rPr>
              <w:tab/>
            </w:r>
          </w:p>
        </w:tc>
        <w:tc>
          <w:tcPr>
            <w:tcW w:w="565" w:type="dxa"/>
            <w:shd w:val="clear" w:color="auto" w:fill="auto"/>
            <w:vAlign w:val="bottom"/>
          </w:tcPr>
          <w:p w:rsidR="00471235" w:rsidRPr="006549A7" w:rsidRDefault="00684B03" w:rsidP="00295B1C">
            <w:pPr>
              <w:widowControl w:val="0"/>
              <w:tabs>
                <w:tab w:val="left" w:leader="dot" w:pos="9360"/>
              </w:tabs>
              <w:spacing w:after="0" w:line="360" w:lineRule="auto"/>
              <w:ind w:left="-108" w:right="-83"/>
              <w:jc w:val="right"/>
              <w:rPr>
                <w:rFonts w:ascii="Times New Roman" w:hAnsi="Times New Roman" w:cs="Times New Roman"/>
                <w:sz w:val="28"/>
                <w:szCs w:val="28"/>
              </w:rPr>
            </w:pPr>
            <w:r>
              <w:rPr>
                <w:rFonts w:ascii="Times New Roman" w:hAnsi="Times New Roman" w:cs="Times New Roman"/>
                <w:sz w:val="28"/>
                <w:szCs w:val="28"/>
              </w:rPr>
              <w:fldChar w:fldCharType="begin"/>
            </w:r>
            <w:r w:rsidR="00295B1C">
              <w:rPr>
                <w:rFonts w:ascii="Times New Roman" w:hAnsi="Times New Roman" w:cs="Times New Roman"/>
                <w:sz w:val="28"/>
                <w:szCs w:val="28"/>
              </w:rPr>
              <w:instrText xml:space="preserve"> PAGEREF a1_1_0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6B036C">
              <w:rPr>
                <w:rFonts w:ascii="Times New Roman" w:hAnsi="Times New Roman" w:cs="Times New Roman"/>
                <w:noProof/>
                <w:sz w:val="28"/>
                <w:szCs w:val="28"/>
              </w:rPr>
              <w:t>12</w:t>
            </w:r>
            <w:r>
              <w:rPr>
                <w:rFonts w:ascii="Times New Roman" w:hAnsi="Times New Roman" w:cs="Times New Roman"/>
                <w:sz w:val="28"/>
                <w:szCs w:val="28"/>
              </w:rPr>
              <w:fldChar w:fldCharType="end"/>
            </w:r>
          </w:p>
        </w:tc>
      </w:tr>
      <w:tr w:rsidR="00545770" w:rsidRPr="006549A7" w:rsidTr="003927B2">
        <w:tc>
          <w:tcPr>
            <w:tcW w:w="8928" w:type="dxa"/>
            <w:shd w:val="clear" w:color="auto" w:fill="auto"/>
          </w:tcPr>
          <w:p w:rsidR="00545770" w:rsidRPr="006549A7" w:rsidRDefault="00545770">
            <w:pPr>
              <w:widowControl w:val="0"/>
              <w:tabs>
                <w:tab w:val="left" w:leader="dot" w:pos="9360"/>
              </w:tabs>
              <w:spacing w:after="0" w:line="360" w:lineRule="auto"/>
              <w:ind w:left="720" w:hanging="540"/>
              <w:jc w:val="both"/>
              <w:rPr>
                <w:rFonts w:ascii="Times New Roman" w:hAnsi="Times New Roman" w:cs="Times New Roman"/>
                <w:sz w:val="28"/>
                <w:szCs w:val="28"/>
              </w:rPr>
            </w:pPr>
            <w:r>
              <w:rPr>
                <w:rFonts w:ascii="Times New Roman" w:hAnsi="Times New Roman" w:cs="Times New Roman"/>
                <w:sz w:val="28"/>
                <w:szCs w:val="28"/>
                <w:lang w:val="en-US"/>
              </w:rPr>
              <w:t>1</w:t>
            </w:r>
            <w:r w:rsidRPr="006549A7">
              <w:rPr>
                <w:rFonts w:ascii="Times New Roman" w:hAnsi="Times New Roman" w:cs="Times New Roman"/>
                <w:sz w:val="28"/>
                <w:szCs w:val="28"/>
              </w:rPr>
              <w:t>.</w:t>
            </w:r>
            <w:r>
              <w:rPr>
                <w:rFonts w:ascii="Times New Roman" w:hAnsi="Times New Roman" w:cs="Times New Roman"/>
                <w:sz w:val="28"/>
                <w:szCs w:val="28"/>
              </w:rPr>
              <w:t>2</w:t>
            </w:r>
            <w:r w:rsidRPr="006549A7">
              <w:rPr>
                <w:rFonts w:ascii="Times New Roman" w:hAnsi="Times New Roman" w:cs="Times New Roman"/>
                <w:sz w:val="28"/>
                <w:szCs w:val="28"/>
              </w:rPr>
              <w:t>.</w:t>
            </w:r>
            <w:r w:rsidRPr="006549A7">
              <w:rPr>
                <w:rFonts w:ascii="Times New Roman" w:hAnsi="Times New Roman" w:cs="Times New Roman"/>
                <w:sz w:val="28"/>
                <w:szCs w:val="28"/>
              </w:rPr>
              <w:tab/>
            </w:r>
            <w:r>
              <w:rPr>
                <w:rFonts w:ascii="Times New Roman" w:hAnsi="Times New Roman" w:cs="Times New Roman"/>
                <w:sz w:val="28"/>
                <w:szCs w:val="28"/>
              </w:rPr>
              <w:t xml:space="preserve">Современные подходы к лечению </w:t>
            </w:r>
            <w:r w:rsidRPr="00471235">
              <w:rPr>
                <w:rFonts w:ascii="Times New Roman" w:hAnsi="Times New Roman" w:cs="Times New Roman"/>
                <w:sz w:val="28"/>
                <w:szCs w:val="28"/>
              </w:rPr>
              <w:t>гастроэзофагеальной рефлюксной болезни</w:t>
            </w:r>
            <w:r w:rsidRPr="006549A7">
              <w:rPr>
                <w:rFonts w:ascii="Times New Roman" w:hAnsi="Times New Roman" w:cs="Times New Roman"/>
                <w:sz w:val="28"/>
                <w:szCs w:val="28"/>
              </w:rPr>
              <w:tab/>
            </w:r>
          </w:p>
        </w:tc>
        <w:tc>
          <w:tcPr>
            <w:tcW w:w="565" w:type="dxa"/>
            <w:shd w:val="clear" w:color="auto" w:fill="auto"/>
            <w:vAlign w:val="bottom"/>
          </w:tcPr>
          <w:p w:rsidR="00545770" w:rsidRPr="006549A7" w:rsidRDefault="00684B03" w:rsidP="003927B2">
            <w:pPr>
              <w:widowControl w:val="0"/>
              <w:tabs>
                <w:tab w:val="left" w:leader="dot" w:pos="9360"/>
              </w:tabs>
              <w:spacing w:after="0" w:line="360" w:lineRule="auto"/>
              <w:ind w:left="-108" w:right="-83"/>
              <w:jc w:val="right"/>
              <w:rPr>
                <w:rFonts w:ascii="Times New Roman" w:hAnsi="Times New Roman" w:cs="Times New Roman"/>
                <w:sz w:val="28"/>
                <w:szCs w:val="28"/>
              </w:rPr>
            </w:pPr>
            <w:r>
              <w:rPr>
                <w:rFonts w:ascii="Times New Roman" w:hAnsi="Times New Roman" w:cs="Times New Roman"/>
                <w:sz w:val="28"/>
                <w:szCs w:val="28"/>
              </w:rPr>
              <w:fldChar w:fldCharType="begin"/>
            </w:r>
            <w:r w:rsidR="00005DBC">
              <w:rPr>
                <w:rFonts w:ascii="Times New Roman" w:hAnsi="Times New Roman" w:cs="Times New Roman"/>
                <w:sz w:val="28"/>
                <w:szCs w:val="28"/>
              </w:rPr>
              <w:instrText xml:space="preserve"> PAGEREF a1_2_0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6B036C">
              <w:rPr>
                <w:rFonts w:ascii="Times New Roman" w:hAnsi="Times New Roman" w:cs="Times New Roman"/>
                <w:noProof/>
                <w:sz w:val="28"/>
                <w:szCs w:val="28"/>
              </w:rPr>
              <w:t>23</w:t>
            </w:r>
            <w:r>
              <w:rPr>
                <w:rFonts w:ascii="Times New Roman" w:hAnsi="Times New Roman" w:cs="Times New Roman"/>
                <w:sz w:val="28"/>
                <w:szCs w:val="28"/>
              </w:rPr>
              <w:fldChar w:fldCharType="end"/>
            </w:r>
          </w:p>
        </w:tc>
      </w:tr>
      <w:tr w:rsidR="00471235" w:rsidRPr="006549A7" w:rsidTr="00295B1C">
        <w:tc>
          <w:tcPr>
            <w:tcW w:w="8928" w:type="dxa"/>
            <w:shd w:val="clear" w:color="auto" w:fill="auto"/>
          </w:tcPr>
          <w:p w:rsidR="00471235" w:rsidRPr="006549A7" w:rsidRDefault="00471235">
            <w:pPr>
              <w:widowControl w:val="0"/>
              <w:tabs>
                <w:tab w:val="left" w:leader="dot" w:pos="9360"/>
              </w:tabs>
              <w:spacing w:after="0" w:line="360" w:lineRule="auto"/>
              <w:ind w:left="720" w:hanging="540"/>
              <w:jc w:val="both"/>
              <w:rPr>
                <w:rFonts w:ascii="Times New Roman" w:hAnsi="Times New Roman" w:cs="Times New Roman"/>
                <w:sz w:val="28"/>
                <w:szCs w:val="28"/>
              </w:rPr>
            </w:pPr>
            <w:r>
              <w:rPr>
                <w:rFonts w:ascii="Times New Roman" w:hAnsi="Times New Roman" w:cs="Times New Roman"/>
                <w:sz w:val="28"/>
                <w:szCs w:val="28"/>
                <w:lang w:val="en-US"/>
              </w:rPr>
              <w:t>1</w:t>
            </w:r>
            <w:r w:rsidRPr="006549A7">
              <w:rPr>
                <w:rFonts w:ascii="Times New Roman" w:hAnsi="Times New Roman" w:cs="Times New Roman"/>
                <w:sz w:val="28"/>
                <w:szCs w:val="28"/>
              </w:rPr>
              <w:t>.</w:t>
            </w:r>
            <w:r w:rsidR="00545770">
              <w:rPr>
                <w:rFonts w:ascii="Times New Roman" w:hAnsi="Times New Roman" w:cs="Times New Roman"/>
                <w:sz w:val="28"/>
                <w:szCs w:val="28"/>
              </w:rPr>
              <w:t>3</w:t>
            </w:r>
            <w:r w:rsidRPr="006549A7">
              <w:rPr>
                <w:rFonts w:ascii="Times New Roman" w:hAnsi="Times New Roman" w:cs="Times New Roman"/>
                <w:sz w:val="28"/>
                <w:szCs w:val="28"/>
              </w:rPr>
              <w:t>.</w:t>
            </w:r>
            <w:r w:rsidRPr="006549A7">
              <w:rPr>
                <w:rFonts w:ascii="Times New Roman" w:hAnsi="Times New Roman" w:cs="Times New Roman"/>
                <w:sz w:val="28"/>
                <w:szCs w:val="28"/>
              </w:rPr>
              <w:tab/>
            </w:r>
            <w:r w:rsidR="00545770">
              <w:rPr>
                <w:rFonts w:ascii="Times New Roman" w:hAnsi="Times New Roman" w:cs="Times New Roman"/>
                <w:sz w:val="28"/>
                <w:szCs w:val="28"/>
              </w:rPr>
              <w:t>П</w:t>
            </w:r>
            <w:r w:rsidR="00872D65" w:rsidRPr="00872D65">
              <w:rPr>
                <w:rFonts w:ascii="Times New Roman" w:hAnsi="Times New Roman" w:cs="Times New Roman"/>
                <w:sz w:val="28"/>
                <w:szCs w:val="28"/>
              </w:rPr>
              <w:t>атогенетическ</w:t>
            </w:r>
            <w:r w:rsidR="00005DBC">
              <w:rPr>
                <w:rFonts w:ascii="Times New Roman" w:hAnsi="Times New Roman" w:cs="Times New Roman"/>
                <w:sz w:val="28"/>
                <w:szCs w:val="28"/>
              </w:rPr>
              <w:t>ая</w:t>
            </w:r>
            <w:r w:rsidR="00872D65" w:rsidRPr="00872D65">
              <w:rPr>
                <w:rFonts w:ascii="Times New Roman" w:hAnsi="Times New Roman" w:cs="Times New Roman"/>
                <w:sz w:val="28"/>
                <w:szCs w:val="28"/>
              </w:rPr>
              <w:t xml:space="preserve"> взаимосвяз</w:t>
            </w:r>
            <w:r w:rsidR="00005DBC">
              <w:rPr>
                <w:rFonts w:ascii="Times New Roman" w:hAnsi="Times New Roman" w:cs="Times New Roman"/>
                <w:sz w:val="28"/>
                <w:szCs w:val="28"/>
              </w:rPr>
              <w:t>ь</w:t>
            </w:r>
            <w:r w:rsidR="00872D65" w:rsidRPr="00872D65">
              <w:rPr>
                <w:rFonts w:ascii="Times New Roman" w:hAnsi="Times New Roman" w:cs="Times New Roman"/>
                <w:sz w:val="28"/>
                <w:szCs w:val="28"/>
              </w:rPr>
              <w:t xml:space="preserve"> гастроэзофагеальной рефлюксной болезни и железодефицитной анемии</w:t>
            </w:r>
            <w:r w:rsidRPr="006549A7">
              <w:rPr>
                <w:rFonts w:ascii="Times New Roman" w:hAnsi="Times New Roman" w:cs="Times New Roman"/>
                <w:sz w:val="28"/>
                <w:szCs w:val="28"/>
              </w:rPr>
              <w:tab/>
            </w:r>
          </w:p>
        </w:tc>
        <w:tc>
          <w:tcPr>
            <w:tcW w:w="565" w:type="dxa"/>
            <w:shd w:val="clear" w:color="auto" w:fill="auto"/>
            <w:vAlign w:val="bottom"/>
          </w:tcPr>
          <w:p w:rsidR="00471235" w:rsidRPr="006549A7" w:rsidRDefault="00684B03" w:rsidP="00295B1C">
            <w:pPr>
              <w:widowControl w:val="0"/>
              <w:tabs>
                <w:tab w:val="left" w:leader="dot" w:pos="9360"/>
              </w:tabs>
              <w:spacing w:after="0" w:line="360" w:lineRule="auto"/>
              <w:ind w:left="-108" w:right="-83"/>
              <w:jc w:val="right"/>
              <w:rPr>
                <w:rFonts w:ascii="Times New Roman" w:hAnsi="Times New Roman" w:cs="Times New Roman"/>
                <w:sz w:val="28"/>
                <w:szCs w:val="28"/>
              </w:rPr>
            </w:pPr>
            <w:r>
              <w:rPr>
                <w:rFonts w:ascii="Times New Roman" w:hAnsi="Times New Roman" w:cs="Times New Roman"/>
                <w:sz w:val="28"/>
                <w:szCs w:val="28"/>
              </w:rPr>
              <w:fldChar w:fldCharType="begin"/>
            </w:r>
            <w:r w:rsidR="00005DBC">
              <w:rPr>
                <w:rFonts w:ascii="Times New Roman" w:hAnsi="Times New Roman" w:cs="Times New Roman"/>
                <w:sz w:val="28"/>
                <w:szCs w:val="28"/>
              </w:rPr>
              <w:instrText xml:space="preserve"> PAGEREF a1_3_0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6B036C">
              <w:rPr>
                <w:rFonts w:ascii="Times New Roman" w:hAnsi="Times New Roman" w:cs="Times New Roman"/>
                <w:noProof/>
                <w:sz w:val="28"/>
                <w:szCs w:val="28"/>
              </w:rPr>
              <w:t>27</w:t>
            </w:r>
            <w:r>
              <w:rPr>
                <w:rFonts w:ascii="Times New Roman" w:hAnsi="Times New Roman" w:cs="Times New Roman"/>
                <w:sz w:val="28"/>
                <w:szCs w:val="28"/>
              </w:rPr>
              <w:fldChar w:fldCharType="end"/>
            </w:r>
          </w:p>
        </w:tc>
      </w:tr>
      <w:tr w:rsidR="00115AE2" w:rsidRPr="006549A7" w:rsidTr="00F20A2E">
        <w:tc>
          <w:tcPr>
            <w:tcW w:w="8928" w:type="dxa"/>
            <w:shd w:val="clear" w:color="auto" w:fill="auto"/>
          </w:tcPr>
          <w:p w:rsidR="00115AE2" w:rsidRPr="006549A7" w:rsidRDefault="00C35B7E" w:rsidP="006549A7">
            <w:pPr>
              <w:widowControl w:val="0"/>
              <w:tabs>
                <w:tab w:val="left" w:leader="dot" w:pos="9360"/>
              </w:tabs>
              <w:spacing w:after="0" w:line="360" w:lineRule="auto"/>
              <w:jc w:val="both"/>
              <w:rPr>
                <w:rFonts w:ascii="Times New Roman" w:hAnsi="Times New Roman" w:cs="Times New Roman"/>
                <w:sz w:val="28"/>
                <w:szCs w:val="28"/>
              </w:rPr>
            </w:pPr>
            <w:r w:rsidRPr="006549A7">
              <w:rPr>
                <w:rFonts w:ascii="Times New Roman" w:hAnsi="Times New Roman" w:cs="Times New Roman"/>
                <w:sz w:val="28"/>
                <w:szCs w:val="28"/>
              </w:rPr>
              <w:t>ГЛАВА </w:t>
            </w:r>
            <w:r w:rsidR="00115AE2" w:rsidRPr="006549A7">
              <w:rPr>
                <w:rFonts w:ascii="Times New Roman" w:hAnsi="Times New Roman" w:cs="Times New Roman"/>
                <w:sz w:val="28"/>
                <w:szCs w:val="28"/>
              </w:rPr>
              <w:t>2.</w:t>
            </w:r>
            <w:r w:rsidRPr="006549A7">
              <w:rPr>
                <w:rFonts w:ascii="Times New Roman" w:hAnsi="Times New Roman" w:cs="Times New Roman"/>
                <w:sz w:val="28"/>
                <w:szCs w:val="28"/>
              </w:rPr>
              <w:t> </w:t>
            </w:r>
            <w:r w:rsidR="00115AE2" w:rsidRPr="006549A7">
              <w:rPr>
                <w:rFonts w:ascii="Times New Roman" w:hAnsi="Times New Roman" w:cs="Times New Roman"/>
                <w:sz w:val="28"/>
                <w:szCs w:val="28"/>
              </w:rPr>
              <w:t>МАТЕР</w:t>
            </w:r>
            <w:r w:rsidRPr="006549A7">
              <w:rPr>
                <w:rFonts w:ascii="Times New Roman" w:hAnsi="Times New Roman" w:cs="Times New Roman"/>
                <w:sz w:val="28"/>
                <w:szCs w:val="28"/>
              </w:rPr>
              <w:t>И</w:t>
            </w:r>
            <w:r w:rsidR="00115AE2" w:rsidRPr="006549A7">
              <w:rPr>
                <w:rFonts w:ascii="Times New Roman" w:hAnsi="Times New Roman" w:cs="Times New Roman"/>
                <w:sz w:val="28"/>
                <w:szCs w:val="28"/>
              </w:rPr>
              <w:t xml:space="preserve">АЛ </w:t>
            </w:r>
            <w:r w:rsidRPr="006549A7">
              <w:rPr>
                <w:rFonts w:ascii="Times New Roman" w:hAnsi="Times New Roman" w:cs="Times New Roman"/>
                <w:sz w:val="28"/>
                <w:szCs w:val="28"/>
              </w:rPr>
              <w:t>И</w:t>
            </w:r>
            <w:r w:rsidR="00115AE2" w:rsidRPr="006549A7">
              <w:rPr>
                <w:rFonts w:ascii="Times New Roman" w:hAnsi="Times New Roman" w:cs="Times New Roman"/>
                <w:sz w:val="28"/>
                <w:szCs w:val="28"/>
              </w:rPr>
              <w:t xml:space="preserve"> МЕТОД</w:t>
            </w:r>
            <w:r w:rsidRPr="006549A7">
              <w:rPr>
                <w:rFonts w:ascii="Times New Roman" w:hAnsi="Times New Roman" w:cs="Times New Roman"/>
                <w:sz w:val="28"/>
                <w:szCs w:val="28"/>
              </w:rPr>
              <w:t>Ы</w:t>
            </w:r>
            <w:r w:rsidR="00115AE2" w:rsidRPr="006549A7">
              <w:rPr>
                <w:rFonts w:ascii="Times New Roman" w:hAnsi="Times New Roman" w:cs="Times New Roman"/>
                <w:sz w:val="28"/>
                <w:szCs w:val="28"/>
              </w:rPr>
              <w:t xml:space="preserve"> </w:t>
            </w:r>
            <w:r w:rsidRPr="006549A7">
              <w:rPr>
                <w:rFonts w:ascii="Times New Roman" w:hAnsi="Times New Roman" w:cs="Times New Roman"/>
                <w:sz w:val="28"/>
                <w:szCs w:val="28"/>
              </w:rPr>
              <w:t>ИССЛЕДОВАНИЯ</w:t>
            </w:r>
            <w:r w:rsidR="00115AE2" w:rsidRPr="006549A7">
              <w:rPr>
                <w:rFonts w:ascii="Times New Roman" w:hAnsi="Times New Roman" w:cs="Times New Roman"/>
                <w:sz w:val="28"/>
                <w:szCs w:val="28"/>
              </w:rPr>
              <w:tab/>
            </w:r>
          </w:p>
        </w:tc>
        <w:tc>
          <w:tcPr>
            <w:tcW w:w="565" w:type="dxa"/>
            <w:shd w:val="clear" w:color="auto" w:fill="auto"/>
            <w:vAlign w:val="bottom"/>
          </w:tcPr>
          <w:p w:rsidR="00115AE2" w:rsidRPr="006549A7" w:rsidRDefault="00684B03" w:rsidP="006549A7">
            <w:pPr>
              <w:widowControl w:val="0"/>
              <w:tabs>
                <w:tab w:val="left" w:leader="dot" w:pos="9360"/>
              </w:tabs>
              <w:spacing w:after="0" w:line="360" w:lineRule="auto"/>
              <w:ind w:left="-108" w:right="-83"/>
              <w:jc w:val="right"/>
              <w:rPr>
                <w:rFonts w:ascii="Times New Roman" w:hAnsi="Times New Roman" w:cs="Times New Roman"/>
                <w:sz w:val="28"/>
                <w:szCs w:val="28"/>
              </w:rPr>
            </w:pPr>
            <w:r w:rsidRPr="006549A7">
              <w:rPr>
                <w:rFonts w:ascii="Times New Roman" w:hAnsi="Times New Roman" w:cs="Times New Roman"/>
                <w:sz w:val="28"/>
                <w:szCs w:val="28"/>
              </w:rPr>
              <w:fldChar w:fldCharType="begin"/>
            </w:r>
            <w:r w:rsidR="001279D7" w:rsidRPr="006549A7">
              <w:rPr>
                <w:rFonts w:ascii="Times New Roman" w:hAnsi="Times New Roman" w:cs="Times New Roman"/>
                <w:sz w:val="28"/>
                <w:szCs w:val="28"/>
              </w:rPr>
              <w:instrText xml:space="preserve"> PAGEREF a2_0_mater_met \h </w:instrText>
            </w:r>
            <w:r w:rsidRPr="006549A7">
              <w:rPr>
                <w:rFonts w:ascii="Times New Roman" w:hAnsi="Times New Roman" w:cs="Times New Roman"/>
                <w:sz w:val="28"/>
                <w:szCs w:val="28"/>
              </w:rPr>
            </w:r>
            <w:r w:rsidRPr="006549A7">
              <w:rPr>
                <w:rFonts w:ascii="Times New Roman" w:hAnsi="Times New Roman" w:cs="Times New Roman"/>
                <w:sz w:val="28"/>
                <w:szCs w:val="28"/>
              </w:rPr>
              <w:fldChar w:fldCharType="separate"/>
            </w:r>
            <w:r w:rsidR="006B036C">
              <w:rPr>
                <w:rFonts w:ascii="Times New Roman" w:hAnsi="Times New Roman" w:cs="Times New Roman"/>
                <w:noProof/>
                <w:sz w:val="28"/>
                <w:szCs w:val="28"/>
              </w:rPr>
              <w:t>32</w:t>
            </w:r>
            <w:r w:rsidRPr="006549A7">
              <w:rPr>
                <w:rFonts w:ascii="Times New Roman" w:hAnsi="Times New Roman" w:cs="Times New Roman"/>
                <w:sz w:val="28"/>
                <w:szCs w:val="28"/>
              </w:rPr>
              <w:fldChar w:fldCharType="end"/>
            </w:r>
          </w:p>
        </w:tc>
      </w:tr>
      <w:tr w:rsidR="00115AE2" w:rsidRPr="006549A7" w:rsidTr="00F20A2E">
        <w:tc>
          <w:tcPr>
            <w:tcW w:w="8928" w:type="dxa"/>
            <w:shd w:val="clear" w:color="auto" w:fill="auto"/>
          </w:tcPr>
          <w:p w:rsidR="00115AE2" w:rsidRPr="006549A7" w:rsidRDefault="00115AE2" w:rsidP="006549A7">
            <w:pPr>
              <w:widowControl w:val="0"/>
              <w:tabs>
                <w:tab w:val="left" w:leader="dot" w:pos="9360"/>
              </w:tabs>
              <w:spacing w:after="0" w:line="360" w:lineRule="auto"/>
              <w:ind w:left="720" w:hanging="540"/>
              <w:jc w:val="both"/>
              <w:rPr>
                <w:rFonts w:ascii="Times New Roman" w:hAnsi="Times New Roman" w:cs="Times New Roman"/>
                <w:sz w:val="28"/>
                <w:szCs w:val="28"/>
              </w:rPr>
            </w:pPr>
            <w:r w:rsidRPr="006549A7">
              <w:rPr>
                <w:rFonts w:ascii="Times New Roman" w:hAnsi="Times New Roman" w:cs="Times New Roman"/>
                <w:sz w:val="28"/>
                <w:szCs w:val="28"/>
              </w:rPr>
              <w:t>2.1.</w:t>
            </w:r>
            <w:r w:rsidRPr="006549A7">
              <w:rPr>
                <w:rFonts w:ascii="Times New Roman" w:hAnsi="Times New Roman" w:cs="Times New Roman"/>
                <w:sz w:val="28"/>
                <w:szCs w:val="28"/>
              </w:rPr>
              <w:tab/>
            </w:r>
            <w:r w:rsidR="00B414A8" w:rsidRPr="006549A7">
              <w:rPr>
                <w:rFonts w:ascii="Times New Roman" w:hAnsi="Times New Roman" w:cs="Times New Roman"/>
                <w:sz w:val="28"/>
                <w:szCs w:val="28"/>
              </w:rPr>
              <w:t>Методы исследования больных</w:t>
            </w:r>
            <w:r w:rsidRPr="006549A7">
              <w:rPr>
                <w:rFonts w:ascii="Times New Roman" w:hAnsi="Times New Roman" w:cs="Times New Roman"/>
                <w:sz w:val="28"/>
                <w:szCs w:val="28"/>
              </w:rPr>
              <w:tab/>
            </w:r>
          </w:p>
        </w:tc>
        <w:tc>
          <w:tcPr>
            <w:tcW w:w="565" w:type="dxa"/>
            <w:shd w:val="clear" w:color="auto" w:fill="auto"/>
            <w:vAlign w:val="bottom"/>
          </w:tcPr>
          <w:p w:rsidR="00115AE2" w:rsidRPr="006549A7" w:rsidRDefault="00684B03" w:rsidP="006549A7">
            <w:pPr>
              <w:widowControl w:val="0"/>
              <w:tabs>
                <w:tab w:val="left" w:leader="dot" w:pos="9360"/>
              </w:tabs>
              <w:spacing w:after="0" w:line="360" w:lineRule="auto"/>
              <w:ind w:left="-108" w:right="-83"/>
              <w:jc w:val="right"/>
              <w:rPr>
                <w:rFonts w:ascii="Times New Roman" w:hAnsi="Times New Roman" w:cs="Times New Roman"/>
                <w:sz w:val="28"/>
                <w:szCs w:val="28"/>
              </w:rPr>
            </w:pPr>
            <w:r w:rsidRPr="006549A7">
              <w:rPr>
                <w:rFonts w:ascii="Times New Roman" w:hAnsi="Times New Roman" w:cs="Times New Roman"/>
                <w:sz w:val="28"/>
                <w:szCs w:val="28"/>
              </w:rPr>
              <w:fldChar w:fldCharType="begin"/>
            </w:r>
            <w:r w:rsidR="00115AE2" w:rsidRPr="006549A7">
              <w:rPr>
                <w:rFonts w:ascii="Times New Roman" w:hAnsi="Times New Roman" w:cs="Times New Roman"/>
                <w:sz w:val="28"/>
                <w:szCs w:val="28"/>
              </w:rPr>
              <w:instrText xml:space="preserve"> PAGEREF a2_1 \h </w:instrText>
            </w:r>
            <w:r w:rsidRPr="006549A7">
              <w:rPr>
                <w:rFonts w:ascii="Times New Roman" w:hAnsi="Times New Roman" w:cs="Times New Roman"/>
                <w:sz w:val="28"/>
                <w:szCs w:val="28"/>
              </w:rPr>
            </w:r>
            <w:r w:rsidRPr="006549A7">
              <w:rPr>
                <w:rFonts w:ascii="Times New Roman" w:hAnsi="Times New Roman" w:cs="Times New Roman"/>
                <w:sz w:val="28"/>
                <w:szCs w:val="28"/>
              </w:rPr>
              <w:fldChar w:fldCharType="separate"/>
            </w:r>
            <w:r w:rsidR="006B036C">
              <w:rPr>
                <w:rFonts w:ascii="Times New Roman" w:hAnsi="Times New Roman" w:cs="Times New Roman"/>
                <w:noProof/>
                <w:sz w:val="28"/>
                <w:szCs w:val="28"/>
              </w:rPr>
              <w:t>32</w:t>
            </w:r>
            <w:r w:rsidRPr="006549A7">
              <w:rPr>
                <w:rFonts w:ascii="Times New Roman" w:hAnsi="Times New Roman" w:cs="Times New Roman"/>
                <w:sz w:val="28"/>
                <w:szCs w:val="28"/>
              </w:rPr>
              <w:fldChar w:fldCharType="end"/>
            </w:r>
          </w:p>
        </w:tc>
      </w:tr>
      <w:tr w:rsidR="00115AE2" w:rsidRPr="006549A7" w:rsidTr="00F20A2E">
        <w:tc>
          <w:tcPr>
            <w:tcW w:w="8928" w:type="dxa"/>
            <w:shd w:val="clear" w:color="auto" w:fill="auto"/>
          </w:tcPr>
          <w:p w:rsidR="00115AE2" w:rsidRPr="006549A7" w:rsidRDefault="00115AE2" w:rsidP="006549A7">
            <w:pPr>
              <w:widowControl w:val="0"/>
              <w:tabs>
                <w:tab w:val="left" w:leader="dot" w:pos="9360"/>
              </w:tabs>
              <w:spacing w:after="0" w:line="360" w:lineRule="auto"/>
              <w:ind w:left="720" w:hanging="540"/>
              <w:jc w:val="both"/>
              <w:rPr>
                <w:rFonts w:ascii="Times New Roman" w:hAnsi="Times New Roman" w:cs="Times New Roman"/>
                <w:sz w:val="28"/>
                <w:szCs w:val="28"/>
              </w:rPr>
            </w:pPr>
            <w:r w:rsidRPr="006549A7">
              <w:rPr>
                <w:rFonts w:ascii="Times New Roman" w:hAnsi="Times New Roman" w:cs="Times New Roman"/>
                <w:sz w:val="28"/>
                <w:szCs w:val="28"/>
              </w:rPr>
              <w:t>2.2.</w:t>
            </w:r>
            <w:r w:rsidRPr="006549A7">
              <w:rPr>
                <w:rFonts w:ascii="Times New Roman" w:hAnsi="Times New Roman" w:cs="Times New Roman"/>
                <w:sz w:val="28"/>
                <w:szCs w:val="28"/>
              </w:rPr>
              <w:tab/>
            </w:r>
            <w:r w:rsidR="00D36EB3" w:rsidRPr="006549A7">
              <w:rPr>
                <w:rFonts w:ascii="Times New Roman" w:hAnsi="Times New Roman" w:cs="Times New Roman"/>
                <w:sz w:val="28"/>
                <w:szCs w:val="28"/>
              </w:rPr>
              <w:t>Кл</w:t>
            </w:r>
            <w:r w:rsidR="00C35B7E" w:rsidRPr="006549A7">
              <w:rPr>
                <w:rFonts w:ascii="Times New Roman" w:hAnsi="Times New Roman" w:cs="Times New Roman"/>
                <w:sz w:val="28"/>
                <w:szCs w:val="28"/>
              </w:rPr>
              <w:t>и</w:t>
            </w:r>
            <w:r w:rsidR="00D36EB3" w:rsidRPr="006549A7">
              <w:rPr>
                <w:rFonts w:ascii="Times New Roman" w:hAnsi="Times New Roman" w:cs="Times New Roman"/>
                <w:sz w:val="28"/>
                <w:szCs w:val="28"/>
              </w:rPr>
              <w:t>н</w:t>
            </w:r>
            <w:r w:rsidR="00C35B7E" w:rsidRPr="006549A7">
              <w:rPr>
                <w:rFonts w:ascii="Times New Roman" w:hAnsi="Times New Roman" w:cs="Times New Roman"/>
                <w:sz w:val="28"/>
                <w:szCs w:val="28"/>
              </w:rPr>
              <w:t>и</w:t>
            </w:r>
            <w:r w:rsidR="00D36EB3" w:rsidRPr="006549A7">
              <w:rPr>
                <w:rFonts w:ascii="Times New Roman" w:hAnsi="Times New Roman" w:cs="Times New Roman"/>
                <w:sz w:val="28"/>
                <w:szCs w:val="28"/>
              </w:rPr>
              <w:t>ч</w:t>
            </w:r>
            <w:r w:rsidR="00C35B7E" w:rsidRPr="006549A7">
              <w:rPr>
                <w:rFonts w:ascii="Times New Roman" w:hAnsi="Times New Roman" w:cs="Times New Roman"/>
                <w:sz w:val="28"/>
                <w:szCs w:val="28"/>
              </w:rPr>
              <w:t>еская</w:t>
            </w:r>
            <w:r w:rsidR="00D36EB3" w:rsidRPr="006549A7">
              <w:rPr>
                <w:rFonts w:ascii="Times New Roman" w:hAnsi="Times New Roman" w:cs="Times New Roman"/>
                <w:sz w:val="28"/>
                <w:szCs w:val="28"/>
              </w:rPr>
              <w:t xml:space="preserve"> характеристика </w:t>
            </w:r>
            <w:r w:rsidR="00BE128E" w:rsidRPr="006549A7">
              <w:rPr>
                <w:rFonts w:ascii="Times New Roman" w:hAnsi="Times New Roman" w:cs="Times New Roman"/>
                <w:sz w:val="28"/>
                <w:szCs w:val="28"/>
              </w:rPr>
              <w:t>больных</w:t>
            </w:r>
            <w:r w:rsidRPr="006549A7">
              <w:rPr>
                <w:rFonts w:ascii="Times New Roman" w:hAnsi="Times New Roman" w:cs="Times New Roman"/>
                <w:sz w:val="28"/>
                <w:szCs w:val="28"/>
              </w:rPr>
              <w:tab/>
            </w:r>
          </w:p>
        </w:tc>
        <w:tc>
          <w:tcPr>
            <w:tcW w:w="565" w:type="dxa"/>
            <w:shd w:val="clear" w:color="auto" w:fill="auto"/>
            <w:vAlign w:val="bottom"/>
          </w:tcPr>
          <w:p w:rsidR="00115AE2" w:rsidRPr="006549A7" w:rsidRDefault="00684B03" w:rsidP="006549A7">
            <w:pPr>
              <w:widowControl w:val="0"/>
              <w:tabs>
                <w:tab w:val="left" w:leader="dot" w:pos="9360"/>
              </w:tabs>
              <w:spacing w:after="0" w:line="360" w:lineRule="auto"/>
              <w:ind w:left="-108" w:right="-83"/>
              <w:jc w:val="right"/>
              <w:rPr>
                <w:rFonts w:ascii="Times New Roman" w:hAnsi="Times New Roman" w:cs="Times New Roman"/>
                <w:sz w:val="28"/>
                <w:szCs w:val="28"/>
              </w:rPr>
            </w:pPr>
            <w:r w:rsidRPr="006549A7">
              <w:rPr>
                <w:rFonts w:ascii="Times New Roman" w:hAnsi="Times New Roman" w:cs="Times New Roman"/>
                <w:sz w:val="28"/>
                <w:szCs w:val="28"/>
              </w:rPr>
              <w:fldChar w:fldCharType="begin"/>
            </w:r>
            <w:r w:rsidR="00115AE2" w:rsidRPr="006549A7">
              <w:rPr>
                <w:rFonts w:ascii="Times New Roman" w:hAnsi="Times New Roman" w:cs="Times New Roman"/>
                <w:sz w:val="28"/>
                <w:szCs w:val="28"/>
              </w:rPr>
              <w:instrText xml:space="preserve"> PAGEREF a2_2 \h </w:instrText>
            </w:r>
            <w:r w:rsidRPr="006549A7">
              <w:rPr>
                <w:rFonts w:ascii="Times New Roman" w:hAnsi="Times New Roman" w:cs="Times New Roman"/>
                <w:sz w:val="28"/>
                <w:szCs w:val="28"/>
              </w:rPr>
            </w:r>
            <w:r w:rsidRPr="006549A7">
              <w:rPr>
                <w:rFonts w:ascii="Times New Roman" w:hAnsi="Times New Roman" w:cs="Times New Roman"/>
                <w:sz w:val="28"/>
                <w:szCs w:val="28"/>
              </w:rPr>
              <w:fldChar w:fldCharType="separate"/>
            </w:r>
            <w:r w:rsidR="006B036C">
              <w:rPr>
                <w:rFonts w:ascii="Times New Roman" w:hAnsi="Times New Roman" w:cs="Times New Roman"/>
                <w:noProof/>
                <w:sz w:val="28"/>
                <w:szCs w:val="28"/>
              </w:rPr>
              <w:t>34</w:t>
            </w:r>
            <w:r w:rsidRPr="006549A7">
              <w:rPr>
                <w:rFonts w:ascii="Times New Roman" w:hAnsi="Times New Roman" w:cs="Times New Roman"/>
                <w:sz w:val="28"/>
                <w:szCs w:val="28"/>
              </w:rPr>
              <w:fldChar w:fldCharType="end"/>
            </w:r>
          </w:p>
        </w:tc>
      </w:tr>
      <w:tr w:rsidR="00115AE2" w:rsidRPr="006549A7" w:rsidTr="00F20A2E">
        <w:tc>
          <w:tcPr>
            <w:tcW w:w="8928" w:type="dxa"/>
            <w:shd w:val="clear" w:color="auto" w:fill="auto"/>
          </w:tcPr>
          <w:p w:rsidR="00115AE2" w:rsidRPr="006549A7" w:rsidRDefault="00115AE2" w:rsidP="006549A7">
            <w:pPr>
              <w:widowControl w:val="0"/>
              <w:tabs>
                <w:tab w:val="left" w:leader="dot" w:pos="9360"/>
              </w:tabs>
              <w:spacing w:after="0" w:line="360" w:lineRule="auto"/>
              <w:ind w:left="720" w:hanging="540"/>
              <w:jc w:val="both"/>
              <w:rPr>
                <w:rFonts w:ascii="Times New Roman" w:hAnsi="Times New Roman" w:cs="Times New Roman"/>
                <w:sz w:val="28"/>
                <w:szCs w:val="28"/>
              </w:rPr>
            </w:pPr>
            <w:r w:rsidRPr="006549A7">
              <w:rPr>
                <w:rFonts w:ascii="Times New Roman" w:hAnsi="Times New Roman" w:cs="Times New Roman"/>
                <w:sz w:val="28"/>
                <w:szCs w:val="28"/>
              </w:rPr>
              <w:t>2.3.</w:t>
            </w:r>
            <w:r w:rsidRPr="006549A7">
              <w:rPr>
                <w:rFonts w:ascii="Times New Roman" w:hAnsi="Times New Roman" w:cs="Times New Roman"/>
                <w:sz w:val="28"/>
                <w:szCs w:val="28"/>
              </w:rPr>
              <w:tab/>
            </w:r>
            <w:r w:rsidR="00BE128E" w:rsidRPr="006549A7">
              <w:rPr>
                <w:rFonts w:ascii="Times New Roman" w:hAnsi="Times New Roman" w:cs="Times New Roman"/>
                <w:sz w:val="28"/>
                <w:szCs w:val="28"/>
              </w:rPr>
              <w:t>Клиническая характеристика здоровых лиц контрольной группы</w:t>
            </w:r>
            <w:r w:rsidRPr="006549A7">
              <w:rPr>
                <w:rFonts w:ascii="Times New Roman" w:hAnsi="Times New Roman" w:cs="Times New Roman"/>
                <w:sz w:val="28"/>
                <w:szCs w:val="28"/>
              </w:rPr>
              <w:tab/>
            </w:r>
          </w:p>
        </w:tc>
        <w:tc>
          <w:tcPr>
            <w:tcW w:w="565" w:type="dxa"/>
            <w:shd w:val="clear" w:color="auto" w:fill="auto"/>
            <w:vAlign w:val="bottom"/>
          </w:tcPr>
          <w:p w:rsidR="00115AE2" w:rsidRPr="002A4891" w:rsidRDefault="00684B03" w:rsidP="006549A7">
            <w:pPr>
              <w:widowControl w:val="0"/>
              <w:tabs>
                <w:tab w:val="left" w:leader="dot" w:pos="9360"/>
              </w:tabs>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a2_3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42</w:t>
            </w:r>
            <w:r>
              <w:rPr>
                <w:rFonts w:ascii="Times New Roman" w:hAnsi="Times New Roman" w:cs="Times New Roman"/>
                <w:sz w:val="28"/>
                <w:szCs w:val="28"/>
                <w:lang w:val="en-US"/>
              </w:rPr>
              <w:fldChar w:fldCharType="end"/>
            </w:r>
          </w:p>
        </w:tc>
      </w:tr>
      <w:tr w:rsidR="00115AE2" w:rsidRPr="006549A7" w:rsidTr="00F20A2E">
        <w:tc>
          <w:tcPr>
            <w:tcW w:w="8928" w:type="dxa"/>
            <w:shd w:val="clear" w:color="auto" w:fill="auto"/>
          </w:tcPr>
          <w:p w:rsidR="00115AE2" w:rsidRPr="006549A7" w:rsidRDefault="00C35B7E" w:rsidP="00B149BB">
            <w:pPr>
              <w:widowControl w:val="0"/>
              <w:tabs>
                <w:tab w:val="left" w:leader="dot" w:pos="9360"/>
              </w:tabs>
              <w:spacing w:after="0" w:line="360" w:lineRule="auto"/>
              <w:ind w:left="284" w:hanging="284"/>
              <w:rPr>
                <w:rFonts w:ascii="Times New Roman" w:hAnsi="Times New Roman" w:cs="Times New Roman"/>
                <w:sz w:val="28"/>
                <w:szCs w:val="28"/>
              </w:rPr>
            </w:pPr>
            <w:r w:rsidRPr="006549A7">
              <w:rPr>
                <w:rFonts w:ascii="Times New Roman" w:hAnsi="Times New Roman" w:cs="Times New Roman"/>
                <w:sz w:val="28"/>
                <w:szCs w:val="28"/>
              </w:rPr>
              <w:t>ГЛАВА</w:t>
            </w:r>
            <w:r w:rsidR="00A178DF" w:rsidRPr="006549A7">
              <w:rPr>
                <w:rFonts w:ascii="Times New Roman" w:hAnsi="Times New Roman" w:cs="Times New Roman"/>
                <w:sz w:val="28"/>
                <w:szCs w:val="28"/>
              </w:rPr>
              <w:t> </w:t>
            </w:r>
            <w:r w:rsidR="00115AE2" w:rsidRPr="006549A7">
              <w:rPr>
                <w:rFonts w:ascii="Times New Roman" w:hAnsi="Times New Roman" w:cs="Times New Roman"/>
                <w:sz w:val="28"/>
                <w:szCs w:val="28"/>
              </w:rPr>
              <w:t>3.</w:t>
            </w:r>
            <w:r w:rsidR="00A178DF" w:rsidRPr="006549A7">
              <w:rPr>
                <w:rFonts w:ascii="Times New Roman" w:hAnsi="Times New Roman" w:cs="Times New Roman"/>
                <w:sz w:val="28"/>
                <w:szCs w:val="28"/>
              </w:rPr>
              <w:t> </w:t>
            </w:r>
            <w:r w:rsidR="0079087B" w:rsidRPr="006549A7">
              <w:rPr>
                <w:rFonts w:ascii="Times New Roman" w:hAnsi="Times New Roman" w:cs="Times New Roman"/>
                <w:sz w:val="28"/>
                <w:szCs w:val="28"/>
              </w:rPr>
              <w:t>ПОКАЗАТЕЛИ КАЧЕСТВА ЖИЗНИ У БОЛЬНЫХ ГЭРБ С СОПУТСТВУЮЩЕЙ ЖЕЛЕЗОДЕФИЦИТНОЙ АНЕМИЕЙ</w:t>
            </w:r>
            <w:r w:rsidR="000B18B4">
              <w:rPr>
                <w:rFonts w:ascii="Times New Roman" w:hAnsi="Times New Roman" w:cs="Times New Roman"/>
                <w:sz w:val="28"/>
                <w:szCs w:val="28"/>
              </w:rPr>
              <w:t>,</w:t>
            </w:r>
            <w:r w:rsidR="0079087B" w:rsidRPr="006549A7">
              <w:rPr>
                <w:rFonts w:ascii="Times New Roman" w:hAnsi="Times New Roman" w:cs="Times New Roman"/>
                <w:sz w:val="28"/>
                <w:szCs w:val="28"/>
              </w:rPr>
              <w:t xml:space="preserve"> БЕЗ СОПУТСТВУЮЩЕЙ ПАТОЛОГИИ И ЗДОРОВЫХ ЛИЦ КОНТРОЛЬНОЙ ГРУППЫ</w:t>
            </w:r>
            <w:r w:rsidR="00115AE2" w:rsidRPr="006549A7">
              <w:rPr>
                <w:rFonts w:ascii="Times New Roman" w:hAnsi="Times New Roman" w:cs="Times New Roman"/>
                <w:sz w:val="28"/>
                <w:szCs w:val="28"/>
              </w:rPr>
              <w:tab/>
            </w:r>
          </w:p>
        </w:tc>
        <w:tc>
          <w:tcPr>
            <w:tcW w:w="565" w:type="dxa"/>
            <w:shd w:val="clear" w:color="auto" w:fill="auto"/>
            <w:vAlign w:val="bottom"/>
          </w:tcPr>
          <w:p w:rsidR="00115AE2" w:rsidRPr="002A4891" w:rsidRDefault="00684B03" w:rsidP="006549A7">
            <w:pPr>
              <w:widowControl w:val="0"/>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a3_0_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44</w:t>
            </w:r>
            <w:r>
              <w:rPr>
                <w:rFonts w:ascii="Times New Roman" w:hAnsi="Times New Roman" w:cs="Times New Roman"/>
                <w:sz w:val="28"/>
                <w:szCs w:val="28"/>
                <w:lang w:val="en-US"/>
              </w:rPr>
              <w:fldChar w:fldCharType="end"/>
            </w:r>
          </w:p>
        </w:tc>
      </w:tr>
      <w:tr w:rsidR="00D36EB3" w:rsidRPr="006549A7" w:rsidTr="00E95F93">
        <w:tc>
          <w:tcPr>
            <w:tcW w:w="8928" w:type="dxa"/>
            <w:shd w:val="clear" w:color="auto" w:fill="auto"/>
          </w:tcPr>
          <w:p w:rsidR="00D36EB3" w:rsidRPr="006549A7" w:rsidRDefault="00C35B7E" w:rsidP="00B149BB">
            <w:pPr>
              <w:widowControl w:val="0"/>
              <w:tabs>
                <w:tab w:val="left" w:leader="dot" w:pos="9360"/>
              </w:tabs>
              <w:spacing w:after="0" w:line="360" w:lineRule="auto"/>
              <w:ind w:left="284" w:hanging="284"/>
              <w:rPr>
                <w:rFonts w:ascii="Times New Roman" w:hAnsi="Times New Roman" w:cs="Times New Roman"/>
                <w:sz w:val="28"/>
                <w:szCs w:val="28"/>
              </w:rPr>
            </w:pPr>
            <w:r w:rsidRPr="006549A7">
              <w:rPr>
                <w:rFonts w:ascii="Times New Roman" w:hAnsi="Times New Roman" w:cs="Times New Roman"/>
                <w:sz w:val="28"/>
                <w:szCs w:val="28"/>
              </w:rPr>
              <w:t>ГЛАВА </w:t>
            </w:r>
            <w:r w:rsidR="00D36EB3" w:rsidRPr="006549A7">
              <w:rPr>
                <w:rFonts w:ascii="Times New Roman" w:hAnsi="Times New Roman" w:cs="Times New Roman"/>
                <w:sz w:val="28"/>
                <w:szCs w:val="28"/>
              </w:rPr>
              <w:t>4.</w:t>
            </w:r>
            <w:r w:rsidRPr="006549A7">
              <w:rPr>
                <w:rFonts w:ascii="Times New Roman" w:hAnsi="Times New Roman" w:cs="Times New Roman"/>
                <w:sz w:val="28"/>
                <w:szCs w:val="28"/>
              </w:rPr>
              <w:t> </w:t>
            </w:r>
            <w:r w:rsidR="004D21D5" w:rsidRPr="006549A7">
              <w:rPr>
                <w:rFonts w:ascii="Times New Roman" w:hAnsi="Times New Roman" w:cs="Times New Roman"/>
                <w:sz w:val="28"/>
                <w:szCs w:val="28"/>
              </w:rPr>
              <w:t>СОДЕРЖАНИЕ МЕЛАТОНИНА У БОЛЬНЫХ ГЭРБ С СОПУТСТВУЮЩЕЙ ЖЕЛЕЗОДЕФИЦИТНОЙ АНЕМИЕЙ</w:t>
            </w:r>
            <w:r w:rsidR="000B18B4">
              <w:rPr>
                <w:rFonts w:ascii="Times New Roman" w:hAnsi="Times New Roman" w:cs="Times New Roman"/>
                <w:sz w:val="28"/>
                <w:szCs w:val="28"/>
              </w:rPr>
              <w:t>,</w:t>
            </w:r>
            <w:r w:rsidR="004D21D5" w:rsidRPr="006549A7">
              <w:rPr>
                <w:rFonts w:ascii="Times New Roman" w:hAnsi="Times New Roman" w:cs="Times New Roman"/>
                <w:sz w:val="28"/>
                <w:szCs w:val="28"/>
              </w:rPr>
              <w:t xml:space="preserve"> БЕЗ СОПУТСТВУЮЩЕЙ ПАТОЛОГИИ И ЗДОРОВЫХ ЛИЦ КОНТРОЛЬНОЙ ГРУППЫ</w:t>
            </w:r>
            <w:r w:rsidR="00D36EB3" w:rsidRPr="006549A7">
              <w:rPr>
                <w:rFonts w:ascii="Times New Roman" w:hAnsi="Times New Roman" w:cs="Times New Roman"/>
                <w:sz w:val="28"/>
                <w:szCs w:val="28"/>
              </w:rPr>
              <w:tab/>
            </w:r>
          </w:p>
        </w:tc>
        <w:tc>
          <w:tcPr>
            <w:tcW w:w="565" w:type="dxa"/>
            <w:shd w:val="clear" w:color="auto" w:fill="auto"/>
            <w:vAlign w:val="bottom"/>
          </w:tcPr>
          <w:p w:rsidR="00D36EB3" w:rsidRPr="002A4891" w:rsidRDefault="00684B03" w:rsidP="006549A7">
            <w:pPr>
              <w:keepNext/>
              <w:keepLines/>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a4_0_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53</w:t>
            </w:r>
            <w:r>
              <w:rPr>
                <w:rFonts w:ascii="Times New Roman" w:hAnsi="Times New Roman" w:cs="Times New Roman"/>
                <w:sz w:val="28"/>
                <w:szCs w:val="28"/>
                <w:lang w:val="en-US"/>
              </w:rPr>
              <w:fldChar w:fldCharType="end"/>
            </w:r>
          </w:p>
        </w:tc>
      </w:tr>
      <w:tr w:rsidR="00D36EB3" w:rsidRPr="006549A7" w:rsidTr="00E95F93">
        <w:tc>
          <w:tcPr>
            <w:tcW w:w="8928" w:type="dxa"/>
            <w:shd w:val="clear" w:color="auto" w:fill="auto"/>
          </w:tcPr>
          <w:p w:rsidR="00D36EB3" w:rsidRPr="006549A7" w:rsidRDefault="00C35B7E" w:rsidP="00B149BB">
            <w:pPr>
              <w:widowControl w:val="0"/>
              <w:tabs>
                <w:tab w:val="left" w:leader="dot" w:pos="9360"/>
              </w:tabs>
              <w:spacing w:after="0" w:line="360" w:lineRule="auto"/>
              <w:ind w:left="284" w:hanging="284"/>
              <w:rPr>
                <w:rFonts w:ascii="Times New Roman" w:hAnsi="Times New Roman" w:cs="Times New Roman"/>
                <w:sz w:val="28"/>
                <w:szCs w:val="28"/>
              </w:rPr>
            </w:pPr>
            <w:r w:rsidRPr="006549A7">
              <w:rPr>
                <w:rFonts w:ascii="Times New Roman" w:hAnsi="Times New Roman" w:cs="Times New Roman"/>
                <w:sz w:val="28"/>
                <w:szCs w:val="28"/>
              </w:rPr>
              <w:t>ГЛАВА </w:t>
            </w:r>
            <w:r w:rsidR="00D36EB3" w:rsidRPr="006549A7">
              <w:rPr>
                <w:rFonts w:ascii="Times New Roman" w:hAnsi="Times New Roman" w:cs="Times New Roman"/>
                <w:sz w:val="28"/>
                <w:szCs w:val="28"/>
              </w:rPr>
              <w:t>5.</w:t>
            </w:r>
            <w:r w:rsidRPr="006549A7">
              <w:rPr>
                <w:rFonts w:ascii="Times New Roman" w:hAnsi="Times New Roman" w:cs="Times New Roman"/>
                <w:sz w:val="28"/>
                <w:szCs w:val="28"/>
              </w:rPr>
              <w:t> </w:t>
            </w:r>
            <w:r w:rsidR="00CA7AEB" w:rsidRPr="006549A7">
              <w:rPr>
                <w:rFonts w:ascii="Times New Roman" w:hAnsi="Times New Roman" w:cs="Times New Roman"/>
                <w:sz w:val="28"/>
                <w:szCs w:val="28"/>
              </w:rPr>
              <w:t>СОДЕРЖАНИЕ ГАСТРИНА У БОЛЬНЫХ ГЭРБ С СОПУТСТВУЮЩЕЙ ЖЕЛЕЗОДЕФИЦИТНОЙ АНЕМИЕЙ</w:t>
            </w:r>
            <w:r w:rsidR="000B18B4">
              <w:rPr>
                <w:rFonts w:ascii="Times New Roman" w:hAnsi="Times New Roman" w:cs="Times New Roman"/>
                <w:sz w:val="28"/>
                <w:szCs w:val="28"/>
              </w:rPr>
              <w:t>,</w:t>
            </w:r>
            <w:r w:rsidR="00CA7AEB" w:rsidRPr="006549A7">
              <w:rPr>
                <w:rFonts w:ascii="Times New Roman" w:hAnsi="Times New Roman" w:cs="Times New Roman"/>
                <w:sz w:val="28"/>
                <w:szCs w:val="28"/>
              </w:rPr>
              <w:t xml:space="preserve"> БЕЗ СОПУТСТВУЮЩЕЙ ПАТОЛОГИИ И ЗДОРОВЫХ ЛИЦ КОНТРОЛЬНОЙ ГРУППЫ</w:t>
            </w:r>
            <w:r w:rsidR="00D36EB3" w:rsidRPr="006549A7">
              <w:rPr>
                <w:rFonts w:ascii="Times New Roman" w:hAnsi="Times New Roman" w:cs="Times New Roman"/>
                <w:sz w:val="28"/>
                <w:szCs w:val="28"/>
              </w:rPr>
              <w:tab/>
            </w:r>
          </w:p>
        </w:tc>
        <w:tc>
          <w:tcPr>
            <w:tcW w:w="565" w:type="dxa"/>
            <w:shd w:val="clear" w:color="auto" w:fill="auto"/>
            <w:vAlign w:val="bottom"/>
          </w:tcPr>
          <w:p w:rsidR="00D36EB3" w:rsidRPr="002A4891" w:rsidRDefault="00684B03" w:rsidP="006549A7">
            <w:pPr>
              <w:widowControl w:val="0"/>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a5_0_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62</w:t>
            </w:r>
            <w:r>
              <w:rPr>
                <w:rFonts w:ascii="Times New Roman" w:hAnsi="Times New Roman" w:cs="Times New Roman"/>
                <w:sz w:val="28"/>
                <w:szCs w:val="28"/>
                <w:lang w:val="en-US"/>
              </w:rPr>
              <w:fldChar w:fldCharType="end"/>
            </w:r>
          </w:p>
        </w:tc>
      </w:tr>
      <w:tr w:rsidR="00863D33" w:rsidRPr="006549A7" w:rsidTr="00E95F93">
        <w:tc>
          <w:tcPr>
            <w:tcW w:w="8928" w:type="dxa"/>
            <w:shd w:val="clear" w:color="auto" w:fill="auto"/>
          </w:tcPr>
          <w:p w:rsidR="00863D33" w:rsidRPr="006549A7" w:rsidRDefault="00863D33" w:rsidP="00B149BB">
            <w:pPr>
              <w:keepNext/>
              <w:keepLines/>
              <w:tabs>
                <w:tab w:val="left" w:leader="dot" w:pos="9360"/>
              </w:tabs>
              <w:spacing w:after="0" w:line="360" w:lineRule="auto"/>
              <w:ind w:left="284" w:hanging="284"/>
              <w:rPr>
                <w:rFonts w:ascii="Times New Roman" w:hAnsi="Times New Roman" w:cs="Times New Roman"/>
                <w:sz w:val="28"/>
                <w:szCs w:val="28"/>
              </w:rPr>
            </w:pPr>
            <w:r w:rsidRPr="006549A7">
              <w:rPr>
                <w:rFonts w:ascii="Times New Roman" w:hAnsi="Times New Roman" w:cs="Times New Roman"/>
                <w:sz w:val="28"/>
                <w:szCs w:val="28"/>
              </w:rPr>
              <w:lastRenderedPageBreak/>
              <w:t xml:space="preserve">ГЛАВА 6. СОДЕРЖАНИЕ SH-ГРУПП И </w:t>
            </w:r>
            <w:r w:rsidR="007B6D2A" w:rsidRPr="006549A7">
              <w:rPr>
                <w:rFonts w:ascii="Times New Roman" w:hAnsi="Times New Roman" w:cs="Times New Roman"/>
                <w:sz w:val="28"/>
                <w:szCs w:val="28"/>
              </w:rPr>
              <w:t>АКТИВНОСТ</w:t>
            </w:r>
            <w:r w:rsidR="007B6D2A">
              <w:rPr>
                <w:rFonts w:ascii="Times New Roman" w:hAnsi="Times New Roman" w:cs="Times New Roman"/>
                <w:sz w:val="28"/>
                <w:szCs w:val="28"/>
              </w:rPr>
              <w:t>Ь</w:t>
            </w:r>
            <w:r w:rsidR="007B6D2A" w:rsidRPr="006549A7">
              <w:rPr>
                <w:rFonts w:ascii="Times New Roman" w:hAnsi="Times New Roman" w:cs="Times New Roman"/>
                <w:sz w:val="28"/>
                <w:szCs w:val="28"/>
              </w:rPr>
              <w:t xml:space="preserve"> </w:t>
            </w:r>
            <w:r w:rsidRPr="006549A7">
              <w:rPr>
                <w:rFonts w:ascii="Times New Roman" w:hAnsi="Times New Roman" w:cs="Times New Roman"/>
                <w:sz w:val="28"/>
                <w:szCs w:val="28"/>
              </w:rPr>
              <w:t>СОД У БОЛЬНЫХ ГЭРБ С СОПУТСТВУЮЩЕЙ ЖЕЛЕЗОДЕФИЦИТНОЙ АНЕМИЕЙ</w:t>
            </w:r>
            <w:r w:rsidR="000B18B4">
              <w:rPr>
                <w:rFonts w:ascii="Times New Roman" w:hAnsi="Times New Roman" w:cs="Times New Roman"/>
                <w:sz w:val="28"/>
                <w:szCs w:val="28"/>
              </w:rPr>
              <w:t>,</w:t>
            </w:r>
            <w:r w:rsidRPr="006549A7">
              <w:rPr>
                <w:rFonts w:ascii="Times New Roman" w:hAnsi="Times New Roman" w:cs="Times New Roman"/>
                <w:sz w:val="28"/>
                <w:szCs w:val="28"/>
              </w:rPr>
              <w:t xml:space="preserve"> БЕЗ СОПУТСТВУЮЩЕЙ ПАТОЛОГИИ И ЗДОРОВЫХ ЛИЦ КОНТРОЛЬНОЙ ГРУППЫ</w:t>
            </w:r>
            <w:r w:rsidRPr="006549A7">
              <w:rPr>
                <w:rFonts w:ascii="Times New Roman" w:hAnsi="Times New Roman" w:cs="Times New Roman"/>
                <w:sz w:val="28"/>
                <w:szCs w:val="28"/>
              </w:rPr>
              <w:tab/>
            </w:r>
          </w:p>
        </w:tc>
        <w:tc>
          <w:tcPr>
            <w:tcW w:w="565" w:type="dxa"/>
            <w:shd w:val="clear" w:color="auto" w:fill="auto"/>
            <w:vAlign w:val="bottom"/>
          </w:tcPr>
          <w:p w:rsidR="00863D33" w:rsidRPr="002A4891" w:rsidRDefault="00684B03" w:rsidP="00B149BB">
            <w:pPr>
              <w:keepNext/>
              <w:keepLines/>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a6_0_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69</w:t>
            </w:r>
            <w:r>
              <w:rPr>
                <w:rFonts w:ascii="Times New Roman" w:hAnsi="Times New Roman" w:cs="Times New Roman"/>
                <w:sz w:val="28"/>
                <w:szCs w:val="28"/>
                <w:lang w:val="en-US"/>
              </w:rPr>
              <w:fldChar w:fldCharType="end"/>
            </w:r>
          </w:p>
        </w:tc>
      </w:tr>
      <w:tr w:rsidR="00863D33" w:rsidRPr="006549A7" w:rsidTr="00E95F93">
        <w:tc>
          <w:tcPr>
            <w:tcW w:w="8928" w:type="dxa"/>
            <w:shd w:val="clear" w:color="auto" w:fill="auto"/>
          </w:tcPr>
          <w:p w:rsidR="00863D33" w:rsidRPr="006549A7" w:rsidRDefault="00863D33" w:rsidP="00B149BB">
            <w:pPr>
              <w:widowControl w:val="0"/>
              <w:tabs>
                <w:tab w:val="left" w:leader="dot" w:pos="9360"/>
              </w:tabs>
              <w:spacing w:after="0" w:line="360" w:lineRule="auto"/>
              <w:ind w:left="284" w:hanging="284"/>
              <w:rPr>
                <w:rFonts w:ascii="Times New Roman" w:hAnsi="Times New Roman" w:cs="Times New Roman"/>
                <w:sz w:val="28"/>
                <w:szCs w:val="28"/>
              </w:rPr>
            </w:pPr>
            <w:r w:rsidRPr="006549A7">
              <w:rPr>
                <w:rFonts w:ascii="Times New Roman" w:hAnsi="Times New Roman" w:cs="Times New Roman"/>
                <w:sz w:val="28"/>
                <w:szCs w:val="28"/>
              </w:rPr>
              <w:t>ГЛАВА 7. ВЛИЯНИЕ ОТДЕЛЬНЫХ СХЕМ ЛЕЧЕНИЯ НА КЛИНИЧЕСКОЕ ТЕЧЕНИЕ И ДИНАМИКУ ИЗУЧАЕМЫХ ПОКАЗАТЕЛЕЙ У БОЛЬНЫХ ГЭРБ С СОПУТСТВУЮЩЕЙ ЖДА И БЕЗ СОЧЕТАНОЙ ПАТОЛОГИИ</w:t>
            </w:r>
            <w:r w:rsidRPr="006549A7">
              <w:rPr>
                <w:rFonts w:ascii="Times New Roman" w:hAnsi="Times New Roman" w:cs="Times New Roman"/>
                <w:sz w:val="28"/>
                <w:szCs w:val="28"/>
              </w:rPr>
              <w:tab/>
            </w:r>
          </w:p>
        </w:tc>
        <w:tc>
          <w:tcPr>
            <w:tcW w:w="565" w:type="dxa"/>
            <w:shd w:val="clear" w:color="auto" w:fill="auto"/>
            <w:vAlign w:val="bottom"/>
          </w:tcPr>
          <w:p w:rsidR="00863D33" w:rsidRPr="002A4891" w:rsidRDefault="00684B03" w:rsidP="006549A7">
            <w:pPr>
              <w:widowControl w:val="0"/>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a7_0_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78</w:t>
            </w:r>
            <w:r>
              <w:rPr>
                <w:rFonts w:ascii="Times New Roman" w:hAnsi="Times New Roman" w:cs="Times New Roman"/>
                <w:sz w:val="28"/>
                <w:szCs w:val="28"/>
                <w:lang w:val="en-US"/>
              </w:rPr>
              <w:fldChar w:fldCharType="end"/>
            </w:r>
          </w:p>
        </w:tc>
      </w:tr>
      <w:tr w:rsidR="00863D33" w:rsidRPr="006549A7" w:rsidTr="00F20A2E">
        <w:tc>
          <w:tcPr>
            <w:tcW w:w="8928" w:type="dxa"/>
            <w:shd w:val="clear" w:color="auto" w:fill="auto"/>
          </w:tcPr>
          <w:p w:rsidR="00863D33" w:rsidRPr="006549A7" w:rsidRDefault="000B7429" w:rsidP="006549A7">
            <w:pPr>
              <w:widowControl w:val="0"/>
              <w:tabs>
                <w:tab w:val="left" w:leader="dot" w:pos="936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АНАЛИЗ</w:t>
            </w:r>
            <w:r w:rsidR="00863D33" w:rsidRPr="006549A7">
              <w:rPr>
                <w:rFonts w:ascii="Times New Roman" w:hAnsi="Times New Roman" w:cs="Times New Roman"/>
                <w:sz w:val="28"/>
                <w:szCs w:val="28"/>
              </w:rPr>
              <w:t xml:space="preserve"> И ОБСУЖДЕНИЕ ПОЛУЧЕННЫХ РЕЗУЛЬТАТОВ</w:t>
            </w:r>
            <w:r w:rsidR="00863D33" w:rsidRPr="006549A7">
              <w:rPr>
                <w:rFonts w:ascii="Times New Roman" w:hAnsi="Times New Roman" w:cs="Times New Roman"/>
                <w:sz w:val="28"/>
                <w:szCs w:val="28"/>
              </w:rPr>
              <w:tab/>
            </w:r>
          </w:p>
        </w:tc>
        <w:tc>
          <w:tcPr>
            <w:tcW w:w="565" w:type="dxa"/>
            <w:shd w:val="clear" w:color="auto" w:fill="auto"/>
            <w:vAlign w:val="bottom"/>
          </w:tcPr>
          <w:p w:rsidR="00863D33" w:rsidRPr="002A4891" w:rsidRDefault="00684B03" w:rsidP="006549A7">
            <w:pPr>
              <w:widowControl w:val="0"/>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a7_analiz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98</w:t>
            </w:r>
            <w:r>
              <w:rPr>
                <w:rFonts w:ascii="Times New Roman" w:hAnsi="Times New Roman" w:cs="Times New Roman"/>
                <w:sz w:val="28"/>
                <w:szCs w:val="28"/>
                <w:lang w:val="en-US"/>
              </w:rPr>
              <w:fldChar w:fldCharType="end"/>
            </w:r>
          </w:p>
        </w:tc>
      </w:tr>
      <w:tr w:rsidR="00863D33" w:rsidRPr="006549A7" w:rsidTr="00F20A2E">
        <w:tc>
          <w:tcPr>
            <w:tcW w:w="8928" w:type="dxa"/>
            <w:shd w:val="clear" w:color="auto" w:fill="auto"/>
          </w:tcPr>
          <w:p w:rsidR="00863D33" w:rsidRPr="006549A7" w:rsidRDefault="00863D33" w:rsidP="006549A7">
            <w:pPr>
              <w:widowControl w:val="0"/>
              <w:tabs>
                <w:tab w:val="left" w:leader="dot" w:pos="9360"/>
              </w:tabs>
              <w:spacing w:after="0" w:line="360" w:lineRule="auto"/>
              <w:jc w:val="both"/>
              <w:rPr>
                <w:rFonts w:ascii="Times New Roman" w:hAnsi="Times New Roman" w:cs="Times New Roman"/>
                <w:sz w:val="28"/>
                <w:szCs w:val="28"/>
              </w:rPr>
            </w:pPr>
            <w:r w:rsidRPr="006549A7">
              <w:rPr>
                <w:rFonts w:ascii="Times New Roman" w:hAnsi="Times New Roman" w:cs="Times New Roman"/>
                <w:sz w:val="28"/>
                <w:szCs w:val="28"/>
              </w:rPr>
              <w:t>ВЫВОДЫ</w:t>
            </w:r>
            <w:r w:rsidRPr="006549A7">
              <w:rPr>
                <w:rFonts w:ascii="Times New Roman" w:hAnsi="Times New Roman" w:cs="Times New Roman"/>
                <w:sz w:val="28"/>
                <w:szCs w:val="28"/>
              </w:rPr>
              <w:tab/>
            </w:r>
          </w:p>
        </w:tc>
        <w:tc>
          <w:tcPr>
            <w:tcW w:w="565" w:type="dxa"/>
            <w:shd w:val="clear" w:color="auto" w:fill="auto"/>
            <w:vAlign w:val="bottom"/>
          </w:tcPr>
          <w:p w:rsidR="00863D33" w:rsidRPr="002A4891" w:rsidRDefault="00684B03" w:rsidP="006549A7">
            <w:pPr>
              <w:widowControl w:val="0"/>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a7_vyvody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106</w:t>
            </w:r>
            <w:r>
              <w:rPr>
                <w:rFonts w:ascii="Times New Roman" w:hAnsi="Times New Roman" w:cs="Times New Roman"/>
                <w:sz w:val="28"/>
                <w:szCs w:val="28"/>
                <w:lang w:val="en-US"/>
              </w:rPr>
              <w:fldChar w:fldCharType="end"/>
            </w:r>
          </w:p>
        </w:tc>
      </w:tr>
      <w:tr w:rsidR="00863D33" w:rsidRPr="006549A7" w:rsidTr="00F20A2E">
        <w:tc>
          <w:tcPr>
            <w:tcW w:w="8928" w:type="dxa"/>
            <w:shd w:val="clear" w:color="auto" w:fill="auto"/>
          </w:tcPr>
          <w:p w:rsidR="00863D33" w:rsidRPr="006549A7" w:rsidRDefault="00863D33" w:rsidP="006549A7">
            <w:pPr>
              <w:widowControl w:val="0"/>
              <w:tabs>
                <w:tab w:val="left" w:leader="dot" w:pos="9360"/>
              </w:tabs>
              <w:spacing w:after="0" w:line="360" w:lineRule="auto"/>
              <w:jc w:val="both"/>
              <w:rPr>
                <w:rFonts w:ascii="Times New Roman" w:hAnsi="Times New Roman" w:cs="Times New Roman"/>
                <w:sz w:val="28"/>
                <w:szCs w:val="28"/>
              </w:rPr>
            </w:pPr>
            <w:r w:rsidRPr="006549A7">
              <w:rPr>
                <w:rFonts w:ascii="Times New Roman" w:hAnsi="Times New Roman" w:cs="Times New Roman"/>
                <w:sz w:val="28"/>
                <w:szCs w:val="28"/>
              </w:rPr>
              <w:t>ПРАКТИЧЕСКИЕ РЕКОМЕНДАЦИИ</w:t>
            </w:r>
            <w:r w:rsidRPr="006549A7">
              <w:rPr>
                <w:rFonts w:ascii="Times New Roman" w:hAnsi="Times New Roman" w:cs="Times New Roman"/>
                <w:sz w:val="28"/>
                <w:szCs w:val="28"/>
              </w:rPr>
              <w:tab/>
            </w:r>
          </w:p>
        </w:tc>
        <w:tc>
          <w:tcPr>
            <w:tcW w:w="565" w:type="dxa"/>
            <w:shd w:val="clear" w:color="auto" w:fill="auto"/>
            <w:vAlign w:val="bottom"/>
          </w:tcPr>
          <w:p w:rsidR="00863D33" w:rsidRPr="002A4891" w:rsidRDefault="00684B03" w:rsidP="006549A7">
            <w:pPr>
              <w:widowControl w:val="0"/>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a8_pract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108</w:t>
            </w:r>
            <w:r>
              <w:rPr>
                <w:rFonts w:ascii="Times New Roman" w:hAnsi="Times New Roman" w:cs="Times New Roman"/>
                <w:sz w:val="28"/>
                <w:szCs w:val="28"/>
                <w:lang w:val="en-US"/>
              </w:rPr>
              <w:fldChar w:fldCharType="end"/>
            </w:r>
          </w:p>
        </w:tc>
      </w:tr>
      <w:tr w:rsidR="00863D33" w:rsidRPr="006549A7" w:rsidTr="00F20A2E">
        <w:tc>
          <w:tcPr>
            <w:tcW w:w="8928" w:type="dxa"/>
            <w:shd w:val="clear" w:color="auto" w:fill="auto"/>
          </w:tcPr>
          <w:p w:rsidR="00863D33" w:rsidRPr="006549A7" w:rsidRDefault="00863D33" w:rsidP="006549A7">
            <w:pPr>
              <w:widowControl w:val="0"/>
              <w:tabs>
                <w:tab w:val="left" w:leader="dot" w:pos="9360"/>
              </w:tabs>
              <w:spacing w:after="0" w:line="360" w:lineRule="auto"/>
              <w:jc w:val="both"/>
              <w:rPr>
                <w:rFonts w:ascii="Times New Roman" w:hAnsi="Times New Roman" w:cs="Times New Roman"/>
                <w:sz w:val="28"/>
                <w:szCs w:val="28"/>
              </w:rPr>
            </w:pPr>
            <w:r w:rsidRPr="006549A7">
              <w:rPr>
                <w:rFonts w:ascii="Times New Roman" w:hAnsi="Times New Roman" w:cs="Times New Roman"/>
                <w:sz w:val="28"/>
                <w:szCs w:val="28"/>
              </w:rPr>
              <w:t>СПИСОК ИСПОЛЬЗОВАННОЙ ЛИТЕРАТУРЫ</w:t>
            </w:r>
            <w:r w:rsidRPr="006549A7">
              <w:rPr>
                <w:rFonts w:ascii="Times New Roman" w:hAnsi="Times New Roman" w:cs="Times New Roman"/>
                <w:sz w:val="28"/>
                <w:szCs w:val="28"/>
              </w:rPr>
              <w:tab/>
            </w:r>
          </w:p>
        </w:tc>
        <w:tc>
          <w:tcPr>
            <w:tcW w:w="565" w:type="dxa"/>
            <w:shd w:val="clear" w:color="auto" w:fill="auto"/>
            <w:vAlign w:val="bottom"/>
          </w:tcPr>
          <w:p w:rsidR="00863D33" w:rsidRPr="002A4891" w:rsidRDefault="00684B03" w:rsidP="006549A7">
            <w:pPr>
              <w:widowControl w:val="0"/>
              <w:spacing w:after="0" w:line="360" w:lineRule="auto"/>
              <w:ind w:left="-108" w:right="-83"/>
              <w:jc w:val="right"/>
              <w:rPr>
                <w:rFonts w:ascii="Times New Roman" w:hAnsi="Times New Roman" w:cs="Times New Roman"/>
                <w:sz w:val="28"/>
                <w:szCs w:val="28"/>
                <w:lang w:val="en-US"/>
              </w:rPr>
            </w:pPr>
            <w:r>
              <w:rPr>
                <w:rFonts w:ascii="Times New Roman" w:hAnsi="Times New Roman" w:cs="Times New Roman"/>
                <w:sz w:val="28"/>
                <w:szCs w:val="28"/>
                <w:lang w:val="en-US"/>
              </w:rPr>
              <w:fldChar w:fldCharType="begin"/>
            </w:r>
            <w:r w:rsidR="00471235">
              <w:rPr>
                <w:rFonts w:ascii="Times New Roman" w:hAnsi="Times New Roman" w:cs="Times New Roman"/>
                <w:sz w:val="28"/>
                <w:szCs w:val="28"/>
                <w:lang w:val="en-US"/>
              </w:rPr>
              <w:instrText xml:space="preserve"> PAGEREF a9_liter \h </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006B036C">
              <w:rPr>
                <w:rFonts w:ascii="Times New Roman" w:hAnsi="Times New Roman" w:cs="Times New Roman"/>
                <w:noProof/>
                <w:sz w:val="28"/>
                <w:szCs w:val="28"/>
                <w:lang w:val="en-US"/>
              </w:rPr>
              <w:t>109</w:t>
            </w:r>
            <w:r>
              <w:rPr>
                <w:rFonts w:ascii="Times New Roman" w:hAnsi="Times New Roman" w:cs="Times New Roman"/>
                <w:sz w:val="28"/>
                <w:szCs w:val="28"/>
                <w:lang w:val="en-US"/>
              </w:rPr>
              <w:fldChar w:fldCharType="end"/>
            </w:r>
          </w:p>
        </w:tc>
      </w:tr>
    </w:tbl>
    <w:p w:rsidR="00115AE2" w:rsidRPr="006549A7" w:rsidRDefault="00115AE2" w:rsidP="006549A7">
      <w:pPr>
        <w:spacing w:after="0" w:line="360" w:lineRule="auto"/>
        <w:jc w:val="center"/>
        <w:rPr>
          <w:rFonts w:ascii="Times New Roman" w:hAnsi="Times New Roman" w:cs="Times New Roman"/>
          <w:b/>
          <w:sz w:val="28"/>
          <w:szCs w:val="28"/>
        </w:rPr>
      </w:pPr>
    </w:p>
    <w:p w:rsidR="00446F42" w:rsidRPr="00B149BB" w:rsidRDefault="00AA70D1" w:rsidP="006549A7">
      <w:pPr>
        <w:keepNext/>
        <w:pageBreakBefore/>
        <w:spacing w:after="0" w:line="360" w:lineRule="auto"/>
        <w:contextualSpacing/>
        <w:jc w:val="center"/>
        <w:rPr>
          <w:rFonts w:ascii="Times New Roman" w:hAnsi="Times New Roman" w:cs="Times New Roman"/>
          <w:b/>
          <w:sz w:val="28"/>
          <w:szCs w:val="28"/>
        </w:rPr>
      </w:pPr>
      <w:r w:rsidRPr="00B149BB">
        <w:rPr>
          <w:rFonts w:ascii="Times New Roman" w:hAnsi="Times New Roman" w:cs="Times New Roman"/>
          <w:b/>
          <w:sz w:val="28"/>
          <w:szCs w:val="28"/>
        </w:rPr>
        <w:lastRenderedPageBreak/>
        <w:t>ПЕРЕЧЕНЬ УСЛОВНЫХ СОКРАЩЕНИЙ</w:t>
      </w:r>
      <w:bookmarkStart w:id="0" w:name="a01_sokrasheniya"/>
      <w:bookmarkEnd w:id="0"/>
    </w:p>
    <w:p w:rsidR="00F719CB" w:rsidRPr="006549A7" w:rsidRDefault="00F719CB" w:rsidP="00B149BB">
      <w:pPr>
        <w:keepNext/>
        <w:widowControl w:val="0"/>
        <w:spacing w:after="0" w:line="360" w:lineRule="auto"/>
        <w:contextualSpacing/>
        <w:jc w:val="center"/>
        <w:rPr>
          <w:rFonts w:ascii="Times New Roman" w:hAnsi="Times New Roman" w:cs="Times New Roman"/>
          <w:sz w:val="28"/>
          <w:szCs w:val="28"/>
        </w:rPr>
      </w:pPr>
    </w:p>
    <w:tbl>
      <w:tblPr>
        <w:tblW w:w="0" w:type="auto"/>
        <w:tblInd w:w="108" w:type="dxa"/>
        <w:tblLook w:val="01E0"/>
      </w:tblPr>
      <w:tblGrid>
        <w:gridCol w:w="1701"/>
        <w:gridCol w:w="7230"/>
      </w:tblGrid>
      <w:tr w:rsidR="003B5046" w:rsidRPr="006549A7" w:rsidTr="00B149BB">
        <w:tc>
          <w:tcPr>
            <w:tcW w:w="1701" w:type="dxa"/>
            <w:shd w:val="clear" w:color="auto" w:fill="auto"/>
          </w:tcPr>
          <w:p w:rsidR="003B5046" w:rsidRPr="006549A7" w:rsidRDefault="003B5046" w:rsidP="006549A7">
            <w:pPr>
              <w:spacing w:after="0" w:line="360" w:lineRule="auto"/>
              <w:contextualSpacing/>
              <w:jc w:val="both"/>
              <w:rPr>
                <w:rFonts w:ascii="Times New Roman" w:hAnsi="Times New Roman" w:cs="Times New Roman"/>
                <w:sz w:val="28"/>
                <w:szCs w:val="28"/>
              </w:rPr>
            </w:pPr>
          </w:p>
        </w:tc>
        <w:tc>
          <w:tcPr>
            <w:tcW w:w="7230" w:type="dxa"/>
            <w:shd w:val="clear" w:color="auto" w:fill="auto"/>
          </w:tcPr>
          <w:p w:rsidR="003B5046" w:rsidRPr="006549A7" w:rsidRDefault="003B5046" w:rsidP="006549A7">
            <w:pPr>
              <w:spacing w:after="0" w:line="360" w:lineRule="auto"/>
              <w:contextualSpacing/>
              <w:jc w:val="both"/>
              <w:rPr>
                <w:rFonts w:ascii="Times New Roman" w:hAnsi="Times New Roman" w:cs="Times New Roman"/>
                <w:sz w:val="28"/>
                <w:szCs w:val="28"/>
              </w:rPr>
            </w:pPr>
          </w:p>
        </w:tc>
      </w:tr>
      <w:tr w:rsidR="00D265B8" w:rsidRPr="006549A7" w:rsidTr="00B149BB">
        <w:tc>
          <w:tcPr>
            <w:tcW w:w="1701" w:type="dxa"/>
            <w:shd w:val="clear" w:color="auto" w:fill="auto"/>
          </w:tcPr>
          <w:p w:rsidR="00D265B8" w:rsidRPr="006549A7" w:rsidRDefault="00544A5C" w:rsidP="006549A7">
            <w:pPr>
              <w:spacing w:after="0" w:line="360" w:lineRule="auto"/>
              <w:contextualSpacing/>
              <w:jc w:val="both"/>
              <w:rPr>
                <w:rFonts w:ascii="Times New Roman" w:hAnsi="Times New Roman" w:cs="Times New Roman"/>
                <w:sz w:val="28"/>
                <w:szCs w:val="28"/>
                <w:lang w:val="uk-UA"/>
              </w:rPr>
            </w:pPr>
            <w:r w:rsidRPr="006549A7">
              <w:rPr>
                <w:rFonts w:ascii="Times New Roman" w:hAnsi="Times New Roman" w:cs="Times New Roman"/>
                <w:sz w:val="28"/>
                <w:szCs w:val="28"/>
                <w:lang w:val="uk-UA"/>
              </w:rPr>
              <w:t>в/м</w:t>
            </w:r>
          </w:p>
        </w:tc>
        <w:tc>
          <w:tcPr>
            <w:tcW w:w="7230" w:type="dxa"/>
            <w:shd w:val="clear" w:color="auto" w:fill="auto"/>
          </w:tcPr>
          <w:p w:rsidR="00D265B8" w:rsidRPr="006549A7" w:rsidRDefault="00544A5C"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lang w:val="uk-UA"/>
              </w:rPr>
              <w:t>— внутримышечно</w:t>
            </w:r>
          </w:p>
        </w:tc>
      </w:tr>
      <w:tr w:rsidR="00AC498F" w:rsidRPr="006549A7" w:rsidTr="00B149BB">
        <w:tc>
          <w:tcPr>
            <w:tcW w:w="1701" w:type="dxa"/>
            <w:shd w:val="clear" w:color="auto" w:fill="auto"/>
          </w:tcPr>
          <w:p w:rsidR="00AC498F" w:rsidRPr="006549A7" w:rsidRDefault="00AC498F" w:rsidP="006549A7">
            <w:pPr>
              <w:spacing w:after="0" w:line="360" w:lineRule="auto"/>
              <w:contextualSpacing/>
              <w:jc w:val="both"/>
              <w:rPr>
                <w:rFonts w:ascii="Times New Roman" w:hAnsi="Times New Roman" w:cs="Times New Roman"/>
                <w:sz w:val="28"/>
                <w:szCs w:val="28"/>
                <w:lang w:val="uk-UA"/>
              </w:rPr>
            </w:pPr>
            <w:r w:rsidRPr="006549A7">
              <w:rPr>
                <w:rFonts w:ascii="Times New Roman" w:hAnsi="Times New Roman" w:cs="Times New Roman"/>
                <w:sz w:val="28"/>
                <w:szCs w:val="28"/>
                <w:lang w:val="uk-UA"/>
              </w:rPr>
              <w:t>ГЭР</w:t>
            </w:r>
          </w:p>
        </w:tc>
        <w:tc>
          <w:tcPr>
            <w:tcW w:w="7230" w:type="dxa"/>
            <w:shd w:val="clear" w:color="auto" w:fill="auto"/>
          </w:tcPr>
          <w:p w:rsidR="00AC498F" w:rsidRPr="006549A7" w:rsidRDefault="00AC498F" w:rsidP="006549A7">
            <w:pPr>
              <w:spacing w:after="0" w:line="360" w:lineRule="auto"/>
              <w:contextualSpacing/>
              <w:jc w:val="both"/>
              <w:rPr>
                <w:rFonts w:ascii="Times New Roman" w:hAnsi="Times New Roman" w:cs="Times New Roman"/>
                <w:sz w:val="28"/>
                <w:szCs w:val="28"/>
                <w:lang w:val="uk-UA"/>
              </w:rPr>
            </w:pPr>
            <w:r w:rsidRPr="006549A7">
              <w:rPr>
                <w:rFonts w:ascii="Times New Roman" w:hAnsi="Times New Roman" w:cs="Times New Roman"/>
                <w:sz w:val="28"/>
                <w:szCs w:val="28"/>
                <w:lang w:val="uk-UA"/>
              </w:rPr>
              <w:t>— гастроэзофагеальный рефлюкс</w:t>
            </w:r>
          </w:p>
        </w:tc>
      </w:tr>
      <w:tr w:rsidR="002261B7" w:rsidRPr="006549A7" w:rsidTr="00B149BB">
        <w:tc>
          <w:tcPr>
            <w:tcW w:w="1701" w:type="dxa"/>
            <w:shd w:val="clear" w:color="auto" w:fill="auto"/>
          </w:tcPr>
          <w:p w:rsidR="002261B7" w:rsidRPr="006549A7" w:rsidRDefault="006C0217"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ГЭРБ</w:t>
            </w:r>
          </w:p>
        </w:tc>
        <w:tc>
          <w:tcPr>
            <w:tcW w:w="7230" w:type="dxa"/>
            <w:shd w:val="clear" w:color="auto" w:fill="auto"/>
          </w:tcPr>
          <w:p w:rsidR="002261B7" w:rsidRPr="006549A7" w:rsidRDefault="008A05C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w:t>
            </w:r>
            <w:r w:rsidR="00847C04" w:rsidRPr="006549A7">
              <w:rPr>
                <w:rFonts w:ascii="Times New Roman" w:hAnsi="Times New Roman" w:cs="Times New Roman"/>
                <w:sz w:val="28"/>
                <w:szCs w:val="28"/>
              </w:rPr>
              <w:t xml:space="preserve"> </w:t>
            </w:r>
            <w:r w:rsidR="006C0217" w:rsidRPr="006549A7">
              <w:rPr>
                <w:rFonts w:ascii="Times New Roman" w:hAnsi="Times New Roman" w:cs="Times New Roman"/>
                <w:sz w:val="28"/>
                <w:szCs w:val="28"/>
              </w:rPr>
              <w:t>гастроэзофагеальная рефлюксная болезнь</w:t>
            </w:r>
          </w:p>
        </w:tc>
      </w:tr>
      <w:tr w:rsidR="007D58B0" w:rsidRPr="006549A7" w:rsidTr="00B149BB">
        <w:tc>
          <w:tcPr>
            <w:tcW w:w="1701" w:type="dxa"/>
            <w:shd w:val="clear" w:color="auto" w:fill="auto"/>
          </w:tcPr>
          <w:p w:rsidR="007D58B0" w:rsidRPr="006549A7" w:rsidRDefault="00775674"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ЖДА</w:t>
            </w:r>
          </w:p>
        </w:tc>
        <w:tc>
          <w:tcPr>
            <w:tcW w:w="7230" w:type="dxa"/>
            <w:shd w:val="clear" w:color="auto" w:fill="auto"/>
          </w:tcPr>
          <w:p w:rsidR="007D58B0" w:rsidRPr="006549A7" w:rsidRDefault="00775674"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железодефицитная анемия</w:t>
            </w:r>
          </w:p>
        </w:tc>
      </w:tr>
      <w:tr w:rsidR="00B440C1" w:rsidRPr="006549A7" w:rsidTr="00B149BB">
        <w:tc>
          <w:tcPr>
            <w:tcW w:w="1701" w:type="dxa"/>
            <w:shd w:val="clear" w:color="auto" w:fill="auto"/>
          </w:tcPr>
          <w:p w:rsidR="00B440C1" w:rsidRPr="006549A7" w:rsidRDefault="00B440C1"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ИПП</w:t>
            </w:r>
          </w:p>
        </w:tc>
        <w:tc>
          <w:tcPr>
            <w:tcW w:w="7230" w:type="dxa"/>
            <w:shd w:val="clear" w:color="auto" w:fill="auto"/>
          </w:tcPr>
          <w:p w:rsidR="00B440C1" w:rsidRPr="006549A7" w:rsidRDefault="00B440C1"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ингибитор протонной помпы</w:t>
            </w:r>
          </w:p>
        </w:tc>
      </w:tr>
      <w:tr w:rsidR="007D58B0" w:rsidRPr="006549A7" w:rsidTr="00B149BB">
        <w:tc>
          <w:tcPr>
            <w:tcW w:w="1701" w:type="dxa"/>
            <w:shd w:val="clear" w:color="auto" w:fill="auto"/>
          </w:tcPr>
          <w:p w:rsidR="007D58B0" w:rsidRPr="006549A7" w:rsidRDefault="00775674"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КЖ</w:t>
            </w:r>
          </w:p>
        </w:tc>
        <w:tc>
          <w:tcPr>
            <w:tcW w:w="7230" w:type="dxa"/>
            <w:shd w:val="clear" w:color="auto" w:fill="auto"/>
          </w:tcPr>
          <w:p w:rsidR="007D58B0" w:rsidRPr="006549A7" w:rsidRDefault="00775674"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качество жизни</w:t>
            </w:r>
          </w:p>
        </w:tc>
      </w:tr>
      <w:tr w:rsidR="00AC498F" w:rsidRPr="006549A7" w:rsidTr="00B149BB">
        <w:tc>
          <w:tcPr>
            <w:tcW w:w="1701" w:type="dxa"/>
            <w:shd w:val="clear" w:color="auto" w:fill="auto"/>
          </w:tcPr>
          <w:p w:rsidR="00AC498F" w:rsidRPr="006549A7" w:rsidRDefault="00AC498F"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НПС</w:t>
            </w:r>
          </w:p>
        </w:tc>
        <w:tc>
          <w:tcPr>
            <w:tcW w:w="7230" w:type="dxa"/>
            <w:shd w:val="clear" w:color="auto" w:fill="auto"/>
          </w:tcPr>
          <w:p w:rsidR="00AC498F" w:rsidRPr="006549A7" w:rsidRDefault="00AC498F"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нижний пищеводный сфинктер</w:t>
            </w:r>
          </w:p>
        </w:tc>
      </w:tr>
      <w:tr w:rsidR="00995B41" w:rsidRPr="006549A7" w:rsidTr="00B149BB">
        <w:tc>
          <w:tcPr>
            <w:tcW w:w="1701" w:type="dxa"/>
            <w:shd w:val="clear" w:color="auto" w:fill="auto"/>
          </w:tcPr>
          <w:p w:rsidR="00995B41" w:rsidRPr="006549A7" w:rsidRDefault="00995B41" w:rsidP="006549A7">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НЭРБ</w:t>
            </w:r>
          </w:p>
        </w:tc>
        <w:tc>
          <w:tcPr>
            <w:tcW w:w="7230" w:type="dxa"/>
            <w:shd w:val="clear" w:color="auto" w:fill="auto"/>
          </w:tcPr>
          <w:p w:rsidR="00995B41" w:rsidRPr="006549A7" w:rsidRDefault="00995B41" w:rsidP="006549A7">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неэрозивная гастроэзофагеальная рефлюксная болезнь</w:t>
            </w:r>
          </w:p>
        </w:tc>
      </w:tr>
      <w:tr w:rsidR="00915E33" w:rsidRPr="006549A7" w:rsidTr="00B149BB">
        <w:tc>
          <w:tcPr>
            <w:tcW w:w="1701" w:type="dxa"/>
            <w:shd w:val="clear" w:color="auto" w:fill="auto"/>
          </w:tcPr>
          <w:p w:rsidR="00915E33" w:rsidRPr="006549A7" w:rsidRDefault="00915E33" w:rsidP="006549A7">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ПОЛ</w:t>
            </w:r>
          </w:p>
        </w:tc>
        <w:tc>
          <w:tcPr>
            <w:tcW w:w="7230" w:type="dxa"/>
            <w:shd w:val="clear" w:color="auto" w:fill="auto"/>
          </w:tcPr>
          <w:p w:rsidR="00915E33" w:rsidRPr="006549A7" w:rsidRDefault="00915E33" w:rsidP="006549A7">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перекисное окисление липидов</w:t>
            </w:r>
          </w:p>
        </w:tc>
      </w:tr>
      <w:tr w:rsidR="00291658" w:rsidRPr="006549A7" w:rsidTr="00B149BB">
        <w:tc>
          <w:tcPr>
            <w:tcW w:w="1701" w:type="dxa"/>
            <w:shd w:val="clear" w:color="auto" w:fill="auto"/>
          </w:tcPr>
          <w:p w:rsidR="00291658" w:rsidRPr="006549A7" w:rsidRDefault="0029165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СОД</w:t>
            </w:r>
          </w:p>
        </w:tc>
        <w:tc>
          <w:tcPr>
            <w:tcW w:w="7230" w:type="dxa"/>
            <w:shd w:val="clear" w:color="auto" w:fill="auto"/>
          </w:tcPr>
          <w:p w:rsidR="00291658" w:rsidRPr="006549A7" w:rsidRDefault="00291658" w:rsidP="006549A7">
            <w:pPr>
              <w:spacing w:after="0" w:line="360" w:lineRule="auto"/>
              <w:contextualSpacing/>
              <w:jc w:val="both"/>
              <w:rPr>
                <w:rFonts w:ascii="Times New Roman" w:hAnsi="Times New Roman" w:cs="Times New Roman"/>
                <w:sz w:val="28"/>
                <w:szCs w:val="28"/>
                <w:lang w:val="en-US"/>
              </w:rPr>
            </w:pPr>
            <w:r w:rsidRPr="006549A7">
              <w:rPr>
                <w:rFonts w:ascii="Times New Roman" w:hAnsi="Times New Roman" w:cs="Times New Roman"/>
                <w:sz w:val="28"/>
                <w:szCs w:val="28"/>
              </w:rPr>
              <w:t>— супероксиддисмутаза</w:t>
            </w:r>
          </w:p>
        </w:tc>
      </w:tr>
      <w:tr w:rsidR="00A0351D" w:rsidRPr="006549A7" w:rsidTr="00B149BB">
        <w:tc>
          <w:tcPr>
            <w:tcW w:w="1701" w:type="dxa"/>
            <w:shd w:val="clear" w:color="auto" w:fill="auto"/>
          </w:tcPr>
          <w:p w:rsidR="00A0351D" w:rsidRPr="006549A7" w:rsidRDefault="00A0351D"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УЗИ</w:t>
            </w:r>
          </w:p>
        </w:tc>
        <w:tc>
          <w:tcPr>
            <w:tcW w:w="7230" w:type="dxa"/>
            <w:shd w:val="clear" w:color="auto" w:fill="auto"/>
          </w:tcPr>
          <w:p w:rsidR="00A0351D" w:rsidRPr="006549A7" w:rsidRDefault="00A0351D"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ультразвуковое исследование</w:t>
            </w:r>
          </w:p>
        </w:tc>
      </w:tr>
      <w:tr w:rsidR="00AC2F31" w:rsidRPr="006549A7" w:rsidTr="00B149BB">
        <w:tc>
          <w:tcPr>
            <w:tcW w:w="1701" w:type="dxa"/>
            <w:shd w:val="clear" w:color="auto" w:fill="auto"/>
          </w:tcPr>
          <w:p w:rsidR="00AC2F31" w:rsidRPr="006549A7" w:rsidRDefault="00AC2F31"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ФГДС</w:t>
            </w:r>
          </w:p>
        </w:tc>
        <w:tc>
          <w:tcPr>
            <w:tcW w:w="7230" w:type="dxa"/>
            <w:shd w:val="clear" w:color="auto" w:fill="auto"/>
          </w:tcPr>
          <w:p w:rsidR="00AC2F31" w:rsidRPr="006549A7" w:rsidRDefault="00AC2F31"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фиброгастродуоденоскопия</w:t>
            </w:r>
          </w:p>
        </w:tc>
      </w:tr>
      <w:tr w:rsidR="00B414A8" w:rsidRPr="006549A7" w:rsidTr="00B149BB">
        <w:tc>
          <w:tcPr>
            <w:tcW w:w="1701"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lang w:val="en-US"/>
              </w:rPr>
            </w:pPr>
            <w:r w:rsidRPr="006549A7">
              <w:rPr>
                <w:rFonts w:ascii="Times New Roman" w:hAnsi="Times New Roman" w:cs="Times New Roman"/>
                <w:sz w:val="28"/>
                <w:szCs w:val="28"/>
                <w:lang w:val="en-US"/>
              </w:rPr>
              <w:t>BP</w:t>
            </w:r>
          </w:p>
        </w:tc>
        <w:tc>
          <w:tcPr>
            <w:tcW w:w="7230"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lang w:val="en-US"/>
              </w:rPr>
            </w:pPr>
            <w:r w:rsidRPr="006549A7">
              <w:rPr>
                <w:rFonts w:ascii="Times New Roman" w:hAnsi="Times New Roman" w:cs="Times New Roman"/>
                <w:sz w:val="28"/>
                <w:szCs w:val="28"/>
                <w:lang w:val="en-US"/>
              </w:rPr>
              <w:t xml:space="preserve">— </w:t>
            </w:r>
            <w:r w:rsidRPr="006549A7">
              <w:rPr>
                <w:rFonts w:ascii="Times New Roman" w:hAnsi="Times New Roman" w:cs="Times New Roman"/>
                <w:sz w:val="28"/>
                <w:szCs w:val="28"/>
              </w:rPr>
              <w:t>шкала боли</w:t>
            </w:r>
          </w:p>
        </w:tc>
      </w:tr>
      <w:tr w:rsidR="00B414A8" w:rsidRPr="006549A7" w:rsidTr="00B149BB">
        <w:tc>
          <w:tcPr>
            <w:tcW w:w="1701"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lang w:val="en-US"/>
              </w:rPr>
            </w:pPr>
            <w:r w:rsidRPr="006549A7">
              <w:rPr>
                <w:rFonts w:ascii="Times New Roman" w:hAnsi="Times New Roman" w:cs="Times New Roman"/>
                <w:sz w:val="28"/>
                <w:szCs w:val="28"/>
              </w:rPr>
              <w:t>GH</w:t>
            </w:r>
          </w:p>
        </w:tc>
        <w:tc>
          <w:tcPr>
            <w:tcW w:w="7230"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lang w:val="en-US"/>
              </w:rPr>
              <w:t xml:space="preserve">— </w:t>
            </w:r>
            <w:r w:rsidRPr="006549A7">
              <w:rPr>
                <w:rFonts w:ascii="Times New Roman" w:hAnsi="Times New Roman" w:cs="Times New Roman"/>
                <w:sz w:val="28"/>
                <w:szCs w:val="28"/>
              </w:rPr>
              <w:t>общее здоровье</w:t>
            </w:r>
          </w:p>
        </w:tc>
      </w:tr>
      <w:tr w:rsidR="00B414A8" w:rsidRPr="006549A7" w:rsidTr="00B149BB">
        <w:tc>
          <w:tcPr>
            <w:tcW w:w="1701"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МН</w:t>
            </w:r>
          </w:p>
        </w:tc>
        <w:tc>
          <w:tcPr>
            <w:tcW w:w="7230"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шкала психического здоровья</w:t>
            </w:r>
          </w:p>
        </w:tc>
      </w:tr>
      <w:tr w:rsidR="00B414A8" w:rsidRPr="006549A7" w:rsidTr="00B149BB">
        <w:tc>
          <w:tcPr>
            <w:tcW w:w="1701"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lang w:val="en-US"/>
              </w:rPr>
            </w:pPr>
            <w:r w:rsidRPr="006549A7">
              <w:rPr>
                <w:rFonts w:ascii="Times New Roman" w:hAnsi="Times New Roman" w:cs="Times New Roman"/>
                <w:sz w:val="28"/>
                <w:szCs w:val="28"/>
                <w:lang w:val="en-US"/>
              </w:rPr>
              <w:t>PF</w:t>
            </w:r>
          </w:p>
        </w:tc>
        <w:tc>
          <w:tcPr>
            <w:tcW w:w="7230"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физическое функционирование</w:t>
            </w:r>
          </w:p>
        </w:tc>
      </w:tr>
      <w:tr w:rsidR="00B414A8" w:rsidRPr="006549A7" w:rsidTr="00B149BB">
        <w:tc>
          <w:tcPr>
            <w:tcW w:w="1701"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lang w:val="en-US"/>
              </w:rPr>
            </w:pPr>
            <w:r w:rsidRPr="006549A7">
              <w:rPr>
                <w:rFonts w:ascii="Times New Roman" w:hAnsi="Times New Roman" w:cs="Times New Roman"/>
                <w:sz w:val="28"/>
                <w:szCs w:val="28"/>
              </w:rPr>
              <w:t>RF</w:t>
            </w:r>
          </w:p>
        </w:tc>
        <w:tc>
          <w:tcPr>
            <w:tcW w:w="7230"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ролевое эмоциональное функционирование</w:t>
            </w:r>
          </w:p>
        </w:tc>
      </w:tr>
      <w:tr w:rsidR="00B414A8" w:rsidRPr="006549A7" w:rsidTr="00B149BB">
        <w:tc>
          <w:tcPr>
            <w:tcW w:w="1701"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RP</w:t>
            </w:r>
          </w:p>
        </w:tc>
        <w:tc>
          <w:tcPr>
            <w:tcW w:w="7230"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ролевое физическое функционирование</w:t>
            </w:r>
          </w:p>
        </w:tc>
      </w:tr>
      <w:tr w:rsidR="00E96F43" w:rsidRPr="006549A7" w:rsidTr="00B149BB">
        <w:tc>
          <w:tcPr>
            <w:tcW w:w="1701" w:type="dxa"/>
            <w:shd w:val="clear" w:color="auto" w:fill="auto"/>
          </w:tcPr>
          <w:p w:rsidR="00E96F43" w:rsidRPr="006549A7" w:rsidRDefault="0021064C"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lang w:val="en-US"/>
              </w:rPr>
              <w:t>SH-</w:t>
            </w:r>
            <w:r w:rsidRPr="006549A7">
              <w:rPr>
                <w:rFonts w:ascii="Times New Roman" w:hAnsi="Times New Roman" w:cs="Times New Roman"/>
                <w:sz w:val="28"/>
                <w:szCs w:val="28"/>
              </w:rPr>
              <w:t>группы</w:t>
            </w:r>
          </w:p>
        </w:tc>
        <w:tc>
          <w:tcPr>
            <w:tcW w:w="7230" w:type="dxa"/>
            <w:shd w:val="clear" w:color="auto" w:fill="auto"/>
          </w:tcPr>
          <w:p w:rsidR="00E96F43" w:rsidRPr="006549A7" w:rsidRDefault="0021064C"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сульфгидрильные группы</w:t>
            </w:r>
          </w:p>
        </w:tc>
      </w:tr>
      <w:tr w:rsidR="00B414A8" w:rsidRPr="006549A7" w:rsidTr="00B149BB">
        <w:tc>
          <w:tcPr>
            <w:tcW w:w="1701"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lang w:val="en-US"/>
              </w:rPr>
            </w:pPr>
            <w:r w:rsidRPr="006549A7">
              <w:rPr>
                <w:rFonts w:ascii="Times New Roman" w:hAnsi="Times New Roman" w:cs="Times New Roman"/>
                <w:sz w:val="28"/>
                <w:szCs w:val="28"/>
              </w:rPr>
              <w:t>SF</w:t>
            </w:r>
          </w:p>
        </w:tc>
        <w:tc>
          <w:tcPr>
            <w:tcW w:w="7230" w:type="dxa"/>
            <w:shd w:val="clear" w:color="auto" w:fill="auto"/>
          </w:tcPr>
          <w:p w:rsidR="00B414A8"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шкала социального функционирования</w:t>
            </w:r>
          </w:p>
        </w:tc>
      </w:tr>
      <w:tr w:rsidR="00DB2A8C" w:rsidRPr="006549A7" w:rsidTr="00B149BB">
        <w:tc>
          <w:tcPr>
            <w:tcW w:w="1701" w:type="dxa"/>
            <w:shd w:val="clear" w:color="auto" w:fill="auto"/>
          </w:tcPr>
          <w:p w:rsidR="00DB2A8C"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VT</w:t>
            </w:r>
          </w:p>
        </w:tc>
        <w:tc>
          <w:tcPr>
            <w:tcW w:w="7230" w:type="dxa"/>
            <w:shd w:val="clear" w:color="auto" w:fill="auto"/>
          </w:tcPr>
          <w:p w:rsidR="00DB2A8C" w:rsidRPr="006549A7" w:rsidRDefault="00B414A8" w:rsidP="006549A7">
            <w:pPr>
              <w:spacing w:after="0" w:line="360" w:lineRule="auto"/>
              <w:contextualSpacing/>
              <w:jc w:val="both"/>
              <w:rPr>
                <w:rFonts w:ascii="Times New Roman" w:hAnsi="Times New Roman" w:cs="Times New Roman"/>
                <w:sz w:val="28"/>
                <w:szCs w:val="28"/>
              </w:rPr>
            </w:pPr>
            <w:r w:rsidRPr="006549A7">
              <w:rPr>
                <w:rFonts w:ascii="Times New Roman" w:hAnsi="Times New Roman" w:cs="Times New Roman"/>
                <w:sz w:val="28"/>
                <w:szCs w:val="28"/>
              </w:rPr>
              <w:t>— шкала жизнеспособности</w:t>
            </w:r>
          </w:p>
        </w:tc>
      </w:tr>
    </w:tbl>
    <w:p w:rsidR="00C64C92" w:rsidRPr="006549A7" w:rsidRDefault="00C64C92" w:rsidP="006549A7">
      <w:pPr>
        <w:spacing w:after="0" w:line="360" w:lineRule="auto"/>
        <w:ind w:firstLine="709"/>
        <w:contextualSpacing/>
        <w:jc w:val="both"/>
        <w:rPr>
          <w:rFonts w:ascii="Times New Roman" w:hAnsi="Times New Roman" w:cs="Times New Roman"/>
          <w:sz w:val="28"/>
          <w:szCs w:val="28"/>
        </w:rPr>
      </w:pPr>
    </w:p>
    <w:p w:rsidR="00446F42" w:rsidRPr="006549A7" w:rsidRDefault="00AA70D1" w:rsidP="006549A7">
      <w:pPr>
        <w:keepNext/>
        <w:pageBreakBefore/>
        <w:spacing w:after="0" w:line="360" w:lineRule="auto"/>
        <w:ind w:firstLine="709"/>
        <w:contextualSpacing/>
        <w:jc w:val="center"/>
        <w:rPr>
          <w:rFonts w:ascii="Times New Roman" w:hAnsi="Times New Roman" w:cs="Times New Roman"/>
          <w:b/>
          <w:sz w:val="28"/>
          <w:szCs w:val="28"/>
        </w:rPr>
      </w:pPr>
      <w:r w:rsidRPr="006549A7">
        <w:rPr>
          <w:rFonts w:ascii="Times New Roman" w:hAnsi="Times New Roman" w:cs="Times New Roman"/>
          <w:b/>
          <w:sz w:val="28"/>
          <w:szCs w:val="28"/>
        </w:rPr>
        <w:lastRenderedPageBreak/>
        <w:t>ВВЕДЕНИЕ</w:t>
      </w:r>
      <w:bookmarkStart w:id="1" w:name="a02_vvedenie"/>
      <w:bookmarkEnd w:id="1"/>
    </w:p>
    <w:p w:rsidR="00145DEC" w:rsidRPr="006549A7" w:rsidRDefault="00145DEC" w:rsidP="006549A7">
      <w:pPr>
        <w:spacing w:after="0" w:line="360" w:lineRule="auto"/>
        <w:ind w:firstLine="709"/>
        <w:contextualSpacing/>
        <w:jc w:val="both"/>
        <w:rPr>
          <w:rFonts w:ascii="Times New Roman" w:hAnsi="Times New Roman" w:cs="Times New Roman"/>
          <w:b/>
          <w:sz w:val="28"/>
          <w:szCs w:val="28"/>
        </w:rPr>
      </w:pP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b/>
          <w:sz w:val="28"/>
          <w:szCs w:val="28"/>
        </w:rPr>
        <w:t>Актуальность темы.</w:t>
      </w:r>
      <w:r w:rsidRPr="006549A7">
        <w:rPr>
          <w:rFonts w:ascii="Times New Roman" w:hAnsi="Times New Roman" w:cs="Times New Roman"/>
          <w:sz w:val="28"/>
          <w:szCs w:val="28"/>
        </w:rPr>
        <w:t xml:space="preserve"> Гастроэзофагеальная рефлюксная болезнь (ГЭРБ) на сегодняшний день является актуальной проблемой клинической медицины, поскольку в нынешнем тысячелетии она относится к числу наиболее часто встречающихся заболеваний пищеварительной системы и по праву </w:t>
      </w:r>
      <w:r w:rsidR="00332B7F">
        <w:rPr>
          <w:rFonts w:ascii="Times New Roman" w:hAnsi="Times New Roman" w:cs="Times New Roman"/>
          <w:sz w:val="28"/>
          <w:szCs w:val="28"/>
          <w:lang w:val="uk-UA"/>
        </w:rPr>
        <w:t>имеет</w:t>
      </w:r>
      <w:r w:rsidR="00332B7F" w:rsidRPr="006549A7">
        <w:rPr>
          <w:rFonts w:ascii="Times New Roman" w:hAnsi="Times New Roman" w:cs="Times New Roman"/>
          <w:sz w:val="28"/>
          <w:szCs w:val="28"/>
        </w:rPr>
        <w:t xml:space="preserve"> </w:t>
      </w:r>
      <w:r w:rsidRPr="006549A7">
        <w:rPr>
          <w:rFonts w:ascii="Times New Roman" w:hAnsi="Times New Roman" w:cs="Times New Roman"/>
          <w:sz w:val="28"/>
          <w:szCs w:val="28"/>
        </w:rPr>
        <w:t>статус болезни ХХΙ века [</w:t>
      </w:r>
      <w:fldSimple w:instr=" REF _Ref399049074 \r \h  \* MERGEFORMAT ">
        <w:r w:rsidR="006B036C">
          <w:rPr>
            <w:rFonts w:ascii="Times New Roman" w:hAnsi="Times New Roman" w:cs="Times New Roman"/>
            <w:sz w:val="28"/>
            <w:szCs w:val="28"/>
          </w:rPr>
          <w:t>7</w:t>
        </w:r>
      </w:fldSimple>
      <w:r w:rsidR="005C44F7" w:rsidRPr="006549A7">
        <w:rPr>
          <w:rFonts w:ascii="Times New Roman" w:hAnsi="Times New Roman" w:cs="Times New Roman"/>
          <w:sz w:val="28"/>
          <w:szCs w:val="28"/>
        </w:rPr>
        <w:t>,</w:t>
      </w:r>
      <w:r w:rsidR="00FC0CE3" w:rsidRPr="006549A7">
        <w:rPr>
          <w:rFonts w:ascii="Times New Roman" w:hAnsi="Times New Roman" w:cs="Times New Roman"/>
          <w:sz w:val="28"/>
          <w:szCs w:val="28"/>
        </w:rPr>
        <w:t xml:space="preserve"> </w:t>
      </w:r>
      <w:fldSimple w:instr=" REF _Ref399049076 \r \h  \* MERGEFORMAT ">
        <w:r w:rsidR="006B036C">
          <w:rPr>
            <w:rFonts w:ascii="Times New Roman" w:hAnsi="Times New Roman" w:cs="Times New Roman"/>
            <w:sz w:val="28"/>
            <w:szCs w:val="28"/>
          </w:rPr>
          <w:t>50</w:t>
        </w:r>
      </w:fldSimple>
      <w:r w:rsidR="005C44F7" w:rsidRPr="006549A7">
        <w:rPr>
          <w:rFonts w:ascii="Times New Roman" w:hAnsi="Times New Roman" w:cs="Times New Roman"/>
          <w:sz w:val="28"/>
          <w:szCs w:val="28"/>
        </w:rPr>
        <w:t>,</w:t>
      </w:r>
      <w:r w:rsidR="005C44F7" w:rsidRPr="005C44F7">
        <w:rPr>
          <w:rFonts w:ascii="Times New Roman" w:hAnsi="Times New Roman" w:cs="Times New Roman"/>
          <w:sz w:val="28"/>
          <w:szCs w:val="28"/>
        </w:rPr>
        <w:t xml:space="preserve"> </w:t>
      </w:r>
      <w:fldSimple w:instr=" REF _Ref399049075 \r \h  \* MERGEFORMAT ">
        <w:r w:rsidR="006B036C" w:rsidRPr="00B149BB">
          <w:rPr>
            <w:rFonts w:ascii="Times New Roman" w:hAnsi="Times New Roman" w:cs="Times New Roman"/>
            <w:sz w:val="28"/>
            <w:szCs w:val="28"/>
          </w:rPr>
          <w:t>71</w:t>
        </w:r>
      </w:fldSimple>
      <w:r w:rsidR="005C44F7" w:rsidRPr="006549A7">
        <w:rPr>
          <w:rFonts w:ascii="Times New Roman" w:hAnsi="Times New Roman" w:cs="Times New Roman"/>
          <w:sz w:val="28"/>
          <w:szCs w:val="28"/>
        </w:rPr>
        <w:t xml:space="preserve">, </w:t>
      </w:r>
      <w:fldSimple w:instr=" REF _Ref399049079 \r \h  \* MERGEFORMAT ">
        <w:r w:rsidR="006B036C" w:rsidRPr="00B149BB">
          <w:rPr>
            <w:rFonts w:ascii="Times New Roman" w:hAnsi="Times New Roman" w:cs="Times New Roman"/>
            <w:sz w:val="28"/>
            <w:szCs w:val="28"/>
          </w:rPr>
          <w:t>105</w:t>
        </w:r>
      </w:fldSimple>
      <w:r w:rsidR="005C44F7" w:rsidRPr="006549A7">
        <w:rPr>
          <w:rFonts w:ascii="Times New Roman" w:hAnsi="Times New Roman" w:cs="Times New Roman"/>
          <w:sz w:val="28"/>
          <w:szCs w:val="28"/>
        </w:rPr>
        <w:t xml:space="preserve">, </w:t>
      </w:r>
      <w:fldSimple w:instr=" REF _Ref399049081 \r \h  \* MERGEFORMAT ">
        <w:r w:rsidR="006B036C" w:rsidRPr="00B149BB">
          <w:rPr>
            <w:rFonts w:ascii="Times New Roman" w:hAnsi="Times New Roman" w:cs="Times New Roman"/>
            <w:sz w:val="28"/>
            <w:szCs w:val="28"/>
          </w:rPr>
          <w:t>109</w:t>
        </w:r>
      </w:fldSimple>
      <w:r w:rsidR="005C44F7" w:rsidRPr="006549A7">
        <w:rPr>
          <w:rFonts w:ascii="Times New Roman" w:hAnsi="Times New Roman" w:cs="Times New Roman"/>
          <w:sz w:val="28"/>
          <w:szCs w:val="28"/>
        </w:rPr>
        <w:t>,</w:t>
      </w:r>
      <w:r w:rsidR="005C44F7" w:rsidRPr="005C44F7">
        <w:rPr>
          <w:rFonts w:ascii="Times New Roman" w:hAnsi="Times New Roman" w:cs="Times New Roman"/>
          <w:sz w:val="28"/>
          <w:szCs w:val="28"/>
        </w:rPr>
        <w:t xml:space="preserve"> </w:t>
      </w:r>
      <w:fldSimple w:instr=" REF _Ref399049072 \r \h  \* MERGEFORMAT ">
        <w:r w:rsidR="006B036C" w:rsidRPr="00B149BB">
          <w:rPr>
            <w:rFonts w:ascii="Times New Roman" w:hAnsi="Times New Roman" w:cs="Times New Roman"/>
            <w:sz w:val="28"/>
            <w:szCs w:val="28"/>
          </w:rPr>
          <w:t>114</w:t>
        </w:r>
      </w:fldSimple>
      <w:r w:rsidRPr="006549A7">
        <w:rPr>
          <w:rFonts w:ascii="Times New Roman" w:hAnsi="Times New Roman" w:cs="Times New Roman"/>
          <w:sz w:val="28"/>
          <w:szCs w:val="28"/>
        </w:rPr>
        <w:t>]</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Согласно последним эпидемиологическим исследованиям, распространенность ГЭРБ среди взрослого населения в развитых странах достигает 40</w:t>
      </w:r>
      <w:r w:rsidR="00A87A7C" w:rsidRPr="006549A7">
        <w:rPr>
          <w:rFonts w:ascii="Times New Roman" w:hAnsi="Times New Roman" w:cs="Times New Roman"/>
          <w:sz w:val="28"/>
          <w:szCs w:val="28"/>
        </w:rPr>
        <w:t>–</w:t>
      </w:r>
      <w:r w:rsidRPr="006549A7">
        <w:rPr>
          <w:rFonts w:ascii="Times New Roman" w:hAnsi="Times New Roman" w:cs="Times New Roman"/>
          <w:sz w:val="28"/>
          <w:szCs w:val="28"/>
        </w:rPr>
        <w:t>50</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xml:space="preserve"> [</w:t>
      </w:r>
      <w:fldSimple w:instr=" REF _Ref399049792 \r \h  \* MERGEFORMAT ">
        <w:r w:rsidR="006B036C" w:rsidRPr="00B149BB">
          <w:rPr>
            <w:rFonts w:ascii="Times New Roman" w:hAnsi="Times New Roman" w:cs="Times New Roman"/>
            <w:sz w:val="28"/>
            <w:szCs w:val="28"/>
          </w:rPr>
          <w:t>69</w:t>
        </w:r>
      </w:fldSimple>
      <w:r w:rsidR="005C44F7" w:rsidRPr="006549A7">
        <w:rPr>
          <w:rFonts w:ascii="Times New Roman" w:hAnsi="Times New Roman" w:cs="Times New Roman"/>
          <w:sz w:val="28"/>
          <w:szCs w:val="28"/>
        </w:rPr>
        <w:t>,</w:t>
      </w:r>
      <w:r w:rsidR="005C44F7" w:rsidRPr="005C44F7">
        <w:rPr>
          <w:rFonts w:ascii="Times New Roman" w:hAnsi="Times New Roman" w:cs="Times New Roman"/>
          <w:sz w:val="28"/>
          <w:szCs w:val="28"/>
        </w:rPr>
        <w:t xml:space="preserve"> </w:t>
      </w:r>
      <w:fldSimple w:instr=" REF _Ref399049790 \r \h  \* MERGEFORMAT ">
        <w:r w:rsidR="006B036C" w:rsidRPr="00B149BB">
          <w:rPr>
            <w:rFonts w:ascii="Times New Roman" w:hAnsi="Times New Roman" w:cs="Times New Roman"/>
            <w:sz w:val="28"/>
            <w:szCs w:val="28"/>
          </w:rPr>
          <w:t>117</w:t>
        </w:r>
      </w:fldSimple>
      <w:r w:rsidR="00DA5045" w:rsidRPr="006549A7">
        <w:rPr>
          <w:rFonts w:ascii="Times New Roman" w:hAnsi="Times New Roman" w:cs="Times New Roman"/>
          <w:sz w:val="28"/>
          <w:szCs w:val="28"/>
        </w:rPr>
        <w:t xml:space="preserve">, </w:t>
      </w:r>
      <w:fldSimple w:instr=" REF _Ref399049791 \r \h  \* MERGEFORMAT ">
        <w:r w:rsidR="006B036C" w:rsidRPr="00B149BB">
          <w:rPr>
            <w:rFonts w:ascii="Times New Roman" w:hAnsi="Times New Roman" w:cs="Times New Roman"/>
            <w:sz w:val="28"/>
            <w:szCs w:val="28"/>
          </w:rPr>
          <w:t>120</w:t>
        </w:r>
      </w:fldSimple>
      <w:r w:rsidR="00DA5045" w:rsidRPr="006549A7">
        <w:rPr>
          <w:rFonts w:ascii="Times New Roman" w:hAnsi="Times New Roman" w:cs="Times New Roman"/>
          <w:sz w:val="28"/>
          <w:szCs w:val="28"/>
        </w:rPr>
        <w:t xml:space="preserve">, </w:t>
      </w:r>
      <w:fldSimple w:instr=" REF _Ref399049794 \r \h  \* MERGEFORMAT ">
        <w:r w:rsidR="006B036C" w:rsidRPr="00B149BB">
          <w:rPr>
            <w:rFonts w:ascii="Times New Roman" w:hAnsi="Times New Roman" w:cs="Times New Roman"/>
            <w:sz w:val="28"/>
            <w:szCs w:val="28"/>
          </w:rPr>
          <w:t>146</w:t>
        </w:r>
      </w:fldSimple>
      <w:r w:rsidRPr="006549A7">
        <w:rPr>
          <w:rFonts w:ascii="Times New Roman" w:hAnsi="Times New Roman" w:cs="Times New Roman"/>
          <w:sz w:val="28"/>
          <w:szCs w:val="28"/>
        </w:rPr>
        <w:t>].</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Европе и США распространенность ГЭРБ в 2005 году составляла 10</w:t>
      </w:r>
      <w:r w:rsidR="00DA5045" w:rsidRPr="006549A7">
        <w:rPr>
          <w:rFonts w:ascii="Times New Roman" w:hAnsi="Times New Roman" w:cs="Times New Roman"/>
          <w:sz w:val="28"/>
          <w:szCs w:val="28"/>
        </w:rPr>
        <w:t>–</w:t>
      </w:r>
      <w:r w:rsidRPr="006549A7">
        <w:rPr>
          <w:rFonts w:ascii="Times New Roman" w:hAnsi="Times New Roman" w:cs="Times New Roman"/>
          <w:sz w:val="28"/>
          <w:szCs w:val="28"/>
        </w:rPr>
        <w:t>20</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xml:space="preserve">, а в 2013 году этот </w:t>
      </w:r>
      <w:r w:rsidR="00DA5045" w:rsidRPr="006549A7">
        <w:rPr>
          <w:rFonts w:ascii="Times New Roman" w:hAnsi="Times New Roman" w:cs="Times New Roman"/>
          <w:sz w:val="28"/>
          <w:szCs w:val="28"/>
        </w:rPr>
        <w:t>показатель</w:t>
      </w:r>
      <w:r w:rsidRPr="006549A7">
        <w:rPr>
          <w:rFonts w:ascii="Times New Roman" w:hAnsi="Times New Roman" w:cs="Times New Roman"/>
          <w:sz w:val="28"/>
          <w:szCs w:val="28"/>
        </w:rPr>
        <w:t xml:space="preserve"> в Европе увеличился до 26</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в США</w:t>
      </w:r>
      <w:r w:rsidR="00DA5045" w:rsidRPr="006549A7">
        <w:rPr>
          <w:rFonts w:ascii="Times New Roman" w:hAnsi="Times New Roman" w:cs="Times New Roman"/>
          <w:sz w:val="28"/>
          <w:szCs w:val="28"/>
        </w:rPr>
        <w:t> —</w:t>
      </w:r>
      <w:r w:rsidRPr="006549A7">
        <w:rPr>
          <w:rFonts w:ascii="Times New Roman" w:hAnsi="Times New Roman" w:cs="Times New Roman"/>
          <w:sz w:val="28"/>
          <w:szCs w:val="28"/>
        </w:rPr>
        <w:t xml:space="preserve"> до 28</w:t>
      </w:r>
      <w:r w:rsidR="00AC2F31" w:rsidRPr="006549A7">
        <w:rPr>
          <w:rFonts w:ascii="Times New Roman" w:hAnsi="Times New Roman" w:cs="Times New Roman"/>
          <w:sz w:val="28"/>
          <w:szCs w:val="28"/>
        </w:rPr>
        <w:t> %</w:t>
      </w:r>
      <w:r w:rsidR="00184CF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_Ref399331521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20</w:t>
      </w:r>
      <w:r w:rsidR="00684B03">
        <w:rPr>
          <w:rFonts w:ascii="Times New Roman" w:hAnsi="Times New Roman" w:cs="Times New Roman"/>
          <w:sz w:val="28"/>
          <w:szCs w:val="28"/>
        </w:rPr>
        <w:fldChar w:fldCharType="end"/>
      </w:r>
      <w:r w:rsidR="00184CF5">
        <w:rPr>
          <w:rFonts w:ascii="Times New Roman" w:hAnsi="Times New Roman" w:cs="Times New Roman"/>
          <w:sz w:val="28"/>
          <w:szCs w:val="28"/>
        </w:rPr>
        <w:t>,</w:t>
      </w:r>
      <w:r w:rsidR="00382EF2">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382EF2">
        <w:rPr>
          <w:rFonts w:ascii="Times New Roman" w:hAnsi="Times New Roman" w:cs="Times New Roman"/>
          <w:sz w:val="28"/>
          <w:szCs w:val="28"/>
        </w:rPr>
        <w:instrText xml:space="preserve"> REF _Ref399331519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40</w:t>
      </w:r>
      <w:r w:rsidR="00684B03">
        <w:rPr>
          <w:rFonts w:ascii="Times New Roman" w:hAnsi="Times New Roman" w:cs="Times New Roman"/>
          <w:sz w:val="28"/>
          <w:szCs w:val="28"/>
        </w:rPr>
        <w:fldChar w:fldCharType="end"/>
      </w:r>
      <w:r w:rsidR="00382EF2">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_Ref399331522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88</w:t>
      </w:r>
      <w:r w:rsidR="00684B03">
        <w:rPr>
          <w:rFonts w:ascii="Times New Roman" w:hAnsi="Times New Roman" w:cs="Times New Roman"/>
          <w:sz w:val="28"/>
          <w:szCs w:val="28"/>
        </w:rPr>
        <w:fldChar w:fldCharType="end"/>
      </w:r>
      <w:r w:rsidR="00184CF5">
        <w:rPr>
          <w:rFonts w:ascii="Times New Roman" w:hAnsi="Times New Roman" w:cs="Times New Roman"/>
          <w:sz w:val="28"/>
          <w:szCs w:val="28"/>
        </w:rPr>
        <w:t>]</w:t>
      </w:r>
      <w:r w:rsidRPr="006549A7">
        <w:rPr>
          <w:rFonts w:ascii="Times New Roman" w:hAnsi="Times New Roman" w:cs="Times New Roman"/>
          <w:sz w:val="28"/>
          <w:szCs w:val="28"/>
        </w:rPr>
        <w:t>. Ежегодно увеличивается также количество больных ГЭРБ на Ближнем Востоке, в Австралии, Азии, Швеции, Великобритании и других странах [</w:t>
      </w:r>
      <w:fldSimple w:instr=" REF _Ref399049910 \r \h  \* MERGEFORMAT ">
        <w:r w:rsidR="006B036C" w:rsidRPr="00B149BB">
          <w:rPr>
            <w:rFonts w:ascii="Times New Roman" w:hAnsi="Times New Roman" w:cs="Times New Roman"/>
            <w:sz w:val="28"/>
            <w:szCs w:val="28"/>
          </w:rPr>
          <w:t>95</w:t>
        </w:r>
      </w:fldSimple>
      <w:r w:rsidRPr="006549A7">
        <w:rPr>
          <w:rFonts w:ascii="Times New Roman" w:hAnsi="Times New Roman" w:cs="Times New Roman"/>
          <w:sz w:val="28"/>
          <w:szCs w:val="28"/>
        </w:rPr>
        <w:t xml:space="preserve">]. В Украине распространённость </w:t>
      </w:r>
      <w:r w:rsidR="004861E3" w:rsidRPr="006549A7">
        <w:rPr>
          <w:rFonts w:ascii="Times New Roman" w:hAnsi="Times New Roman" w:cs="Times New Roman"/>
          <w:sz w:val="28"/>
          <w:szCs w:val="28"/>
        </w:rPr>
        <w:t xml:space="preserve">заболевания </w:t>
      </w:r>
      <w:r w:rsidRPr="006549A7">
        <w:rPr>
          <w:rFonts w:ascii="Times New Roman" w:hAnsi="Times New Roman" w:cs="Times New Roman"/>
          <w:sz w:val="28"/>
          <w:szCs w:val="28"/>
        </w:rPr>
        <w:t>в разных регионах составляет от 40 до 60</w:t>
      </w:r>
      <w:r w:rsidR="004861E3" w:rsidRPr="006549A7">
        <w:rPr>
          <w:rFonts w:ascii="Times New Roman" w:hAnsi="Times New Roman" w:cs="Times New Roman"/>
          <w:sz w:val="28"/>
          <w:szCs w:val="28"/>
        </w:rPr>
        <w:t xml:space="preserve"> процентов</w:t>
      </w:r>
      <w:r w:rsidRPr="006549A7">
        <w:rPr>
          <w:rFonts w:ascii="Times New Roman" w:hAnsi="Times New Roman" w:cs="Times New Roman"/>
          <w:sz w:val="28"/>
          <w:szCs w:val="28"/>
        </w:rPr>
        <w:t>, при этом более 90</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xml:space="preserve"> больных ГЭРБ оценивают выраженность симптомов заболевания как умеренную и значительную [</w:t>
      </w:r>
      <w:fldSimple w:instr=" REF _Ref399330262 \r \h  \* MERGEFORMAT ">
        <w:r w:rsidR="006B036C">
          <w:rPr>
            <w:rFonts w:ascii="Times New Roman" w:hAnsi="Times New Roman" w:cs="Times New Roman"/>
            <w:sz w:val="28"/>
            <w:szCs w:val="28"/>
          </w:rPr>
          <w:t>5</w:t>
        </w:r>
      </w:fldSimple>
      <w:r w:rsidR="00382EF2">
        <w:rPr>
          <w:rFonts w:ascii="Times New Roman" w:hAnsi="Times New Roman" w:cs="Times New Roman"/>
          <w:sz w:val="28"/>
          <w:szCs w:val="28"/>
        </w:rPr>
        <w:t xml:space="preserve">, </w:t>
      </w:r>
      <w:fldSimple w:instr=" REF _Ref399049074 \r \h  \* MERGEFORMAT ">
        <w:r w:rsidR="006B036C">
          <w:rPr>
            <w:rFonts w:ascii="Times New Roman" w:hAnsi="Times New Roman" w:cs="Times New Roman"/>
            <w:sz w:val="28"/>
            <w:szCs w:val="28"/>
          </w:rPr>
          <w:t>7</w:t>
        </w:r>
      </w:fldSimple>
      <w:r w:rsidR="00571D32" w:rsidRPr="006549A7">
        <w:rPr>
          <w:rFonts w:ascii="Times New Roman" w:hAnsi="Times New Roman" w:cs="Times New Roman"/>
          <w:sz w:val="28"/>
          <w:szCs w:val="28"/>
        </w:rPr>
        <w:t xml:space="preserve">, </w:t>
      </w:r>
      <w:fldSimple w:instr=" REF _Ref399330317 \r \h  \* MERGEFORMAT ">
        <w:r w:rsidR="006B036C">
          <w:rPr>
            <w:rFonts w:ascii="Times New Roman" w:hAnsi="Times New Roman" w:cs="Times New Roman"/>
            <w:sz w:val="28"/>
            <w:szCs w:val="28"/>
          </w:rPr>
          <w:t>12</w:t>
        </w:r>
      </w:fldSimple>
      <w:r w:rsidR="00184CF5">
        <w:rPr>
          <w:rFonts w:ascii="Times New Roman" w:hAnsi="Times New Roman" w:cs="Times New Roman"/>
          <w:sz w:val="28"/>
          <w:szCs w:val="28"/>
        </w:rPr>
        <w:t xml:space="preserve">, </w:t>
      </w:r>
      <w:fldSimple w:instr=" REF _Ref399330873 \r \h  \* MERGEFORMAT ">
        <w:r w:rsidR="006B036C">
          <w:rPr>
            <w:rFonts w:ascii="Times New Roman" w:hAnsi="Times New Roman" w:cs="Times New Roman"/>
            <w:sz w:val="28"/>
            <w:szCs w:val="28"/>
          </w:rPr>
          <w:t>61</w:t>
        </w:r>
      </w:fldSimple>
      <w:r w:rsidR="00382EF2">
        <w:rPr>
          <w:rFonts w:ascii="Times New Roman" w:hAnsi="Times New Roman" w:cs="Times New Roman"/>
          <w:sz w:val="28"/>
          <w:szCs w:val="28"/>
        </w:rPr>
        <w:t xml:space="preserve">, </w:t>
      </w:r>
      <w:fldSimple w:instr=" REF _Ref399050231 \r \h  \* MERGEFORMAT ">
        <w:r w:rsidR="006B036C">
          <w:rPr>
            <w:rFonts w:ascii="Times New Roman" w:hAnsi="Times New Roman" w:cs="Times New Roman"/>
            <w:sz w:val="28"/>
            <w:szCs w:val="28"/>
          </w:rPr>
          <w:t>81</w:t>
        </w:r>
      </w:fldSimple>
      <w:r w:rsidRPr="006549A7">
        <w:rPr>
          <w:rFonts w:ascii="Times New Roman" w:hAnsi="Times New Roman" w:cs="Times New Roman"/>
          <w:sz w:val="28"/>
          <w:szCs w:val="28"/>
        </w:rPr>
        <w:t>]. Только за один 2009 год в Украине зарегистрировано 31190 таких пациентов, притом более, чем у 10 тысяч человек заболевание выявлено впервые. В 2315 (7,4</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случаев ГЭРБ возникала необходимость в госпитализации, продолжительность которой в целом за год составила по Украине 27015 койко-дней [</w:t>
      </w:r>
      <w:fldSimple w:instr=" REF _Ref399050317 \r \h  \* MERGEFORMAT ">
        <w:r w:rsidR="006B036C" w:rsidRPr="00B149BB">
          <w:rPr>
            <w:rFonts w:ascii="Times New Roman" w:hAnsi="Times New Roman" w:cs="Times New Roman"/>
            <w:sz w:val="28"/>
            <w:szCs w:val="28"/>
          </w:rPr>
          <w:t>143</w:t>
        </w:r>
      </w:fldSimple>
      <w:r w:rsidRPr="006549A7">
        <w:rPr>
          <w:rFonts w:ascii="Times New Roman" w:hAnsi="Times New Roman" w:cs="Times New Roman"/>
          <w:sz w:val="28"/>
          <w:szCs w:val="28"/>
        </w:rPr>
        <w:t>].</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 последние 20 лет распространенность ГЭРБ увеличилась не менее</w:t>
      </w:r>
      <w:r w:rsidR="00571D32" w:rsidRPr="006549A7">
        <w:rPr>
          <w:rFonts w:ascii="Times New Roman" w:hAnsi="Times New Roman" w:cs="Times New Roman"/>
          <w:sz w:val="28"/>
          <w:szCs w:val="28"/>
        </w:rPr>
        <w:t>,</w:t>
      </w:r>
      <w:r w:rsidRPr="006549A7">
        <w:rPr>
          <w:rFonts w:ascii="Times New Roman" w:hAnsi="Times New Roman" w:cs="Times New Roman"/>
          <w:sz w:val="28"/>
          <w:szCs w:val="28"/>
        </w:rPr>
        <w:t xml:space="preserve"> чем в 3 раза и продолжает стремительно нарастать с частотой, примерно, 5</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xml:space="preserve"> в год [</w:t>
      </w:r>
      <w:fldSimple w:instr=" REF _Ref399051032 \r \h  \* MERGEFORMAT ">
        <w:r w:rsidR="006B036C" w:rsidRPr="00B149BB">
          <w:rPr>
            <w:rFonts w:ascii="Times New Roman" w:hAnsi="Times New Roman" w:cs="Times New Roman"/>
            <w:sz w:val="28"/>
            <w:szCs w:val="28"/>
          </w:rPr>
          <w:t>110</w:t>
        </w:r>
      </w:fldSimple>
      <w:r w:rsidR="00571B23" w:rsidRPr="006549A7">
        <w:rPr>
          <w:rFonts w:ascii="Times New Roman" w:hAnsi="Times New Roman" w:cs="Times New Roman"/>
          <w:sz w:val="28"/>
          <w:szCs w:val="28"/>
        </w:rPr>
        <w:t xml:space="preserve">, </w:t>
      </w:r>
      <w:fldSimple w:instr=" REF _Ref399051036 \r \h  \* MERGEFORMAT ">
        <w:r w:rsidR="006B036C" w:rsidRPr="00B149BB">
          <w:rPr>
            <w:rFonts w:ascii="Times New Roman" w:hAnsi="Times New Roman" w:cs="Times New Roman"/>
            <w:sz w:val="28"/>
            <w:szCs w:val="28"/>
          </w:rPr>
          <w:t>160</w:t>
        </w:r>
      </w:fldSimple>
      <w:r w:rsidR="00382EF2">
        <w:rPr>
          <w:rFonts w:ascii="Times New Roman" w:hAnsi="Times New Roman" w:cs="Times New Roman"/>
          <w:sz w:val="28"/>
          <w:szCs w:val="28"/>
        </w:rPr>
        <w:t xml:space="preserve">, </w:t>
      </w:r>
      <w:fldSimple w:instr=" REF _Ref399051033 \r \h  \* MERGEFORMAT ">
        <w:r w:rsidR="006B036C" w:rsidRPr="00B149BB">
          <w:rPr>
            <w:rFonts w:ascii="Times New Roman" w:hAnsi="Times New Roman" w:cs="Times New Roman"/>
            <w:sz w:val="28"/>
            <w:szCs w:val="28"/>
          </w:rPr>
          <w:t>170</w:t>
        </w:r>
      </w:fldSimple>
      <w:r w:rsidR="00571B23" w:rsidRPr="006549A7">
        <w:rPr>
          <w:rFonts w:ascii="Times New Roman" w:hAnsi="Times New Roman" w:cs="Times New Roman"/>
          <w:sz w:val="28"/>
          <w:szCs w:val="28"/>
        </w:rPr>
        <w:t xml:space="preserve">, </w:t>
      </w:r>
      <w:fldSimple w:instr=" REF _Ref399051035 \r \h  \* MERGEFORMAT ">
        <w:r w:rsidR="006B036C" w:rsidRPr="00B149BB">
          <w:rPr>
            <w:rFonts w:ascii="Times New Roman" w:hAnsi="Times New Roman" w:cs="Times New Roman"/>
            <w:sz w:val="28"/>
            <w:szCs w:val="28"/>
          </w:rPr>
          <w:t>197</w:t>
        </w:r>
      </w:fldSimple>
      <w:r w:rsidRPr="006549A7">
        <w:rPr>
          <w:rFonts w:ascii="Times New Roman" w:hAnsi="Times New Roman" w:cs="Times New Roman"/>
          <w:sz w:val="28"/>
          <w:szCs w:val="28"/>
        </w:rPr>
        <w:t>].</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Актуальность ГЭРБ определяется не только её распространенностью, но и нередко тяжелым прогрессирующим течением. За последние 10 лет в 2</w:t>
      </w:r>
      <w:r w:rsidR="00571B23" w:rsidRPr="006549A7">
        <w:rPr>
          <w:rFonts w:ascii="Times New Roman" w:hAnsi="Times New Roman" w:cs="Times New Roman"/>
          <w:sz w:val="28"/>
          <w:szCs w:val="28"/>
        </w:rPr>
        <w:t>–</w:t>
      </w:r>
      <w:r w:rsidRPr="006549A7">
        <w:rPr>
          <w:rFonts w:ascii="Times New Roman" w:hAnsi="Times New Roman" w:cs="Times New Roman"/>
          <w:sz w:val="28"/>
          <w:szCs w:val="28"/>
        </w:rPr>
        <w:t>3 раза чаще стали выявлять тяжелые рефлюкс-эзофагиты, пищевод Баррета, при котором в десятки раз повышается риск развития аденокарциномы [</w:t>
      </w:r>
      <w:fldSimple w:instr=" REF _Ref399051240 \r \h  \* MERGEFORMAT ">
        <w:r w:rsidR="006B036C" w:rsidRPr="00B149BB">
          <w:rPr>
            <w:rFonts w:ascii="Times New Roman" w:hAnsi="Times New Roman" w:cs="Times New Roman"/>
            <w:sz w:val="28"/>
            <w:szCs w:val="28"/>
          </w:rPr>
          <w:t>52</w:t>
        </w:r>
      </w:fldSimple>
      <w:r w:rsidR="00382EF2" w:rsidRPr="006549A7">
        <w:rPr>
          <w:rFonts w:ascii="Times New Roman" w:hAnsi="Times New Roman" w:cs="Times New Roman"/>
          <w:sz w:val="28"/>
          <w:szCs w:val="28"/>
        </w:rPr>
        <w:t>,</w:t>
      </w:r>
      <w:r w:rsidR="00382EF2">
        <w:rPr>
          <w:rFonts w:ascii="Times New Roman" w:hAnsi="Times New Roman" w:cs="Times New Roman"/>
          <w:sz w:val="28"/>
          <w:szCs w:val="28"/>
        </w:rPr>
        <w:t xml:space="preserve"> </w:t>
      </w:r>
      <w:fldSimple w:instr=" REF _Ref399051032 \r \h  \* MERGEFORMAT ">
        <w:r w:rsidR="006B036C" w:rsidRPr="00B149BB">
          <w:rPr>
            <w:rFonts w:ascii="Times New Roman" w:hAnsi="Times New Roman" w:cs="Times New Roman"/>
            <w:sz w:val="28"/>
            <w:szCs w:val="28"/>
          </w:rPr>
          <w:t>110</w:t>
        </w:r>
      </w:fldSimple>
      <w:r w:rsidR="00571B23" w:rsidRPr="006549A7">
        <w:rPr>
          <w:rFonts w:ascii="Times New Roman" w:hAnsi="Times New Roman" w:cs="Times New Roman"/>
          <w:sz w:val="28"/>
          <w:szCs w:val="28"/>
        </w:rPr>
        <w:t xml:space="preserve">, </w:t>
      </w:r>
      <w:fldSimple w:instr=" REF _Ref399051239 \r \h  \* MERGEFORMAT ">
        <w:r w:rsidR="006B036C" w:rsidRPr="00B149BB">
          <w:rPr>
            <w:rFonts w:ascii="Times New Roman" w:hAnsi="Times New Roman" w:cs="Times New Roman"/>
            <w:sz w:val="28"/>
            <w:szCs w:val="28"/>
          </w:rPr>
          <w:t>210</w:t>
        </w:r>
      </w:fldSimple>
      <w:r w:rsidRPr="006549A7">
        <w:rPr>
          <w:rFonts w:ascii="Times New Roman" w:hAnsi="Times New Roman" w:cs="Times New Roman"/>
          <w:sz w:val="28"/>
          <w:szCs w:val="28"/>
        </w:rPr>
        <w:t>].</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Более того, появление у больных нетипичных внепищеводных клинических проявлений, которые затрудняют своевременную диагностику ГЭРБ, приводят часто к нерациональному назначению целого ряда медикаментозных средств, ухудшению качества жизни пациентов и созданию серьезных экономических проблем вне зависимости от расы и континента. Так, в США суммарные расходы на ведение пациентов с ГЭРБ занимают первое место среди всей гастроэнтерологической патологии [</w:t>
      </w:r>
      <w:fldSimple w:instr=" REF _Ref399051627 \r \h  \* MERGEFORMAT ">
        <w:r w:rsidR="006B036C" w:rsidRPr="00B149BB">
          <w:rPr>
            <w:rFonts w:ascii="Times New Roman" w:hAnsi="Times New Roman" w:cs="Times New Roman"/>
            <w:sz w:val="28"/>
            <w:szCs w:val="28"/>
          </w:rPr>
          <w:t>132</w:t>
        </w:r>
      </w:fldSimple>
      <w:r w:rsidR="00FB0330" w:rsidRPr="006549A7">
        <w:rPr>
          <w:rFonts w:ascii="Times New Roman" w:hAnsi="Times New Roman" w:cs="Times New Roman"/>
          <w:sz w:val="28"/>
          <w:szCs w:val="28"/>
        </w:rPr>
        <w:t xml:space="preserve">, </w:t>
      </w:r>
      <w:fldSimple w:instr=" REF _Ref399051631 \r \h  \* MERGEFORMAT ">
        <w:r w:rsidR="006B036C" w:rsidRPr="00B149BB">
          <w:rPr>
            <w:rFonts w:ascii="Times New Roman" w:hAnsi="Times New Roman" w:cs="Times New Roman"/>
            <w:sz w:val="28"/>
            <w:szCs w:val="28"/>
          </w:rPr>
          <w:t>200</w:t>
        </w:r>
      </w:fldSimple>
      <w:r w:rsidR="00382EF2" w:rsidRPr="006549A7">
        <w:rPr>
          <w:rFonts w:ascii="Times New Roman" w:hAnsi="Times New Roman" w:cs="Times New Roman"/>
          <w:sz w:val="28"/>
          <w:szCs w:val="28"/>
        </w:rPr>
        <w:t xml:space="preserve">, </w:t>
      </w:r>
      <w:fldSimple w:instr=" REF _Ref399051628 \r \h  \* MERGEFORMAT ">
        <w:r w:rsidR="006B036C" w:rsidRPr="00B149BB">
          <w:rPr>
            <w:rFonts w:ascii="Times New Roman" w:hAnsi="Times New Roman" w:cs="Times New Roman"/>
            <w:sz w:val="28"/>
            <w:szCs w:val="28"/>
          </w:rPr>
          <w:t>226</w:t>
        </w:r>
      </w:fldSimple>
      <w:r w:rsidR="00FB0330" w:rsidRPr="006549A7">
        <w:rPr>
          <w:rFonts w:ascii="Times New Roman" w:hAnsi="Times New Roman" w:cs="Times New Roman"/>
          <w:sz w:val="28"/>
          <w:szCs w:val="28"/>
        </w:rPr>
        <w:t xml:space="preserve">, </w:t>
      </w:r>
      <w:fldSimple w:instr=" REF _Ref399051633 \r \h  \* MERGEFORMAT ">
        <w:r w:rsidR="006B036C" w:rsidRPr="00B149BB">
          <w:rPr>
            <w:rFonts w:ascii="Times New Roman" w:hAnsi="Times New Roman" w:cs="Times New Roman"/>
            <w:sz w:val="28"/>
            <w:szCs w:val="28"/>
          </w:rPr>
          <w:t>265</w:t>
        </w:r>
      </w:fldSimple>
      <w:r w:rsidRPr="006549A7">
        <w:rPr>
          <w:rFonts w:ascii="Times New Roman" w:hAnsi="Times New Roman" w:cs="Times New Roman"/>
          <w:sz w:val="28"/>
          <w:szCs w:val="28"/>
        </w:rPr>
        <w:t>]</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Актуальность ГЭРБ определяется ещё и тем, что за последние годы существенно увеличилось количество больных ГЭРБ с сочетанной патологией других органов, в том числе и железодефицитной анемией [</w:t>
      </w:r>
      <w:fldSimple w:instr=" REF _Ref399051927 \r \h  \* MERGEFORMAT ">
        <w:r w:rsidR="006B036C">
          <w:rPr>
            <w:rFonts w:ascii="Times New Roman" w:hAnsi="Times New Roman" w:cs="Times New Roman"/>
            <w:sz w:val="28"/>
            <w:szCs w:val="28"/>
          </w:rPr>
          <w:t>2</w:t>
        </w:r>
      </w:fldSimple>
      <w:r w:rsidR="00A52411" w:rsidRPr="006549A7">
        <w:rPr>
          <w:rFonts w:ascii="Times New Roman" w:hAnsi="Times New Roman" w:cs="Times New Roman"/>
          <w:sz w:val="28"/>
          <w:szCs w:val="28"/>
        </w:rPr>
        <w:t xml:space="preserve">, </w:t>
      </w:r>
      <w:fldSimple w:instr=" REF _Ref399051928 \r \h  \* MERGEFORMAT ">
        <w:r w:rsidR="006B036C">
          <w:rPr>
            <w:rFonts w:ascii="Times New Roman" w:hAnsi="Times New Roman" w:cs="Times New Roman"/>
            <w:sz w:val="28"/>
            <w:szCs w:val="28"/>
          </w:rPr>
          <w:t>3</w:t>
        </w:r>
      </w:fldSimple>
      <w:r w:rsidR="00A52411" w:rsidRPr="006549A7">
        <w:rPr>
          <w:rFonts w:ascii="Times New Roman" w:hAnsi="Times New Roman" w:cs="Times New Roman"/>
          <w:sz w:val="28"/>
          <w:szCs w:val="28"/>
        </w:rPr>
        <w:t xml:space="preserve">, </w:t>
      </w:r>
      <w:fldSimple w:instr=" REF _Ref399051929 \r \h  \* MERGEFORMAT ">
        <w:r w:rsidR="006B036C">
          <w:rPr>
            <w:rFonts w:ascii="Times New Roman" w:hAnsi="Times New Roman" w:cs="Times New Roman"/>
            <w:sz w:val="28"/>
            <w:szCs w:val="28"/>
          </w:rPr>
          <w:t>66</w:t>
        </w:r>
      </w:fldSimple>
      <w:r w:rsidRPr="006549A7">
        <w:rPr>
          <w:rFonts w:ascii="Times New Roman" w:hAnsi="Times New Roman" w:cs="Times New Roman"/>
          <w:sz w:val="28"/>
          <w:szCs w:val="28"/>
        </w:rPr>
        <w:t>], когда патогенез развития как основного заболевания, так и сопутствующей патологии остаются далеко не раскрытыми [</w:t>
      </w:r>
      <w:fldSimple w:instr=" REF _Ref399052685 \r \h  \* MERGEFORMAT ">
        <w:r w:rsidR="006B036C" w:rsidRPr="00B149BB">
          <w:rPr>
            <w:rFonts w:ascii="Times New Roman" w:hAnsi="Times New Roman" w:cs="Times New Roman"/>
            <w:sz w:val="28"/>
            <w:szCs w:val="28"/>
          </w:rPr>
          <w:t>28</w:t>
        </w:r>
      </w:fldSimple>
      <w:r w:rsidR="00382EF2" w:rsidRPr="006549A7">
        <w:rPr>
          <w:rFonts w:ascii="Times New Roman" w:hAnsi="Times New Roman" w:cs="Times New Roman"/>
          <w:sz w:val="28"/>
          <w:szCs w:val="28"/>
        </w:rPr>
        <w:t xml:space="preserve">, </w:t>
      </w:r>
      <w:fldSimple w:instr=" REF _Ref399052684 \r \h  \* MERGEFORMAT ">
        <w:r w:rsidR="006B036C" w:rsidRPr="00B149BB">
          <w:rPr>
            <w:rFonts w:ascii="Times New Roman" w:hAnsi="Times New Roman" w:cs="Times New Roman"/>
            <w:sz w:val="28"/>
            <w:szCs w:val="28"/>
          </w:rPr>
          <w:t>38</w:t>
        </w:r>
      </w:fldSimple>
      <w:r w:rsidR="00A927EB" w:rsidRPr="006549A7">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382EF2">
        <w:rPr>
          <w:rFonts w:ascii="Times New Roman" w:hAnsi="Times New Roman" w:cs="Times New Roman"/>
          <w:sz w:val="28"/>
          <w:szCs w:val="28"/>
        </w:rPr>
        <w:instrText xml:space="preserve"> REF _Ref399332098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142</w:t>
      </w:r>
      <w:r w:rsidR="00684B03">
        <w:rPr>
          <w:rFonts w:ascii="Times New Roman" w:hAnsi="Times New Roman" w:cs="Times New Roman"/>
          <w:sz w:val="28"/>
          <w:szCs w:val="28"/>
        </w:rPr>
        <w:fldChar w:fldCharType="end"/>
      </w:r>
      <w:r w:rsidR="00382EF2">
        <w:rPr>
          <w:rFonts w:ascii="Times New Roman" w:hAnsi="Times New Roman" w:cs="Times New Roman"/>
          <w:sz w:val="28"/>
          <w:szCs w:val="28"/>
        </w:rPr>
        <w:t xml:space="preserve">, </w:t>
      </w:r>
      <w:fldSimple w:instr=" REF _Ref399052687 \r \h  \* MERGEFORMAT ">
        <w:r w:rsidR="006B036C" w:rsidRPr="00B149BB">
          <w:rPr>
            <w:rFonts w:ascii="Times New Roman" w:hAnsi="Times New Roman" w:cs="Times New Roman"/>
            <w:sz w:val="28"/>
            <w:szCs w:val="28"/>
          </w:rPr>
          <w:t>158</w:t>
        </w:r>
      </w:fldSimple>
      <w:r w:rsidR="001D191B">
        <w:rPr>
          <w:rFonts w:ascii="Times New Roman" w:hAnsi="Times New Roman" w:cs="Times New Roman"/>
          <w:sz w:val="28"/>
          <w:szCs w:val="28"/>
        </w:rPr>
        <w:t>,</w:t>
      </w:r>
      <w:r w:rsidR="00382EF2">
        <w:rPr>
          <w:rFonts w:ascii="Times New Roman" w:hAnsi="Times New Roman" w:cs="Times New Roman"/>
          <w:sz w:val="28"/>
          <w:szCs w:val="28"/>
        </w:rPr>
        <w:t xml:space="preserve"> </w:t>
      </w:r>
      <w:fldSimple w:instr=" REF _Ref399052686 \r \h  \* MERGEFORMAT ">
        <w:r w:rsidR="006B036C" w:rsidRPr="00B149BB">
          <w:rPr>
            <w:rFonts w:ascii="Times New Roman" w:hAnsi="Times New Roman" w:cs="Times New Roman"/>
            <w:sz w:val="28"/>
            <w:szCs w:val="28"/>
          </w:rPr>
          <w:t>175</w:t>
        </w:r>
      </w:fldSimple>
      <w:r w:rsidRPr="006549A7">
        <w:rPr>
          <w:rFonts w:ascii="Times New Roman" w:hAnsi="Times New Roman" w:cs="Times New Roman"/>
          <w:sz w:val="28"/>
          <w:szCs w:val="28"/>
        </w:rPr>
        <w:t>] и, соответственно, способы дифференцированного подхода к лечению такой категории больных ГЭРБ с сочетанной патологией не разработаны [</w:t>
      </w:r>
      <w:fldSimple w:instr=" REF _Ref399053470 \r \h  \* MERGEFORMAT ">
        <w:r w:rsidR="006B036C" w:rsidRPr="00B149BB">
          <w:rPr>
            <w:rFonts w:ascii="Times New Roman" w:hAnsi="Times New Roman" w:cs="Times New Roman"/>
            <w:sz w:val="28"/>
            <w:szCs w:val="28"/>
          </w:rPr>
          <w:t>13</w:t>
        </w:r>
      </w:fldSimple>
      <w:r w:rsidR="00382EF2" w:rsidRPr="006549A7">
        <w:rPr>
          <w:rFonts w:ascii="Times New Roman" w:hAnsi="Times New Roman" w:cs="Times New Roman"/>
          <w:sz w:val="28"/>
          <w:szCs w:val="28"/>
        </w:rPr>
        <w:t>,</w:t>
      </w:r>
      <w:r w:rsidR="00382EF2">
        <w:rPr>
          <w:rFonts w:ascii="Times New Roman" w:hAnsi="Times New Roman" w:cs="Times New Roman"/>
          <w:sz w:val="28"/>
          <w:szCs w:val="28"/>
        </w:rPr>
        <w:t xml:space="preserve"> </w:t>
      </w:r>
      <w:fldSimple w:instr=" REF _Ref399053464 \r \h  \* MERGEFORMAT ">
        <w:r w:rsidR="006B036C" w:rsidRPr="00B149BB">
          <w:rPr>
            <w:rFonts w:ascii="Times New Roman" w:hAnsi="Times New Roman" w:cs="Times New Roman"/>
            <w:sz w:val="28"/>
            <w:szCs w:val="28"/>
          </w:rPr>
          <w:t>84</w:t>
        </w:r>
      </w:fldSimple>
      <w:r w:rsidR="00775674" w:rsidRPr="006549A7">
        <w:rPr>
          <w:rFonts w:ascii="Times New Roman" w:hAnsi="Times New Roman" w:cs="Times New Roman"/>
          <w:sz w:val="28"/>
          <w:szCs w:val="28"/>
        </w:rPr>
        <w:t>,</w:t>
      </w:r>
      <w:r w:rsidR="00382EF2" w:rsidRPr="00382EF2">
        <w:rPr>
          <w:rFonts w:ascii="Times New Roman" w:hAnsi="Times New Roman" w:cs="Times New Roman"/>
          <w:sz w:val="28"/>
          <w:szCs w:val="28"/>
        </w:rPr>
        <w:t xml:space="preserve"> </w:t>
      </w:r>
      <w:fldSimple w:instr=" REF _Ref399053462 \r \h  \* MERGEFORMAT ">
        <w:r w:rsidR="006B036C" w:rsidRPr="00B149BB">
          <w:rPr>
            <w:rFonts w:ascii="Times New Roman" w:hAnsi="Times New Roman" w:cs="Times New Roman"/>
            <w:sz w:val="28"/>
            <w:szCs w:val="28"/>
          </w:rPr>
          <w:t>124</w:t>
        </w:r>
      </w:fldSimple>
      <w:r w:rsidR="00382EF2" w:rsidRPr="006549A7">
        <w:rPr>
          <w:rFonts w:ascii="Times New Roman" w:hAnsi="Times New Roman" w:cs="Times New Roman"/>
          <w:sz w:val="28"/>
          <w:szCs w:val="28"/>
        </w:rPr>
        <w:t xml:space="preserve">, </w:t>
      </w:r>
      <w:fldSimple w:instr=" REF _Ref399053466 \r \h  \* MERGEFORMAT ">
        <w:r w:rsidR="006B036C" w:rsidRPr="00B149BB">
          <w:rPr>
            <w:rFonts w:ascii="Times New Roman" w:hAnsi="Times New Roman" w:cs="Times New Roman"/>
            <w:sz w:val="28"/>
            <w:szCs w:val="28"/>
          </w:rPr>
          <w:t>128</w:t>
        </w:r>
      </w:fldSimple>
      <w:r w:rsidR="00775674" w:rsidRPr="006549A7">
        <w:rPr>
          <w:rFonts w:ascii="Times New Roman" w:hAnsi="Times New Roman" w:cs="Times New Roman"/>
          <w:sz w:val="28"/>
          <w:szCs w:val="28"/>
        </w:rPr>
        <w:t xml:space="preserve">, </w:t>
      </w:r>
      <w:fldSimple w:instr=" REF _Ref399053463 \r \h  \* MERGEFORMAT ">
        <w:r w:rsidR="006B036C" w:rsidRPr="00B149BB">
          <w:rPr>
            <w:rFonts w:ascii="Times New Roman" w:hAnsi="Times New Roman" w:cs="Times New Roman"/>
            <w:sz w:val="28"/>
            <w:szCs w:val="28"/>
          </w:rPr>
          <w:t>133</w:t>
        </w:r>
      </w:fldSimple>
      <w:r w:rsidRPr="006549A7">
        <w:rPr>
          <w:rFonts w:ascii="Times New Roman" w:hAnsi="Times New Roman" w:cs="Times New Roman"/>
          <w:sz w:val="28"/>
          <w:szCs w:val="28"/>
        </w:rPr>
        <w:t>].</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Все эти факты являются важным аргументом необходимости проведения у больных ГЭРБ с сопутствующей </w:t>
      </w:r>
      <w:r w:rsidR="00775674" w:rsidRPr="006549A7">
        <w:rPr>
          <w:rFonts w:ascii="Times New Roman" w:hAnsi="Times New Roman" w:cs="Times New Roman"/>
          <w:sz w:val="28"/>
          <w:szCs w:val="28"/>
        </w:rPr>
        <w:t>железодефицитной анемией (</w:t>
      </w:r>
      <w:r w:rsidRPr="006549A7">
        <w:rPr>
          <w:rFonts w:ascii="Times New Roman" w:hAnsi="Times New Roman" w:cs="Times New Roman"/>
          <w:sz w:val="28"/>
          <w:szCs w:val="28"/>
        </w:rPr>
        <w:t>ЖДА</w:t>
      </w:r>
      <w:r w:rsidR="00775674" w:rsidRPr="006549A7">
        <w:rPr>
          <w:rFonts w:ascii="Times New Roman" w:hAnsi="Times New Roman" w:cs="Times New Roman"/>
          <w:sz w:val="28"/>
          <w:szCs w:val="28"/>
        </w:rPr>
        <w:t>)</w:t>
      </w:r>
      <w:r w:rsidRPr="006549A7">
        <w:rPr>
          <w:rFonts w:ascii="Times New Roman" w:hAnsi="Times New Roman" w:cs="Times New Roman"/>
          <w:sz w:val="28"/>
          <w:szCs w:val="28"/>
        </w:rPr>
        <w:t xml:space="preserve"> дальнейших исследований для раскрытия патогенеза данных заболеваний и, прежде всего, выяснени</w:t>
      </w:r>
      <w:r w:rsidR="00775674" w:rsidRPr="006549A7">
        <w:rPr>
          <w:rFonts w:ascii="Times New Roman" w:hAnsi="Times New Roman" w:cs="Times New Roman"/>
          <w:sz w:val="28"/>
          <w:szCs w:val="28"/>
        </w:rPr>
        <w:t>я</w:t>
      </w:r>
      <w:r w:rsidRPr="006549A7">
        <w:rPr>
          <w:rFonts w:ascii="Times New Roman" w:hAnsi="Times New Roman" w:cs="Times New Roman"/>
          <w:sz w:val="28"/>
          <w:szCs w:val="28"/>
        </w:rPr>
        <w:t xml:space="preserve"> в этом процессе роли нейроэндокринной системы и разработки наиболее рациональных способов их коррекции.</w:t>
      </w:r>
    </w:p>
    <w:p w:rsidR="006C0217" w:rsidRPr="006549A7" w:rsidRDefault="006C0217" w:rsidP="006549A7">
      <w:pPr>
        <w:spacing w:after="0" w:line="360" w:lineRule="auto"/>
        <w:ind w:firstLine="709"/>
        <w:jc w:val="both"/>
        <w:rPr>
          <w:rFonts w:ascii="Times New Roman" w:hAnsi="Times New Roman" w:cs="Times New Roman"/>
          <w:sz w:val="28"/>
          <w:szCs w:val="28"/>
        </w:rPr>
      </w:pPr>
    </w:p>
    <w:p w:rsidR="006C0217" w:rsidRPr="006549A7" w:rsidRDefault="006C0217" w:rsidP="006549A7">
      <w:pPr>
        <w:spacing w:after="0" w:line="360" w:lineRule="auto"/>
        <w:ind w:firstLine="709"/>
        <w:jc w:val="both"/>
        <w:rPr>
          <w:rFonts w:ascii="Times New Roman" w:hAnsi="Times New Roman" w:cs="Times New Roman"/>
          <w:b/>
          <w:sz w:val="28"/>
          <w:szCs w:val="28"/>
        </w:rPr>
      </w:pPr>
      <w:r w:rsidRPr="006549A7">
        <w:rPr>
          <w:rFonts w:ascii="Times New Roman" w:hAnsi="Times New Roman" w:cs="Times New Roman"/>
          <w:b/>
          <w:sz w:val="28"/>
          <w:szCs w:val="28"/>
        </w:rPr>
        <w:t xml:space="preserve">Связь работы с научными программами и планами. </w:t>
      </w:r>
      <w:r w:rsidRPr="006549A7">
        <w:rPr>
          <w:rFonts w:ascii="Times New Roman" w:hAnsi="Times New Roman" w:cs="Times New Roman"/>
          <w:sz w:val="28"/>
          <w:szCs w:val="28"/>
        </w:rPr>
        <w:t xml:space="preserve">Диссертационная работа выполнена в рамках научно-исследовательской работы кафедры терапии, ревматологии и клинической фармакологии Харьковской медицинской академии последипломного образования «Механизмы формирования гастроэзофагеальной рефлюксной болезни с сопутствующей патологией и разработка методов их патогенетической </w:t>
      </w:r>
      <w:r w:rsidRPr="006549A7">
        <w:rPr>
          <w:rFonts w:ascii="Times New Roman" w:hAnsi="Times New Roman" w:cs="Times New Roman"/>
          <w:sz w:val="28"/>
          <w:szCs w:val="28"/>
        </w:rPr>
        <w:lastRenderedPageBreak/>
        <w:t>коррекции у студентов» (номер государственной регистрации 00110U002448).</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Соискатель провела патентно-информационный поиск, сформировала группу больных, принимала участие в их дальнейшем обследовании, статистически обработала полученные данные, провела анализ результатов исследований.</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b/>
          <w:sz w:val="28"/>
          <w:szCs w:val="28"/>
        </w:rPr>
        <w:t>Цель исследования:</w:t>
      </w:r>
      <w:r w:rsidRPr="006549A7">
        <w:rPr>
          <w:rFonts w:ascii="Times New Roman" w:hAnsi="Times New Roman" w:cs="Times New Roman"/>
          <w:sz w:val="28"/>
          <w:szCs w:val="28"/>
        </w:rPr>
        <w:t xml:space="preserve"> оптимизация диагностики и повышение эффективности лечения гастроэзофагеальной рефлюксной болезни в сочетании с железодефицитной анемией на основании изучения роли нейроэндокринной системы (мелатонин-гастриновой) в механизме формирования дисбаланса между факторами агрессии и защиты слизистой </w:t>
      </w:r>
      <w:r w:rsidR="00BD5BCD">
        <w:rPr>
          <w:rFonts w:ascii="Times New Roman" w:hAnsi="Times New Roman" w:cs="Times New Roman"/>
          <w:sz w:val="28"/>
          <w:szCs w:val="28"/>
          <w:lang w:val="uk-UA"/>
        </w:rPr>
        <w:t xml:space="preserve">оболочки </w:t>
      </w:r>
      <w:r w:rsidRPr="006549A7">
        <w:rPr>
          <w:rFonts w:ascii="Times New Roman" w:hAnsi="Times New Roman" w:cs="Times New Roman"/>
          <w:sz w:val="28"/>
          <w:szCs w:val="28"/>
        </w:rPr>
        <w:t>пищевода.</w:t>
      </w:r>
    </w:p>
    <w:p w:rsidR="006C0217" w:rsidRPr="006549A7" w:rsidRDefault="006C021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соответствии с целью работы были поставлены следующие задачи: </w:t>
      </w:r>
    </w:p>
    <w:p w:rsidR="006C0217" w:rsidRPr="006549A7" w:rsidRDefault="00775674" w:rsidP="006549A7">
      <w:pPr>
        <w:pStyle w:val="af2"/>
        <w:tabs>
          <w:tab w:val="left" w:pos="1418"/>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1. </w:t>
      </w:r>
      <w:r w:rsidR="006C0217" w:rsidRPr="006549A7">
        <w:rPr>
          <w:rFonts w:ascii="Times New Roman" w:hAnsi="Times New Roman" w:cs="Times New Roman"/>
          <w:sz w:val="28"/>
          <w:szCs w:val="28"/>
        </w:rPr>
        <w:t xml:space="preserve">Изучить у больных </w:t>
      </w:r>
      <w:r w:rsidRPr="006549A7">
        <w:rPr>
          <w:rFonts w:ascii="Times New Roman" w:hAnsi="Times New Roman" w:cs="Times New Roman"/>
          <w:sz w:val="28"/>
          <w:szCs w:val="28"/>
        </w:rPr>
        <w:t xml:space="preserve">ГЭРБ с сопутствующей </w:t>
      </w:r>
      <w:r w:rsidR="006C0217" w:rsidRPr="006549A7">
        <w:rPr>
          <w:rFonts w:ascii="Times New Roman" w:hAnsi="Times New Roman" w:cs="Times New Roman"/>
          <w:sz w:val="28"/>
          <w:szCs w:val="28"/>
        </w:rPr>
        <w:t>ЖДА и без сочетанной патологии</w:t>
      </w:r>
      <w:r w:rsidRPr="006549A7">
        <w:rPr>
          <w:rFonts w:ascii="Times New Roman" w:hAnsi="Times New Roman" w:cs="Times New Roman"/>
          <w:sz w:val="28"/>
          <w:szCs w:val="28"/>
        </w:rPr>
        <w:t xml:space="preserve"> </w:t>
      </w:r>
      <w:r w:rsidR="006C0217" w:rsidRPr="006549A7">
        <w:rPr>
          <w:rFonts w:ascii="Times New Roman" w:hAnsi="Times New Roman" w:cs="Times New Roman"/>
          <w:sz w:val="28"/>
          <w:szCs w:val="28"/>
        </w:rPr>
        <w:t xml:space="preserve">особенности </w:t>
      </w:r>
      <w:r w:rsidRPr="006549A7">
        <w:rPr>
          <w:rFonts w:ascii="Times New Roman" w:hAnsi="Times New Roman" w:cs="Times New Roman"/>
          <w:sz w:val="28"/>
          <w:szCs w:val="28"/>
        </w:rPr>
        <w:t>качества жизни (</w:t>
      </w:r>
      <w:r w:rsidR="006C0217" w:rsidRPr="006549A7">
        <w:rPr>
          <w:rFonts w:ascii="Times New Roman" w:hAnsi="Times New Roman" w:cs="Times New Roman"/>
          <w:sz w:val="28"/>
          <w:szCs w:val="28"/>
        </w:rPr>
        <w:t>КЖ</w:t>
      </w:r>
      <w:r w:rsidRPr="006549A7">
        <w:rPr>
          <w:rFonts w:ascii="Times New Roman" w:hAnsi="Times New Roman" w:cs="Times New Roman"/>
          <w:sz w:val="28"/>
          <w:szCs w:val="28"/>
        </w:rPr>
        <w:t>)</w:t>
      </w:r>
      <w:r w:rsidR="006C0217" w:rsidRPr="006549A7">
        <w:rPr>
          <w:rFonts w:ascii="Times New Roman" w:hAnsi="Times New Roman" w:cs="Times New Roman"/>
          <w:sz w:val="28"/>
          <w:szCs w:val="28"/>
        </w:rPr>
        <w:t>.</w:t>
      </w:r>
    </w:p>
    <w:p w:rsidR="006C0217" w:rsidRPr="006549A7" w:rsidRDefault="00775674" w:rsidP="006549A7">
      <w:pPr>
        <w:pStyle w:val="af2"/>
        <w:tabs>
          <w:tab w:val="left" w:pos="1418"/>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2. </w:t>
      </w:r>
      <w:r w:rsidR="00667F70">
        <w:rPr>
          <w:rFonts w:ascii="Times New Roman" w:hAnsi="Times New Roman" w:cs="Times New Roman"/>
          <w:sz w:val="28"/>
          <w:szCs w:val="28"/>
        </w:rPr>
        <w:t xml:space="preserve">Установить у </w:t>
      </w:r>
      <w:r w:rsidR="006C0217" w:rsidRPr="006549A7">
        <w:rPr>
          <w:rFonts w:ascii="Times New Roman" w:hAnsi="Times New Roman" w:cs="Times New Roman"/>
          <w:sz w:val="28"/>
          <w:szCs w:val="28"/>
        </w:rPr>
        <w:t>больных ГЭРБ с сопутствующей ЖДА и без сочетанной патологии содержание мелатонина, с учетом клинических проявлений заболевания и КЖ пациентов.</w:t>
      </w:r>
    </w:p>
    <w:p w:rsidR="006C0217" w:rsidRPr="006549A7" w:rsidRDefault="00775674" w:rsidP="006549A7">
      <w:pPr>
        <w:pStyle w:val="af2"/>
        <w:tabs>
          <w:tab w:val="left" w:pos="1418"/>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3. </w:t>
      </w:r>
      <w:r w:rsidR="00667F70">
        <w:rPr>
          <w:rFonts w:ascii="Times New Roman" w:hAnsi="Times New Roman" w:cs="Times New Roman"/>
          <w:sz w:val="28"/>
          <w:szCs w:val="28"/>
        </w:rPr>
        <w:t>Определить</w:t>
      </w:r>
      <w:r w:rsidR="00667F70" w:rsidRPr="006549A7">
        <w:rPr>
          <w:rFonts w:ascii="Times New Roman" w:hAnsi="Times New Roman" w:cs="Times New Roman"/>
          <w:sz w:val="28"/>
          <w:szCs w:val="28"/>
        </w:rPr>
        <w:t xml:space="preserve"> </w:t>
      </w:r>
      <w:r w:rsidR="006C0217" w:rsidRPr="006549A7">
        <w:rPr>
          <w:rFonts w:ascii="Times New Roman" w:hAnsi="Times New Roman" w:cs="Times New Roman"/>
          <w:sz w:val="28"/>
          <w:szCs w:val="28"/>
        </w:rPr>
        <w:t>у больных ГЭРБ с сопутствующей ЖДА и без сочетанной патологии уровень гастрина с учетом клинических проявлений и КЖ пациентов.</w:t>
      </w:r>
    </w:p>
    <w:p w:rsidR="006C0217" w:rsidRPr="006549A7" w:rsidRDefault="00775674" w:rsidP="006549A7">
      <w:pPr>
        <w:pStyle w:val="af2"/>
        <w:tabs>
          <w:tab w:val="left" w:pos="1418"/>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4. </w:t>
      </w:r>
      <w:r w:rsidR="00667F70">
        <w:rPr>
          <w:rFonts w:ascii="Times New Roman" w:hAnsi="Times New Roman" w:cs="Times New Roman"/>
          <w:sz w:val="28"/>
          <w:szCs w:val="28"/>
        </w:rPr>
        <w:t>Оценить</w:t>
      </w:r>
      <w:r w:rsidR="00667F70" w:rsidRPr="006549A7">
        <w:rPr>
          <w:rFonts w:ascii="Times New Roman" w:hAnsi="Times New Roman" w:cs="Times New Roman"/>
          <w:sz w:val="28"/>
          <w:szCs w:val="28"/>
        </w:rPr>
        <w:t xml:space="preserve"> </w:t>
      </w:r>
      <w:r w:rsidR="006C0217" w:rsidRPr="006549A7">
        <w:rPr>
          <w:rFonts w:ascii="Times New Roman" w:hAnsi="Times New Roman" w:cs="Times New Roman"/>
          <w:sz w:val="28"/>
          <w:szCs w:val="28"/>
        </w:rPr>
        <w:t>у больных ГЭРБ с сопутствующей ЖДА и без сочетанной патологии резистентность слизистой оболочки пищевода путем определения уровня SH-групп и активности фермента супероксиддисмутазы (СОД) и особенности кислотности желудочного сока с учетом клинической картины заболевания и КЖ пациентов.</w:t>
      </w:r>
    </w:p>
    <w:p w:rsidR="006C0217" w:rsidRPr="006549A7" w:rsidRDefault="00775674" w:rsidP="006549A7">
      <w:pPr>
        <w:pStyle w:val="af2"/>
        <w:tabs>
          <w:tab w:val="left" w:pos="1418"/>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5. </w:t>
      </w:r>
      <w:r w:rsidR="00667F70">
        <w:rPr>
          <w:rFonts w:ascii="Times New Roman" w:hAnsi="Times New Roman" w:cs="Times New Roman"/>
          <w:sz w:val="28"/>
          <w:szCs w:val="28"/>
        </w:rPr>
        <w:t>Исследовать</w:t>
      </w:r>
      <w:r w:rsidR="00667F70" w:rsidRPr="006549A7">
        <w:rPr>
          <w:rFonts w:ascii="Times New Roman" w:hAnsi="Times New Roman" w:cs="Times New Roman"/>
          <w:sz w:val="28"/>
          <w:szCs w:val="28"/>
        </w:rPr>
        <w:t xml:space="preserve"> </w:t>
      </w:r>
      <w:r w:rsidR="00667F70">
        <w:rPr>
          <w:rFonts w:ascii="Times New Roman" w:hAnsi="Times New Roman" w:cs="Times New Roman"/>
          <w:sz w:val="28"/>
          <w:szCs w:val="28"/>
          <w:lang w:val="uk-UA"/>
        </w:rPr>
        <w:t>взаимо</w:t>
      </w:r>
      <w:r w:rsidR="006C0217" w:rsidRPr="006549A7">
        <w:rPr>
          <w:rFonts w:ascii="Times New Roman" w:hAnsi="Times New Roman" w:cs="Times New Roman"/>
          <w:sz w:val="28"/>
          <w:szCs w:val="28"/>
        </w:rPr>
        <w:t>связи между изучаемыми показателями у больных ГЭРБ с сопутствующей ЖДА и без сочетанной патологии с учетом клинической картины заболевания и уровня КЖ пациентов.</w:t>
      </w:r>
    </w:p>
    <w:p w:rsidR="006C0217" w:rsidRPr="006549A7" w:rsidRDefault="00775674" w:rsidP="006549A7">
      <w:pPr>
        <w:pStyle w:val="af2"/>
        <w:tabs>
          <w:tab w:val="left" w:pos="1418"/>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6. </w:t>
      </w:r>
      <w:r w:rsidR="004B6A27">
        <w:rPr>
          <w:rFonts w:ascii="Times New Roman" w:hAnsi="Times New Roman" w:cs="Times New Roman"/>
          <w:sz w:val="28"/>
          <w:szCs w:val="28"/>
          <w:lang w:val="uk-UA"/>
        </w:rPr>
        <w:t>Проанализировать</w:t>
      </w:r>
      <w:r w:rsidR="004B6A27" w:rsidRPr="006549A7">
        <w:rPr>
          <w:rFonts w:ascii="Times New Roman" w:hAnsi="Times New Roman" w:cs="Times New Roman"/>
          <w:sz w:val="28"/>
          <w:szCs w:val="28"/>
        </w:rPr>
        <w:t xml:space="preserve"> </w:t>
      </w:r>
      <w:r w:rsidR="006C0217" w:rsidRPr="006549A7">
        <w:rPr>
          <w:rFonts w:ascii="Times New Roman" w:hAnsi="Times New Roman" w:cs="Times New Roman"/>
          <w:sz w:val="28"/>
          <w:szCs w:val="28"/>
        </w:rPr>
        <w:t>влияние дополнительного назначения даларгина в стандартную схему лечения ГЭРБ у больных с сопутствующей ЖДА и без сочетанной патологии на клиническое течение заболевания и динамику изучаемых показателей.</w:t>
      </w:r>
    </w:p>
    <w:p w:rsidR="006C0217" w:rsidRPr="006549A7" w:rsidRDefault="006C0217" w:rsidP="006549A7">
      <w:pPr>
        <w:pStyle w:val="af2"/>
        <w:tabs>
          <w:tab w:val="left" w:pos="1418"/>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i/>
          <w:sz w:val="28"/>
          <w:szCs w:val="28"/>
        </w:rPr>
        <w:t>Объект исследования:</w:t>
      </w:r>
      <w:r w:rsidRPr="006549A7">
        <w:rPr>
          <w:rFonts w:ascii="Times New Roman" w:hAnsi="Times New Roman" w:cs="Times New Roman"/>
          <w:sz w:val="28"/>
          <w:szCs w:val="28"/>
        </w:rPr>
        <w:t xml:space="preserve"> гастроэзофагеальная рефлюксная болезнь в сочетании с железодефицитной анемией.</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i/>
          <w:sz w:val="28"/>
          <w:szCs w:val="28"/>
        </w:rPr>
        <w:t>Предмет исследования:</w:t>
      </w:r>
      <w:r w:rsidRPr="006549A7">
        <w:rPr>
          <w:rFonts w:ascii="Times New Roman" w:hAnsi="Times New Roman" w:cs="Times New Roman"/>
          <w:sz w:val="28"/>
          <w:szCs w:val="28"/>
        </w:rPr>
        <w:t xml:space="preserve"> показатели качества жизни пациентов, в сыворотке крови </w:t>
      </w:r>
      <w:r w:rsidR="00576060" w:rsidRPr="006549A7">
        <w:rPr>
          <w:rFonts w:ascii="Times New Roman" w:hAnsi="Times New Roman" w:cs="Times New Roman"/>
          <w:sz w:val="28"/>
          <w:szCs w:val="28"/>
        </w:rPr>
        <w:t xml:space="preserve">— содержание </w:t>
      </w:r>
      <w:r w:rsidRPr="006549A7">
        <w:rPr>
          <w:rFonts w:ascii="Times New Roman" w:hAnsi="Times New Roman" w:cs="Times New Roman"/>
          <w:sz w:val="28"/>
          <w:szCs w:val="28"/>
        </w:rPr>
        <w:t>мелатонина, гастрина, SH-групп, активност</w:t>
      </w:r>
      <w:r w:rsidR="00576060" w:rsidRPr="006549A7">
        <w:rPr>
          <w:rFonts w:ascii="Times New Roman" w:hAnsi="Times New Roman" w:cs="Times New Roman"/>
          <w:sz w:val="28"/>
          <w:szCs w:val="28"/>
        </w:rPr>
        <w:t>ь</w:t>
      </w:r>
      <w:r w:rsidRPr="006549A7">
        <w:rPr>
          <w:rFonts w:ascii="Times New Roman" w:hAnsi="Times New Roman" w:cs="Times New Roman"/>
          <w:sz w:val="28"/>
          <w:szCs w:val="28"/>
        </w:rPr>
        <w:t xml:space="preserve"> СОД, </w:t>
      </w:r>
      <w:r w:rsidR="00576060" w:rsidRPr="006549A7">
        <w:rPr>
          <w:rFonts w:ascii="Times New Roman" w:hAnsi="Times New Roman" w:cs="Times New Roman"/>
          <w:sz w:val="28"/>
          <w:szCs w:val="28"/>
        </w:rPr>
        <w:t>показатели</w:t>
      </w:r>
      <w:r w:rsidRPr="006549A7">
        <w:rPr>
          <w:rFonts w:ascii="Times New Roman" w:hAnsi="Times New Roman" w:cs="Times New Roman"/>
          <w:sz w:val="28"/>
          <w:szCs w:val="28"/>
        </w:rPr>
        <w:t xml:space="preserve"> рН-метрии в теле и антруме желудка.</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i/>
          <w:sz w:val="28"/>
          <w:szCs w:val="28"/>
        </w:rPr>
        <w:t>Методы исследования:</w:t>
      </w:r>
      <w:r w:rsidRPr="006549A7">
        <w:rPr>
          <w:rFonts w:ascii="Times New Roman" w:hAnsi="Times New Roman" w:cs="Times New Roman"/>
          <w:sz w:val="28"/>
          <w:szCs w:val="28"/>
        </w:rPr>
        <w:t xml:space="preserve"> </w:t>
      </w:r>
      <w:r w:rsidR="00520366">
        <w:rPr>
          <w:rFonts w:ascii="Times New Roman" w:hAnsi="Times New Roman"/>
          <w:sz w:val="28"/>
          <w:lang w:val="uk-UA"/>
        </w:rPr>
        <w:t>обще</w:t>
      </w:r>
      <w:r w:rsidR="009D29C8">
        <w:rPr>
          <w:rFonts w:ascii="Times New Roman" w:hAnsi="Times New Roman"/>
          <w:sz w:val="28"/>
          <w:lang w:val="uk-UA"/>
        </w:rPr>
        <w:t xml:space="preserve">клинические, лабораторные </w:t>
      </w:r>
      <w:r w:rsidR="00520366">
        <w:rPr>
          <w:rFonts w:ascii="Times New Roman" w:hAnsi="Times New Roman"/>
          <w:sz w:val="28"/>
          <w:lang w:val="uk-UA"/>
        </w:rPr>
        <w:t>(клинический, биохимический, колориметрический, иммуноферментн</w:t>
      </w:r>
      <w:r w:rsidR="00520366">
        <w:rPr>
          <w:rFonts w:ascii="Times New Roman" w:hAnsi="Times New Roman"/>
          <w:sz w:val="28"/>
        </w:rPr>
        <w:t>ый), инструментальные, психосоциометрический, аналитико-статистические</w:t>
      </w:r>
      <w:r w:rsidR="009D29C8" w:rsidRPr="00455403">
        <w:rPr>
          <w:rFonts w:ascii="Times New Roman" w:hAnsi="Times New Roman"/>
          <w:sz w:val="28"/>
          <w:lang w:val="uk-UA"/>
        </w:rPr>
        <w:t>.</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b/>
          <w:sz w:val="28"/>
          <w:szCs w:val="28"/>
        </w:rPr>
        <w:t xml:space="preserve">Научная новизна. </w:t>
      </w:r>
      <w:r w:rsidRPr="006549A7">
        <w:rPr>
          <w:rFonts w:ascii="Times New Roman" w:hAnsi="Times New Roman" w:cs="Times New Roman"/>
          <w:sz w:val="28"/>
          <w:szCs w:val="28"/>
        </w:rPr>
        <w:t xml:space="preserve">Впервые доказано, что одной из причин возникновения дисбаланса между факторами агрессии и защиты слизистой </w:t>
      </w:r>
      <w:r w:rsidR="00DF3FC7">
        <w:rPr>
          <w:rFonts w:ascii="Times New Roman" w:hAnsi="Times New Roman" w:cs="Times New Roman"/>
          <w:sz w:val="28"/>
          <w:szCs w:val="28"/>
          <w:lang w:val="uk-UA"/>
        </w:rPr>
        <w:t xml:space="preserve">оболочки </w:t>
      </w:r>
      <w:r w:rsidRPr="006549A7">
        <w:rPr>
          <w:rFonts w:ascii="Times New Roman" w:hAnsi="Times New Roman" w:cs="Times New Roman"/>
          <w:sz w:val="28"/>
          <w:szCs w:val="28"/>
        </w:rPr>
        <w:t>пищевода как одного из пусковых механизмов формирования ГЭРБ является снижение уровня мелатонина при одновременном повышении уровня гастрина, спровоцированных низким качеством жизни студентов.</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Установлено, что наличие у больных ГЭРБ сопутствующей ЖДА не только отягощает и изменяет клиническое течение заболевания (ведущим </w:t>
      </w:r>
      <w:r w:rsidR="007F3F69" w:rsidRPr="006549A7">
        <w:rPr>
          <w:rFonts w:ascii="Times New Roman" w:hAnsi="Times New Roman" w:cs="Times New Roman"/>
          <w:sz w:val="28"/>
          <w:szCs w:val="28"/>
        </w:rPr>
        <w:t>проявлением</w:t>
      </w:r>
      <w:r w:rsidRPr="006549A7">
        <w:rPr>
          <w:rFonts w:ascii="Times New Roman" w:hAnsi="Times New Roman" w:cs="Times New Roman"/>
          <w:sz w:val="28"/>
          <w:szCs w:val="28"/>
        </w:rPr>
        <w:t xml:space="preserve"> чаще является не изжога, а диспепсические расстройства</w:t>
      </w:r>
      <w:r w:rsidR="00007D1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007D15">
        <w:rPr>
          <w:rFonts w:ascii="Times New Roman" w:hAnsi="Times New Roman" w:cs="Times New Roman"/>
          <w:sz w:val="28"/>
          <w:szCs w:val="28"/>
        </w:rPr>
        <w:instrText xml:space="preserve"> REF _Ref428236636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316</w:t>
      </w:r>
      <w:r w:rsidR="00684B03">
        <w:rPr>
          <w:rFonts w:ascii="Times New Roman" w:hAnsi="Times New Roman" w:cs="Times New Roman"/>
          <w:sz w:val="28"/>
          <w:szCs w:val="28"/>
        </w:rPr>
        <w:fldChar w:fldCharType="end"/>
      </w:r>
      <w:r w:rsidR="00007D15">
        <w:rPr>
          <w:rFonts w:ascii="Times New Roman" w:hAnsi="Times New Roman" w:cs="Times New Roman"/>
          <w:sz w:val="28"/>
          <w:szCs w:val="28"/>
        </w:rPr>
        <w:t>]</w:t>
      </w:r>
      <w:r w:rsidRPr="006549A7">
        <w:rPr>
          <w:rFonts w:ascii="Times New Roman" w:hAnsi="Times New Roman" w:cs="Times New Roman"/>
          <w:sz w:val="28"/>
          <w:szCs w:val="28"/>
        </w:rPr>
        <w:t xml:space="preserve">), но и вызывает более выраженные проявления дисбаланса не столько за счет повышения фактора агрессии, сколько за счет снижения фактора защитных свойств слизистой </w:t>
      </w:r>
      <w:r w:rsidR="007F3F69" w:rsidRPr="006549A7">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 поскольку у них с большей степенью достоверности снижается уровень SH-групп и активност</w:t>
      </w:r>
      <w:r w:rsidR="007F3F69" w:rsidRPr="006549A7">
        <w:rPr>
          <w:rFonts w:ascii="Times New Roman" w:hAnsi="Times New Roman" w:cs="Times New Roman"/>
          <w:sz w:val="28"/>
          <w:szCs w:val="28"/>
        </w:rPr>
        <w:t>ь</w:t>
      </w:r>
      <w:r w:rsidRPr="006549A7">
        <w:rPr>
          <w:rFonts w:ascii="Times New Roman" w:hAnsi="Times New Roman" w:cs="Times New Roman"/>
          <w:sz w:val="28"/>
          <w:szCs w:val="28"/>
        </w:rPr>
        <w:t xml:space="preserve"> СОД.</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lang w:val="uk-UA"/>
        </w:rPr>
      </w:pPr>
      <w:r w:rsidRPr="006549A7">
        <w:rPr>
          <w:rFonts w:ascii="Times New Roman" w:hAnsi="Times New Roman" w:cs="Times New Roman"/>
          <w:sz w:val="28"/>
          <w:szCs w:val="28"/>
        </w:rPr>
        <w:t>Дано новое патогенетическое обоснование целесообразности включения даларгина в стандартную схему лечения больных ГЭРБ, и</w:t>
      </w:r>
      <w:r w:rsidR="007F3F69" w:rsidRPr="006549A7">
        <w:rPr>
          <w:rFonts w:ascii="Times New Roman" w:hAnsi="Times New Roman" w:cs="Times New Roman"/>
          <w:sz w:val="28"/>
          <w:szCs w:val="28"/>
        </w:rPr>
        <w:t>,</w:t>
      </w:r>
      <w:r w:rsidRPr="006549A7">
        <w:rPr>
          <w:rFonts w:ascii="Times New Roman" w:hAnsi="Times New Roman" w:cs="Times New Roman"/>
          <w:sz w:val="28"/>
          <w:szCs w:val="28"/>
        </w:rPr>
        <w:t xml:space="preserve"> прежде всего, с сопутствующей ЖДА. Научная новизна полученных результатов подтверждена государственным патентом Украины на полезную модель </w:t>
      </w:r>
      <w:r w:rsidR="007F3F69" w:rsidRPr="006549A7">
        <w:rPr>
          <w:rFonts w:ascii="Times New Roman" w:hAnsi="Times New Roman" w:cs="Times New Roman"/>
          <w:sz w:val="28"/>
          <w:szCs w:val="28"/>
        </w:rPr>
        <w:t xml:space="preserve">(Пат.  </w:t>
      </w:r>
      <w:r w:rsidRPr="006549A7">
        <w:rPr>
          <w:rFonts w:ascii="Times New Roman" w:hAnsi="Times New Roman" w:cs="Times New Roman"/>
          <w:sz w:val="28"/>
          <w:szCs w:val="28"/>
        </w:rPr>
        <w:t xml:space="preserve">56403 </w:t>
      </w:r>
      <w:r w:rsidR="007F3F69" w:rsidRPr="006549A7">
        <w:rPr>
          <w:rFonts w:ascii="Times New Roman" w:hAnsi="Times New Roman" w:cs="Times New Roman"/>
          <w:sz w:val="28"/>
          <w:szCs w:val="28"/>
        </w:rPr>
        <w:t>Україна</w:t>
      </w:r>
      <w:r w:rsidR="007F3F69" w:rsidRPr="006549A7">
        <w:rPr>
          <w:rFonts w:ascii="Times New Roman" w:hAnsi="Times New Roman" w:cs="Times New Roman"/>
          <w:sz w:val="28"/>
          <w:szCs w:val="28"/>
          <w:lang w:val="uk-UA"/>
        </w:rPr>
        <w:t>, МПК A61K 31/4045, A61P 1/04</w:t>
      </w:r>
      <w:r w:rsidR="007F3F69" w:rsidRPr="006549A7">
        <w:rPr>
          <w:rFonts w:ascii="Times New Roman" w:hAnsi="Times New Roman" w:cs="Times New Roman"/>
          <w:sz w:val="28"/>
          <w:szCs w:val="28"/>
        </w:rPr>
        <w:t>.</w:t>
      </w:r>
      <w:r w:rsidR="007F3F69" w:rsidRPr="006549A7">
        <w:rPr>
          <w:rFonts w:ascii="Times New Roman" w:hAnsi="Times New Roman" w:cs="Times New Roman"/>
          <w:sz w:val="28"/>
          <w:szCs w:val="28"/>
          <w:lang w:val="uk-UA"/>
        </w:rPr>
        <w:t xml:space="preserve"> Спосіб лікування гастроезофагеальної рефлюксної хвороби з супутньою залізодефіцитною </w:t>
      </w:r>
      <w:r w:rsidR="007F3F69" w:rsidRPr="006549A7">
        <w:rPr>
          <w:rFonts w:ascii="Times New Roman" w:hAnsi="Times New Roman" w:cs="Times New Roman"/>
          <w:sz w:val="28"/>
          <w:szCs w:val="28"/>
          <w:lang w:val="uk-UA"/>
        </w:rPr>
        <w:lastRenderedPageBreak/>
        <w:t>анемією в осіб молодого віку / Опарін</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О.</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А., Шаповалова</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О.</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Є., Лобунець</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О.</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О., Лаврова Н.</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В., Двояшкіна Ю.</w:t>
      </w:r>
      <w:r w:rsidR="007F3F69" w:rsidRPr="006549A7">
        <w:rPr>
          <w:rFonts w:ascii="Times New Roman" w:hAnsi="Times New Roman" w:cs="Times New Roman"/>
          <w:sz w:val="28"/>
          <w:szCs w:val="28"/>
          <w:lang w:val="en-US"/>
        </w:rPr>
        <w:t> </w:t>
      </w:r>
      <w:r w:rsidR="007F3F69" w:rsidRPr="006549A7">
        <w:rPr>
          <w:rFonts w:ascii="Times New Roman" w:hAnsi="Times New Roman" w:cs="Times New Roman"/>
          <w:sz w:val="28"/>
          <w:szCs w:val="28"/>
          <w:lang w:val="uk-UA"/>
        </w:rPr>
        <w:t>І. ; заявник і патентовласник Харківська медична академія післядипломної освіти. — u201008697; заявл. 12.07.2010; опубл. 10.01.2011, бюл. № 1</w:t>
      </w:r>
      <w:r w:rsidR="00BD4C1C" w:rsidRPr="006549A7">
        <w:rPr>
          <w:rFonts w:ascii="Times New Roman" w:hAnsi="Times New Roman" w:cs="Times New Roman"/>
          <w:sz w:val="28"/>
          <w:szCs w:val="28"/>
          <w:lang w:val="uk-UA"/>
        </w:rPr>
        <w:t>).</w:t>
      </w:r>
    </w:p>
    <w:p w:rsidR="006C0217" w:rsidRPr="00A51027" w:rsidRDefault="006C0217" w:rsidP="006549A7">
      <w:pPr>
        <w:pStyle w:val="af2"/>
        <w:spacing w:after="0" w:line="360" w:lineRule="auto"/>
        <w:ind w:left="0" w:firstLine="709"/>
        <w:jc w:val="both"/>
        <w:rPr>
          <w:rFonts w:ascii="Times New Roman" w:hAnsi="Times New Roman" w:cs="Times New Roman"/>
          <w:sz w:val="28"/>
          <w:szCs w:val="28"/>
          <w:lang w:val="uk-UA"/>
        </w:rPr>
      </w:pPr>
      <w:r w:rsidRPr="006549A7">
        <w:rPr>
          <w:rFonts w:ascii="Times New Roman" w:hAnsi="Times New Roman" w:cs="Times New Roman"/>
          <w:b/>
          <w:sz w:val="28"/>
          <w:szCs w:val="28"/>
        </w:rPr>
        <w:t xml:space="preserve">Практическое значение полученных результатов. </w:t>
      </w:r>
      <w:r w:rsidR="000A5602">
        <w:rPr>
          <w:rFonts w:ascii="Times New Roman" w:hAnsi="Times New Roman" w:cs="Times New Roman"/>
          <w:sz w:val="28"/>
          <w:szCs w:val="28"/>
        </w:rPr>
        <w:t xml:space="preserve">Оптимизации диагностики сочетанной патологии способствует разработанный </w:t>
      </w:r>
      <w:r w:rsidRPr="006549A7">
        <w:rPr>
          <w:rFonts w:ascii="Times New Roman" w:hAnsi="Times New Roman" w:cs="Times New Roman"/>
          <w:sz w:val="28"/>
          <w:szCs w:val="28"/>
        </w:rPr>
        <w:t>комплекс клинико-лабораторных и инструментальных исследований</w:t>
      </w:r>
      <w:r w:rsidR="000A5602">
        <w:rPr>
          <w:rFonts w:ascii="Times New Roman" w:hAnsi="Times New Roman" w:cs="Times New Roman"/>
          <w:sz w:val="28"/>
          <w:szCs w:val="28"/>
        </w:rPr>
        <w:t>, который</w:t>
      </w:r>
      <w:r w:rsidRPr="006549A7">
        <w:rPr>
          <w:rFonts w:ascii="Times New Roman" w:hAnsi="Times New Roman" w:cs="Times New Roman"/>
          <w:sz w:val="28"/>
          <w:szCs w:val="28"/>
        </w:rPr>
        <w:t xml:space="preserve"> можно применять в качестве маркеров выявления особенностей течения ГЭРБ и прогнозирования развития при ней сопутствующей ЖДА</w:t>
      </w:r>
      <w:r w:rsidR="00FD7F1F">
        <w:rPr>
          <w:rFonts w:ascii="Times New Roman" w:hAnsi="Times New Roman" w:cs="Times New Roman"/>
          <w:sz w:val="28"/>
          <w:szCs w:val="28"/>
          <w:lang w:val="uk-UA"/>
        </w:rPr>
        <w:t>.</w:t>
      </w:r>
    </w:p>
    <w:p w:rsidR="006C0217" w:rsidRPr="006549A7" w:rsidRDefault="00FD7F1F" w:rsidP="006549A7">
      <w:pPr>
        <w:pStyle w:val="af2"/>
        <w:spacing w:after="0" w:line="360" w:lineRule="auto"/>
        <w:ind w:left="0" w:firstLine="709"/>
        <w:jc w:val="both"/>
        <w:rPr>
          <w:rFonts w:ascii="Times New Roman" w:hAnsi="Times New Roman" w:cs="Times New Roman"/>
          <w:sz w:val="28"/>
          <w:szCs w:val="28"/>
        </w:rPr>
      </w:pPr>
      <w:r w:rsidRPr="00FD7F1F">
        <w:rPr>
          <w:rFonts w:ascii="Times New Roman" w:hAnsi="Times New Roman" w:cs="Times New Roman"/>
          <w:sz w:val="28"/>
          <w:szCs w:val="28"/>
        </w:rPr>
        <w:t xml:space="preserve">Дополнительное включение </w:t>
      </w:r>
      <w:r>
        <w:rPr>
          <w:rFonts w:ascii="Times New Roman" w:hAnsi="Times New Roman" w:cs="Times New Roman"/>
          <w:sz w:val="28"/>
          <w:szCs w:val="28"/>
          <w:lang w:val="uk-UA"/>
        </w:rPr>
        <w:t xml:space="preserve">в стандартную схему лечения </w:t>
      </w:r>
      <w:r w:rsidRPr="00FD7F1F">
        <w:rPr>
          <w:rFonts w:ascii="Times New Roman" w:hAnsi="Times New Roman" w:cs="Times New Roman"/>
          <w:sz w:val="28"/>
          <w:szCs w:val="28"/>
        </w:rPr>
        <w:t>препарата даларгин по 1 мг/мл внутримышечно (в/м) в течение трех недель</w:t>
      </w:r>
      <w:r>
        <w:rPr>
          <w:rFonts w:ascii="Times New Roman" w:hAnsi="Times New Roman" w:cs="Times New Roman"/>
          <w:sz w:val="28"/>
          <w:szCs w:val="28"/>
          <w:lang w:val="uk-UA"/>
        </w:rPr>
        <w:t xml:space="preserve"> </w:t>
      </w:r>
      <w:r w:rsidR="00D97E55">
        <w:rPr>
          <w:rFonts w:ascii="Times New Roman" w:hAnsi="Times New Roman" w:cs="Times New Roman"/>
          <w:sz w:val="28"/>
          <w:szCs w:val="28"/>
          <w:lang w:val="uk-UA"/>
        </w:rPr>
        <w:t xml:space="preserve">способствует повышению эффективности лечения и качества жизни больных </w:t>
      </w:r>
      <w:r w:rsidR="006C0217" w:rsidRPr="006549A7">
        <w:rPr>
          <w:rFonts w:ascii="Times New Roman" w:hAnsi="Times New Roman" w:cs="Times New Roman"/>
          <w:sz w:val="28"/>
          <w:szCs w:val="28"/>
        </w:rPr>
        <w:t xml:space="preserve">ГЭРБ </w:t>
      </w:r>
      <w:r w:rsidR="00D97E55">
        <w:rPr>
          <w:rFonts w:ascii="Times New Roman" w:hAnsi="Times New Roman" w:cs="Times New Roman"/>
          <w:sz w:val="28"/>
          <w:szCs w:val="28"/>
        </w:rPr>
        <w:t xml:space="preserve">без сочетанной патологии и с сопутстсвующей </w:t>
      </w:r>
      <w:r w:rsidR="006C0217" w:rsidRPr="006549A7">
        <w:rPr>
          <w:rFonts w:ascii="Times New Roman" w:hAnsi="Times New Roman" w:cs="Times New Roman"/>
          <w:sz w:val="28"/>
          <w:szCs w:val="28"/>
        </w:rPr>
        <w:t>ЖДА.</w:t>
      </w:r>
    </w:p>
    <w:p w:rsidR="006C0217" w:rsidRPr="006549A7" w:rsidRDefault="00EF398C" w:rsidP="006549A7">
      <w:pPr>
        <w:pStyle w:val="af2"/>
        <w:spacing w:after="0" w:line="360" w:lineRule="auto"/>
        <w:ind w:left="0" w:firstLine="709"/>
        <w:jc w:val="both"/>
        <w:rPr>
          <w:rFonts w:ascii="Times New Roman" w:hAnsi="Times New Roman" w:cs="Times New Roman"/>
          <w:b/>
          <w:sz w:val="28"/>
          <w:szCs w:val="28"/>
        </w:rPr>
      </w:pPr>
      <w:r>
        <w:rPr>
          <w:rFonts w:ascii="Times New Roman" w:hAnsi="Times New Roman" w:cs="Times New Roman"/>
          <w:sz w:val="28"/>
          <w:szCs w:val="28"/>
        </w:rPr>
        <w:t>Н</w:t>
      </w:r>
      <w:r w:rsidR="006C0217" w:rsidRPr="006549A7">
        <w:rPr>
          <w:rFonts w:ascii="Times New Roman" w:hAnsi="Times New Roman" w:cs="Times New Roman"/>
          <w:sz w:val="28"/>
          <w:szCs w:val="28"/>
        </w:rPr>
        <w:t xml:space="preserve">аблюдение в динамике </w:t>
      </w:r>
      <w:r>
        <w:rPr>
          <w:rFonts w:ascii="Times New Roman" w:hAnsi="Times New Roman" w:cs="Times New Roman"/>
          <w:sz w:val="28"/>
          <w:szCs w:val="28"/>
        </w:rPr>
        <w:t xml:space="preserve">лечения </w:t>
      </w:r>
      <w:r w:rsidR="006C0217" w:rsidRPr="006549A7">
        <w:rPr>
          <w:rFonts w:ascii="Times New Roman" w:hAnsi="Times New Roman" w:cs="Times New Roman"/>
          <w:sz w:val="28"/>
          <w:szCs w:val="28"/>
        </w:rPr>
        <w:t xml:space="preserve">за спектром изучаемых показателей </w:t>
      </w:r>
      <w:r>
        <w:rPr>
          <w:rFonts w:ascii="Times New Roman" w:hAnsi="Times New Roman" w:cs="Times New Roman"/>
          <w:sz w:val="28"/>
          <w:szCs w:val="28"/>
        </w:rPr>
        <w:t xml:space="preserve">целесообразно </w:t>
      </w:r>
      <w:r w:rsidR="006C0217" w:rsidRPr="006549A7">
        <w:rPr>
          <w:rFonts w:ascii="Times New Roman" w:hAnsi="Times New Roman" w:cs="Times New Roman"/>
          <w:sz w:val="28"/>
          <w:szCs w:val="28"/>
        </w:rPr>
        <w:t>использовать в качестве объективной дополнительной оценки эффективности проводимой терапии.</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Результаты исследований внедрены в практическую деятельность следующих терапевтических и гастроэнтерологических отделений стационаров и поликлиник: К</w:t>
      </w:r>
      <w:r w:rsidR="00D62266" w:rsidRPr="006549A7">
        <w:rPr>
          <w:rFonts w:ascii="Times New Roman" w:hAnsi="Times New Roman" w:cs="Times New Roman"/>
          <w:sz w:val="28"/>
          <w:szCs w:val="28"/>
        </w:rPr>
        <w:t>У</w:t>
      </w:r>
      <w:r w:rsidRPr="006549A7">
        <w:rPr>
          <w:rFonts w:ascii="Times New Roman" w:hAnsi="Times New Roman" w:cs="Times New Roman"/>
          <w:sz w:val="28"/>
          <w:szCs w:val="28"/>
        </w:rPr>
        <w:t>ОЗ «</w:t>
      </w:r>
      <w:r w:rsidRPr="006549A7">
        <w:rPr>
          <w:rFonts w:ascii="Times New Roman" w:hAnsi="Times New Roman" w:cs="Times New Roman"/>
          <w:sz w:val="28"/>
          <w:szCs w:val="28"/>
          <w:lang w:val="uk-UA"/>
        </w:rPr>
        <w:t>Хар</w:t>
      </w:r>
      <w:r w:rsidR="00D62266" w:rsidRPr="006549A7">
        <w:rPr>
          <w:rFonts w:ascii="Times New Roman" w:hAnsi="Times New Roman" w:cs="Times New Roman"/>
          <w:sz w:val="28"/>
          <w:szCs w:val="28"/>
          <w:lang w:val="uk-UA"/>
        </w:rPr>
        <w:t>ь</w:t>
      </w:r>
      <w:r w:rsidRPr="006549A7">
        <w:rPr>
          <w:rFonts w:ascii="Times New Roman" w:hAnsi="Times New Roman" w:cs="Times New Roman"/>
          <w:sz w:val="28"/>
          <w:szCs w:val="28"/>
          <w:lang w:val="uk-UA"/>
        </w:rPr>
        <w:t>к</w:t>
      </w:r>
      <w:r w:rsidR="00D62266" w:rsidRPr="006549A7">
        <w:rPr>
          <w:rFonts w:ascii="Times New Roman" w:hAnsi="Times New Roman" w:cs="Times New Roman"/>
          <w:sz w:val="28"/>
          <w:szCs w:val="28"/>
          <w:lang w:val="uk-UA"/>
        </w:rPr>
        <w:t>овс</w:t>
      </w:r>
      <w:r w:rsidRPr="006549A7">
        <w:rPr>
          <w:rFonts w:ascii="Times New Roman" w:hAnsi="Times New Roman" w:cs="Times New Roman"/>
          <w:sz w:val="28"/>
          <w:szCs w:val="28"/>
          <w:lang w:val="uk-UA"/>
        </w:rPr>
        <w:t>ка</w:t>
      </w:r>
      <w:r w:rsidR="00D62266" w:rsidRPr="006549A7">
        <w:rPr>
          <w:rFonts w:ascii="Times New Roman" w:hAnsi="Times New Roman" w:cs="Times New Roman"/>
          <w:sz w:val="28"/>
          <w:szCs w:val="28"/>
          <w:lang w:val="uk-UA"/>
        </w:rPr>
        <w:t>я</w:t>
      </w:r>
      <w:r w:rsidRPr="006549A7">
        <w:rPr>
          <w:rFonts w:ascii="Times New Roman" w:hAnsi="Times New Roman" w:cs="Times New Roman"/>
          <w:sz w:val="28"/>
          <w:szCs w:val="28"/>
          <w:lang w:val="uk-UA"/>
        </w:rPr>
        <w:t xml:space="preserve"> </w:t>
      </w:r>
      <w:r w:rsidR="00D62266" w:rsidRPr="006549A7">
        <w:rPr>
          <w:rFonts w:ascii="Times New Roman" w:hAnsi="Times New Roman" w:cs="Times New Roman"/>
          <w:sz w:val="28"/>
          <w:szCs w:val="28"/>
          <w:lang w:val="uk-UA"/>
        </w:rPr>
        <w:t xml:space="preserve">городская больница </w:t>
      </w:r>
      <w:r w:rsidRPr="006549A7">
        <w:rPr>
          <w:rFonts w:ascii="Times New Roman" w:hAnsi="Times New Roman" w:cs="Times New Roman"/>
          <w:sz w:val="28"/>
          <w:szCs w:val="28"/>
          <w:lang w:val="uk-UA"/>
        </w:rPr>
        <w:t>№</w:t>
      </w:r>
      <w:r w:rsidR="00D62266" w:rsidRPr="006549A7">
        <w:rPr>
          <w:rFonts w:ascii="Times New Roman" w:hAnsi="Times New Roman" w:cs="Times New Roman"/>
          <w:sz w:val="28"/>
          <w:szCs w:val="28"/>
          <w:lang w:val="uk-UA"/>
        </w:rPr>
        <w:t> </w:t>
      </w:r>
      <w:r w:rsidRPr="006549A7">
        <w:rPr>
          <w:rFonts w:ascii="Times New Roman" w:hAnsi="Times New Roman" w:cs="Times New Roman"/>
          <w:sz w:val="28"/>
          <w:szCs w:val="28"/>
          <w:lang w:val="uk-UA"/>
        </w:rPr>
        <w:t>7</w:t>
      </w:r>
      <w:r w:rsidRPr="006549A7">
        <w:rPr>
          <w:rFonts w:ascii="Times New Roman" w:hAnsi="Times New Roman" w:cs="Times New Roman"/>
          <w:sz w:val="28"/>
          <w:szCs w:val="28"/>
        </w:rPr>
        <w:t>», Харьковская городская студенческая больница, Балаклейская центральная районная больница, К</w:t>
      </w:r>
      <w:r w:rsidR="00D62266" w:rsidRPr="006549A7">
        <w:rPr>
          <w:rFonts w:ascii="Times New Roman" w:hAnsi="Times New Roman" w:cs="Times New Roman"/>
          <w:sz w:val="28"/>
          <w:szCs w:val="28"/>
        </w:rPr>
        <w:t>У</w:t>
      </w:r>
      <w:r w:rsidRPr="006549A7">
        <w:rPr>
          <w:rFonts w:ascii="Times New Roman" w:hAnsi="Times New Roman" w:cs="Times New Roman"/>
          <w:sz w:val="28"/>
          <w:szCs w:val="28"/>
        </w:rPr>
        <w:t>ОЗ областной госпиталь для инвалидов войны.</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Результаты работы используются в учебном процессе на кафедре терапии, ревматологии и клинической фармакологии Харьковской </w:t>
      </w:r>
      <w:r w:rsidR="00D62266" w:rsidRPr="006549A7">
        <w:rPr>
          <w:rFonts w:ascii="Times New Roman" w:hAnsi="Times New Roman" w:cs="Times New Roman"/>
          <w:sz w:val="28"/>
          <w:szCs w:val="28"/>
        </w:rPr>
        <w:t xml:space="preserve">медицинской </w:t>
      </w:r>
      <w:r w:rsidRPr="006549A7">
        <w:rPr>
          <w:rFonts w:ascii="Times New Roman" w:hAnsi="Times New Roman" w:cs="Times New Roman"/>
          <w:sz w:val="28"/>
          <w:szCs w:val="28"/>
        </w:rPr>
        <w:t>академии последипломного образования. По результатам исследований выдан</w:t>
      </w:r>
      <w:r w:rsidR="00B04520">
        <w:rPr>
          <w:rFonts w:ascii="Times New Roman" w:hAnsi="Times New Roman" w:cs="Times New Roman"/>
          <w:sz w:val="28"/>
          <w:szCs w:val="28"/>
          <w:lang w:val="uk-UA"/>
        </w:rPr>
        <w:t>о</w:t>
      </w:r>
      <w:r w:rsidRPr="006549A7">
        <w:rPr>
          <w:rFonts w:ascii="Times New Roman" w:hAnsi="Times New Roman" w:cs="Times New Roman"/>
          <w:sz w:val="28"/>
          <w:szCs w:val="28"/>
        </w:rPr>
        <w:t xml:space="preserve"> </w:t>
      </w:r>
      <w:r w:rsidR="00B04520">
        <w:rPr>
          <w:rFonts w:ascii="Times New Roman" w:hAnsi="Times New Roman" w:cs="Times New Roman"/>
          <w:sz w:val="28"/>
          <w:szCs w:val="28"/>
          <w:lang w:val="uk-UA"/>
        </w:rPr>
        <w:t>и</w:t>
      </w:r>
      <w:r w:rsidRPr="006549A7">
        <w:rPr>
          <w:rFonts w:ascii="Times New Roman" w:hAnsi="Times New Roman" w:cs="Times New Roman"/>
          <w:sz w:val="28"/>
          <w:szCs w:val="28"/>
        </w:rPr>
        <w:t>нформационн</w:t>
      </w:r>
      <w:r w:rsidR="00B04520">
        <w:rPr>
          <w:rFonts w:ascii="Times New Roman" w:hAnsi="Times New Roman" w:cs="Times New Roman"/>
          <w:sz w:val="28"/>
          <w:szCs w:val="28"/>
          <w:lang w:val="uk-UA"/>
        </w:rPr>
        <w:t>ое</w:t>
      </w:r>
      <w:r w:rsidRPr="006549A7">
        <w:rPr>
          <w:rFonts w:ascii="Times New Roman" w:hAnsi="Times New Roman" w:cs="Times New Roman"/>
          <w:sz w:val="28"/>
          <w:szCs w:val="28"/>
        </w:rPr>
        <w:t xml:space="preserve"> </w:t>
      </w:r>
      <w:r w:rsidR="00B04520">
        <w:rPr>
          <w:rFonts w:ascii="Times New Roman" w:hAnsi="Times New Roman" w:cs="Times New Roman"/>
          <w:sz w:val="28"/>
          <w:szCs w:val="28"/>
          <w:lang w:val="uk-UA"/>
        </w:rPr>
        <w:t>письмо</w:t>
      </w:r>
      <w:r w:rsidRPr="006549A7">
        <w:rPr>
          <w:rFonts w:ascii="Times New Roman" w:hAnsi="Times New Roman" w:cs="Times New Roman"/>
          <w:sz w:val="28"/>
          <w:szCs w:val="28"/>
        </w:rPr>
        <w:t xml:space="preserve"> </w:t>
      </w:r>
      <w:r w:rsidR="003C5031">
        <w:rPr>
          <w:rFonts w:ascii="Times New Roman" w:hAnsi="Times New Roman"/>
          <w:sz w:val="28"/>
          <w:szCs w:val="28"/>
          <w:lang w:val="uk-UA"/>
        </w:rPr>
        <w:t>(</w:t>
      </w:r>
      <w:r w:rsidR="003C5031" w:rsidRPr="006549A7">
        <w:rPr>
          <w:rFonts w:ascii="Times New Roman" w:hAnsi="Times New Roman" w:cs="Times New Roman"/>
          <w:sz w:val="28"/>
          <w:szCs w:val="28"/>
          <w:lang w:val="uk-UA"/>
        </w:rPr>
        <w:t>Засіб діагностики гастроезофагеальної рефл</w:t>
      </w:r>
      <w:r w:rsidR="00F12817">
        <w:rPr>
          <w:rFonts w:ascii="Times New Roman" w:hAnsi="Times New Roman" w:cs="Times New Roman"/>
          <w:sz w:val="28"/>
          <w:szCs w:val="28"/>
          <w:lang w:val="uk-UA"/>
        </w:rPr>
        <w:t>ю</w:t>
      </w:r>
      <w:r w:rsidR="003C5031" w:rsidRPr="006549A7">
        <w:rPr>
          <w:rFonts w:ascii="Times New Roman" w:hAnsi="Times New Roman" w:cs="Times New Roman"/>
          <w:sz w:val="28"/>
          <w:szCs w:val="28"/>
          <w:lang w:val="uk-UA"/>
        </w:rPr>
        <w:t>ксної хвороби із супутньою залізодефіцитною анемією</w:t>
      </w:r>
      <w:r w:rsidR="003C5031">
        <w:rPr>
          <w:rFonts w:ascii="Times New Roman" w:hAnsi="Times New Roman"/>
          <w:sz w:val="28"/>
          <w:szCs w:val="28"/>
          <w:lang w:val="uk-UA"/>
        </w:rPr>
        <w:t xml:space="preserve"> /</w:t>
      </w:r>
      <w:r w:rsidR="003C5031" w:rsidRPr="006549A7">
        <w:rPr>
          <w:rFonts w:ascii="Times New Roman" w:hAnsi="Times New Roman" w:cs="Times New Roman"/>
          <w:sz w:val="28"/>
          <w:szCs w:val="28"/>
          <w:lang w:val="uk-UA"/>
        </w:rPr>
        <w:t xml:space="preserve"> Опар</w:t>
      </w:r>
      <w:r w:rsidR="003C5031">
        <w:rPr>
          <w:rFonts w:ascii="Times New Roman" w:hAnsi="Times New Roman"/>
          <w:sz w:val="28"/>
          <w:szCs w:val="28"/>
          <w:lang w:val="uk-UA"/>
        </w:rPr>
        <w:t>і</w:t>
      </w:r>
      <w:r w:rsidR="003C5031" w:rsidRPr="006549A7">
        <w:rPr>
          <w:rFonts w:ascii="Times New Roman" w:hAnsi="Times New Roman" w:cs="Times New Roman"/>
          <w:sz w:val="28"/>
          <w:szCs w:val="28"/>
          <w:lang w:val="uk-UA"/>
        </w:rPr>
        <w:t>н А. Г., Опар</w:t>
      </w:r>
      <w:r w:rsidR="003C5031">
        <w:rPr>
          <w:rFonts w:ascii="Times New Roman" w:hAnsi="Times New Roman"/>
          <w:sz w:val="28"/>
          <w:szCs w:val="28"/>
          <w:lang w:val="uk-UA"/>
        </w:rPr>
        <w:t>і</w:t>
      </w:r>
      <w:r w:rsidR="003C5031" w:rsidRPr="006549A7">
        <w:rPr>
          <w:rFonts w:ascii="Times New Roman" w:hAnsi="Times New Roman" w:cs="Times New Roman"/>
          <w:sz w:val="28"/>
          <w:szCs w:val="28"/>
          <w:lang w:val="uk-UA"/>
        </w:rPr>
        <w:t xml:space="preserve">н </w:t>
      </w:r>
      <w:r w:rsidR="003C5031">
        <w:rPr>
          <w:rFonts w:ascii="Times New Roman" w:hAnsi="Times New Roman"/>
          <w:sz w:val="28"/>
          <w:szCs w:val="28"/>
          <w:lang w:val="uk-UA"/>
        </w:rPr>
        <w:t>О</w:t>
      </w:r>
      <w:r w:rsidR="003C5031" w:rsidRPr="006549A7">
        <w:rPr>
          <w:rFonts w:ascii="Times New Roman" w:hAnsi="Times New Roman" w:cs="Times New Roman"/>
          <w:sz w:val="28"/>
          <w:szCs w:val="28"/>
          <w:lang w:val="uk-UA"/>
        </w:rPr>
        <w:t>. А., Шаповалова</w:t>
      </w:r>
      <w:r w:rsidR="003C5031">
        <w:rPr>
          <w:rFonts w:ascii="Times New Roman" w:hAnsi="Times New Roman"/>
          <w:sz w:val="28"/>
          <w:szCs w:val="28"/>
          <w:lang w:val="uk-UA"/>
        </w:rPr>
        <w:t> </w:t>
      </w:r>
      <w:r w:rsidR="003C5031" w:rsidRPr="006549A7">
        <w:rPr>
          <w:rFonts w:ascii="Times New Roman" w:hAnsi="Times New Roman" w:cs="Times New Roman"/>
          <w:sz w:val="28"/>
          <w:szCs w:val="28"/>
          <w:lang w:val="uk-UA"/>
        </w:rPr>
        <w:t>О. </w:t>
      </w:r>
      <w:r w:rsidR="003C5031">
        <w:rPr>
          <w:rFonts w:ascii="Times New Roman" w:hAnsi="Times New Roman"/>
          <w:sz w:val="28"/>
          <w:szCs w:val="28"/>
          <w:lang w:val="uk-UA"/>
        </w:rPr>
        <w:t>Є</w:t>
      </w:r>
      <w:r w:rsidR="003C5031" w:rsidRPr="006549A7">
        <w:rPr>
          <w:rFonts w:ascii="Times New Roman" w:hAnsi="Times New Roman" w:cs="Times New Roman"/>
          <w:sz w:val="28"/>
          <w:szCs w:val="28"/>
          <w:lang w:val="uk-UA"/>
        </w:rPr>
        <w:t>.</w:t>
      </w:r>
      <w:r w:rsidR="003C5031">
        <w:rPr>
          <w:rFonts w:ascii="Times New Roman" w:hAnsi="Times New Roman"/>
          <w:sz w:val="28"/>
          <w:szCs w:val="28"/>
          <w:lang w:val="uk-UA"/>
        </w:rPr>
        <w:t xml:space="preserve"> — К. : </w:t>
      </w:r>
      <w:r w:rsidR="003C5031" w:rsidRPr="00232C6F">
        <w:rPr>
          <w:rFonts w:ascii="Times New Roman" w:hAnsi="Times New Roman"/>
          <w:sz w:val="28"/>
          <w:szCs w:val="28"/>
          <w:lang w:val="uk-UA"/>
        </w:rPr>
        <w:t>Укрмедпатентінформ,</w:t>
      </w:r>
      <w:r w:rsidR="003C5031" w:rsidRPr="006549A7">
        <w:rPr>
          <w:rFonts w:ascii="Times New Roman" w:hAnsi="Times New Roman" w:cs="Times New Roman"/>
          <w:sz w:val="28"/>
          <w:szCs w:val="28"/>
          <w:lang w:val="uk-UA"/>
        </w:rPr>
        <w:t xml:space="preserve"> 2011</w:t>
      </w:r>
      <w:r w:rsidR="003C5031">
        <w:rPr>
          <w:rFonts w:ascii="Times New Roman" w:hAnsi="Times New Roman"/>
          <w:sz w:val="28"/>
          <w:szCs w:val="28"/>
          <w:lang w:val="uk-UA"/>
        </w:rPr>
        <w:t xml:space="preserve">. — </w:t>
      </w:r>
      <w:r w:rsidR="003C5031" w:rsidRPr="00BD2D4F">
        <w:rPr>
          <w:rFonts w:ascii="Times New Roman" w:hAnsi="Times New Roman" w:cs="Times New Roman"/>
          <w:sz w:val="28"/>
          <w:szCs w:val="28"/>
          <w:lang w:val="uk-UA"/>
        </w:rPr>
        <w:t>№ 317-2011</w:t>
      </w:r>
      <w:r w:rsidR="003C5031">
        <w:rPr>
          <w:rFonts w:ascii="Times New Roman" w:hAnsi="Times New Roman"/>
          <w:sz w:val="28"/>
          <w:szCs w:val="28"/>
          <w:lang w:val="uk-UA"/>
        </w:rPr>
        <w:t>. — 4 с.).</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b/>
          <w:sz w:val="28"/>
          <w:szCs w:val="28"/>
        </w:rPr>
        <w:t xml:space="preserve">Личный вклад соискателя. </w:t>
      </w:r>
      <w:r w:rsidRPr="006549A7">
        <w:rPr>
          <w:rFonts w:ascii="Times New Roman" w:hAnsi="Times New Roman" w:cs="Times New Roman"/>
          <w:sz w:val="28"/>
          <w:szCs w:val="28"/>
        </w:rPr>
        <w:t xml:space="preserve">Соискателем </w:t>
      </w:r>
      <w:r w:rsidR="0044336F">
        <w:rPr>
          <w:rFonts w:ascii="Times New Roman" w:hAnsi="Times New Roman" w:cs="Times New Roman"/>
          <w:sz w:val="28"/>
          <w:szCs w:val="28"/>
        </w:rPr>
        <w:t xml:space="preserve">лично определено направление исследования, его цель и задачи научной работы. Был </w:t>
      </w:r>
      <w:r w:rsidRPr="006549A7">
        <w:rPr>
          <w:rFonts w:ascii="Times New Roman" w:hAnsi="Times New Roman" w:cs="Times New Roman"/>
          <w:sz w:val="28"/>
          <w:szCs w:val="28"/>
        </w:rPr>
        <w:t xml:space="preserve">проведен </w:t>
      </w:r>
      <w:r w:rsidRPr="006549A7">
        <w:rPr>
          <w:rFonts w:ascii="Times New Roman" w:hAnsi="Times New Roman" w:cs="Times New Roman"/>
          <w:sz w:val="28"/>
          <w:szCs w:val="28"/>
        </w:rPr>
        <w:lastRenderedPageBreak/>
        <w:t xml:space="preserve">набор </w:t>
      </w:r>
      <w:r w:rsidR="0013660D">
        <w:rPr>
          <w:rFonts w:ascii="Times New Roman" w:hAnsi="Times New Roman" w:cs="Times New Roman"/>
          <w:sz w:val="28"/>
          <w:szCs w:val="28"/>
        </w:rPr>
        <w:t>тематических</w:t>
      </w:r>
      <w:r w:rsidRPr="006549A7">
        <w:rPr>
          <w:rFonts w:ascii="Times New Roman" w:hAnsi="Times New Roman" w:cs="Times New Roman"/>
          <w:sz w:val="28"/>
          <w:szCs w:val="28"/>
        </w:rPr>
        <w:t xml:space="preserve"> больных</w:t>
      </w:r>
      <w:r w:rsidR="0013660D">
        <w:rPr>
          <w:rFonts w:ascii="Times New Roman" w:hAnsi="Times New Roman" w:cs="Times New Roman"/>
          <w:sz w:val="28"/>
          <w:szCs w:val="28"/>
        </w:rPr>
        <w:t>, дальнейшее комплексное клинико-инструментальное и психосоциометрическое обследование тематических пациентов по опросникам качества жизни.</w:t>
      </w:r>
      <w:r w:rsidRPr="006549A7">
        <w:rPr>
          <w:rFonts w:ascii="Times New Roman" w:hAnsi="Times New Roman" w:cs="Times New Roman"/>
          <w:sz w:val="28"/>
          <w:szCs w:val="28"/>
        </w:rPr>
        <w:t xml:space="preserve"> </w:t>
      </w:r>
      <w:r w:rsidR="0013660D">
        <w:rPr>
          <w:rFonts w:ascii="Times New Roman" w:hAnsi="Times New Roman" w:cs="Times New Roman"/>
          <w:sz w:val="28"/>
          <w:szCs w:val="28"/>
        </w:rPr>
        <w:t xml:space="preserve">Лично проведено лечение больных ГЭРБ (с сопутствующей ЖДА и без сочетанной патологии) и его коррекцию. </w:t>
      </w:r>
      <w:r w:rsidR="003333CF">
        <w:rPr>
          <w:rFonts w:ascii="Times New Roman" w:hAnsi="Times New Roman" w:cs="Times New Roman"/>
          <w:sz w:val="28"/>
          <w:szCs w:val="28"/>
        </w:rPr>
        <w:t>Осуществлена статистическая обработка и анализ полученных результатов, оформлены результаты исследований для публикаций, доложены материалы работы на научных форумах, сформулированы основные положения диссертации, выводы и практические рекомендации, апробированы и внедрены полученные результаты</w:t>
      </w:r>
      <w:r w:rsidRPr="006549A7">
        <w:rPr>
          <w:rFonts w:ascii="Times New Roman" w:hAnsi="Times New Roman" w:cs="Times New Roman"/>
          <w:sz w:val="28"/>
          <w:szCs w:val="28"/>
        </w:rPr>
        <w:t>.</w:t>
      </w:r>
    </w:p>
    <w:p w:rsidR="006C0217" w:rsidRPr="006549A7" w:rsidRDefault="006C0217" w:rsidP="006549A7">
      <w:pPr>
        <w:pStyle w:val="af2"/>
        <w:spacing w:after="0" w:line="360" w:lineRule="auto"/>
        <w:ind w:left="0" w:firstLine="709"/>
        <w:jc w:val="both"/>
        <w:rPr>
          <w:rFonts w:ascii="Times New Roman" w:hAnsi="Times New Roman" w:cs="Times New Roman"/>
          <w:sz w:val="28"/>
          <w:szCs w:val="28"/>
          <w:lang w:val="uk-UA"/>
        </w:rPr>
      </w:pPr>
      <w:r w:rsidRPr="006549A7">
        <w:rPr>
          <w:rFonts w:ascii="Times New Roman" w:hAnsi="Times New Roman" w:cs="Times New Roman"/>
          <w:b/>
          <w:sz w:val="28"/>
          <w:szCs w:val="28"/>
        </w:rPr>
        <w:t xml:space="preserve">Апробация результатов диссертации. </w:t>
      </w:r>
      <w:r w:rsidRPr="006549A7">
        <w:rPr>
          <w:rFonts w:ascii="Times New Roman" w:hAnsi="Times New Roman" w:cs="Times New Roman"/>
          <w:sz w:val="28"/>
          <w:szCs w:val="28"/>
        </w:rPr>
        <w:t>Основные результаты работы докладывались и обсуждались на научно-практической конференции молодых</w:t>
      </w:r>
      <w:r w:rsidRPr="006549A7">
        <w:rPr>
          <w:rFonts w:ascii="Times New Roman" w:hAnsi="Times New Roman" w:cs="Times New Roman"/>
          <w:sz w:val="28"/>
          <w:szCs w:val="28"/>
          <w:lang w:val="uk-UA"/>
        </w:rPr>
        <w:t xml:space="preserve"> ученых </w:t>
      </w:r>
      <w:r w:rsidRPr="006549A7">
        <w:rPr>
          <w:rFonts w:ascii="Times New Roman" w:hAnsi="Times New Roman" w:cs="Times New Roman"/>
          <w:sz w:val="28"/>
          <w:szCs w:val="28"/>
        </w:rPr>
        <w:t>«Медицина XXI</w:t>
      </w:r>
      <w:r w:rsidRPr="006549A7">
        <w:rPr>
          <w:rFonts w:ascii="Times New Roman" w:hAnsi="Times New Roman" w:cs="Times New Roman"/>
          <w:sz w:val="28"/>
          <w:szCs w:val="28"/>
          <w:lang w:val="uk-UA"/>
        </w:rPr>
        <w:t xml:space="preserve"> століття</w:t>
      </w:r>
      <w:r w:rsidRPr="006549A7">
        <w:rPr>
          <w:rFonts w:ascii="Times New Roman" w:hAnsi="Times New Roman" w:cs="Times New Roman"/>
          <w:sz w:val="28"/>
          <w:szCs w:val="28"/>
        </w:rPr>
        <w:t>»</w:t>
      </w:r>
      <w:r w:rsidRPr="006549A7">
        <w:rPr>
          <w:rFonts w:ascii="Times New Roman" w:hAnsi="Times New Roman" w:cs="Times New Roman"/>
          <w:sz w:val="28"/>
          <w:szCs w:val="28"/>
          <w:lang w:val="uk-UA"/>
        </w:rPr>
        <w:t xml:space="preserve">, </w:t>
      </w:r>
      <w:r w:rsidRPr="006549A7">
        <w:rPr>
          <w:rFonts w:ascii="Times New Roman" w:hAnsi="Times New Roman" w:cs="Times New Roman"/>
          <w:sz w:val="28"/>
          <w:szCs w:val="28"/>
        </w:rPr>
        <w:t>посвященной 200-летию со дня рождения Н.</w:t>
      </w:r>
      <w:r w:rsidR="00D62266" w:rsidRPr="006549A7">
        <w:rPr>
          <w:rFonts w:ascii="Times New Roman" w:hAnsi="Times New Roman" w:cs="Times New Roman"/>
          <w:sz w:val="28"/>
          <w:szCs w:val="28"/>
          <w:lang w:val="uk-UA"/>
        </w:rPr>
        <w:t> </w:t>
      </w:r>
      <w:r w:rsidRPr="006549A7">
        <w:rPr>
          <w:rFonts w:ascii="Times New Roman" w:hAnsi="Times New Roman" w:cs="Times New Roman"/>
          <w:sz w:val="28"/>
          <w:szCs w:val="28"/>
        </w:rPr>
        <w:t>И.</w:t>
      </w:r>
      <w:r w:rsidR="00D62266" w:rsidRPr="006549A7">
        <w:rPr>
          <w:rFonts w:ascii="Times New Roman" w:hAnsi="Times New Roman" w:cs="Times New Roman"/>
          <w:sz w:val="28"/>
          <w:szCs w:val="28"/>
          <w:lang w:val="uk-UA"/>
        </w:rPr>
        <w:t> </w:t>
      </w:r>
      <w:r w:rsidRPr="006549A7">
        <w:rPr>
          <w:rFonts w:ascii="Times New Roman" w:hAnsi="Times New Roman" w:cs="Times New Roman"/>
          <w:sz w:val="28"/>
          <w:szCs w:val="28"/>
        </w:rPr>
        <w:t>Пирогова (Харьков, 30 ноября 2010 г.), научно-практической конференции с международным участием «</w:t>
      </w:r>
      <w:r w:rsidRPr="006549A7">
        <w:rPr>
          <w:rFonts w:ascii="Times New Roman" w:hAnsi="Times New Roman" w:cs="Times New Roman"/>
          <w:sz w:val="28"/>
          <w:szCs w:val="28"/>
          <w:lang w:val="uk-UA"/>
        </w:rPr>
        <w:t>Перспективні технології діагностики і лікування терапевтичних захворювань</w:t>
      </w:r>
      <w:r w:rsidRPr="006549A7">
        <w:rPr>
          <w:rFonts w:ascii="Times New Roman" w:hAnsi="Times New Roman" w:cs="Times New Roman"/>
          <w:sz w:val="28"/>
          <w:szCs w:val="28"/>
        </w:rPr>
        <w:t>»</w:t>
      </w:r>
      <w:r w:rsidRPr="006549A7">
        <w:rPr>
          <w:rFonts w:ascii="Times New Roman" w:hAnsi="Times New Roman" w:cs="Times New Roman"/>
          <w:sz w:val="28"/>
          <w:szCs w:val="28"/>
          <w:lang w:val="uk-UA"/>
        </w:rPr>
        <w:t xml:space="preserve">, </w:t>
      </w:r>
      <w:r w:rsidRPr="006549A7">
        <w:rPr>
          <w:rFonts w:ascii="Times New Roman" w:hAnsi="Times New Roman" w:cs="Times New Roman"/>
          <w:sz w:val="28"/>
          <w:szCs w:val="28"/>
        </w:rPr>
        <w:t xml:space="preserve">посвященной </w:t>
      </w:r>
      <w:r w:rsidRPr="006549A7">
        <w:rPr>
          <w:rFonts w:ascii="Times New Roman" w:hAnsi="Times New Roman" w:cs="Times New Roman"/>
          <w:sz w:val="28"/>
          <w:szCs w:val="28"/>
          <w:lang w:val="uk-UA"/>
        </w:rPr>
        <w:t>30-летию со дня основания ГУ «Институт терапии имени Л.</w:t>
      </w:r>
      <w:r w:rsidR="00D62266" w:rsidRPr="006549A7">
        <w:rPr>
          <w:rFonts w:ascii="Times New Roman" w:hAnsi="Times New Roman" w:cs="Times New Roman"/>
          <w:sz w:val="28"/>
          <w:szCs w:val="28"/>
          <w:lang w:val="uk-UA"/>
        </w:rPr>
        <w:t> </w:t>
      </w:r>
      <w:r w:rsidRPr="006549A7">
        <w:rPr>
          <w:rFonts w:ascii="Times New Roman" w:hAnsi="Times New Roman" w:cs="Times New Roman"/>
          <w:sz w:val="28"/>
          <w:szCs w:val="28"/>
          <w:lang w:val="uk-UA"/>
        </w:rPr>
        <w:t>Т.</w:t>
      </w:r>
      <w:r w:rsidR="00D62266" w:rsidRPr="006549A7">
        <w:rPr>
          <w:rFonts w:ascii="Times New Roman" w:hAnsi="Times New Roman" w:cs="Times New Roman"/>
          <w:sz w:val="28"/>
          <w:szCs w:val="28"/>
          <w:lang w:val="uk-UA"/>
        </w:rPr>
        <w:t> </w:t>
      </w:r>
      <w:r w:rsidRPr="006549A7">
        <w:rPr>
          <w:rFonts w:ascii="Times New Roman" w:hAnsi="Times New Roman" w:cs="Times New Roman"/>
          <w:sz w:val="28"/>
          <w:szCs w:val="28"/>
          <w:lang w:val="uk-UA"/>
        </w:rPr>
        <w:t>Малой НАМН Украины»</w:t>
      </w:r>
      <w:r w:rsidRPr="006549A7">
        <w:rPr>
          <w:rFonts w:ascii="Times New Roman" w:hAnsi="Times New Roman" w:cs="Times New Roman"/>
          <w:sz w:val="28"/>
          <w:szCs w:val="28"/>
        </w:rPr>
        <w:t xml:space="preserve"> (Харьков, 21 ноября 2010 г.), научно-практической конференции молодых ученых с международным участием «</w:t>
      </w:r>
      <w:r w:rsidRPr="006549A7">
        <w:rPr>
          <w:rFonts w:ascii="Times New Roman" w:hAnsi="Times New Roman" w:cs="Times New Roman"/>
          <w:sz w:val="28"/>
          <w:szCs w:val="28"/>
          <w:lang w:val="uk-UA"/>
        </w:rPr>
        <w:t>Медицина XXI століття</w:t>
      </w:r>
      <w:r w:rsidRPr="006549A7">
        <w:rPr>
          <w:rFonts w:ascii="Times New Roman" w:hAnsi="Times New Roman" w:cs="Times New Roman"/>
          <w:sz w:val="28"/>
          <w:szCs w:val="28"/>
        </w:rPr>
        <w:t>»</w:t>
      </w:r>
      <w:r w:rsidRPr="006549A7">
        <w:rPr>
          <w:rFonts w:ascii="Times New Roman" w:hAnsi="Times New Roman" w:cs="Times New Roman"/>
          <w:sz w:val="28"/>
          <w:szCs w:val="28"/>
          <w:lang w:val="uk-UA"/>
        </w:rPr>
        <w:t xml:space="preserve">, </w:t>
      </w:r>
      <w:r w:rsidRPr="006549A7">
        <w:rPr>
          <w:rFonts w:ascii="Times New Roman" w:hAnsi="Times New Roman" w:cs="Times New Roman"/>
          <w:sz w:val="28"/>
          <w:szCs w:val="28"/>
        </w:rPr>
        <w:t>посвященной 150-летию основания Харьковского медицинского общества (Харьков, 30 октября 2011 г.), XIII конгресс Всемирной федерации украинских врачебных обществ (Львов, 30 сентября</w:t>
      </w:r>
      <w:r w:rsidR="00D62266" w:rsidRPr="006549A7">
        <w:rPr>
          <w:rFonts w:ascii="Times New Roman" w:hAnsi="Times New Roman" w:cs="Times New Roman"/>
          <w:sz w:val="28"/>
          <w:szCs w:val="28"/>
          <w:lang w:val="uk-UA"/>
        </w:rPr>
        <w:t xml:space="preserve"> </w:t>
      </w:r>
      <w:r w:rsidRPr="006549A7">
        <w:rPr>
          <w:rFonts w:ascii="Times New Roman" w:hAnsi="Times New Roman" w:cs="Times New Roman"/>
          <w:sz w:val="28"/>
          <w:szCs w:val="28"/>
        </w:rPr>
        <w:t>–</w:t>
      </w:r>
      <w:r w:rsidR="00D62266" w:rsidRPr="006549A7">
        <w:rPr>
          <w:rFonts w:ascii="Times New Roman" w:hAnsi="Times New Roman" w:cs="Times New Roman"/>
          <w:sz w:val="28"/>
          <w:szCs w:val="28"/>
          <w:lang w:val="uk-UA"/>
        </w:rPr>
        <w:t xml:space="preserve"> </w:t>
      </w:r>
      <w:r w:rsidRPr="006549A7">
        <w:rPr>
          <w:rFonts w:ascii="Times New Roman" w:hAnsi="Times New Roman" w:cs="Times New Roman"/>
          <w:sz w:val="28"/>
          <w:szCs w:val="28"/>
        </w:rPr>
        <w:t>3 октября 2010 г.), научно-практической конференции молодых ученых «</w:t>
      </w:r>
      <w:r w:rsidRPr="006549A7">
        <w:rPr>
          <w:rFonts w:ascii="Times New Roman" w:hAnsi="Times New Roman" w:cs="Times New Roman"/>
          <w:sz w:val="28"/>
          <w:szCs w:val="28"/>
          <w:lang w:val="uk-UA"/>
        </w:rPr>
        <w:t>Медицина XXI століття</w:t>
      </w:r>
      <w:r w:rsidRPr="006549A7">
        <w:rPr>
          <w:rFonts w:ascii="Times New Roman" w:hAnsi="Times New Roman" w:cs="Times New Roman"/>
          <w:sz w:val="28"/>
          <w:szCs w:val="28"/>
        </w:rPr>
        <w:t>»</w:t>
      </w:r>
      <w:r w:rsidRPr="006549A7">
        <w:rPr>
          <w:rFonts w:ascii="Times New Roman" w:hAnsi="Times New Roman" w:cs="Times New Roman"/>
          <w:sz w:val="28"/>
          <w:szCs w:val="28"/>
          <w:lang w:val="uk-UA"/>
        </w:rPr>
        <w:t xml:space="preserve"> (Харьков, 29 ноября 2012 г.).</w:t>
      </w:r>
    </w:p>
    <w:p w:rsidR="006C0217" w:rsidRPr="006549A7" w:rsidRDefault="006C0217" w:rsidP="006549A7">
      <w:pPr>
        <w:pStyle w:val="af2"/>
        <w:spacing w:after="0" w:line="360" w:lineRule="auto"/>
        <w:ind w:left="0" w:firstLine="709"/>
        <w:jc w:val="both"/>
        <w:rPr>
          <w:rFonts w:ascii="Times New Roman" w:hAnsi="Times New Roman" w:cs="Times New Roman"/>
          <w:b/>
          <w:sz w:val="28"/>
          <w:szCs w:val="28"/>
          <w:lang w:val="uk-UA"/>
        </w:rPr>
      </w:pPr>
      <w:r w:rsidRPr="006549A7">
        <w:rPr>
          <w:rFonts w:ascii="Times New Roman" w:hAnsi="Times New Roman" w:cs="Times New Roman"/>
          <w:b/>
          <w:sz w:val="28"/>
          <w:szCs w:val="28"/>
        </w:rPr>
        <w:t>Публикации</w:t>
      </w:r>
      <w:r w:rsidR="00D62266" w:rsidRPr="006549A7">
        <w:rPr>
          <w:rFonts w:ascii="Times New Roman" w:hAnsi="Times New Roman" w:cs="Times New Roman"/>
          <w:b/>
          <w:sz w:val="28"/>
          <w:szCs w:val="28"/>
          <w:lang w:val="uk-UA"/>
        </w:rPr>
        <w:t>.</w:t>
      </w:r>
      <w:r w:rsidRPr="006549A7">
        <w:rPr>
          <w:rFonts w:ascii="Times New Roman" w:hAnsi="Times New Roman" w:cs="Times New Roman"/>
          <w:b/>
          <w:sz w:val="28"/>
          <w:szCs w:val="28"/>
          <w:lang w:val="uk-UA"/>
        </w:rPr>
        <w:t xml:space="preserve"> </w:t>
      </w:r>
      <w:r w:rsidRPr="006549A7">
        <w:rPr>
          <w:rFonts w:ascii="Times New Roman" w:hAnsi="Times New Roman" w:cs="Times New Roman"/>
          <w:sz w:val="28"/>
          <w:szCs w:val="28"/>
        </w:rPr>
        <w:t>По материалам диссертации опубликован</w:t>
      </w:r>
      <w:r w:rsidR="003333CF">
        <w:rPr>
          <w:rFonts w:ascii="Times New Roman" w:hAnsi="Times New Roman" w:cs="Times New Roman"/>
          <w:sz w:val="28"/>
          <w:szCs w:val="28"/>
        </w:rPr>
        <w:t>ы</w:t>
      </w:r>
      <w:r w:rsidRPr="006549A7">
        <w:rPr>
          <w:rFonts w:ascii="Times New Roman" w:hAnsi="Times New Roman" w:cs="Times New Roman"/>
          <w:sz w:val="28"/>
          <w:szCs w:val="28"/>
        </w:rPr>
        <w:t xml:space="preserve"> 15 научных работ, из них 10 статей в специализированных изданиях</w:t>
      </w:r>
      <w:r w:rsidR="00815B9D">
        <w:rPr>
          <w:rFonts w:ascii="Times New Roman" w:hAnsi="Times New Roman" w:cs="Times New Roman"/>
          <w:sz w:val="28"/>
          <w:szCs w:val="28"/>
        </w:rPr>
        <w:t>, рекомендованных МОН Украины</w:t>
      </w:r>
      <w:r w:rsidRPr="006549A7">
        <w:rPr>
          <w:rFonts w:ascii="Times New Roman" w:hAnsi="Times New Roman" w:cs="Times New Roman"/>
          <w:sz w:val="28"/>
          <w:szCs w:val="28"/>
        </w:rPr>
        <w:t xml:space="preserve"> (</w:t>
      </w:r>
      <w:r w:rsidR="00815B9D">
        <w:rPr>
          <w:rFonts w:ascii="Times New Roman" w:hAnsi="Times New Roman" w:cs="Times New Roman"/>
          <w:sz w:val="28"/>
          <w:szCs w:val="28"/>
        </w:rPr>
        <w:t xml:space="preserve">8 в журналах, индексированных международными наукометрическими базами или за границей, </w:t>
      </w:r>
      <w:r w:rsidRPr="006549A7">
        <w:rPr>
          <w:rFonts w:ascii="Times New Roman" w:hAnsi="Times New Roman" w:cs="Times New Roman"/>
          <w:sz w:val="28"/>
          <w:szCs w:val="28"/>
        </w:rPr>
        <w:t xml:space="preserve">1 </w:t>
      </w:r>
      <w:r w:rsidR="00815B9D">
        <w:rPr>
          <w:rFonts w:ascii="Times New Roman" w:hAnsi="Times New Roman" w:cs="Times New Roman"/>
          <w:sz w:val="28"/>
          <w:szCs w:val="28"/>
        </w:rPr>
        <w:t>в моноавторстве</w:t>
      </w:r>
      <w:r w:rsidRPr="006549A7">
        <w:rPr>
          <w:rFonts w:ascii="Times New Roman" w:hAnsi="Times New Roman" w:cs="Times New Roman"/>
          <w:sz w:val="28"/>
          <w:szCs w:val="28"/>
        </w:rPr>
        <w:t>), 1</w:t>
      </w:r>
      <w:r w:rsidR="00815B9D">
        <w:rPr>
          <w:rFonts w:ascii="Times New Roman" w:hAnsi="Times New Roman" w:cs="Times New Roman"/>
          <w:sz w:val="28"/>
          <w:szCs w:val="28"/>
        </w:rPr>
        <w:t> </w:t>
      </w:r>
      <w:r w:rsidRPr="006549A7">
        <w:rPr>
          <w:rFonts w:ascii="Times New Roman" w:hAnsi="Times New Roman" w:cs="Times New Roman"/>
          <w:sz w:val="28"/>
          <w:szCs w:val="28"/>
        </w:rPr>
        <w:t>патент на полезную модель, 5 тезисов докладов</w:t>
      </w:r>
      <w:r w:rsidR="00815B9D">
        <w:rPr>
          <w:rFonts w:ascii="Times New Roman" w:hAnsi="Times New Roman" w:cs="Times New Roman"/>
          <w:sz w:val="28"/>
          <w:szCs w:val="28"/>
        </w:rPr>
        <w:t>, 1 информационное письмо на уровне МЗ Украины</w:t>
      </w:r>
      <w:r w:rsidRPr="006549A7">
        <w:rPr>
          <w:rFonts w:ascii="Times New Roman" w:hAnsi="Times New Roman" w:cs="Times New Roman"/>
          <w:sz w:val="28"/>
          <w:szCs w:val="28"/>
        </w:rPr>
        <w:t>.</w:t>
      </w:r>
    </w:p>
    <w:p w:rsidR="006C0217" w:rsidRPr="006549A7" w:rsidRDefault="006C0217" w:rsidP="006549A7">
      <w:pPr>
        <w:pStyle w:val="af2"/>
        <w:tabs>
          <w:tab w:val="left" w:pos="7343"/>
        </w:tabs>
        <w:spacing w:after="0" w:line="360" w:lineRule="auto"/>
        <w:ind w:left="0"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 </w:t>
      </w:r>
    </w:p>
    <w:p w:rsidR="00446F42" w:rsidRPr="006549A7" w:rsidRDefault="00AA70D1" w:rsidP="006549A7">
      <w:pPr>
        <w:keepNext/>
        <w:pageBreakBefore/>
        <w:spacing w:after="0" w:line="360" w:lineRule="auto"/>
        <w:contextualSpacing/>
        <w:jc w:val="center"/>
        <w:rPr>
          <w:rFonts w:ascii="Times New Roman" w:hAnsi="Times New Roman" w:cs="Times New Roman"/>
          <w:b/>
          <w:sz w:val="28"/>
          <w:szCs w:val="28"/>
          <w:lang w:eastAsia="ru-RU"/>
        </w:rPr>
      </w:pPr>
      <w:r w:rsidRPr="006549A7">
        <w:rPr>
          <w:rFonts w:ascii="Times New Roman" w:hAnsi="Times New Roman" w:cs="Times New Roman"/>
          <w:b/>
          <w:sz w:val="28"/>
          <w:szCs w:val="28"/>
        </w:rPr>
        <w:lastRenderedPageBreak/>
        <w:t>ГЛАВ</w:t>
      </w:r>
      <w:bookmarkStart w:id="2" w:name="a1_0_litobzor"/>
      <w:bookmarkEnd w:id="2"/>
      <w:r w:rsidRPr="006549A7">
        <w:rPr>
          <w:rFonts w:ascii="Times New Roman" w:hAnsi="Times New Roman" w:cs="Times New Roman"/>
          <w:b/>
          <w:sz w:val="28"/>
          <w:szCs w:val="28"/>
        </w:rPr>
        <w:t>А</w:t>
      </w:r>
      <w:r w:rsidRPr="006549A7">
        <w:rPr>
          <w:rFonts w:ascii="Times New Roman" w:hAnsi="Times New Roman" w:cs="Times New Roman"/>
          <w:b/>
          <w:sz w:val="28"/>
          <w:szCs w:val="28"/>
          <w:lang w:eastAsia="ru-RU"/>
        </w:rPr>
        <w:t> </w:t>
      </w:r>
      <w:r w:rsidR="00446F42" w:rsidRPr="006549A7">
        <w:rPr>
          <w:rFonts w:ascii="Times New Roman" w:hAnsi="Times New Roman" w:cs="Times New Roman"/>
          <w:b/>
          <w:sz w:val="28"/>
          <w:szCs w:val="28"/>
          <w:lang w:eastAsia="ru-RU"/>
        </w:rPr>
        <w:t>1</w:t>
      </w:r>
    </w:p>
    <w:p w:rsidR="00446F42" w:rsidRPr="006549A7" w:rsidRDefault="00847C04" w:rsidP="006549A7">
      <w:pPr>
        <w:suppressAutoHyphens w:val="0"/>
        <w:spacing w:after="0" w:line="360" w:lineRule="auto"/>
        <w:contextualSpacing/>
        <w:jc w:val="center"/>
        <w:rPr>
          <w:rFonts w:ascii="Times New Roman" w:hAnsi="Times New Roman" w:cs="Times New Roman"/>
          <w:b/>
          <w:sz w:val="28"/>
          <w:szCs w:val="28"/>
          <w:lang w:val="uk-UA" w:eastAsia="ru-RU"/>
        </w:rPr>
      </w:pPr>
      <w:r w:rsidRPr="006549A7">
        <w:rPr>
          <w:rFonts w:ascii="Times New Roman" w:hAnsi="Times New Roman" w:cs="Times New Roman"/>
          <w:b/>
          <w:sz w:val="28"/>
          <w:szCs w:val="28"/>
          <w:lang w:eastAsia="ru-RU"/>
        </w:rPr>
        <w:t>О</w:t>
      </w:r>
      <w:r w:rsidR="00AA70D1" w:rsidRPr="006549A7">
        <w:rPr>
          <w:rFonts w:ascii="Times New Roman" w:hAnsi="Times New Roman" w:cs="Times New Roman"/>
          <w:b/>
          <w:sz w:val="28"/>
          <w:szCs w:val="28"/>
          <w:lang w:eastAsia="ru-RU"/>
        </w:rPr>
        <w:t>БЗОР ЛИТЕРАТУРЫ</w:t>
      </w:r>
    </w:p>
    <w:p w:rsidR="00801739" w:rsidRPr="006549A7" w:rsidRDefault="00801739" w:rsidP="006549A7">
      <w:pPr>
        <w:suppressAutoHyphens w:val="0"/>
        <w:spacing w:after="0" w:line="360" w:lineRule="auto"/>
        <w:contextualSpacing/>
        <w:jc w:val="center"/>
        <w:rPr>
          <w:rFonts w:ascii="Times New Roman" w:hAnsi="Times New Roman" w:cs="Times New Roman"/>
          <w:sz w:val="28"/>
          <w:szCs w:val="28"/>
          <w:lang w:eastAsia="ru-RU"/>
        </w:rPr>
      </w:pPr>
    </w:p>
    <w:p w:rsidR="00471235" w:rsidRPr="00B149BB" w:rsidRDefault="00471235" w:rsidP="006549A7">
      <w:pPr>
        <w:spacing w:after="0" w:line="360" w:lineRule="auto"/>
        <w:ind w:firstLine="709"/>
        <w:jc w:val="both"/>
        <w:rPr>
          <w:rFonts w:ascii="Times New Roman" w:hAnsi="Times New Roman" w:cs="Times New Roman"/>
          <w:spacing w:val="6"/>
          <w:sz w:val="28"/>
          <w:szCs w:val="28"/>
          <w:lang w:val="uk-UA"/>
        </w:rPr>
      </w:pPr>
      <w:r>
        <w:rPr>
          <w:rFonts w:ascii="Times New Roman" w:hAnsi="Times New Roman" w:cs="Times New Roman"/>
          <w:spacing w:val="6"/>
          <w:sz w:val="28"/>
          <w:szCs w:val="28"/>
          <w:lang w:val="uk-UA"/>
        </w:rPr>
        <w:t>1.</w:t>
      </w:r>
      <w:bookmarkStart w:id="3" w:name="a1_1_0"/>
      <w:bookmarkEnd w:id="3"/>
      <w:r>
        <w:rPr>
          <w:rFonts w:ascii="Times New Roman" w:hAnsi="Times New Roman" w:cs="Times New Roman"/>
          <w:spacing w:val="6"/>
          <w:sz w:val="28"/>
          <w:szCs w:val="28"/>
          <w:lang w:val="uk-UA"/>
        </w:rPr>
        <w:t xml:space="preserve">1. Актуальные аспекты </w:t>
      </w:r>
      <w:r w:rsidR="00005DBC">
        <w:rPr>
          <w:rFonts w:ascii="Times New Roman" w:hAnsi="Times New Roman" w:cs="Times New Roman"/>
          <w:spacing w:val="6"/>
          <w:sz w:val="28"/>
          <w:szCs w:val="28"/>
          <w:lang w:val="uk-UA"/>
        </w:rPr>
        <w:t xml:space="preserve">патогенеза и диагностики </w:t>
      </w:r>
      <w:r>
        <w:rPr>
          <w:rFonts w:ascii="Times New Roman" w:hAnsi="Times New Roman" w:cs="Times New Roman"/>
          <w:spacing w:val="6"/>
          <w:sz w:val="28"/>
          <w:szCs w:val="28"/>
          <w:lang w:val="uk-UA"/>
        </w:rPr>
        <w:t>гастроэзофагеальной рефлюксной болезни</w:t>
      </w:r>
    </w:p>
    <w:p w:rsidR="00471235" w:rsidRDefault="00471235" w:rsidP="006549A7">
      <w:pPr>
        <w:spacing w:after="0" w:line="360" w:lineRule="auto"/>
        <w:ind w:firstLine="709"/>
        <w:jc w:val="both"/>
        <w:rPr>
          <w:rFonts w:ascii="Times New Roman" w:hAnsi="Times New Roman" w:cs="Times New Roman"/>
          <w:spacing w:val="6"/>
          <w:sz w:val="28"/>
          <w:szCs w:val="28"/>
          <w:lang w:val="en-US"/>
        </w:rPr>
      </w:pPr>
    </w:p>
    <w:p w:rsidR="006F77CA"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Гастроэзофагеальная рефлюксная болезнь до сегодняшнего дня по-прежнему остаётся актуальной проблемой клинической медицины и по праву сохраняет за собой статус болезни </w:t>
      </w:r>
      <w:r w:rsidRPr="00B149BB">
        <w:rPr>
          <w:rFonts w:ascii="Times New Roman" w:hAnsi="Times New Roman" w:cs="Times New Roman"/>
          <w:spacing w:val="6"/>
          <w:sz w:val="28"/>
          <w:szCs w:val="28"/>
          <w:lang w:val="en-US"/>
        </w:rPr>
        <w:t>XXI</w:t>
      </w:r>
      <w:r w:rsidRPr="00B149BB">
        <w:rPr>
          <w:rFonts w:ascii="Times New Roman" w:hAnsi="Times New Roman" w:cs="Times New Roman"/>
          <w:spacing w:val="6"/>
          <w:sz w:val="28"/>
          <w:szCs w:val="28"/>
        </w:rPr>
        <w:t xml:space="preserve"> века</w:t>
      </w:r>
      <w:r w:rsidR="004009C5" w:rsidRPr="00B149BB">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0C1505">
        <w:rPr>
          <w:rFonts w:ascii="Times New Roman" w:hAnsi="Times New Roman" w:cs="Times New Roman"/>
          <w:spacing w:val="6"/>
          <w:sz w:val="28"/>
          <w:szCs w:val="28"/>
        </w:rPr>
        <w:instrText xml:space="preserve"> REF _Ref425052762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112</w:t>
      </w:r>
      <w:r w:rsidR="00684B03">
        <w:rPr>
          <w:rFonts w:ascii="Times New Roman" w:hAnsi="Times New Roman" w:cs="Times New Roman"/>
          <w:spacing w:val="6"/>
          <w:sz w:val="28"/>
          <w:szCs w:val="28"/>
        </w:rPr>
        <w:fldChar w:fldCharType="end"/>
      </w:r>
      <w:r w:rsidR="000C1505">
        <w:rPr>
          <w:rFonts w:ascii="Times New Roman" w:hAnsi="Times New Roman" w:cs="Times New Roman"/>
          <w:spacing w:val="6"/>
          <w:sz w:val="28"/>
          <w:szCs w:val="28"/>
        </w:rPr>
        <w:t xml:space="preserve">, </w:t>
      </w:r>
      <w:fldSimple w:instr=" REF _Ref421498368 \r \h  \* MERGEFORMAT ">
        <w:r w:rsidR="006B036C">
          <w:rPr>
            <w:rFonts w:ascii="Times New Roman" w:hAnsi="Times New Roman" w:cs="Times New Roman"/>
            <w:spacing w:val="6"/>
            <w:sz w:val="28"/>
            <w:szCs w:val="28"/>
          </w:rPr>
          <w:t>308</w:t>
        </w:r>
      </w:fldSimple>
      <w:r w:rsidR="004009C5" w:rsidRPr="00B149BB">
        <w:rPr>
          <w:rFonts w:ascii="Times New Roman" w:hAnsi="Times New Roman" w:cs="Times New Roman"/>
          <w:spacing w:val="6"/>
          <w:sz w:val="28"/>
          <w:szCs w:val="28"/>
        </w:rPr>
        <w:t>]</w:t>
      </w:r>
      <w:r w:rsidR="004009C5" w:rsidRPr="00B149BB">
        <w:rPr>
          <w:rFonts w:ascii="Times New Roman" w:hAnsi="Times New Roman" w:cs="Times New Roman"/>
          <w:spacing w:val="6"/>
          <w:sz w:val="28"/>
          <w:szCs w:val="28"/>
          <w:lang w:val="en-US"/>
        </w:rPr>
        <w:t xml:space="preserve">. </w:t>
      </w:r>
      <w:r w:rsidR="004009C5" w:rsidRPr="00B149BB">
        <w:rPr>
          <w:rFonts w:ascii="Times New Roman" w:hAnsi="Times New Roman" w:cs="Times New Roman"/>
          <w:spacing w:val="6"/>
          <w:sz w:val="28"/>
          <w:szCs w:val="28"/>
        </w:rPr>
        <w:t>Н</w:t>
      </w:r>
      <w:r w:rsidRPr="00B149BB">
        <w:rPr>
          <w:rFonts w:ascii="Times New Roman" w:hAnsi="Times New Roman" w:cs="Times New Roman"/>
          <w:spacing w:val="6"/>
          <w:sz w:val="28"/>
          <w:szCs w:val="28"/>
        </w:rPr>
        <w:t xml:space="preserve">аблюдается всё более широкая распространённость и быстрый рост количества этих больных как с пищеводными, так и с внепищеводными проявлениями заболевания, с последующим развитием у них осложнений в виде метаплазии слизистой </w:t>
      </w:r>
      <w:r w:rsidR="00720453" w:rsidRPr="00B149BB">
        <w:rPr>
          <w:rFonts w:ascii="Times New Roman" w:hAnsi="Times New Roman" w:cs="Times New Roman"/>
          <w:spacing w:val="6"/>
          <w:sz w:val="28"/>
          <w:szCs w:val="28"/>
        </w:rPr>
        <w:t xml:space="preserve">оболочки </w:t>
      </w:r>
      <w:r w:rsidRPr="00B149BB">
        <w:rPr>
          <w:rFonts w:ascii="Times New Roman" w:hAnsi="Times New Roman" w:cs="Times New Roman"/>
          <w:spacing w:val="6"/>
          <w:sz w:val="28"/>
          <w:szCs w:val="28"/>
        </w:rPr>
        <w:t>пищевода и его аденокарциномы, а также появлением у них сопутствующих заболеваний других органов и систем, включая железодефицитную анемию [</w:t>
      </w:r>
      <w:fldSimple w:instr=" REF _Ref399062728 \r \h  \* MERGEFORMAT ">
        <w:r w:rsidR="006B036C">
          <w:rPr>
            <w:rFonts w:ascii="Times New Roman" w:hAnsi="Times New Roman" w:cs="Times New Roman"/>
            <w:spacing w:val="6"/>
            <w:sz w:val="28"/>
            <w:szCs w:val="28"/>
          </w:rPr>
          <w:t>6</w:t>
        </w:r>
      </w:fldSimple>
      <w:r w:rsidR="00CB3EA3" w:rsidRPr="00B149BB">
        <w:rPr>
          <w:rFonts w:ascii="Times New Roman" w:hAnsi="Times New Roman" w:cs="Times New Roman"/>
          <w:spacing w:val="6"/>
          <w:sz w:val="28"/>
          <w:szCs w:val="28"/>
        </w:rPr>
        <w:t xml:space="preserve">, </w:t>
      </w:r>
      <w:fldSimple w:instr=" REF _Ref399062716 \r \h  \* MERGEFORMAT ">
        <w:r w:rsidR="006B036C">
          <w:rPr>
            <w:rFonts w:ascii="Times New Roman" w:hAnsi="Times New Roman" w:cs="Times New Roman"/>
            <w:spacing w:val="6"/>
            <w:sz w:val="28"/>
            <w:szCs w:val="28"/>
          </w:rPr>
          <w:t>24</w:t>
        </w:r>
      </w:fldSimple>
      <w:r w:rsidR="00382EF2" w:rsidRPr="00B149BB">
        <w:rPr>
          <w:rFonts w:ascii="Times New Roman" w:hAnsi="Times New Roman" w:cs="Times New Roman"/>
          <w:spacing w:val="6"/>
          <w:sz w:val="28"/>
          <w:szCs w:val="28"/>
        </w:rPr>
        <w:t xml:space="preserve">, </w:t>
      </w:r>
      <w:fldSimple w:instr=" REF _Ref399062717 \r \h  \* MERGEFORMAT ">
        <w:r w:rsidR="006B036C">
          <w:rPr>
            <w:rFonts w:ascii="Times New Roman" w:hAnsi="Times New Roman" w:cs="Times New Roman"/>
            <w:spacing w:val="6"/>
            <w:sz w:val="28"/>
            <w:szCs w:val="28"/>
          </w:rPr>
          <w:t>34</w:t>
        </w:r>
      </w:fldSimple>
      <w:r w:rsidR="00382EF2" w:rsidRPr="00B149BB">
        <w:rPr>
          <w:rFonts w:ascii="Times New Roman" w:hAnsi="Times New Roman" w:cs="Times New Roman"/>
          <w:spacing w:val="6"/>
          <w:sz w:val="28"/>
          <w:szCs w:val="28"/>
        </w:rPr>
        <w:t xml:space="preserve">, </w:t>
      </w:r>
      <w:fldSimple w:instr=" REF _Ref399062721 \r \h  \* MERGEFORMAT ">
        <w:r w:rsidR="006B036C">
          <w:rPr>
            <w:rFonts w:ascii="Times New Roman" w:hAnsi="Times New Roman" w:cs="Times New Roman"/>
            <w:spacing w:val="6"/>
            <w:sz w:val="28"/>
            <w:szCs w:val="28"/>
          </w:rPr>
          <w:t>58</w:t>
        </w:r>
      </w:fldSimple>
      <w:r w:rsidR="00382EF2" w:rsidRPr="00B149BB">
        <w:rPr>
          <w:rFonts w:ascii="Times New Roman" w:hAnsi="Times New Roman" w:cs="Times New Roman"/>
          <w:spacing w:val="6"/>
          <w:sz w:val="28"/>
          <w:szCs w:val="28"/>
        </w:rPr>
        <w:t xml:space="preserve">, </w:t>
      </w:r>
      <w:fldSimple w:instr=" REF _Ref399062720 \r \h  \* MERGEFORMAT ">
        <w:r w:rsidR="006B036C">
          <w:rPr>
            <w:rFonts w:ascii="Times New Roman" w:hAnsi="Times New Roman" w:cs="Times New Roman"/>
            <w:spacing w:val="6"/>
            <w:sz w:val="28"/>
            <w:szCs w:val="28"/>
          </w:rPr>
          <w:t>63</w:t>
        </w:r>
      </w:fldSimple>
      <w:r w:rsidRPr="00B149BB">
        <w:rPr>
          <w:rFonts w:ascii="Times New Roman" w:hAnsi="Times New Roman" w:cs="Times New Roman"/>
          <w:spacing w:val="6"/>
          <w:sz w:val="28"/>
          <w:szCs w:val="28"/>
        </w:rPr>
        <w:t>].</w:t>
      </w:r>
    </w:p>
    <w:p w:rsidR="00BD7216" w:rsidRDefault="00A96958"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При распространенности, по данным различных источников, порядка 5–20 %, з</w:t>
      </w:r>
      <w:r w:rsidR="00BD7216">
        <w:rPr>
          <w:rFonts w:ascii="Times New Roman" w:hAnsi="Times New Roman" w:cs="Times New Roman"/>
          <w:spacing w:val="6"/>
          <w:sz w:val="28"/>
          <w:szCs w:val="28"/>
        </w:rPr>
        <w:t xml:space="preserve">аболевание характеризуется высоким уровнем ежегодного прироста заболеваемости — порядка 5 %, что ассоциируют с увеличением продолжительности жизни и </w:t>
      </w:r>
      <w:r w:rsidR="00F13BF0">
        <w:rPr>
          <w:rFonts w:ascii="Times New Roman" w:hAnsi="Times New Roman" w:cs="Times New Roman"/>
          <w:spacing w:val="6"/>
          <w:sz w:val="28"/>
          <w:szCs w:val="28"/>
        </w:rPr>
        <w:t>учащением факторов риска среди лиц соответствующего контингента [</w:t>
      </w:r>
      <w:r w:rsidR="00684B03">
        <w:rPr>
          <w:rFonts w:ascii="Times New Roman" w:hAnsi="Times New Roman" w:cs="Times New Roman"/>
          <w:spacing w:val="6"/>
          <w:sz w:val="28"/>
          <w:szCs w:val="28"/>
        </w:rPr>
        <w:fldChar w:fldCharType="begin"/>
      </w:r>
      <w:r w:rsidR="00F13BF0">
        <w:rPr>
          <w:rFonts w:ascii="Times New Roman" w:hAnsi="Times New Roman" w:cs="Times New Roman"/>
          <w:spacing w:val="6"/>
          <w:sz w:val="28"/>
          <w:szCs w:val="28"/>
        </w:rPr>
        <w:instrText xml:space="preserve"> REF _Ref399049074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7</w:t>
      </w:r>
      <w:r w:rsidR="00684B03">
        <w:rPr>
          <w:rFonts w:ascii="Times New Roman" w:hAnsi="Times New Roman" w:cs="Times New Roman"/>
          <w:spacing w:val="6"/>
          <w:sz w:val="28"/>
          <w:szCs w:val="28"/>
        </w:rPr>
        <w:fldChar w:fldCharType="end"/>
      </w:r>
      <w:r w:rsidR="00F13BF0">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F13BF0">
        <w:rPr>
          <w:rFonts w:ascii="Times New Roman" w:hAnsi="Times New Roman" w:cs="Times New Roman"/>
          <w:spacing w:val="6"/>
          <w:sz w:val="28"/>
          <w:szCs w:val="28"/>
        </w:rPr>
        <w:instrText xml:space="preserve"> REF _Ref428230250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297</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422C4B">
        <w:rPr>
          <w:rFonts w:ascii="Times New Roman" w:hAnsi="Times New Roman" w:cs="Times New Roman"/>
          <w:spacing w:val="6"/>
          <w:sz w:val="28"/>
          <w:szCs w:val="28"/>
        </w:rPr>
        <w:instrText xml:space="preserve"> REF _Ref428234902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89</w:t>
      </w:r>
      <w:r w:rsidR="00684B03">
        <w:rPr>
          <w:rFonts w:ascii="Times New Roman" w:hAnsi="Times New Roman" w:cs="Times New Roman"/>
          <w:spacing w:val="6"/>
          <w:sz w:val="28"/>
          <w:szCs w:val="28"/>
        </w:rPr>
        <w:fldChar w:fldCharType="end"/>
      </w:r>
      <w:r w:rsidR="00F13BF0">
        <w:rPr>
          <w:rFonts w:ascii="Times New Roman" w:hAnsi="Times New Roman" w:cs="Times New Roman"/>
          <w:spacing w:val="6"/>
          <w:sz w:val="28"/>
          <w:szCs w:val="28"/>
        </w:rPr>
        <w:t>].</w:t>
      </w:r>
    </w:p>
    <w:p w:rsidR="00F13BF0" w:rsidRPr="00B149BB" w:rsidRDefault="00F13BF0"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 xml:space="preserve">Вышеизложенное обусловливает не только </w:t>
      </w:r>
      <w:r w:rsidR="001E7565">
        <w:rPr>
          <w:rFonts w:ascii="Times New Roman" w:hAnsi="Times New Roman" w:cs="Times New Roman"/>
          <w:spacing w:val="6"/>
          <w:sz w:val="28"/>
          <w:szCs w:val="28"/>
        </w:rPr>
        <w:t xml:space="preserve">существенную </w:t>
      </w:r>
      <w:r>
        <w:rPr>
          <w:rFonts w:ascii="Times New Roman" w:hAnsi="Times New Roman" w:cs="Times New Roman"/>
          <w:spacing w:val="6"/>
          <w:sz w:val="28"/>
          <w:szCs w:val="28"/>
        </w:rPr>
        <w:t xml:space="preserve">медицинскую, но и социально-экономическую проблематику </w:t>
      </w:r>
      <w:r w:rsidR="001E7565">
        <w:rPr>
          <w:rFonts w:ascii="Times New Roman" w:hAnsi="Times New Roman" w:cs="Times New Roman"/>
          <w:spacing w:val="6"/>
          <w:sz w:val="28"/>
          <w:szCs w:val="28"/>
        </w:rPr>
        <w:t>ГЭРБ как в Украине, так и во всем мире [</w:t>
      </w:r>
      <w:r w:rsidR="00684B03">
        <w:rPr>
          <w:rFonts w:ascii="Times New Roman" w:hAnsi="Times New Roman" w:cs="Times New Roman"/>
          <w:spacing w:val="6"/>
          <w:sz w:val="28"/>
          <w:szCs w:val="28"/>
        </w:rPr>
        <w:fldChar w:fldCharType="begin"/>
      </w:r>
      <w:r w:rsidR="001E7565">
        <w:rPr>
          <w:rFonts w:ascii="Times New Roman" w:hAnsi="Times New Roman" w:cs="Times New Roman"/>
          <w:spacing w:val="6"/>
          <w:sz w:val="28"/>
          <w:szCs w:val="28"/>
        </w:rPr>
        <w:instrText xml:space="preserve"> REF _Ref428231285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134</w:t>
      </w:r>
      <w:r w:rsidR="00684B03">
        <w:rPr>
          <w:rFonts w:ascii="Times New Roman" w:hAnsi="Times New Roman" w:cs="Times New Roman"/>
          <w:spacing w:val="6"/>
          <w:sz w:val="28"/>
          <w:szCs w:val="28"/>
        </w:rPr>
        <w:fldChar w:fldCharType="end"/>
      </w:r>
      <w:r w:rsidR="001E7565">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1E7565">
        <w:rPr>
          <w:rFonts w:ascii="Times New Roman" w:hAnsi="Times New Roman" w:cs="Times New Roman"/>
          <w:spacing w:val="6"/>
          <w:sz w:val="28"/>
          <w:szCs w:val="28"/>
        </w:rPr>
        <w:instrText xml:space="preserve"> REF _Ref428230871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306</w:t>
      </w:r>
      <w:r w:rsidR="00684B03">
        <w:rPr>
          <w:rFonts w:ascii="Times New Roman" w:hAnsi="Times New Roman" w:cs="Times New Roman"/>
          <w:spacing w:val="6"/>
          <w:sz w:val="28"/>
          <w:szCs w:val="28"/>
        </w:rPr>
        <w:fldChar w:fldCharType="end"/>
      </w:r>
      <w:r w:rsidR="001E7565">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Одной из причин такого факта является то, что многие вопросы этиологии и патогенеза этой патологии, как и наличие многообразных форм клинических проявлений ГЭРБ, несмотря на огромное количество проведенных исследований, остаются полностью не раскрытыми или носят порой довольно противоречивый характер, а предложенные соответственно способы стандартного подхода к её лечению остаются не </w:t>
      </w:r>
      <w:r w:rsidRPr="00B149BB">
        <w:rPr>
          <w:rFonts w:ascii="Times New Roman" w:hAnsi="Times New Roman" w:cs="Times New Roman"/>
          <w:spacing w:val="6"/>
          <w:sz w:val="28"/>
          <w:szCs w:val="28"/>
        </w:rPr>
        <w:lastRenderedPageBreak/>
        <w:t>всегда эффективными и поэтому требуют дальнейшего исследования [</w:t>
      </w:r>
      <w:fldSimple w:instr=" REF _Ref399063268 \r \h  \* MERGEFORMAT ">
        <w:r w:rsidR="006B036C">
          <w:rPr>
            <w:rFonts w:ascii="Times New Roman" w:hAnsi="Times New Roman" w:cs="Times New Roman"/>
            <w:spacing w:val="6"/>
            <w:sz w:val="28"/>
            <w:szCs w:val="28"/>
          </w:rPr>
          <w:t>22</w:t>
        </w:r>
      </w:fldSimple>
      <w:r w:rsidR="00382EF2" w:rsidRPr="00B149BB">
        <w:rPr>
          <w:rFonts w:ascii="Times New Roman" w:hAnsi="Times New Roman" w:cs="Times New Roman"/>
          <w:spacing w:val="6"/>
          <w:sz w:val="28"/>
          <w:szCs w:val="28"/>
        </w:rPr>
        <w:t xml:space="preserve">, </w:t>
      </w:r>
      <w:fldSimple w:instr=" REF _Ref399063266 \r \h  \* MERGEFORMAT ">
        <w:r w:rsidR="006B036C">
          <w:rPr>
            <w:rFonts w:ascii="Times New Roman" w:hAnsi="Times New Roman" w:cs="Times New Roman"/>
            <w:spacing w:val="6"/>
            <w:sz w:val="28"/>
            <w:szCs w:val="28"/>
          </w:rPr>
          <w:t>113</w:t>
        </w:r>
      </w:fldSimple>
      <w:r w:rsidR="00A710A0" w:rsidRPr="00B149BB">
        <w:rPr>
          <w:rFonts w:ascii="Times New Roman" w:hAnsi="Times New Roman" w:cs="Times New Roman"/>
          <w:spacing w:val="6"/>
          <w:sz w:val="28"/>
          <w:szCs w:val="28"/>
        </w:rPr>
        <w:t xml:space="preserve">, </w:t>
      </w:r>
      <w:fldSimple w:instr=" REF _Ref399063269 \r \h  \* MERGEFORMAT ">
        <w:r w:rsidR="006B036C">
          <w:rPr>
            <w:rFonts w:ascii="Times New Roman" w:hAnsi="Times New Roman" w:cs="Times New Roman"/>
            <w:spacing w:val="6"/>
            <w:sz w:val="28"/>
            <w:szCs w:val="28"/>
          </w:rPr>
          <w:t>130</w:t>
        </w:r>
      </w:fldSimple>
      <w:r w:rsidR="00A710A0" w:rsidRPr="00B149BB">
        <w:rPr>
          <w:rFonts w:ascii="Times New Roman" w:hAnsi="Times New Roman" w:cs="Times New Roman"/>
          <w:spacing w:val="6"/>
          <w:sz w:val="28"/>
          <w:szCs w:val="28"/>
        </w:rPr>
        <w:t xml:space="preserve">, </w:t>
      </w:r>
      <w:fldSimple w:instr=" REF _Ref399063271 \r \h  \* MERGEFORMAT ">
        <w:r w:rsidR="006B036C">
          <w:rPr>
            <w:rFonts w:ascii="Times New Roman" w:hAnsi="Times New Roman" w:cs="Times New Roman"/>
            <w:spacing w:val="6"/>
            <w:sz w:val="28"/>
            <w:szCs w:val="28"/>
          </w:rPr>
          <w:t>138</w:t>
        </w:r>
      </w:fldSimple>
      <w:r w:rsidR="00A710A0" w:rsidRPr="00B149BB">
        <w:rPr>
          <w:rFonts w:ascii="Times New Roman" w:hAnsi="Times New Roman" w:cs="Times New Roman"/>
          <w:spacing w:val="6"/>
          <w:sz w:val="28"/>
          <w:szCs w:val="28"/>
        </w:rPr>
        <w:t>,</w:t>
      </w:r>
      <w:r w:rsidR="00382EF2" w:rsidRPr="00B149BB">
        <w:rPr>
          <w:rFonts w:ascii="Times New Roman" w:hAnsi="Times New Roman" w:cs="Times New Roman"/>
          <w:spacing w:val="6"/>
          <w:sz w:val="28"/>
          <w:szCs w:val="28"/>
        </w:rPr>
        <w:t xml:space="preserve"> </w:t>
      </w:r>
      <w:fldSimple w:instr=" REF _Ref399050317 \r \h  \* MERGEFORMAT ">
        <w:r w:rsidR="006B036C">
          <w:rPr>
            <w:rFonts w:ascii="Times New Roman" w:hAnsi="Times New Roman" w:cs="Times New Roman"/>
            <w:spacing w:val="6"/>
            <w:sz w:val="28"/>
            <w:szCs w:val="28"/>
          </w:rPr>
          <w:t>143</w:t>
        </w:r>
      </w:fldSimple>
      <w:r w:rsidR="00F13BF0">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F13BF0">
        <w:rPr>
          <w:rFonts w:ascii="Times New Roman" w:hAnsi="Times New Roman" w:cs="Times New Roman"/>
          <w:spacing w:val="6"/>
          <w:sz w:val="28"/>
          <w:szCs w:val="28"/>
        </w:rPr>
        <w:instrText xml:space="preserve"> REF _Ref428230301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299</w:t>
      </w:r>
      <w:r w:rsidR="00684B03">
        <w:rPr>
          <w:rFonts w:ascii="Times New Roman" w:hAnsi="Times New Roman" w:cs="Times New Roman"/>
          <w:spacing w:val="6"/>
          <w:sz w:val="28"/>
          <w:szCs w:val="28"/>
        </w:rPr>
        <w:fldChar w:fldCharType="end"/>
      </w:r>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 частности, до сих пор не решен вопрос о том, считать ли ГЭРБ единым заболеванием или же заболеванием, имеющим отдельные формы с различными патофизиологическими механизмами. В первую очередь, это касается больных с неэрозивной формой ГЭРБ</w:t>
      </w:r>
      <w:r w:rsidR="00995B41" w:rsidRPr="00B149BB">
        <w:rPr>
          <w:rFonts w:ascii="Times New Roman" w:hAnsi="Times New Roman" w:cs="Times New Roman"/>
          <w:spacing w:val="6"/>
          <w:sz w:val="28"/>
          <w:szCs w:val="28"/>
        </w:rPr>
        <w:t xml:space="preserve"> (НЭРБ)</w:t>
      </w:r>
      <w:r w:rsidRPr="00B149BB">
        <w:rPr>
          <w:rFonts w:ascii="Times New Roman" w:hAnsi="Times New Roman" w:cs="Times New Roman"/>
          <w:spacing w:val="6"/>
          <w:sz w:val="28"/>
          <w:szCs w:val="28"/>
        </w:rPr>
        <w:t xml:space="preserve"> [</w:t>
      </w:r>
      <w:fldSimple w:instr=" REF _Ref399063375 \r \h  \* MERGEFORMAT ">
        <w:r w:rsidR="006B036C">
          <w:rPr>
            <w:rFonts w:ascii="Times New Roman" w:hAnsi="Times New Roman" w:cs="Times New Roman"/>
            <w:spacing w:val="6"/>
            <w:sz w:val="28"/>
            <w:szCs w:val="28"/>
          </w:rPr>
          <w:t>103</w:t>
        </w:r>
      </w:fldSimple>
      <w:r w:rsidR="00F13BF0">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F13BF0">
        <w:rPr>
          <w:rFonts w:ascii="Times New Roman" w:hAnsi="Times New Roman" w:cs="Times New Roman"/>
          <w:spacing w:val="6"/>
          <w:sz w:val="28"/>
          <w:szCs w:val="28"/>
        </w:rPr>
        <w:instrText xml:space="preserve"> REF _Ref428230350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312</w:t>
      </w:r>
      <w:r w:rsidR="00684B03">
        <w:rPr>
          <w:rFonts w:ascii="Times New Roman" w:hAnsi="Times New Roman" w:cs="Times New Roman"/>
          <w:spacing w:val="6"/>
          <w:sz w:val="28"/>
          <w:szCs w:val="28"/>
        </w:rPr>
        <w:fldChar w:fldCharType="end"/>
      </w:r>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В работах </w:t>
      </w:r>
      <w:r w:rsidR="00394BC4" w:rsidRPr="00B149BB">
        <w:rPr>
          <w:rFonts w:ascii="Times New Roman" w:hAnsi="Times New Roman" w:cs="Times New Roman"/>
          <w:spacing w:val="6"/>
          <w:sz w:val="28"/>
          <w:szCs w:val="28"/>
        </w:rPr>
        <w:t>[</w:t>
      </w:r>
      <w:fldSimple w:instr=" REF _Ref399063608 \r \h  \* MERGEFORMAT ">
        <w:r w:rsidR="006B036C">
          <w:rPr>
            <w:rFonts w:ascii="Times New Roman" w:hAnsi="Times New Roman" w:cs="Times New Roman"/>
            <w:spacing w:val="6"/>
            <w:sz w:val="28"/>
            <w:szCs w:val="28"/>
          </w:rPr>
          <w:t>145</w:t>
        </w:r>
      </w:fldSimple>
      <w:r w:rsidR="00394BC4" w:rsidRPr="00B149BB">
        <w:rPr>
          <w:rFonts w:ascii="Times New Roman" w:hAnsi="Times New Roman" w:cs="Times New Roman"/>
          <w:spacing w:val="6"/>
          <w:sz w:val="28"/>
          <w:szCs w:val="28"/>
        </w:rPr>
        <w:t xml:space="preserve">, </w:t>
      </w:r>
      <w:fldSimple w:instr=" REF _Ref399063607 \r \h  \* MERGEFORMAT ">
        <w:r w:rsidR="006B036C">
          <w:rPr>
            <w:rFonts w:ascii="Times New Roman" w:hAnsi="Times New Roman" w:cs="Times New Roman"/>
            <w:spacing w:val="6"/>
            <w:sz w:val="28"/>
            <w:szCs w:val="28"/>
          </w:rPr>
          <w:t>207</w:t>
        </w:r>
      </w:fldSimple>
      <w:r w:rsidR="00382EF2" w:rsidRPr="00B149BB">
        <w:rPr>
          <w:rFonts w:ascii="Times New Roman" w:hAnsi="Times New Roman" w:cs="Times New Roman"/>
          <w:spacing w:val="6"/>
          <w:sz w:val="28"/>
          <w:szCs w:val="28"/>
        </w:rPr>
        <w:t xml:space="preserve">, </w:t>
      </w:r>
      <w:fldSimple w:instr=" REF _Ref399063609 \r \h  \* MERGEFORMAT ">
        <w:r w:rsidR="006B036C">
          <w:rPr>
            <w:rFonts w:ascii="Times New Roman" w:hAnsi="Times New Roman" w:cs="Times New Roman"/>
            <w:spacing w:val="6"/>
            <w:sz w:val="28"/>
            <w:szCs w:val="28"/>
          </w:rPr>
          <w:t>237</w:t>
        </w:r>
      </w:fldSimple>
      <w:r w:rsidR="00394BC4"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 xml:space="preserve">было показано, что при эндоскопически негативной форме ГЭРБ на самом деле имеются изменения слизистой оболочки пищевода (утолщение базальной мембраны, появление межклеточных и воспалительных инфильтратов, содержащих лимфоциты и нейтрофилы, удлинение сосочков и др.), позволяющие трактовать их как «микроскопический эзофагит».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Более того, Neuman H. </w:t>
      </w:r>
      <w:r w:rsidR="00394BC4" w:rsidRPr="00B149BB">
        <w:rPr>
          <w:rFonts w:ascii="Times New Roman" w:hAnsi="Times New Roman" w:cs="Times New Roman"/>
          <w:spacing w:val="6"/>
          <w:sz w:val="28"/>
          <w:szCs w:val="28"/>
        </w:rPr>
        <w:t>и соавт.</w:t>
      </w:r>
      <w:r w:rsidRPr="00B149BB">
        <w:rPr>
          <w:rFonts w:ascii="Times New Roman" w:hAnsi="Times New Roman" w:cs="Times New Roman"/>
          <w:spacing w:val="6"/>
          <w:sz w:val="28"/>
          <w:szCs w:val="28"/>
        </w:rPr>
        <w:t>, используя электронную микроскопию, способную давать трёхмерное пространственное изображение, обнаружили, что у больных неэрозивной формой ГЭРБ, так же как и у больных эрозивной формой, отмечаются разрушение апикального соединительного слоя и расширение межклеточных пространств, возникающих в результате длительного контакта слизистой оболочки пищевода с соляной кислотой, чего не наблюдается у здоровых лиц</w:t>
      </w:r>
      <w:r w:rsidR="00394BC4" w:rsidRPr="00B149BB">
        <w:rPr>
          <w:rFonts w:ascii="Times New Roman" w:hAnsi="Times New Roman" w:cs="Times New Roman"/>
          <w:spacing w:val="6"/>
          <w:sz w:val="28"/>
          <w:szCs w:val="28"/>
        </w:rPr>
        <w:t xml:space="preserve"> [</w:t>
      </w:r>
      <w:fldSimple w:instr=" REF _Ref399063687 \r \h  \* MERGEFORMAT ">
        <w:r w:rsidR="006B036C">
          <w:rPr>
            <w:rFonts w:ascii="Times New Roman" w:hAnsi="Times New Roman" w:cs="Times New Roman"/>
            <w:spacing w:val="6"/>
            <w:sz w:val="28"/>
            <w:szCs w:val="28"/>
          </w:rPr>
          <w:t>250</w:t>
        </w:r>
      </w:fldSimple>
      <w:r w:rsidR="00394BC4"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По данным исследования Orlando R.</w:t>
      </w:r>
      <w:r w:rsidR="00394BC4"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C.</w:t>
      </w:r>
      <w:r w:rsidR="00394BC4"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эти наиболее ранние морфологические изменения часто не видны при обычной световой микроскопии, но чётко выявляются при трансмиссионной электронной микроскопии, причём как у больных с эрозивной, так и у пациентов с неэрозивной формой ГЭРБ, и эти данные позволяют рассматривать НЭРБ и ГЭРБ как разные стадии одного и того же патологического процесса</w:t>
      </w:r>
      <w:r w:rsidR="00394BC4" w:rsidRPr="00B149BB">
        <w:rPr>
          <w:rFonts w:ascii="Times New Roman" w:hAnsi="Times New Roman" w:cs="Times New Roman"/>
          <w:spacing w:val="6"/>
          <w:sz w:val="28"/>
          <w:szCs w:val="28"/>
        </w:rPr>
        <w:t xml:space="preserve"> [</w:t>
      </w:r>
      <w:fldSimple w:instr=" REF _Ref399063754 \r \h  \* MERGEFORMAT ">
        <w:r w:rsidR="006B036C">
          <w:rPr>
            <w:rFonts w:ascii="Times New Roman" w:hAnsi="Times New Roman" w:cs="Times New Roman"/>
            <w:spacing w:val="6"/>
            <w:sz w:val="28"/>
            <w:szCs w:val="28"/>
          </w:rPr>
          <w:t>254</w:t>
        </w:r>
      </w:fldSimple>
      <w:r w:rsidR="00394BC4"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 то</w:t>
      </w:r>
      <w:r w:rsidR="00995B41"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 xml:space="preserve">же время следует отметить, что в материалах Уистлеровского согласительного совещания, согласно данным исследований </w:t>
      </w:r>
      <w:r w:rsidR="00394BC4" w:rsidRPr="00B149BB">
        <w:rPr>
          <w:rFonts w:ascii="Times New Roman" w:hAnsi="Times New Roman" w:cs="Times New Roman"/>
          <w:spacing w:val="6"/>
          <w:sz w:val="28"/>
          <w:szCs w:val="28"/>
        </w:rPr>
        <w:t>[</w:t>
      </w:r>
      <w:fldSimple w:instr=" REF _Ref399064120 \r \h  \* MERGEFORMAT ">
        <w:r w:rsidR="006B036C">
          <w:rPr>
            <w:rFonts w:ascii="Times New Roman" w:hAnsi="Times New Roman" w:cs="Times New Roman"/>
            <w:spacing w:val="6"/>
            <w:sz w:val="28"/>
            <w:szCs w:val="28"/>
          </w:rPr>
          <w:t>211</w:t>
        </w:r>
      </w:fldSimple>
      <w:r w:rsidR="00382EF2" w:rsidRPr="00B149BB">
        <w:rPr>
          <w:rFonts w:ascii="Times New Roman" w:hAnsi="Times New Roman" w:cs="Times New Roman"/>
          <w:spacing w:val="6"/>
          <w:sz w:val="28"/>
          <w:szCs w:val="28"/>
        </w:rPr>
        <w:t xml:space="preserve">, </w:t>
      </w:r>
      <w:fldSimple w:instr=" REF _Ref399064118 \r \h  \* MERGEFORMAT ">
        <w:r w:rsidR="006B036C">
          <w:rPr>
            <w:rFonts w:ascii="Times New Roman" w:hAnsi="Times New Roman" w:cs="Times New Roman"/>
            <w:spacing w:val="6"/>
            <w:sz w:val="28"/>
            <w:szCs w:val="28"/>
          </w:rPr>
          <w:t>217</w:t>
        </w:r>
      </w:fldSimple>
      <w:r w:rsidR="00382EF2" w:rsidRPr="00B149BB">
        <w:rPr>
          <w:rFonts w:ascii="Times New Roman" w:hAnsi="Times New Roman" w:cs="Times New Roman"/>
          <w:spacing w:val="6"/>
          <w:sz w:val="28"/>
          <w:szCs w:val="28"/>
        </w:rPr>
        <w:t xml:space="preserve">, </w:t>
      </w:r>
      <w:fldSimple w:instr=" REF _Ref399062736 \r \h  \* MERGEFORMAT ">
        <w:r w:rsidR="006B036C">
          <w:rPr>
            <w:rFonts w:ascii="Times New Roman" w:hAnsi="Times New Roman" w:cs="Times New Roman"/>
            <w:spacing w:val="6"/>
            <w:sz w:val="28"/>
            <w:szCs w:val="28"/>
          </w:rPr>
          <w:t>294</w:t>
        </w:r>
      </w:fldSimple>
      <w:r w:rsidR="00401C49"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сохраняется мнение о том, что НЭРБ не является по своим патофизиологическим механизмам одним единым заболеванием. </w:t>
      </w:r>
    </w:p>
    <w:p w:rsidR="00F13BF0"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Определённую дискуссию среди учёных вызывают также подходы к оценке клинических проявлений ГЭРБ. В частности, по данным исследований Hunt R., Tytga G., Malfertheiner P. (2007)</w:t>
      </w:r>
      <w:r w:rsidR="00401C49"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клинические симптомы ГЭРБ, и, прежде всего, наличие изжоги, плохо коррелируют с эндоскопической картиной, поскольку больные с неэрозивной формой (НЭРБ) предъявляют точно такие же жалобы, как и больные с эрозивными формами болезни</w:t>
      </w:r>
      <w:r w:rsidR="00401C49" w:rsidRPr="00B149BB">
        <w:rPr>
          <w:rFonts w:ascii="Times New Roman" w:hAnsi="Times New Roman" w:cs="Times New Roman"/>
          <w:spacing w:val="6"/>
          <w:sz w:val="28"/>
          <w:szCs w:val="28"/>
        </w:rPr>
        <w:t xml:space="preserve"> [</w:t>
      </w:r>
      <w:fldSimple w:instr=" REF _Ref399331988 \r \h  \* MERGEFORMAT ">
        <w:r w:rsidR="006B036C">
          <w:rPr>
            <w:rFonts w:ascii="Times New Roman" w:hAnsi="Times New Roman" w:cs="Times New Roman"/>
            <w:spacing w:val="6"/>
            <w:sz w:val="28"/>
            <w:szCs w:val="28"/>
          </w:rPr>
          <w:t>21</w:t>
        </w:r>
      </w:fldSimple>
      <w:r w:rsidR="001D191B" w:rsidRPr="00B149BB">
        <w:rPr>
          <w:rFonts w:ascii="Times New Roman" w:hAnsi="Times New Roman" w:cs="Times New Roman"/>
          <w:spacing w:val="6"/>
          <w:sz w:val="28"/>
          <w:szCs w:val="28"/>
        </w:rPr>
        <w:t xml:space="preserve">, </w:t>
      </w:r>
      <w:fldSimple w:instr=" REF _Ref399331989 \r \h  \* MERGEFORMAT ">
        <w:r w:rsidR="006B036C">
          <w:rPr>
            <w:rFonts w:ascii="Times New Roman" w:hAnsi="Times New Roman" w:cs="Times New Roman"/>
            <w:spacing w:val="6"/>
            <w:sz w:val="28"/>
            <w:szCs w:val="28"/>
          </w:rPr>
          <w:t>91</w:t>
        </w:r>
      </w:fldSimple>
      <w:r w:rsidR="001D191B" w:rsidRPr="00B149BB">
        <w:rPr>
          <w:rFonts w:ascii="Times New Roman" w:hAnsi="Times New Roman" w:cs="Times New Roman"/>
          <w:spacing w:val="6"/>
          <w:sz w:val="28"/>
          <w:szCs w:val="28"/>
        </w:rPr>
        <w:t xml:space="preserve">, </w:t>
      </w:r>
      <w:fldSimple w:instr=" REF _Ref399331990 \r \h  \* MERGEFORMAT ">
        <w:r w:rsidR="006B036C">
          <w:rPr>
            <w:rFonts w:ascii="Times New Roman" w:hAnsi="Times New Roman" w:cs="Times New Roman"/>
            <w:spacing w:val="6"/>
            <w:sz w:val="28"/>
            <w:szCs w:val="28"/>
          </w:rPr>
          <w:t>134</w:t>
        </w:r>
      </w:fldSimple>
      <w:r w:rsidR="001D191B" w:rsidRPr="00B149BB">
        <w:rPr>
          <w:rFonts w:ascii="Times New Roman" w:hAnsi="Times New Roman" w:cs="Times New Roman"/>
          <w:spacing w:val="6"/>
          <w:sz w:val="28"/>
          <w:szCs w:val="28"/>
        </w:rPr>
        <w:t xml:space="preserve">, </w:t>
      </w:r>
      <w:fldSimple w:instr=" REF _Ref399331992 \r \h  \* MERGEFORMAT ">
        <w:r w:rsidR="006B036C">
          <w:rPr>
            <w:rFonts w:ascii="Times New Roman" w:hAnsi="Times New Roman" w:cs="Times New Roman"/>
            <w:spacing w:val="6"/>
            <w:sz w:val="28"/>
            <w:szCs w:val="28"/>
          </w:rPr>
          <w:t>140</w:t>
        </w:r>
      </w:fldSimple>
      <w:r w:rsidR="00382EF2" w:rsidRPr="00B149BB">
        <w:rPr>
          <w:rFonts w:ascii="Times New Roman" w:hAnsi="Times New Roman" w:cs="Times New Roman"/>
          <w:spacing w:val="6"/>
          <w:sz w:val="28"/>
          <w:szCs w:val="28"/>
        </w:rPr>
        <w:t xml:space="preserve">, </w:t>
      </w:r>
      <w:fldSimple w:instr=" REF _Ref399062736 \r \h  \* MERGEFORMAT ">
        <w:r w:rsidR="006B036C">
          <w:rPr>
            <w:rFonts w:ascii="Times New Roman" w:hAnsi="Times New Roman" w:cs="Times New Roman"/>
            <w:spacing w:val="6"/>
            <w:sz w:val="28"/>
            <w:szCs w:val="28"/>
          </w:rPr>
          <w:t>294</w:t>
        </w:r>
      </w:fldSimple>
      <w:r w:rsidR="00401C49"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w:t>
      </w:r>
    </w:p>
    <w:p w:rsidR="006F77CA" w:rsidRPr="00B149BB" w:rsidRDefault="00F13BF0"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Более того, показано, что выраженность симптоматики при НЭРБ может быть большей, чем при эрозивной ГЭРБ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_Ref428230350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312</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 то</w:t>
      </w:r>
      <w:r w:rsidR="00401C49"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 xml:space="preserve">же время, как считают </w:t>
      </w:r>
      <w:r w:rsidRPr="00B149BB">
        <w:rPr>
          <w:rFonts w:ascii="Times New Roman" w:hAnsi="Times New Roman" w:cs="Times New Roman"/>
          <w:spacing w:val="6"/>
          <w:sz w:val="28"/>
          <w:szCs w:val="28"/>
          <w:lang w:val="en-US"/>
        </w:rPr>
        <w:t>D</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Armstrong</w:t>
      </w:r>
      <w:r w:rsidRPr="00B149BB">
        <w:rPr>
          <w:rFonts w:ascii="Times New Roman" w:hAnsi="Times New Roman" w:cs="Times New Roman"/>
          <w:spacing w:val="6"/>
          <w:sz w:val="28"/>
          <w:szCs w:val="28"/>
        </w:rPr>
        <w:t xml:space="preserve"> (2007)</w:t>
      </w:r>
      <w:r w:rsidR="00F8542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Fass</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R</w:t>
      </w:r>
      <w:r w:rsidRPr="00B149BB">
        <w:rPr>
          <w:rFonts w:ascii="Times New Roman" w:hAnsi="Times New Roman" w:cs="Times New Roman"/>
          <w:spacing w:val="6"/>
          <w:sz w:val="28"/>
          <w:szCs w:val="28"/>
        </w:rPr>
        <w:t xml:space="preserve">. (2007); </w:t>
      </w:r>
      <w:r w:rsidRPr="00B149BB">
        <w:rPr>
          <w:rFonts w:ascii="Times New Roman" w:hAnsi="Times New Roman" w:cs="Times New Roman"/>
          <w:spacing w:val="6"/>
          <w:sz w:val="28"/>
          <w:szCs w:val="28"/>
          <w:lang w:val="en-US"/>
        </w:rPr>
        <w:t>Monnikes</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 xml:space="preserve">. (2007), </w:t>
      </w:r>
      <w:r w:rsidRPr="00B149BB">
        <w:rPr>
          <w:rFonts w:ascii="Times New Roman" w:hAnsi="Times New Roman" w:cs="Times New Roman"/>
          <w:spacing w:val="6"/>
          <w:sz w:val="28"/>
          <w:szCs w:val="28"/>
          <w:lang w:val="en-US"/>
        </w:rPr>
        <w:t>Stenghellini</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V</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Barbara</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G</w:t>
      </w:r>
      <w:r w:rsidRPr="00B149BB">
        <w:rPr>
          <w:rFonts w:ascii="Times New Roman" w:hAnsi="Times New Roman" w:cs="Times New Roman"/>
          <w:spacing w:val="6"/>
          <w:sz w:val="28"/>
          <w:szCs w:val="28"/>
        </w:rPr>
        <w:t>. (2007)</w:t>
      </w:r>
      <w:r w:rsidR="00F8542A" w:rsidRPr="00B149BB">
        <w:rPr>
          <w:rFonts w:ascii="Times New Roman" w:hAnsi="Times New Roman" w:cs="Times New Roman"/>
          <w:spacing w:val="6"/>
          <w:sz w:val="28"/>
          <w:szCs w:val="28"/>
        </w:rPr>
        <w:t xml:space="preserve"> [</w:t>
      </w:r>
      <w:fldSimple w:instr=" REF _Ref399064508 \r \h  \* MERGEFORMAT ">
        <w:r w:rsidR="006B036C">
          <w:rPr>
            <w:rFonts w:ascii="Times New Roman" w:hAnsi="Times New Roman" w:cs="Times New Roman"/>
            <w:spacing w:val="6"/>
            <w:sz w:val="28"/>
            <w:szCs w:val="28"/>
          </w:rPr>
          <w:t>205</w:t>
        </w:r>
      </w:fldSimple>
      <w:r w:rsidR="00F8542A" w:rsidRPr="00B149BB">
        <w:rPr>
          <w:rFonts w:ascii="Times New Roman" w:hAnsi="Times New Roman" w:cs="Times New Roman"/>
          <w:spacing w:val="6"/>
          <w:sz w:val="28"/>
          <w:szCs w:val="28"/>
        </w:rPr>
        <w:t xml:space="preserve">, </w:t>
      </w:r>
      <w:fldSimple w:instr=" REF _Ref399064509 \r \h  \* MERGEFORMAT ">
        <w:r w:rsidR="006B036C">
          <w:rPr>
            <w:rFonts w:ascii="Times New Roman" w:hAnsi="Times New Roman" w:cs="Times New Roman"/>
            <w:spacing w:val="6"/>
            <w:sz w:val="28"/>
            <w:szCs w:val="28"/>
          </w:rPr>
          <w:t>246</w:t>
        </w:r>
      </w:fldSimple>
      <w:r w:rsidR="00382EF2" w:rsidRPr="00B149BB">
        <w:rPr>
          <w:rFonts w:ascii="Times New Roman" w:hAnsi="Times New Roman" w:cs="Times New Roman"/>
          <w:spacing w:val="6"/>
          <w:sz w:val="28"/>
          <w:szCs w:val="28"/>
        </w:rPr>
        <w:t xml:space="preserve">, </w:t>
      </w:r>
      <w:fldSimple w:instr=" REF _Ref399064505 \r \h  \* MERGEFORMAT ">
        <w:r w:rsidR="006B036C">
          <w:rPr>
            <w:rFonts w:ascii="Times New Roman" w:hAnsi="Times New Roman" w:cs="Times New Roman"/>
            <w:spacing w:val="6"/>
            <w:sz w:val="28"/>
            <w:szCs w:val="28"/>
          </w:rPr>
          <w:t>286</w:t>
        </w:r>
      </w:fldSimple>
      <w:r w:rsidR="00F8542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у больных ГЭРБ нередко даже с эндоскопическими признаками эрозивного эзофагита изжога как ведущий симптом ГЭРБ</w:t>
      </w:r>
      <w:r w:rsidR="00184CF5" w:rsidRPr="00B149BB">
        <w:rPr>
          <w:rFonts w:ascii="Times New Roman" w:hAnsi="Times New Roman" w:cs="Times New Roman"/>
          <w:spacing w:val="6"/>
          <w:sz w:val="28"/>
          <w:szCs w:val="28"/>
        </w:rPr>
        <w:t xml:space="preserve"> [</w:t>
      </w:r>
      <w:fldSimple w:instr=" REF _Ref399331152 \r \h  \* MERGEFORMAT ">
        <w:r w:rsidR="006B036C">
          <w:rPr>
            <w:rFonts w:ascii="Times New Roman" w:hAnsi="Times New Roman" w:cs="Times New Roman"/>
            <w:spacing w:val="6"/>
            <w:sz w:val="28"/>
            <w:szCs w:val="28"/>
          </w:rPr>
          <w:t>65</w:t>
        </w:r>
      </w:fldSimple>
      <w:r w:rsidR="001D191B" w:rsidRPr="00B149BB">
        <w:rPr>
          <w:rFonts w:ascii="Times New Roman" w:hAnsi="Times New Roman" w:cs="Times New Roman"/>
          <w:spacing w:val="6"/>
          <w:sz w:val="28"/>
          <w:szCs w:val="28"/>
        </w:rPr>
        <w:t xml:space="preserve">, </w:t>
      </w:r>
      <w:fldSimple w:instr=" REF _Ref399332576 \r \h  \* MERGEFORMAT ">
        <w:r w:rsidR="006B036C">
          <w:rPr>
            <w:rFonts w:ascii="Times New Roman" w:hAnsi="Times New Roman" w:cs="Times New Roman"/>
            <w:spacing w:val="6"/>
            <w:sz w:val="28"/>
            <w:szCs w:val="28"/>
          </w:rPr>
          <w:t>151</w:t>
        </w:r>
      </w:fldSimple>
      <w:r w:rsidR="00184CF5"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отсутствует и на передний план выступают другие симптомы, и, прежде всего, отрыжка, дисфагия, расстройства сна, а у довольно большой части больных ведущими в клинике становятся внепищеводные проявления ГЭРБ – кардиальные, легочные, отолярингологические, стоматологические или анемические [</w:t>
      </w:r>
      <w:fldSimple w:instr=" REF _Ref399063268 \r \h  \* MERGEFORMAT ">
        <w:r w:rsidR="006B036C">
          <w:rPr>
            <w:rFonts w:ascii="Times New Roman" w:hAnsi="Times New Roman" w:cs="Times New Roman"/>
            <w:spacing w:val="6"/>
            <w:sz w:val="28"/>
            <w:szCs w:val="28"/>
          </w:rPr>
          <w:t>22</w:t>
        </w:r>
      </w:fldSimple>
      <w:r w:rsidR="00F8542A" w:rsidRPr="00B149BB">
        <w:rPr>
          <w:rFonts w:ascii="Times New Roman" w:hAnsi="Times New Roman" w:cs="Times New Roman"/>
          <w:spacing w:val="6"/>
          <w:sz w:val="28"/>
          <w:szCs w:val="28"/>
        </w:rPr>
        <w:t xml:space="preserve">, </w:t>
      </w:r>
      <w:fldSimple w:instr=" REF _Ref399064840 \r \h  \* MERGEFORMAT ">
        <w:r w:rsidR="006B036C">
          <w:rPr>
            <w:rFonts w:ascii="Times New Roman" w:hAnsi="Times New Roman" w:cs="Times New Roman"/>
            <w:spacing w:val="6"/>
            <w:sz w:val="28"/>
            <w:szCs w:val="28"/>
          </w:rPr>
          <w:t>55</w:t>
        </w:r>
      </w:fldSimple>
      <w:r w:rsidR="0093765B" w:rsidRPr="00B149BB">
        <w:rPr>
          <w:rFonts w:ascii="Times New Roman" w:hAnsi="Times New Roman" w:cs="Times New Roman"/>
          <w:spacing w:val="6"/>
          <w:sz w:val="28"/>
          <w:szCs w:val="28"/>
        </w:rPr>
        <w:t xml:space="preserve">, </w:t>
      </w:r>
      <w:fldSimple w:instr=" REF _Ref399064841 \r \h  \* MERGEFORMAT ">
        <w:r w:rsidR="006B036C">
          <w:rPr>
            <w:rFonts w:ascii="Times New Roman" w:hAnsi="Times New Roman" w:cs="Times New Roman"/>
            <w:spacing w:val="6"/>
            <w:sz w:val="28"/>
            <w:szCs w:val="28"/>
          </w:rPr>
          <w:t>68</w:t>
        </w:r>
      </w:fldSimple>
      <w:r w:rsidR="0093765B" w:rsidRPr="00B149BB">
        <w:rPr>
          <w:rFonts w:ascii="Times New Roman" w:hAnsi="Times New Roman" w:cs="Times New Roman"/>
          <w:spacing w:val="6"/>
          <w:sz w:val="28"/>
          <w:szCs w:val="28"/>
        </w:rPr>
        <w:t>,</w:t>
      </w:r>
      <w:r w:rsidR="00382EF2" w:rsidRPr="00B149BB">
        <w:rPr>
          <w:rFonts w:ascii="Times New Roman" w:hAnsi="Times New Roman" w:cs="Times New Roman"/>
          <w:spacing w:val="6"/>
          <w:sz w:val="28"/>
          <w:szCs w:val="28"/>
        </w:rPr>
        <w:t xml:space="preserve"> </w:t>
      </w:r>
      <w:fldSimple w:instr=" REF _Ref399062729 \r \h  \* MERGEFORMAT ">
        <w:r w:rsidR="006B036C">
          <w:rPr>
            <w:rFonts w:ascii="Times New Roman" w:hAnsi="Times New Roman" w:cs="Times New Roman"/>
            <w:spacing w:val="6"/>
            <w:sz w:val="28"/>
            <w:szCs w:val="28"/>
          </w:rPr>
          <w:t>104</w:t>
        </w:r>
      </w:fldSimple>
      <w:r w:rsidR="00382EF2" w:rsidRPr="00B149BB">
        <w:rPr>
          <w:rFonts w:ascii="Times New Roman" w:hAnsi="Times New Roman" w:cs="Times New Roman"/>
          <w:spacing w:val="6"/>
          <w:sz w:val="28"/>
          <w:szCs w:val="28"/>
        </w:rPr>
        <w:t xml:space="preserve">, </w:t>
      </w:r>
      <w:fldSimple w:instr=" REF _Ref399064843 \r \h  \* MERGEFORMAT ">
        <w:r w:rsidR="006B036C">
          <w:rPr>
            <w:rFonts w:ascii="Times New Roman" w:hAnsi="Times New Roman" w:cs="Times New Roman"/>
            <w:spacing w:val="6"/>
            <w:sz w:val="28"/>
            <w:szCs w:val="28"/>
          </w:rPr>
          <w:t>137</w:t>
        </w:r>
      </w:fldSimple>
      <w:r w:rsidRPr="00B149BB">
        <w:rPr>
          <w:rFonts w:ascii="Times New Roman" w:hAnsi="Times New Roman" w:cs="Times New Roman"/>
          <w:spacing w:val="6"/>
          <w:sz w:val="28"/>
          <w:szCs w:val="28"/>
        </w:rPr>
        <w:t xml:space="preserve">]. </w:t>
      </w:r>
    </w:p>
    <w:p w:rsidR="00995B41" w:rsidRPr="00B149BB" w:rsidRDefault="00DE2683"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Многофакторный анализ, проведенный по результатам исследования «случай-контроль» в контингенте 998 пациентов с ГЭРБ, показал, что ГЭР и возникновение клинической симптоматики ассоциированы с разными факторами — избыточной массой тела, гиперглицеридемией в первом случае и мужской половой принадлежностью, отсутсвием хеликобактерной инфекции, грыжей пищеводного отверстия диафрагмы во втором [</w:t>
      </w:r>
      <w:fldSimple w:instr=" REF _Ref421499268 \r \h  \* MERGEFORMAT ">
        <w:r w:rsidR="006B036C">
          <w:rPr>
            <w:rFonts w:ascii="Times New Roman" w:hAnsi="Times New Roman" w:cs="Times New Roman"/>
            <w:spacing w:val="6"/>
            <w:sz w:val="28"/>
            <w:szCs w:val="28"/>
          </w:rPr>
          <w:t>304</w:t>
        </w:r>
      </w:fldSimple>
      <w:r w:rsidRPr="00B149BB">
        <w:rPr>
          <w:rFonts w:ascii="Times New Roman" w:hAnsi="Times New Roman" w:cs="Times New Roman"/>
          <w:spacing w:val="6"/>
          <w:sz w:val="28"/>
          <w:szCs w:val="28"/>
        </w:rPr>
        <w:t>].</w:t>
      </w:r>
    </w:p>
    <w:p w:rsidR="006F77CA" w:rsidRPr="00B149BB" w:rsidRDefault="00995B41"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Исходя из вышеизложенного</w:t>
      </w:r>
      <w:r w:rsidR="00700230"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на сегодняшний день многие учёные считают, что при постановке диагноза ГЭРБ необходимо учитывать не только наличие клинических симптомов заболевания, но и данные </w:t>
      </w:r>
      <w:r w:rsidR="006F77CA" w:rsidRPr="00B149BB">
        <w:rPr>
          <w:rFonts w:ascii="Times New Roman" w:hAnsi="Times New Roman" w:cs="Times New Roman"/>
          <w:spacing w:val="6"/>
          <w:sz w:val="28"/>
          <w:szCs w:val="28"/>
        </w:rPr>
        <w:lastRenderedPageBreak/>
        <w:t>эндоскопической картины пищевода, а также показатели внутрипищеводной рН-метрии [</w:t>
      </w:r>
      <w:fldSimple w:instr=" REF _Ref399064120 \r \h  \* MERGEFORMAT ">
        <w:r w:rsidR="006B036C">
          <w:rPr>
            <w:rFonts w:ascii="Times New Roman" w:hAnsi="Times New Roman" w:cs="Times New Roman"/>
            <w:spacing w:val="6"/>
            <w:sz w:val="28"/>
            <w:szCs w:val="28"/>
          </w:rPr>
          <w:t>211</w:t>
        </w:r>
      </w:fldSimple>
      <w:r w:rsidR="00154B03" w:rsidRPr="00B149BB">
        <w:rPr>
          <w:rFonts w:ascii="Times New Roman" w:hAnsi="Times New Roman" w:cs="Times New Roman"/>
          <w:spacing w:val="6"/>
          <w:sz w:val="28"/>
          <w:szCs w:val="28"/>
        </w:rPr>
        <w:t xml:space="preserve">, </w:t>
      </w:r>
      <w:fldSimple w:instr=" REF _Ref399064505 \r \h  \* MERGEFORMAT ">
        <w:r w:rsidR="006B036C">
          <w:rPr>
            <w:rFonts w:ascii="Times New Roman" w:hAnsi="Times New Roman" w:cs="Times New Roman"/>
            <w:spacing w:val="6"/>
            <w:sz w:val="28"/>
            <w:szCs w:val="28"/>
          </w:rPr>
          <w:t>286</w:t>
        </w:r>
      </w:fldSimple>
      <w:r w:rsidR="00700230" w:rsidRPr="00B149BB">
        <w:rPr>
          <w:rFonts w:ascii="Times New Roman" w:hAnsi="Times New Roman" w:cs="Times New Roman"/>
          <w:spacing w:val="6"/>
          <w:sz w:val="28"/>
          <w:szCs w:val="28"/>
        </w:rPr>
        <w:t>,</w:t>
      </w:r>
      <w:r w:rsidR="00154B03" w:rsidRPr="00B149BB">
        <w:rPr>
          <w:rFonts w:ascii="Times New Roman" w:hAnsi="Times New Roman" w:cs="Times New Roman"/>
          <w:spacing w:val="6"/>
          <w:sz w:val="28"/>
          <w:szCs w:val="28"/>
        </w:rPr>
        <w:t xml:space="preserve"> </w:t>
      </w:r>
      <w:fldSimple w:instr=" REF _Ref399065032 \r \h  \* MERGEFORMAT ">
        <w:r w:rsidR="006B036C">
          <w:rPr>
            <w:rFonts w:ascii="Times New Roman" w:hAnsi="Times New Roman" w:cs="Times New Roman"/>
            <w:spacing w:val="6"/>
            <w:sz w:val="28"/>
            <w:szCs w:val="28"/>
          </w:rPr>
          <w:t>288</w:t>
        </w:r>
      </w:fldSimple>
      <w:r w:rsidR="006F77CA" w:rsidRPr="00B149BB">
        <w:rPr>
          <w:rFonts w:ascii="Times New Roman" w:hAnsi="Times New Roman" w:cs="Times New Roman"/>
          <w:spacing w:val="6"/>
          <w:sz w:val="28"/>
          <w:szCs w:val="28"/>
        </w:rPr>
        <w:t>]. Тем более, если учесть, что в литературе по-прежнему противоречиво оцениваются показания к проведению эзофагогастроскопии у этой категории больных ГЭРБ</w:t>
      </w:r>
      <w:r w:rsidR="001E7565">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1E7565">
        <w:rPr>
          <w:rFonts w:ascii="Times New Roman" w:hAnsi="Times New Roman" w:cs="Times New Roman"/>
          <w:spacing w:val="6"/>
          <w:sz w:val="28"/>
          <w:szCs w:val="28"/>
        </w:rPr>
        <w:instrText xml:space="preserve"> REF _Ref428230250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297</w:t>
      </w:r>
      <w:r w:rsidR="00684B03">
        <w:rPr>
          <w:rFonts w:ascii="Times New Roman" w:hAnsi="Times New Roman" w:cs="Times New Roman"/>
          <w:spacing w:val="6"/>
          <w:sz w:val="28"/>
          <w:szCs w:val="28"/>
        </w:rPr>
        <w:fldChar w:fldCharType="end"/>
      </w:r>
      <w:r w:rsidR="001E7565">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У некоторых врачей до настоящего времени сохраняется точка зрения, что эндоскопическое исследование целесообразно проводить при неэффективности применения </w:t>
      </w:r>
      <w:r w:rsidR="00872D65">
        <w:rPr>
          <w:rFonts w:ascii="Times New Roman" w:hAnsi="Times New Roman" w:cs="Times New Roman"/>
          <w:spacing w:val="6"/>
          <w:sz w:val="28"/>
          <w:szCs w:val="28"/>
        </w:rPr>
        <w:t>ингибиторов протонной помпы (</w:t>
      </w:r>
      <w:r w:rsidR="006F77CA" w:rsidRPr="00B149BB">
        <w:rPr>
          <w:rFonts w:ascii="Times New Roman" w:hAnsi="Times New Roman" w:cs="Times New Roman"/>
          <w:spacing w:val="6"/>
          <w:sz w:val="28"/>
          <w:szCs w:val="28"/>
        </w:rPr>
        <w:t>ИПП</w:t>
      </w:r>
      <w:r w:rsidR="00872D65">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или при наличии симптомов тревоги [</w:t>
      </w:r>
      <w:fldSimple w:instr=" REF _Ref399065142 \r \h  \* MERGEFORMAT ">
        <w:r w:rsidR="006B036C">
          <w:rPr>
            <w:rFonts w:ascii="Times New Roman" w:hAnsi="Times New Roman" w:cs="Times New Roman"/>
            <w:spacing w:val="6"/>
            <w:sz w:val="28"/>
            <w:szCs w:val="28"/>
          </w:rPr>
          <w:t>291</w:t>
        </w:r>
      </w:fldSimple>
      <w:r w:rsidR="006F77CA"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Другие же авторы [</w:t>
      </w:r>
      <w:fldSimple w:instr=" REF _Ref399063609 \r \h  \* MERGEFORMAT ">
        <w:r w:rsidR="006B036C">
          <w:rPr>
            <w:rFonts w:ascii="Times New Roman" w:hAnsi="Times New Roman" w:cs="Times New Roman"/>
            <w:spacing w:val="6"/>
            <w:sz w:val="28"/>
            <w:szCs w:val="28"/>
          </w:rPr>
          <w:t>237</w:t>
        </w:r>
      </w:fldSimple>
      <w:r w:rsidRPr="00B149BB">
        <w:rPr>
          <w:rFonts w:ascii="Times New Roman" w:hAnsi="Times New Roman" w:cs="Times New Roman"/>
          <w:spacing w:val="6"/>
          <w:sz w:val="28"/>
          <w:szCs w:val="28"/>
        </w:rPr>
        <w:t>] считают, что всем больным с клиническими симптомами ГЭРБ хотя бы раз в жизни необходимо провести это исследование, поскольку такая тактика будет способствоват</w:t>
      </w:r>
      <w:r w:rsidR="00154B03" w:rsidRPr="00B149BB">
        <w:rPr>
          <w:rFonts w:ascii="Times New Roman" w:hAnsi="Times New Roman" w:cs="Times New Roman"/>
          <w:spacing w:val="6"/>
          <w:sz w:val="28"/>
          <w:szCs w:val="28"/>
        </w:rPr>
        <w:t>ь выявлению любой из форм ГЭРБ.</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Ещё больше спорных и нерешенных вопросов касается клинической значимости, связанной с оценкой уровня рН-метрии</w:t>
      </w:r>
      <w:r w:rsidR="003C1B85">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lang w:val="en-US"/>
        </w:rPr>
        <w:fldChar w:fldCharType="begin"/>
      </w:r>
      <w:r w:rsidR="003C1B85">
        <w:rPr>
          <w:rFonts w:ascii="Times New Roman" w:hAnsi="Times New Roman" w:cs="Times New Roman"/>
          <w:spacing w:val="6"/>
          <w:sz w:val="28"/>
          <w:szCs w:val="28"/>
          <w:lang w:val="en-US"/>
        </w:rPr>
        <w:instrText xml:space="preserve"> REF _Ref428234386 \r \h </w:instrText>
      </w:r>
      <w:r w:rsidR="00684B03">
        <w:rPr>
          <w:rFonts w:ascii="Times New Roman" w:hAnsi="Times New Roman" w:cs="Times New Roman"/>
          <w:spacing w:val="6"/>
          <w:sz w:val="28"/>
          <w:szCs w:val="28"/>
          <w:lang w:val="en-US"/>
        </w:rPr>
      </w:r>
      <w:r w:rsidR="00684B03">
        <w:rPr>
          <w:rFonts w:ascii="Times New Roman" w:hAnsi="Times New Roman" w:cs="Times New Roman"/>
          <w:spacing w:val="6"/>
          <w:sz w:val="28"/>
          <w:szCs w:val="28"/>
          <w:lang w:val="en-US"/>
        </w:rPr>
        <w:fldChar w:fldCharType="separate"/>
      </w:r>
      <w:r w:rsidR="006B036C">
        <w:rPr>
          <w:rFonts w:ascii="Times New Roman" w:hAnsi="Times New Roman" w:cs="Times New Roman"/>
          <w:spacing w:val="6"/>
          <w:sz w:val="28"/>
          <w:szCs w:val="28"/>
          <w:lang w:val="en-US"/>
        </w:rPr>
        <w:t>311</w:t>
      </w:r>
      <w:r w:rsidR="00684B03">
        <w:rPr>
          <w:rFonts w:ascii="Times New Roman" w:hAnsi="Times New Roman" w:cs="Times New Roman"/>
          <w:spacing w:val="6"/>
          <w:sz w:val="28"/>
          <w:szCs w:val="28"/>
          <w:lang w:val="en-US"/>
        </w:rPr>
        <w:fldChar w:fldCharType="end"/>
      </w:r>
      <w:r w:rsidR="003C1B85">
        <w:rPr>
          <w:rFonts w:ascii="Times New Roman" w:hAnsi="Times New Roman" w:cs="Times New Roman"/>
          <w:spacing w:val="6"/>
          <w:sz w:val="28"/>
          <w:szCs w:val="28"/>
          <w:lang w:val="en-US"/>
        </w:rPr>
        <w:t>]</w:t>
      </w:r>
      <w:r w:rsidRPr="00B149BB">
        <w:rPr>
          <w:rFonts w:ascii="Times New Roman" w:hAnsi="Times New Roman" w:cs="Times New Roman"/>
          <w:spacing w:val="6"/>
          <w:sz w:val="28"/>
          <w:szCs w:val="28"/>
        </w:rPr>
        <w:t xml:space="preserve">. При исследованиях </w:t>
      </w:r>
      <w:r w:rsidRPr="00B149BB">
        <w:rPr>
          <w:rFonts w:ascii="Times New Roman" w:hAnsi="Times New Roman" w:cs="Times New Roman"/>
          <w:spacing w:val="6"/>
          <w:sz w:val="28"/>
          <w:szCs w:val="28"/>
          <w:lang w:val="en-US"/>
        </w:rPr>
        <w:t>Modlin</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J</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Malfertriner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P</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Hant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R</w:t>
      </w:r>
      <w:r w:rsidRPr="00B149BB">
        <w:rPr>
          <w:rFonts w:ascii="Times New Roman" w:hAnsi="Times New Roman" w:cs="Times New Roman"/>
          <w:spacing w:val="6"/>
          <w:sz w:val="28"/>
          <w:szCs w:val="28"/>
        </w:rPr>
        <w:t xml:space="preserve">. (2007); </w:t>
      </w:r>
      <w:r w:rsidRPr="00B149BB">
        <w:rPr>
          <w:rFonts w:ascii="Times New Roman" w:hAnsi="Times New Roman" w:cs="Times New Roman"/>
          <w:spacing w:val="6"/>
          <w:sz w:val="28"/>
          <w:szCs w:val="28"/>
          <w:lang w:val="en-US"/>
        </w:rPr>
        <w:t>M</w:t>
      </w:r>
      <w:r w:rsidRPr="00B149BB">
        <w:rPr>
          <w:rFonts w:ascii="Times New Roman" w:hAnsi="Times New Roman" w:cs="Times New Roman"/>
          <w:spacing w:val="6"/>
          <w:sz w:val="28"/>
          <w:szCs w:val="28"/>
        </w:rPr>
        <w:t>ӧ</w:t>
      </w:r>
      <w:r w:rsidRPr="00B149BB">
        <w:rPr>
          <w:rFonts w:ascii="Times New Roman" w:hAnsi="Times New Roman" w:cs="Times New Roman"/>
          <w:spacing w:val="6"/>
          <w:sz w:val="28"/>
          <w:szCs w:val="28"/>
          <w:lang w:val="en-US"/>
        </w:rPr>
        <w:t>nniks</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 xml:space="preserve">. (2007) </w:t>
      </w:r>
      <w:r w:rsidR="003B7822" w:rsidRPr="00B149BB">
        <w:rPr>
          <w:rFonts w:ascii="Times New Roman" w:hAnsi="Times New Roman" w:cs="Times New Roman"/>
          <w:spacing w:val="6"/>
          <w:sz w:val="28"/>
          <w:szCs w:val="28"/>
        </w:rPr>
        <w:t>[</w:t>
      </w:r>
      <w:fldSimple w:instr=" REF _Ref399064120 \r \h  \* MERGEFORMAT ">
        <w:r w:rsidR="006B036C">
          <w:rPr>
            <w:rFonts w:ascii="Times New Roman" w:hAnsi="Times New Roman" w:cs="Times New Roman"/>
            <w:spacing w:val="6"/>
            <w:sz w:val="28"/>
            <w:szCs w:val="28"/>
          </w:rPr>
          <w:t>211</w:t>
        </w:r>
      </w:fldSimple>
      <w:r w:rsidR="003B7822" w:rsidRPr="00B149BB">
        <w:rPr>
          <w:rFonts w:ascii="Times New Roman" w:hAnsi="Times New Roman" w:cs="Times New Roman"/>
          <w:spacing w:val="6"/>
          <w:sz w:val="28"/>
          <w:szCs w:val="28"/>
        </w:rPr>
        <w:t xml:space="preserve">, </w:t>
      </w:r>
      <w:fldSimple w:instr=" REF _Ref399065579 \r \h  \* MERGEFORMAT ">
        <w:r w:rsidR="006B036C">
          <w:rPr>
            <w:rFonts w:ascii="Times New Roman" w:hAnsi="Times New Roman" w:cs="Times New Roman"/>
            <w:spacing w:val="6"/>
            <w:sz w:val="28"/>
            <w:szCs w:val="28"/>
          </w:rPr>
          <w:t>189</w:t>
        </w:r>
      </w:fldSimple>
      <w:r w:rsidR="003B7822"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было установлено</w:t>
      </w:r>
      <w:r w:rsidR="008E7FC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что широко применяемое в клинической практике суточное мониторирования рН в пищеводе в действительности является недостаточно точным методом диагностики, поскольку изменения показателей суточного мониторирование внутрипищеводного рН выявляется лишь у 50</w:t>
      </w:r>
      <w:r w:rsidR="00AC2F31"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xml:space="preserve"> больных ГЭРБ, а у многих больных даже отсутствует связь между эпизодами рефлюкса и клиническими симптомами. Диагностическая ценность этого метода, как доказывают </w:t>
      </w:r>
      <w:r w:rsidRPr="00B149BB">
        <w:rPr>
          <w:rFonts w:ascii="Times New Roman" w:hAnsi="Times New Roman" w:cs="Times New Roman"/>
          <w:spacing w:val="6"/>
          <w:sz w:val="28"/>
          <w:szCs w:val="28"/>
          <w:lang w:val="en-US"/>
        </w:rPr>
        <w:t>Fox</w:t>
      </w:r>
      <w:r w:rsidRPr="00B149BB">
        <w:rPr>
          <w:rFonts w:ascii="Times New Roman" w:hAnsi="Times New Roman" w:cs="Times New Roman"/>
          <w:spacing w:val="6"/>
          <w:sz w:val="28"/>
          <w:szCs w:val="28"/>
        </w:rPr>
        <w:t xml:space="preserve"> M., </w:t>
      </w:r>
      <w:r w:rsidRPr="00B149BB">
        <w:rPr>
          <w:rFonts w:ascii="Times New Roman" w:hAnsi="Times New Roman" w:cs="Times New Roman"/>
          <w:spacing w:val="6"/>
          <w:sz w:val="28"/>
          <w:szCs w:val="28"/>
          <w:lang w:val="en-US"/>
        </w:rPr>
        <w:t>Anggiansah</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Wong</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T</w:t>
      </w:r>
      <w:r w:rsidRPr="00B149BB">
        <w:rPr>
          <w:rFonts w:ascii="Times New Roman" w:hAnsi="Times New Roman" w:cs="Times New Roman"/>
          <w:spacing w:val="6"/>
          <w:sz w:val="28"/>
          <w:szCs w:val="28"/>
        </w:rPr>
        <w:t xml:space="preserve">. (2007); </w:t>
      </w:r>
      <w:r w:rsidRPr="00B149BB">
        <w:rPr>
          <w:rFonts w:ascii="Times New Roman" w:hAnsi="Times New Roman" w:cs="Times New Roman"/>
          <w:spacing w:val="6"/>
          <w:sz w:val="28"/>
          <w:szCs w:val="28"/>
          <w:lang w:val="en-US"/>
        </w:rPr>
        <w:t>Grigolon</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Caparello</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C</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Pr="00B149BB">
        <w:rPr>
          <w:rFonts w:ascii="Times New Roman" w:hAnsi="Times New Roman" w:cs="Times New Roman"/>
          <w:spacing w:val="6"/>
          <w:sz w:val="28"/>
          <w:szCs w:val="28"/>
        </w:rPr>
        <w:t>.</w:t>
      </w:r>
      <w:r w:rsidR="008E7FC1"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 xml:space="preserve">(2007), </w:t>
      </w:r>
      <w:r w:rsidRPr="00B149BB">
        <w:rPr>
          <w:rFonts w:ascii="Times New Roman" w:hAnsi="Times New Roman" w:cs="Times New Roman"/>
          <w:spacing w:val="6"/>
          <w:sz w:val="28"/>
          <w:szCs w:val="28"/>
          <w:lang w:val="en-US"/>
        </w:rPr>
        <w:t>Portale</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G</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Zanimotto</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G</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Costantini</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008E7FC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(2007) </w:t>
      </w:r>
      <w:r w:rsidR="008E7FC1" w:rsidRPr="00B149BB">
        <w:rPr>
          <w:rFonts w:ascii="Times New Roman" w:hAnsi="Times New Roman" w:cs="Times New Roman"/>
          <w:spacing w:val="6"/>
          <w:sz w:val="28"/>
          <w:szCs w:val="28"/>
        </w:rPr>
        <w:t>[</w:t>
      </w:r>
      <w:fldSimple w:instr=" REF _Ref399065758 \r \h  \* MERGEFORMAT ">
        <w:r w:rsidR="006B036C">
          <w:rPr>
            <w:rFonts w:ascii="Times New Roman" w:hAnsi="Times New Roman" w:cs="Times New Roman"/>
            <w:spacing w:val="6"/>
            <w:sz w:val="28"/>
            <w:szCs w:val="28"/>
          </w:rPr>
          <w:t>296</w:t>
        </w:r>
      </w:fldSimple>
      <w:r w:rsidR="008E7FC1"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увеличивается в случаях применения 48</w:t>
      </w:r>
      <w:r w:rsidR="008E7FC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96 часового мониторирования рН с использованием радиокапсулы, которая помогает в распознавании атипичных форм ГЭРБ, а также в случаях, когда суточное мониторирование даёт отрицательный результат [</w:t>
      </w:r>
      <w:fldSimple w:instr=" REF _Ref399064118 \r \h  \* MERGEFORMAT ">
        <w:r w:rsidR="006B036C">
          <w:rPr>
            <w:rFonts w:ascii="Times New Roman" w:hAnsi="Times New Roman" w:cs="Times New Roman"/>
            <w:spacing w:val="6"/>
            <w:sz w:val="28"/>
            <w:szCs w:val="28"/>
          </w:rPr>
          <w:t>217</w:t>
        </w:r>
      </w:fldSimple>
      <w:r w:rsidRPr="00B149BB">
        <w:rPr>
          <w:rFonts w:ascii="Times New Roman" w:hAnsi="Times New Roman" w:cs="Times New Roman"/>
          <w:spacing w:val="6"/>
          <w:sz w:val="28"/>
          <w:szCs w:val="28"/>
        </w:rPr>
        <w:t xml:space="preserve">]. </w:t>
      </w:r>
    </w:p>
    <w:p w:rsidR="006F77CA" w:rsidRPr="00B149BB" w:rsidRDefault="008E7FC1"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Впрочем,</w:t>
      </w:r>
      <w:r w:rsidR="006F77CA" w:rsidRPr="00B149BB">
        <w:rPr>
          <w:rFonts w:ascii="Times New Roman" w:hAnsi="Times New Roman" w:cs="Times New Roman"/>
          <w:spacing w:val="6"/>
          <w:sz w:val="28"/>
          <w:szCs w:val="28"/>
        </w:rPr>
        <w:t xml:space="preserve"> по мнению некоторых авторов [</w:t>
      </w:r>
      <w:fldSimple w:instr=" REF _Ref399065879 \r \h  \* MERGEFORMAT ">
        <w:r w:rsidR="006B036C">
          <w:rPr>
            <w:rFonts w:ascii="Times New Roman" w:hAnsi="Times New Roman" w:cs="Times New Roman"/>
            <w:spacing w:val="6"/>
            <w:sz w:val="28"/>
            <w:szCs w:val="28"/>
          </w:rPr>
          <w:t>295</w:t>
        </w:r>
      </w:fldSimple>
      <w:r w:rsidR="006F77C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использование 48-часового мониторирования рН с помощью радиокапсулы не повышает </w:t>
      </w:r>
      <w:r w:rsidR="006F77CA" w:rsidRPr="00B149BB">
        <w:rPr>
          <w:rFonts w:ascii="Times New Roman" w:hAnsi="Times New Roman" w:cs="Times New Roman"/>
          <w:spacing w:val="6"/>
          <w:sz w:val="28"/>
          <w:szCs w:val="28"/>
        </w:rPr>
        <w:lastRenderedPageBreak/>
        <w:t xml:space="preserve">точность диагностики ГЭРБ по сравнению с предыдущим суточным мониторированием. </w:t>
      </w:r>
      <w:r w:rsidR="00841C84">
        <w:rPr>
          <w:rFonts w:ascii="Times New Roman" w:hAnsi="Times New Roman" w:cs="Times New Roman"/>
          <w:spacing w:val="6"/>
          <w:sz w:val="28"/>
          <w:szCs w:val="28"/>
        </w:rPr>
        <w:t>Кроме того, эта методика требует применения эндоскопии для установки капсулы, ассоциируется с риском возникновения осложнений; стоимость обследования сравнительно высока [</w:t>
      </w:r>
      <w:r w:rsidR="00684B03">
        <w:rPr>
          <w:rFonts w:ascii="Times New Roman" w:hAnsi="Times New Roman" w:cs="Times New Roman"/>
          <w:spacing w:val="6"/>
          <w:sz w:val="28"/>
          <w:szCs w:val="28"/>
        </w:rPr>
        <w:fldChar w:fldCharType="begin"/>
      </w:r>
      <w:r w:rsidR="00841C84">
        <w:rPr>
          <w:rFonts w:ascii="Times New Roman" w:hAnsi="Times New Roman" w:cs="Times New Roman"/>
          <w:spacing w:val="6"/>
          <w:sz w:val="28"/>
          <w:szCs w:val="28"/>
        </w:rPr>
        <w:instrText xml:space="preserve"> REF _Ref428231285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134</w:t>
      </w:r>
      <w:r w:rsidR="00684B03">
        <w:rPr>
          <w:rFonts w:ascii="Times New Roman" w:hAnsi="Times New Roman" w:cs="Times New Roman"/>
          <w:spacing w:val="6"/>
          <w:sz w:val="28"/>
          <w:szCs w:val="28"/>
        </w:rPr>
        <w:fldChar w:fldCharType="end"/>
      </w:r>
      <w:r w:rsidR="00841C84">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По данным исследований </w:t>
      </w:r>
      <w:r w:rsidRPr="00B149BB">
        <w:rPr>
          <w:rFonts w:ascii="Times New Roman" w:hAnsi="Times New Roman" w:cs="Times New Roman"/>
          <w:spacing w:val="6"/>
          <w:sz w:val="28"/>
          <w:szCs w:val="28"/>
          <w:lang w:val="en-US"/>
        </w:rPr>
        <w:t>Becxer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V</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Waller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C</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 xml:space="preserve">(2007); Casini V., Pack F., Pallotta S. et al. (2007); Della Casa D., Moneghini D., Missale G. Et al. </w:t>
      </w:r>
      <w:r w:rsidRPr="00B149BB">
        <w:rPr>
          <w:rFonts w:ascii="Times New Roman" w:hAnsi="Times New Roman" w:cs="Times New Roman"/>
          <w:spacing w:val="6"/>
          <w:sz w:val="28"/>
          <w:szCs w:val="28"/>
        </w:rPr>
        <w:t xml:space="preserve">(2007); </w:t>
      </w:r>
      <w:r w:rsidRPr="00B149BB">
        <w:rPr>
          <w:rFonts w:ascii="Times New Roman" w:hAnsi="Times New Roman" w:cs="Times New Roman"/>
          <w:spacing w:val="6"/>
          <w:sz w:val="28"/>
          <w:szCs w:val="28"/>
          <w:lang w:val="en-US"/>
        </w:rPr>
        <w:t>Lenglinger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J</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Eister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Ringhofer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C</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Pr="00B149BB">
        <w:rPr>
          <w:rFonts w:ascii="Times New Roman" w:hAnsi="Times New Roman" w:cs="Times New Roman"/>
          <w:spacing w:val="6"/>
          <w:sz w:val="28"/>
          <w:szCs w:val="28"/>
        </w:rPr>
        <w:t xml:space="preserve"> (2007); </w:t>
      </w:r>
      <w:r w:rsidRPr="00B149BB">
        <w:rPr>
          <w:rFonts w:ascii="Times New Roman" w:hAnsi="Times New Roman" w:cs="Times New Roman"/>
          <w:spacing w:val="6"/>
          <w:sz w:val="28"/>
          <w:szCs w:val="28"/>
          <w:lang w:val="en-US"/>
        </w:rPr>
        <w:t>Tytgat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G</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N</w:t>
      </w:r>
      <w:r w:rsidRPr="00B149BB">
        <w:rPr>
          <w:rFonts w:ascii="Times New Roman" w:hAnsi="Times New Roman" w:cs="Times New Roman"/>
          <w:spacing w:val="6"/>
          <w:sz w:val="28"/>
          <w:szCs w:val="28"/>
        </w:rPr>
        <w:t>. (2007)</w:t>
      </w:r>
      <w:r w:rsidR="008E7FC1" w:rsidRPr="00B149BB">
        <w:rPr>
          <w:rFonts w:ascii="Times New Roman" w:hAnsi="Times New Roman" w:cs="Times New Roman"/>
          <w:spacing w:val="6"/>
          <w:sz w:val="28"/>
          <w:szCs w:val="28"/>
        </w:rPr>
        <w:t xml:space="preserve"> [</w:t>
      </w:r>
      <w:fldSimple w:instr=" REF _Ref399066160 \r \h  \* MERGEFORMAT ">
        <w:r w:rsidR="006B036C">
          <w:rPr>
            <w:rFonts w:ascii="Times New Roman" w:hAnsi="Times New Roman" w:cs="Times New Roman"/>
            <w:spacing w:val="6"/>
            <w:sz w:val="28"/>
            <w:szCs w:val="28"/>
          </w:rPr>
          <w:t>183</w:t>
        </w:r>
      </w:fldSimple>
      <w:r w:rsidR="00382EF2" w:rsidRPr="00B149BB">
        <w:rPr>
          <w:rFonts w:ascii="Times New Roman" w:hAnsi="Times New Roman" w:cs="Times New Roman"/>
          <w:spacing w:val="6"/>
          <w:sz w:val="28"/>
          <w:szCs w:val="28"/>
        </w:rPr>
        <w:t xml:space="preserve">, </w:t>
      </w:r>
      <w:fldSimple w:instr=" REF _Ref399066159 \r \h  \* MERGEFORMAT ">
        <w:r w:rsidR="006B036C">
          <w:rPr>
            <w:rFonts w:ascii="Times New Roman" w:hAnsi="Times New Roman" w:cs="Times New Roman"/>
            <w:spacing w:val="6"/>
            <w:sz w:val="28"/>
            <w:szCs w:val="28"/>
          </w:rPr>
          <w:t>221</w:t>
        </w:r>
      </w:fldSimple>
      <w:r w:rsidR="008E7FC1" w:rsidRPr="00B149BB">
        <w:rPr>
          <w:rFonts w:ascii="Times New Roman" w:hAnsi="Times New Roman" w:cs="Times New Roman"/>
          <w:spacing w:val="6"/>
          <w:sz w:val="28"/>
          <w:szCs w:val="28"/>
        </w:rPr>
        <w:t>,</w:t>
      </w:r>
      <w:r w:rsidR="00382EF2" w:rsidRPr="00B149BB">
        <w:rPr>
          <w:rFonts w:ascii="Times New Roman" w:hAnsi="Times New Roman" w:cs="Times New Roman"/>
          <w:spacing w:val="6"/>
          <w:sz w:val="28"/>
          <w:szCs w:val="28"/>
        </w:rPr>
        <w:t xml:space="preserve"> </w:t>
      </w:r>
      <w:fldSimple w:instr=" REF _Ref399065142 \r \h  \* MERGEFORMAT ">
        <w:r w:rsidR="006B036C">
          <w:rPr>
            <w:rFonts w:ascii="Times New Roman" w:hAnsi="Times New Roman" w:cs="Times New Roman"/>
            <w:spacing w:val="6"/>
            <w:sz w:val="28"/>
            <w:szCs w:val="28"/>
          </w:rPr>
          <w:t>291</w:t>
        </w:r>
      </w:fldSimple>
      <w:r w:rsidR="008E7FC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диагностические возможности суточного мониторирования рН в пищеводе возрастают при его комбинации с внутрипросветной многоканальной импедансометрией, которая позволяет обнаружить некислотны</w:t>
      </w:r>
      <w:r w:rsidR="008E7FC1" w:rsidRPr="00B149BB">
        <w:rPr>
          <w:rFonts w:ascii="Times New Roman" w:hAnsi="Times New Roman" w:cs="Times New Roman"/>
          <w:spacing w:val="6"/>
          <w:sz w:val="28"/>
          <w:szCs w:val="28"/>
        </w:rPr>
        <w:t>й и слабокислый рефлюксы, а так</w:t>
      </w:r>
      <w:r w:rsidRPr="00B149BB">
        <w:rPr>
          <w:rFonts w:ascii="Times New Roman" w:hAnsi="Times New Roman" w:cs="Times New Roman"/>
          <w:spacing w:val="6"/>
          <w:sz w:val="28"/>
          <w:szCs w:val="28"/>
        </w:rPr>
        <w:t>же рефлюкс газа</w:t>
      </w:r>
      <w:r w:rsidR="00F41A20">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450224">
        <w:rPr>
          <w:rFonts w:ascii="Times New Roman" w:hAnsi="Times New Roman" w:cs="Times New Roman"/>
          <w:spacing w:val="6"/>
          <w:sz w:val="28"/>
          <w:szCs w:val="28"/>
        </w:rPr>
        <w:instrText xml:space="preserve"> REF _Ref428233897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120</w:t>
      </w:r>
      <w:r w:rsidR="00684B03">
        <w:rPr>
          <w:rFonts w:ascii="Times New Roman" w:hAnsi="Times New Roman" w:cs="Times New Roman"/>
          <w:spacing w:val="6"/>
          <w:sz w:val="28"/>
          <w:szCs w:val="28"/>
        </w:rPr>
        <w:fldChar w:fldCharType="end"/>
      </w:r>
      <w:r w:rsidR="00611AB9">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611AB9">
        <w:rPr>
          <w:rFonts w:ascii="Times New Roman" w:hAnsi="Times New Roman" w:cs="Times New Roman"/>
          <w:spacing w:val="6"/>
          <w:sz w:val="28"/>
          <w:szCs w:val="28"/>
        </w:rPr>
        <w:instrText xml:space="preserve"> REF _Ref428234091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300</w:t>
      </w:r>
      <w:r w:rsidR="00684B03">
        <w:rPr>
          <w:rFonts w:ascii="Times New Roman" w:hAnsi="Times New Roman" w:cs="Times New Roman"/>
          <w:spacing w:val="6"/>
          <w:sz w:val="28"/>
          <w:szCs w:val="28"/>
        </w:rPr>
        <w:fldChar w:fldCharType="end"/>
      </w:r>
      <w:r w:rsidR="00947274">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lang w:val="en-US"/>
        </w:rPr>
        <w:fldChar w:fldCharType="begin"/>
      </w:r>
      <w:r w:rsidR="00947274">
        <w:rPr>
          <w:rFonts w:ascii="Times New Roman" w:hAnsi="Times New Roman" w:cs="Times New Roman"/>
          <w:spacing w:val="6"/>
          <w:sz w:val="28"/>
          <w:szCs w:val="28"/>
          <w:lang w:val="en-US"/>
        </w:rPr>
        <w:instrText xml:space="preserve"> REF _Ref428234199 \r \h </w:instrText>
      </w:r>
      <w:r w:rsidR="00684B03">
        <w:rPr>
          <w:rFonts w:ascii="Times New Roman" w:hAnsi="Times New Roman" w:cs="Times New Roman"/>
          <w:spacing w:val="6"/>
          <w:sz w:val="28"/>
          <w:szCs w:val="28"/>
          <w:lang w:val="en-US"/>
        </w:rPr>
      </w:r>
      <w:r w:rsidR="00684B03">
        <w:rPr>
          <w:rFonts w:ascii="Times New Roman" w:hAnsi="Times New Roman" w:cs="Times New Roman"/>
          <w:spacing w:val="6"/>
          <w:sz w:val="28"/>
          <w:szCs w:val="28"/>
          <w:lang w:val="en-US"/>
        </w:rPr>
        <w:fldChar w:fldCharType="separate"/>
      </w:r>
      <w:r w:rsidR="006B036C">
        <w:rPr>
          <w:rFonts w:ascii="Times New Roman" w:hAnsi="Times New Roman" w:cs="Times New Roman"/>
          <w:spacing w:val="6"/>
          <w:sz w:val="28"/>
          <w:szCs w:val="28"/>
          <w:lang w:val="en-US"/>
        </w:rPr>
        <w:t>313</w:t>
      </w:r>
      <w:r w:rsidR="00684B03">
        <w:rPr>
          <w:rFonts w:ascii="Times New Roman" w:hAnsi="Times New Roman" w:cs="Times New Roman"/>
          <w:spacing w:val="6"/>
          <w:sz w:val="28"/>
          <w:szCs w:val="28"/>
          <w:lang w:val="en-US"/>
        </w:rPr>
        <w:fldChar w:fldCharType="end"/>
      </w:r>
      <w:r w:rsidR="00F41A20">
        <w:rPr>
          <w:rFonts w:ascii="Times New Roman" w:hAnsi="Times New Roman" w:cs="Times New Roman"/>
          <w:spacing w:val="6"/>
          <w:sz w:val="28"/>
          <w:szCs w:val="28"/>
        </w:rPr>
        <w:t>]</w:t>
      </w:r>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Другие авторы считают, что</w:t>
      </w:r>
      <w:r w:rsidR="008E7FC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помимо кислотно-пептического фактора, </w:t>
      </w:r>
      <w:r w:rsidR="008E7FC1" w:rsidRPr="00B149BB">
        <w:rPr>
          <w:rFonts w:ascii="Times New Roman" w:hAnsi="Times New Roman" w:cs="Times New Roman"/>
          <w:spacing w:val="6"/>
          <w:sz w:val="28"/>
          <w:szCs w:val="28"/>
        </w:rPr>
        <w:t xml:space="preserve">осуществляющего </w:t>
      </w:r>
      <w:r w:rsidRPr="00B149BB">
        <w:rPr>
          <w:rFonts w:ascii="Times New Roman" w:hAnsi="Times New Roman" w:cs="Times New Roman"/>
          <w:spacing w:val="6"/>
          <w:sz w:val="28"/>
          <w:szCs w:val="28"/>
        </w:rPr>
        <w:t xml:space="preserve">свой вклад в развитие ГЭРБ, </w:t>
      </w:r>
      <w:r w:rsidR="008E7FC1" w:rsidRPr="00B149BB">
        <w:rPr>
          <w:rFonts w:ascii="Times New Roman" w:hAnsi="Times New Roman" w:cs="Times New Roman"/>
          <w:spacing w:val="6"/>
          <w:sz w:val="28"/>
          <w:szCs w:val="28"/>
        </w:rPr>
        <w:t xml:space="preserve">к подобным факторам </w:t>
      </w:r>
      <w:r w:rsidRPr="00B149BB">
        <w:rPr>
          <w:rFonts w:ascii="Times New Roman" w:hAnsi="Times New Roman" w:cs="Times New Roman"/>
          <w:spacing w:val="6"/>
          <w:sz w:val="28"/>
          <w:szCs w:val="28"/>
        </w:rPr>
        <w:t xml:space="preserve">следует отнести нарушение моторно-эвакуаторной функции гастродуоденальной зоны, и, прежде всего, снижение тонуса </w:t>
      </w:r>
      <w:r w:rsidR="008E7FC1" w:rsidRPr="00B149BB">
        <w:rPr>
          <w:rFonts w:ascii="Times New Roman" w:hAnsi="Times New Roman" w:cs="Times New Roman"/>
          <w:spacing w:val="6"/>
          <w:sz w:val="28"/>
          <w:szCs w:val="28"/>
        </w:rPr>
        <w:t xml:space="preserve">нижнего </w:t>
      </w:r>
      <w:r w:rsidRPr="00B149BB">
        <w:rPr>
          <w:rFonts w:ascii="Times New Roman" w:hAnsi="Times New Roman" w:cs="Times New Roman"/>
          <w:spacing w:val="6"/>
          <w:sz w:val="28"/>
          <w:szCs w:val="28"/>
        </w:rPr>
        <w:t>пищеводного сфинктера (НПС) [</w:t>
      </w:r>
      <w:fldSimple w:instr=" REF _Ref399062728 \r \h  \* MERGEFORMAT ">
        <w:r w:rsidR="006B036C">
          <w:rPr>
            <w:rFonts w:ascii="Times New Roman" w:hAnsi="Times New Roman" w:cs="Times New Roman"/>
            <w:spacing w:val="6"/>
            <w:sz w:val="28"/>
            <w:szCs w:val="28"/>
          </w:rPr>
          <w:t>6</w:t>
        </w:r>
      </w:fldSimple>
      <w:r w:rsidR="008E7FC1" w:rsidRPr="00B149BB">
        <w:rPr>
          <w:rFonts w:ascii="Times New Roman" w:hAnsi="Times New Roman" w:cs="Times New Roman"/>
          <w:spacing w:val="6"/>
          <w:sz w:val="28"/>
          <w:szCs w:val="28"/>
        </w:rPr>
        <w:t xml:space="preserve">, </w:t>
      </w:r>
      <w:fldSimple w:instr=" REF _Ref399066668 \r \h  \* MERGEFORMAT ">
        <w:r w:rsidR="006B036C">
          <w:rPr>
            <w:rFonts w:ascii="Times New Roman" w:hAnsi="Times New Roman" w:cs="Times New Roman"/>
            <w:spacing w:val="6"/>
            <w:sz w:val="28"/>
            <w:szCs w:val="28"/>
          </w:rPr>
          <w:t>44</w:t>
        </w:r>
      </w:fldSimple>
      <w:r w:rsidR="00382EF2" w:rsidRPr="00B149BB">
        <w:rPr>
          <w:rFonts w:ascii="Times New Roman" w:hAnsi="Times New Roman" w:cs="Times New Roman"/>
          <w:spacing w:val="6"/>
          <w:sz w:val="28"/>
          <w:szCs w:val="28"/>
        </w:rPr>
        <w:t xml:space="preserve">, </w:t>
      </w:r>
      <w:fldSimple w:instr=" REF _Ref399062721 \r \h  \* MERGEFORMAT ">
        <w:r w:rsidR="006B036C">
          <w:rPr>
            <w:rFonts w:ascii="Times New Roman" w:hAnsi="Times New Roman" w:cs="Times New Roman"/>
            <w:spacing w:val="6"/>
            <w:sz w:val="28"/>
            <w:szCs w:val="28"/>
          </w:rPr>
          <w:t>58</w:t>
        </w:r>
      </w:fldSimple>
      <w:r w:rsidR="00382EF2" w:rsidRPr="00B149BB">
        <w:rPr>
          <w:rFonts w:ascii="Times New Roman" w:hAnsi="Times New Roman" w:cs="Times New Roman"/>
          <w:spacing w:val="6"/>
          <w:sz w:val="28"/>
          <w:szCs w:val="28"/>
        </w:rPr>
        <w:t xml:space="preserve">, </w:t>
      </w:r>
      <w:fldSimple w:instr=" REF _Ref399062726 \r \h  \* MERGEFORMAT ">
        <w:r w:rsidR="006B036C">
          <w:rPr>
            <w:rFonts w:ascii="Times New Roman" w:hAnsi="Times New Roman" w:cs="Times New Roman"/>
            <w:spacing w:val="6"/>
            <w:sz w:val="28"/>
            <w:szCs w:val="28"/>
          </w:rPr>
          <w:t>107</w:t>
        </w:r>
      </w:fldSimple>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По мнению </w:t>
      </w:r>
      <w:r w:rsidRPr="00B149BB">
        <w:rPr>
          <w:rFonts w:ascii="Times New Roman" w:hAnsi="Times New Roman" w:cs="Times New Roman"/>
          <w:spacing w:val="6"/>
          <w:sz w:val="28"/>
          <w:szCs w:val="28"/>
          <w:lang w:val="en-US"/>
        </w:rPr>
        <w:t>Jsomoto</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Ueno</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Pr="00B149BB">
        <w:rPr>
          <w:rFonts w:ascii="Times New Roman" w:hAnsi="Times New Roman" w:cs="Times New Roman"/>
          <w:spacing w:val="6"/>
          <w:sz w:val="28"/>
          <w:szCs w:val="28"/>
        </w:rPr>
        <w:t xml:space="preserve"> (2005)</w:t>
      </w:r>
      <w:r w:rsidR="008E7FC1" w:rsidRPr="00B149BB">
        <w:rPr>
          <w:rFonts w:ascii="Times New Roman" w:hAnsi="Times New Roman" w:cs="Times New Roman"/>
          <w:spacing w:val="6"/>
          <w:sz w:val="28"/>
          <w:szCs w:val="28"/>
        </w:rPr>
        <w:t xml:space="preserve"> [</w:t>
      </w:r>
      <w:fldSimple w:instr=" REF _Ref399066625 \r \h  \* MERGEFORMAT ">
        <w:r w:rsidR="006B036C">
          <w:rPr>
            <w:rFonts w:ascii="Times New Roman" w:hAnsi="Times New Roman" w:cs="Times New Roman"/>
            <w:spacing w:val="6"/>
            <w:sz w:val="28"/>
            <w:szCs w:val="28"/>
          </w:rPr>
          <w:t>228</w:t>
        </w:r>
      </w:fldSimple>
      <w:r w:rsidR="008E7FC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дисфункция моторики НПС включает несколько механизмов, главными из которых являются два: повышение количества спонтанных релаксаций НПС и постоянное снижение тонуса НПС, что приводит к эпизодам </w:t>
      </w:r>
      <w:r w:rsidR="003C30C7" w:rsidRPr="00B149BB">
        <w:rPr>
          <w:rFonts w:ascii="Times New Roman" w:hAnsi="Times New Roman" w:cs="Times New Roman"/>
          <w:spacing w:val="6"/>
          <w:sz w:val="28"/>
          <w:szCs w:val="28"/>
        </w:rPr>
        <w:t>гастроэзофагеального рефлюкса (</w:t>
      </w:r>
      <w:r w:rsidRPr="00B149BB">
        <w:rPr>
          <w:rFonts w:ascii="Times New Roman" w:hAnsi="Times New Roman" w:cs="Times New Roman"/>
          <w:spacing w:val="6"/>
          <w:sz w:val="28"/>
          <w:szCs w:val="28"/>
        </w:rPr>
        <w:t>ГЭР</w:t>
      </w:r>
      <w:r w:rsidR="003C30C7"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Причём, транзиторная спонтанная релаксация НПС, как утверждают авторы, является главным механизмом ГЭР у пациентов с неэрозивной формой ГЭРБ, в то время как снижение тонуса НПС является главным для патогенеза рефлюкс-эзофагита.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К факторам, участвующим в развитии формирования ГЭРБ, по мнению других исследователей, в первую очередь, следует отнести снижение резистентности слизистой оболочки пищевода, защитная система которой состоит из трёх основных частей: преэпителиальн</w:t>
      </w:r>
      <w:r w:rsidR="003C30C7" w:rsidRPr="00B149BB">
        <w:rPr>
          <w:rFonts w:ascii="Times New Roman" w:hAnsi="Times New Roman" w:cs="Times New Roman"/>
          <w:spacing w:val="6"/>
          <w:sz w:val="28"/>
          <w:szCs w:val="28"/>
        </w:rPr>
        <w:t>ой</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lastRenderedPageBreak/>
        <w:t>защит</w:t>
      </w:r>
      <w:r w:rsidR="003C30C7" w:rsidRPr="00B149BB">
        <w:rPr>
          <w:rFonts w:ascii="Times New Roman" w:hAnsi="Times New Roman" w:cs="Times New Roman"/>
          <w:spacing w:val="6"/>
          <w:sz w:val="28"/>
          <w:szCs w:val="28"/>
        </w:rPr>
        <w:t>ы</w:t>
      </w:r>
      <w:r w:rsidRPr="00B149BB">
        <w:rPr>
          <w:rFonts w:ascii="Times New Roman" w:hAnsi="Times New Roman" w:cs="Times New Roman"/>
          <w:spacing w:val="6"/>
          <w:sz w:val="28"/>
          <w:szCs w:val="28"/>
        </w:rPr>
        <w:t>, включающ</w:t>
      </w:r>
      <w:r w:rsidR="003C30C7" w:rsidRPr="00B149BB">
        <w:rPr>
          <w:rFonts w:ascii="Times New Roman" w:hAnsi="Times New Roman" w:cs="Times New Roman"/>
          <w:spacing w:val="6"/>
          <w:sz w:val="28"/>
          <w:szCs w:val="28"/>
        </w:rPr>
        <w:t>ей</w:t>
      </w:r>
      <w:r w:rsidRPr="00B149BB">
        <w:rPr>
          <w:rFonts w:ascii="Times New Roman" w:hAnsi="Times New Roman" w:cs="Times New Roman"/>
          <w:spacing w:val="6"/>
          <w:sz w:val="28"/>
          <w:szCs w:val="28"/>
        </w:rPr>
        <w:t xml:space="preserve"> немуциновые протеиды, гидрокарбонаты, простогландин Е, эпидермальный фактор роста; эпителиальн</w:t>
      </w:r>
      <w:r w:rsidR="003C30C7" w:rsidRPr="00B149BB">
        <w:rPr>
          <w:rFonts w:ascii="Times New Roman" w:hAnsi="Times New Roman" w:cs="Times New Roman"/>
          <w:spacing w:val="6"/>
          <w:sz w:val="28"/>
          <w:szCs w:val="28"/>
        </w:rPr>
        <w:t>ой</w:t>
      </w:r>
      <w:r w:rsidRPr="00B149BB">
        <w:rPr>
          <w:rFonts w:ascii="Times New Roman" w:hAnsi="Times New Roman" w:cs="Times New Roman"/>
          <w:spacing w:val="6"/>
          <w:sz w:val="28"/>
          <w:szCs w:val="28"/>
        </w:rPr>
        <w:t xml:space="preserve"> </w:t>
      </w:r>
      <w:r w:rsidR="00007D15" w:rsidRPr="00B149BB">
        <w:rPr>
          <w:rFonts w:ascii="Times New Roman" w:hAnsi="Times New Roman" w:cs="Times New Roman"/>
          <w:spacing w:val="6"/>
          <w:sz w:val="28"/>
          <w:szCs w:val="28"/>
        </w:rPr>
        <w:t>защиты</w:t>
      </w:r>
      <w:r w:rsidR="00007D15">
        <w:rPr>
          <w:rFonts w:ascii="Times New Roman" w:hAnsi="Times New Roman" w:cs="Times New Roman"/>
          <w:spacing w:val="6"/>
          <w:sz w:val="28"/>
          <w:szCs w:val="28"/>
        </w:rPr>
        <w:t> </w:t>
      </w:r>
      <w:r w:rsidR="003C30C7"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нормальн</w:t>
      </w:r>
      <w:r w:rsidR="003C30C7" w:rsidRPr="00B149BB">
        <w:rPr>
          <w:rFonts w:ascii="Times New Roman" w:hAnsi="Times New Roman" w:cs="Times New Roman"/>
          <w:spacing w:val="6"/>
          <w:sz w:val="28"/>
          <w:szCs w:val="28"/>
        </w:rPr>
        <w:t>ой</w:t>
      </w:r>
      <w:r w:rsidRPr="00B149BB">
        <w:rPr>
          <w:rFonts w:ascii="Times New Roman" w:hAnsi="Times New Roman" w:cs="Times New Roman"/>
          <w:spacing w:val="6"/>
          <w:sz w:val="28"/>
          <w:szCs w:val="28"/>
        </w:rPr>
        <w:t xml:space="preserve"> регенераци</w:t>
      </w:r>
      <w:r w:rsidR="003C30C7" w:rsidRPr="00B149BB">
        <w:rPr>
          <w:rFonts w:ascii="Times New Roman" w:hAnsi="Times New Roman" w:cs="Times New Roman"/>
          <w:spacing w:val="6"/>
          <w:sz w:val="28"/>
          <w:szCs w:val="28"/>
        </w:rPr>
        <w:t>и</w:t>
      </w:r>
      <w:r w:rsidRPr="00B149BB">
        <w:rPr>
          <w:rFonts w:ascii="Times New Roman" w:hAnsi="Times New Roman" w:cs="Times New Roman"/>
          <w:spacing w:val="6"/>
          <w:sz w:val="28"/>
          <w:szCs w:val="28"/>
        </w:rPr>
        <w:t xml:space="preserve"> слизистой оболочки (клеточные мембраны, межклеточные соединительные комплексы, внутриклеточные и внеклеточные буферные системы, клеточная пролиферация и дефференцировка); постэпителиальн</w:t>
      </w:r>
      <w:r w:rsidR="003C30C7" w:rsidRPr="00B149BB">
        <w:rPr>
          <w:rFonts w:ascii="Times New Roman" w:hAnsi="Times New Roman" w:cs="Times New Roman"/>
          <w:spacing w:val="6"/>
          <w:sz w:val="28"/>
          <w:szCs w:val="28"/>
        </w:rPr>
        <w:t>ой</w:t>
      </w:r>
      <w:r w:rsidRPr="00B149BB">
        <w:rPr>
          <w:rFonts w:ascii="Times New Roman" w:hAnsi="Times New Roman" w:cs="Times New Roman"/>
          <w:spacing w:val="6"/>
          <w:sz w:val="28"/>
          <w:szCs w:val="28"/>
        </w:rPr>
        <w:t xml:space="preserve"> защит</w:t>
      </w:r>
      <w:r w:rsidR="003C30C7" w:rsidRPr="00B149BB">
        <w:rPr>
          <w:rFonts w:ascii="Times New Roman" w:hAnsi="Times New Roman" w:cs="Times New Roman"/>
          <w:spacing w:val="6"/>
          <w:sz w:val="28"/>
          <w:szCs w:val="28"/>
        </w:rPr>
        <w:t>ы</w:t>
      </w:r>
      <w:r w:rsidRPr="00B149BB">
        <w:rPr>
          <w:rFonts w:ascii="Times New Roman" w:hAnsi="Times New Roman" w:cs="Times New Roman"/>
          <w:spacing w:val="6"/>
          <w:sz w:val="28"/>
          <w:szCs w:val="28"/>
        </w:rPr>
        <w:t xml:space="preserve"> </w:t>
      </w:r>
      <w:r w:rsidR="003C30C7"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нормальный кровоток и тканевой кислотно-основной баланс [</w:t>
      </w:r>
      <w:fldSimple w:instr=" REF _Ref399062721 \r \h  \* MERGEFORMAT ">
        <w:r w:rsidR="006B036C">
          <w:rPr>
            <w:rFonts w:ascii="Times New Roman" w:hAnsi="Times New Roman" w:cs="Times New Roman"/>
            <w:spacing w:val="6"/>
            <w:sz w:val="28"/>
            <w:szCs w:val="28"/>
          </w:rPr>
          <w:t>58</w:t>
        </w:r>
      </w:fldSimple>
      <w:r w:rsidR="00382EF2" w:rsidRPr="00B149BB">
        <w:rPr>
          <w:rFonts w:ascii="Times New Roman" w:hAnsi="Times New Roman" w:cs="Times New Roman"/>
          <w:spacing w:val="6"/>
          <w:sz w:val="28"/>
          <w:szCs w:val="28"/>
        </w:rPr>
        <w:t xml:space="preserve">, </w:t>
      </w:r>
      <w:fldSimple w:instr=" REF _Ref399049791 \r \h  \* MERGEFORMAT ">
        <w:r w:rsidR="006B036C">
          <w:rPr>
            <w:rFonts w:ascii="Times New Roman" w:hAnsi="Times New Roman" w:cs="Times New Roman"/>
            <w:spacing w:val="6"/>
            <w:sz w:val="28"/>
            <w:szCs w:val="28"/>
          </w:rPr>
          <w:t>120</w:t>
        </w:r>
      </w:fldSimple>
      <w:r w:rsidR="00007D15">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007D15">
        <w:rPr>
          <w:rFonts w:ascii="Times New Roman" w:hAnsi="Times New Roman" w:cs="Times New Roman"/>
          <w:spacing w:val="6"/>
          <w:sz w:val="28"/>
          <w:szCs w:val="28"/>
        </w:rPr>
        <w:instrText xml:space="preserve"> REF _Ref428236311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314</w:t>
      </w:r>
      <w:r w:rsidR="00684B03">
        <w:rPr>
          <w:rFonts w:ascii="Times New Roman" w:hAnsi="Times New Roman" w:cs="Times New Roman"/>
          <w:spacing w:val="6"/>
          <w:sz w:val="28"/>
          <w:szCs w:val="28"/>
        </w:rPr>
        <w:fldChar w:fldCharType="end"/>
      </w:r>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По данным исследований Саблина О.А. (2004) при развитии ГЭРБ потенциально возможным является парциальное или сочетанное снижение всех компонентов резистентности</w:t>
      </w:r>
      <w:r w:rsidR="003C30C7" w:rsidRPr="00B149BB">
        <w:rPr>
          <w:rFonts w:ascii="Times New Roman" w:hAnsi="Times New Roman" w:cs="Times New Roman"/>
          <w:spacing w:val="6"/>
          <w:sz w:val="28"/>
          <w:szCs w:val="28"/>
        </w:rPr>
        <w:t xml:space="preserve"> [</w:t>
      </w:r>
      <w:fldSimple w:instr=" REF _Ref399062716 \r \h  \* MERGEFORMAT ">
        <w:r w:rsidR="006B036C">
          <w:rPr>
            <w:rFonts w:ascii="Times New Roman" w:hAnsi="Times New Roman" w:cs="Times New Roman"/>
            <w:spacing w:val="6"/>
            <w:sz w:val="28"/>
            <w:szCs w:val="28"/>
          </w:rPr>
          <w:t>24</w:t>
        </w:r>
      </w:fldSimple>
      <w:r w:rsidR="003C30C7"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В свою очередь, патофизиологические механизмы возникновения спонтанного или преходящего расслабления активно изучают, но также однозначного ответа не найдено.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В частности, одни учёные считают, что воспалительно-деструктивные изменения слизистой оболочки пищевода и формирования симптомов ГЭРБ могут быть обусловлены не только путём воздействия на них соляной кислоты или желчи, но и посредством выделения именно провоспалительных медиаторов и </w:t>
      </w:r>
      <w:r w:rsidRPr="00B149BB">
        <w:rPr>
          <w:rFonts w:ascii="Times New Roman" w:hAnsi="Times New Roman" w:cs="Times New Roman"/>
          <w:spacing w:val="6"/>
          <w:sz w:val="28"/>
          <w:szCs w:val="28"/>
          <w:lang w:val="uk-UA"/>
        </w:rPr>
        <w:t>свободных радикалов [</w:t>
      </w:r>
      <w:fldSimple w:instr=" REF _Ref399067102 \r \h  \* MERGEFORMAT ">
        <w:r w:rsidR="006B036C">
          <w:rPr>
            <w:rFonts w:ascii="Times New Roman" w:hAnsi="Times New Roman" w:cs="Times New Roman"/>
            <w:spacing w:val="6"/>
            <w:sz w:val="28"/>
            <w:szCs w:val="28"/>
          </w:rPr>
          <w:t>79</w:t>
        </w:r>
      </w:fldSimple>
      <w:r w:rsidR="003C30C7" w:rsidRPr="00B149BB">
        <w:rPr>
          <w:rFonts w:ascii="Times New Roman" w:hAnsi="Times New Roman" w:cs="Times New Roman"/>
          <w:spacing w:val="6"/>
          <w:sz w:val="28"/>
          <w:szCs w:val="28"/>
        </w:rPr>
        <w:t>,</w:t>
      </w:r>
      <w:r w:rsidR="00382EF2" w:rsidRPr="00B149BB">
        <w:rPr>
          <w:rFonts w:ascii="Times New Roman" w:hAnsi="Times New Roman" w:cs="Times New Roman"/>
          <w:spacing w:val="6"/>
          <w:sz w:val="28"/>
          <w:szCs w:val="28"/>
        </w:rPr>
        <w:t xml:space="preserve"> </w:t>
      </w:r>
      <w:fldSimple w:instr=" REF _Ref399067101 \r \h  \* MERGEFORMAT ">
        <w:r w:rsidR="006B036C" w:rsidRPr="00B149BB">
          <w:rPr>
            <w:rFonts w:ascii="Times New Roman" w:hAnsi="Times New Roman" w:cs="Times New Roman"/>
            <w:spacing w:val="6"/>
            <w:sz w:val="28"/>
            <w:szCs w:val="28"/>
            <w:lang w:val="uk-UA"/>
          </w:rPr>
          <w:t>90</w:t>
        </w:r>
      </w:fldSimple>
      <w:r w:rsidR="00382EF2" w:rsidRPr="00B149BB">
        <w:rPr>
          <w:rFonts w:ascii="Times New Roman" w:hAnsi="Times New Roman" w:cs="Times New Roman"/>
          <w:spacing w:val="6"/>
          <w:sz w:val="28"/>
          <w:szCs w:val="28"/>
        </w:rPr>
        <w:t>,</w:t>
      </w:r>
      <w:r w:rsidR="003C30C7" w:rsidRPr="00B149BB">
        <w:rPr>
          <w:rFonts w:ascii="Times New Roman" w:hAnsi="Times New Roman" w:cs="Times New Roman"/>
          <w:spacing w:val="6"/>
          <w:sz w:val="28"/>
          <w:szCs w:val="28"/>
        </w:rPr>
        <w:t xml:space="preserve"> </w:t>
      </w:r>
      <w:fldSimple w:instr=" REF _Ref399067103 \r \h  \* MERGEFORMAT ">
        <w:r w:rsidR="006B036C">
          <w:rPr>
            <w:rFonts w:ascii="Times New Roman" w:hAnsi="Times New Roman" w:cs="Times New Roman"/>
            <w:spacing w:val="6"/>
            <w:sz w:val="28"/>
            <w:szCs w:val="28"/>
          </w:rPr>
          <w:t>256</w:t>
        </w:r>
      </w:fldSimple>
      <w:r w:rsidRPr="00B149BB">
        <w:rPr>
          <w:rFonts w:ascii="Times New Roman" w:hAnsi="Times New Roman" w:cs="Times New Roman"/>
          <w:spacing w:val="6"/>
          <w:sz w:val="28"/>
          <w:szCs w:val="28"/>
        </w:rPr>
        <w:t>].</w:t>
      </w:r>
    </w:p>
    <w:p w:rsidR="006F77CA" w:rsidRPr="00B149BB" w:rsidRDefault="003C30C7"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w:t>
      </w:r>
      <w:r w:rsidR="006F77CA" w:rsidRPr="00B149BB">
        <w:rPr>
          <w:rFonts w:ascii="Times New Roman" w:hAnsi="Times New Roman" w:cs="Times New Roman"/>
          <w:spacing w:val="6"/>
          <w:sz w:val="28"/>
          <w:szCs w:val="28"/>
        </w:rPr>
        <w:t xml:space="preserve"> последние годы многие учёные считают, что главным фактором, способствующим формированию ГЭРБ, является ожирение, поскольку установлена прямая корреляционная связь между ожирением (повышенной массой тела) и наличием ГЭРБ [</w:t>
      </w:r>
      <w:fldSimple w:instr=" REF _Ref399062728 \r \h  \* MERGEFORMAT ">
        <w:r w:rsidR="006B036C">
          <w:rPr>
            <w:rFonts w:ascii="Times New Roman" w:hAnsi="Times New Roman" w:cs="Times New Roman"/>
            <w:spacing w:val="6"/>
            <w:sz w:val="28"/>
            <w:szCs w:val="28"/>
          </w:rPr>
          <w:t>6</w:t>
        </w:r>
      </w:fldSimple>
      <w:r w:rsidR="005A3D33" w:rsidRPr="00B149BB">
        <w:rPr>
          <w:rFonts w:ascii="Times New Roman" w:hAnsi="Times New Roman" w:cs="Times New Roman"/>
          <w:spacing w:val="6"/>
          <w:sz w:val="28"/>
          <w:szCs w:val="28"/>
        </w:rPr>
        <w:t xml:space="preserve">, </w:t>
      </w:r>
      <w:fldSimple w:instr=" REF _Ref399067730 \r \h  \* MERGEFORMAT ">
        <w:r w:rsidR="006B036C">
          <w:rPr>
            <w:rFonts w:ascii="Times New Roman" w:hAnsi="Times New Roman" w:cs="Times New Roman"/>
            <w:spacing w:val="6"/>
            <w:sz w:val="28"/>
            <w:szCs w:val="28"/>
          </w:rPr>
          <w:t>115</w:t>
        </w:r>
      </w:fldSimple>
      <w:r w:rsidR="005A3D33" w:rsidRPr="00B149BB">
        <w:rPr>
          <w:rFonts w:ascii="Times New Roman" w:hAnsi="Times New Roman" w:cs="Times New Roman"/>
          <w:spacing w:val="6"/>
          <w:sz w:val="28"/>
          <w:szCs w:val="28"/>
        </w:rPr>
        <w:t xml:space="preserve">, </w:t>
      </w:r>
      <w:fldSimple w:instr=" REF _Ref399067731 \r \h  \* MERGEFORMAT ">
        <w:r w:rsidR="006B036C">
          <w:rPr>
            <w:rFonts w:ascii="Times New Roman" w:hAnsi="Times New Roman" w:cs="Times New Roman"/>
            <w:spacing w:val="6"/>
            <w:sz w:val="28"/>
            <w:szCs w:val="28"/>
          </w:rPr>
          <w:t>195</w:t>
        </w:r>
      </w:fldSimple>
      <w:r w:rsidR="00F41A20">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F41A20">
        <w:rPr>
          <w:rFonts w:ascii="Times New Roman" w:hAnsi="Times New Roman" w:cs="Times New Roman"/>
          <w:spacing w:val="6"/>
          <w:sz w:val="28"/>
          <w:szCs w:val="28"/>
        </w:rPr>
        <w:instrText xml:space="preserve"> REF _Ref428233742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32</w:t>
      </w:r>
      <w:r w:rsidR="00684B03">
        <w:rPr>
          <w:rFonts w:ascii="Times New Roman" w:hAnsi="Times New Roman" w:cs="Times New Roman"/>
          <w:spacing w:val="6"/>
          <w:sz w:val="28"/>
          <w:szCs w:val="28"/>
        </w:rPr>
        <w:fldChar w:fldCharType="end"/>
      </w:r>
      <w:r w:rsidR="006F77CA"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Причем, как указывают Nilson M., </w:t>
      </w:r>
      <w:r w:rsidRPr="00B149BB">
        <w:rPr>
          <w:rFonts w:ascii="Times New Roman" w:hAnsi="Times New Roman" w:cs="Times New Roman"/>
          <w:spacing w:val="6"/>
          <w:sz w:val="28"/>
          <w:szCs w:val="28"/>
          <w:lang w:val="en-US"/>
        </w:rPr>
        <w:t>Johnsen</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Ye</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W</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Pr="00B149BB">
        <w:rPr>
          <w:rFonts w:ascii="Times New Roman" w:hAnsi="Times New Roman" w:cs="Times New Roman"/>
          <w:spacing w:val="6"/>
          <w:sz w:val="28"/>
          <w:szCs w:val="28"/>
        </w:rPr>
        <w:t>. (2003) эта взаимосвязь среди больных ГЭРБ сохраняется в любом возрасте и, как правило, встречается в два раза чаще у мужчин, чем женщин</w:t>
      </w:r>
      <w:r w:rsidR="00E34EBF" w:rsidRPr="00B149BB">
        <w:rPr>
          <w:rFonts w:ascii="Times New Roman" w:hAnsi="Times New Roman" w:cs="Times New Roman"/>
          <w:spacing w:val="6"/>
          <w:sz w:val="28"/>
          <w:szCs w:val="28"/>
          <w:lang w:val="uk-UA"/>
        </w:rPr>
        <w:t xml:space="preserve"> [</w:t>
      </w:r>
      <w:fldSimple w:instr=" REF _Ref399067820 \r \h  \* MERGEFORMAT ">
        <w:r w:rsidR="006B036C" w:rsidRPr="00B149BB">
          <w:rPr>
            <w:rFonts w:ascii="Times New Roman" w:hAnsi="Times New Roman" w:cs="Times New Roman"/>
            <w:spacing w:val="6"/>
            <w:sz w:val="28"/>
            <w:szCs w:val="28"/>
            <w:lang w:val="uk-UA"/>
          </w:rPr>
          <w:t>253</w:t>
        </w:r>
      </w:fldSimple>
      <w:r w:rsidR="00E34EBF" w:rsidRPr="00B149BB">
        <w:rPr>
          <w:rFonts w:ascii="Times New Roman" w:hAnsi="Times New Roman" w:cs="Times New Roman"/>
          <w:spacing w:val="6"/>
          <w:sz w:val="28"/>
          <w:szCs w:val="28"/>
          <w:lang w:val="uk-UA"/>
        </w:rPr>
        <w:t>]</w:t>
      </w:r>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Однако и здесь причины появления повышенного риска развития ГЭРБ у больных с ожирением до конца не ясны </w:t>
      </w:r>
      <w:r w:rsidR="00E34EBF" w:rsidRPr="00B149BB">
        <w:rPr>
          <w:rFonts w:ascii="Times New Roman" w:hAnsi="Times New Roman" w:cs="Times New Roman"/>
          <w:spacing w:val="6"/>
          <w:sz w:val="28"/>
          <w:szCs w:val="28"/>
          <w:lang w:val="uk-UA"/>
        </w:rPr>
        <w:t>[</w:t>
      </w:r>
      <w:fldSimple w:instr=" REF _Ref399062728 \r \h  \* MERGEFORMAT ">
        <w:r w:rsidR="006B036C">
          <w:rPr>
            <w:rFonts w:ascii="Times New Roman" w:hAnsi="Times New Roman" w:cs="Times New Roman"/>
            <w:spacing w:val="6"/>
            <w:sz w:val="28"/>
            <w:szCs w:val="28"/>
          </w:rPr>
          <w:t>6</w:t>
        </w:r>
      </w:fldSimple>
      <w:r w:rsidR="00E34EBF" w:rsidRPr="00B149BB">
        <w:rPr>
          <w:rFonts w:ascii="Times New Roman" w:hAnsi="Times New Roman" w:cs="Times New Roman"/>
          <w:spacing w:val="6"/>
          <w:sz w:val="28"/>
          <w:szCs w:val="28"/>
          <w:lang w:val="uk-UA"/>
        </w:rPr>
        <w:t xml:space="preserve">, </w:t>
      </w:r>
      <w:fldSimple w:instr=" REF _Ref399067730 \r \h  \* MERGEFORMAT ">
        <w:r w:rsidR="006B036C" w:rsidRPr="00B149BB">
          <w:rPr>
            <w:rFonts w:ascii="Times New Roman" w:hAnsi="Times New Roman" w:cs="Times New Roman"/>
            <w:spacing w:val="6"/>
            <w:sz w:val="28"/>
            <w:szCs w:val="28"/>
            <w:lang w:val="uk-UA"/>
          </w:rPr>
          <w:t>115</w:t>
        </w:r>
      </w:fldSimple>
      <w:r w:rsidR="00CD11D6" w:rsidRPr="00B149BB">
        <w:rPr>
          <w:rFonts w:ascii="Times New Roman" w:hAnsi="Times New Roman" w:cs="Times New Roman"/>
          <w:spacing w:val="6"/>
          <w:sz w:val="28"/>
          <w:szCs w:val="28"/>
        </w:rPr>
        <w:t xml:space="preserve">, </w:t>
      </w:r>
      <w:fldSimple w:instr=" REF _Ref399067974 \r \h  \* MERGEFORMAT ">
        <w:r w:rsidR="006B036C">
          <w:rPr>
            <w:rFonts w:ascii="Times New Roman" w:hAnsi="Times New Roman" w:cs="Times New Roman"/>
            <w:spacing w:val="6"/>
            <w:sz w:val="28"/>
            <w:szCs w:val="28"/>
          </w:rPr>
          <w:t>154</w:t>
        </w:r>
      </w:fldSimple>
      <w:r w:rsidR="00CD11D6" w:rsidRPr="00B149BB">
        <w:rPr>
          <w:rFonts w:ascii="Times New Roman" w:hAnsi="Times New Roman" w:cs="Times New Roman"/>
          <w:spacing w:val="6"/>
          <w:sz w:val="28"/>
          <w:szCs w:val="28"/>
        </w:rPr>
        <w:t xml:space="preserve">, </w:t>
      </w:r>
      <w:fldSimple w:instr=" REF _Ref399067975 \r \h  \* MERGEFORMAT ">
        <w:r w:rsidR="006B036C">
          <w:rPr>
            <w:rFonts w:ascii="Times New Roman" w:hAnsi="Times New Roman" w:cs="Times New Roman"/>
            <w:spacing w:val="6"/>
            <w:sz w:val="28"/>
            <w:szCs w:val="28"/>
          </w:rPr>
          <w:t>272</w:t>
        </w:r>
      </w:fldSimple>
      <w:r w:rsidR="00CD11D6"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Длительное время считали, что механизмы, объясняющие корреляционную связь между ожирением и ГЭРБ, заключаются в механическом давлении, которое оказывает избыточная висцеральная </w:t>
      </w:r>
      <w:r w:rsidRPr="00B149BB">
        <w:rPr>
          <w:rFonts w:ascii="Times New Roman" w:hAnsi="Times New Roman" w:cs="Times New Roman"/>
          <w:spacing w:val="6"/>
          <w:sz w:val="28"/>
          <w:szCs w:val="28"/>
        </w:rPr>
        <w:lastRenderedPageBreak/>
        <w:t xml:space="preserve">адипозная масса на желудок, в результате чего повышается давление внутри желудка и ослабляется пищеводный сфинктер. Значительное увеличение массы тела реально повышает вероятность появления </w:t>
      </w:r>
      <w:r w:rsidRPr="00B149BB">
        <w:rPr>
          <w:rFonts w:ascii="Times New Roman" w:hAnsi="Times New Roman" w:cs="Times New Roman"/>
          <w:spacing w:val="6"/>
          <w:sz w:val="28"/>
          <w:szCs w:val="28"/>
          <w:lang w:val="uk-UA"/>
        </w:rPr>
        <w:t xml:space="preserve">изжоги и </w:t>
      </w:r>
      <w:r w:rsidRPr="00B149BB">
        <w:rPr>
          <w:rFonts w:ascii="Times New Roman" w:hAnsi="Times New Roman" w:cs="Times New Roman"/>
          <w:spacing w:val="6"/>
          <w:sz w:val="28"/>
          <w:szCs w:val="28"/>
        </w:rPr>
        <w:t xml:space="preserve">регургитации кислоты </w:t>
      </w:r>
      <w:r w:rsidR="00267915" w:rsidRPr="00B149BB">
        <w:rPr>
          <w:rFonts w:ascii="Times New Roman" w:hAnsi="Times New Roman" w:cs="Times New Roman"/>
          <w:spacing w:val="6"/>
          <w:sz w:val="28"/>
          <w:szCs w:val="28"/>
        </w:rPr>
        <w:t>[</w:t>
      </w:r>
      <w:fldSimple w:instr=" REF _Ref399051035 \r \h  \* MERGEFORMAT ">
        <w:r w:rsidR="006B036C">
          <w:rPr>
            <w:rFonts w:ascii="Times New Roman" w:hAnsi="Times New Roman" w:cs="Times New Roman"/>
            <w:spacing w:val="6"/>
            <w:sz w:val="28"/>
            <w:szCs w:val="28"/>
          </w:rPr>
          <w:t>197</w:t>
        </w:r>
      </w:fldSimple>
      <w:r w:rsidR="00422C4B">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5949BE">
        <w:rPr>
          <w:rFonts w:ascii="Times New Roman" w:hAnsi="Times New Roman" w:cs="Times New Roman"/>
          <w:spacing w:val="6"/>
          <w:sz w:val="28"/>
          <w:szCs w:val="28"/>
        </w:rPr>
        <w:instrText xml:space="preserve"> REF _Ref428235139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66</w:t>
      </w:r>
      <w:r w:rsidR="00684B03">
        <w:rPr>
          <w:rFonts w:ascii="Times New Roman" w:hAnsi="Times New Roman" w:cs="Times New Roman"/>
          <w:spacing w:val="6"/>
          <w:sz w:val="28"/>
          <w:szCs w:val="28"/>
        </w:rPr>
        <w:fldChar w:fldCharType="end"/>
      </w:r>
      <w:r w:rsidR="000B7429" w:rsidRPr="00B149BB">
        <w:rPr>
          <w:rFonts w:ascii="Times New Roman" w:hAnsi="Times New Roman" w:cs="Times New Roman"/>
          <w:spacing w:val="6"/>
          <w:sz w:val="28"/>
          <w:szCs w:val="28"/>
          <w:lang w:val="uk-UA"/>
        </w:rPr>
        <w:t>]</w:t>
      </w:r>
      <w:r w:rsidR="00267915"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Но в последнее время всё чаще высказываются предположения, что ГЭРБ является многофакторным заболеванием, и в этом процессе высвобождение гормональных факторов при абдоминальном висцеральном ожирении является более важным в развитии ГЭРБ, чем механические факторы [</w:t>
      </w:r>
      <w:fldSimple w:instr=" REF _Ref399067974 \r \h  \* MERGEFORMAT ">
        <w:r w:rsidR="006B036C">
          <w:rPr>
            <w:rFonts w:ascii="Times New Roman" w:hAnsi="Times New Roman" w:cs="Times New Roman"/>
            <w:spacing w:val="6"/>
            <w:sz w:val="28"/>
            <w:szCs w:val="28"/>
          </w:rPr>
          <w:t>154</w:t>
        </w:r>
      </w:fldSimple>
      <w:r w:rsidR="006D0581" w:rsidRPr="00B149BB">
        <w:rPr>
          <w:rFonts w:ascii="Times New Roman" w:hAnsi="Times New Roman" w:cs="Times New Roman"/>
          <w:spacing w:val="6"/>
          <w:sz w:val="28"/>
          <w:szCs w:val="28"/>
          <w:lang w:val="uk-UA"/>
        </w:rPr>
        <w:t xml:space="preserve">, </w:t>
      </w:r>
      <w:fldSimple w:instr=" REF _Ref399068403 \r \h  \* MERGEFORMAT ">
        <w:r w:rsidR="006B036C">
          <w:rPr>
            <w:rFonts w:ascii="Times New Roman" w:hAnsi="Times New Roman" w:cs="Times New Roman"/>
            <w:spacing w:val="6"/>
            <w:sz w:val="28"/>
            <w:szCs w:val="28"/>
          </w:rPr>
          <w:t>163</w:t>
        </w:r>
      </w:fldSimple>
      <w:r w:rsidR="006D0581" w:rsidRPr="00B149BB">
        <w:rPr>
          <w:rFonts w:ascii="Times New Roman" w:hAnsi="Times New Roman" w:cs="Times New Roman"/>
          <w:spacing w:val="6"/>
          <w:sz w:val="28"/>
          <w:szCs w:val="28"/>
        </w:rPr>
        <w:t>,</w:t>
      </w:r>
      <w:r w:rsidR="00382EF2" w:rsidRPr="00B149BB">
        <w:rPr>
          <w:rFonts w:ascii="Times New Roman" w:hAnsi="Times New Roman" w:cs="Times New Roman"/>
          <w:spacing w:val="6"/>
          <w:sz w:val="28"/>
          <w:szCs w:val="28"/>
        </w:rPr>
        <w:t xml:space="preserve"> </w:t>
      </w:r>
      <w:fldSimple w:instr=" REF _Ref399068406 \r \h  \* MERGEFORMAT ">
        <w:r w:rsidR="006B036C">
          <w:rPr>
            <w:rFonts w:ascii="Times New Roman" w:hAnsi="Times New Roman" w:cs="Times New Roman"/>
            <w:spacing w:val="6"/>
            <w:sz w:val="28"/>
            <w:szCs w:val="28"/>
          </w:rPr>
          <w:t>194</w:t>
        </w:r>
      </w:fldSimple>
      <w:r w:rsidR="00382EF2" w:rsidRPr="00B149BB">
        <w:rPr>
          <w:rFonts w:ascii="Times New Roman" w:hAnsi="Times New Roman" w:cs="Times New Roman"/>
          <w:spacing w:val="6"/>
          <w:sz w:val="28"/>
          <w:szCs w:val="28"/>
        </w:rPr>
        <w:t xml:space="preserve">, </w:t>
      </w:r>
      <w:fldSimple w:instr=" REF _Ref399068405 \r \h  \* MERGEFORMAT ">
        <w:r w:rsidR="006B036C">
          <w:rPr>
            <w:rFonts w:ascii="Times New Roman" w:hAnsi="Times New Roman" w:cs="Times New Roman"/>
            <w:spacing w:val="6"/>
            <w:sz w:val="28"/>
            <w:szCs w:val="28"/>
          </w:rPr>
          <w:t>196</w:t>
        </w:r>
      </w:fldSimple>
      <w:r w:rsidR="00382EF2" w:rsidRPr="00B149BB">
        <w:rPr>
          <w:rFonts w:ascii="Times New Roman" w:hAnsi="Times New Roman" w:cs="Times New Roman"/>
          <w:spacing w:val="6"/>
          <w:sz w:val="28"/>
          <w:szCs w:val="28"/>
        </w:rPr>
        <w:t>,</w:t>
      </w:r>
      <w:r w:rsidR="006D0581" w:rsidRPr="00B149BB">
        <w:rPr>
          <w:rFonts w:ascii="Times New Roman" w:hAnsi="Times New Roman" w:cs="Times New Roman"/>
          <w:spacing w:val="6"/>
          <w:sz w:val="28"/>
          <w:szCs w:val="28"/>
        </w:rPr>
        <w:t xml:space="preserve"> </w:t>
      </w:r>
      <w:fldSimple w:instr=" REF _Ref399068404 \r \h  \* MERGEFORMAT ">
        <w:r w:rsidR="006B036C">
          <w:rPr>
            <w:rFonts w:ascii="Times New Roman" w:hAnsi="Times New Roman" w:cs="Times New Roman"/>
            <w:spacing w:val="6"/>
            <w:sz w:val="28"/>
            <w:szCs w:val="28"/>
          </w:rPr>
          <w:t>252</w:t>
        </w:r>
      </w:fldSimple>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По мнению других исследователей</w:t>
      </w:r>
      <w:r w:rsidR="006D058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в инициации ГЭРБ особую роль занимает дисфункция центральной нервной системы. Так</w:t>
      </w:r>
      <w:r w:rsidR="006D058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Fass H., </w:t>
      </w:r>
      <w:r w:rsidRPr="00B149BB">
        <w:rPr>
          <w:rFonts w:ascii="Times New Roman" w:hAnsi="Times New Roman" w:cs="Times New Roman"/>
          <w:spacing w:val="6"/>
          <w:sz w:val="28"/>
          <w:szCs w:val="28"/>
          <w:lang w:val="en-US"/>
        </w:rPr>
        <w:t>Dickman</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R</w:t>
      </w:r>
      <w:r w:rsidRPr="00B149BB">
        <w:rPr>
          <w:rFonts w:ascii="Times New Roman" w:hAnsi="Times New Roman" w:cs="Times New Roman"/>
          <w:spacing w:val="6"/>
          <w:sz w:val="28"/>
          <w:szCs w:val="28"/>
        </w:rPr>
        <w:t>. (2006), отмечают, что стресс, индуцированный психосоматическим воздействием, приводит к снижению порога восприятия и увеличивает интенсивность инфузии соляной кислоты в пищевод, независимо от степени повреждения слизистой оболочки</w:t>
      </w:r>
      <w:r w:rsidR="006D0581" w:rsidRPr="00B149BB">
        <w:rPr>
          <w:rFonts w:ascii="Times New Roman" w:hAnsi="Times New Roman" w:cs="Times New Roman"/>
          <w:spacing w:val="6"/>
          <w:sz w:val="28"/>
          <w:szCs w:val="28"/>
        </w:rPr>
        <w:t xml:space="preserve"> [</w:t>
      </w:r>
      <w:fldSimple w:instr=" REF _Ref399068646 \r \h  \* MERGEFORMAT ">
        <w:r w:rsidR="006B036C">
          <w:rPr>
            <w:rFonts w:ascii="Times New Roman" w:hAnsi="Times New Roman" w:cs="Times New Roman"/>
            <w:spacing w:val="6"/>
            <w:sz w:val="28"/>
            <w:szCs w:val="28"/>
          </w:rPr>
          <w:t>216</w:t>
        </w:r>
      </w:fldSimple>
      <w:r w:rsidR="006D058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Причём, при эндоскопических изменениях в пищеводе у больных не отмечено нарушений психосоматического статуса, тогда как у пациентов с эндоскопически негативной формой ГЭРБ выявлены повышение уровня личностной и реактивной тревожности, депрессии, социально-психологиче</w:t>
      </w:r>
      <w:r w:rsidR="006D0581" w:rsidRPr="00B149BB">
        <w:rPr>
          <w:rFonts w:ascii="Times New Roman" w:hAnsi="Times New Roman" w:cs="Times New Roman"/>
          <w:spacing w:val="6"/>
          <w:sz w:val="28"/>
          <w:szCs w:val="28"/>
        </w:rPr>
        <w:t>ской дезадаптации.</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В работах </w:t>
      </w:r>
      <w:r w:rsidR="006D0581" w:rsidRPr="00B149BB">
        <w:rPr>
          <w:rFonts w:ascii="Times New Roman" w:hAnsi="Times New Roman" w:cs="Times New Roman"/>
          <w:spacing w:val="6"/>
          <w:sz w:val="28"/>
          <w:szCs w:val="28"/>
        </w:rPr>
        <w:t>[</w:t>
      </w:r>
      <w:fldSimple w:instr=" REF _Ref399068760 \r \h  \* MERGEFORMAT ">
        <w:r w:rsidR="006B036C">
          <w:rPr>
            <w:rFonts w:ascii="Times New Roman" w:hAnsi="Times New Roman" w:cs="Times New Roman"/>
            <w:spacing w:val="6"/>
            <w:sz w:val="28"/>
            <w:szCs w:val="28"/>
          </w:rPr>
          <w:t>56</w:t>
        </w:r>
      </w:fldSimple>
      <w:r w:rsidR="00382EF2" w:rsidRPr="00B149BB">
        <w:rPr>
          <w:rFonts w:ascii="Times New Roman" w:hAnsi="Times New Roman" w:cs="Times New Roman"/>
          <w:spacing w:val="6"/>
          <w:sz w:val="28"/>
          <w:szCs w:val="28"/>
        </w:rPr>
        <w:t xml:space="preserve">, </w:t>
      </w:r>
      <w:fldSimple w:instr=" REF _Ref399068759 \r \h  \* MERGEFORMAT ">
        <w:r w:rsidR="006B036C">
          <w:rPr>
            <w:rFonts w:ascii="Times New Roman" w:hAnsi="Times New Roman" w:cs="Times New Roman"/>
            <w:spacing w:val="6"/>
            <w:sz w:val="28"/>
            <w:szCs w:val="28"/>
          </w:rPr>
          <w:t>155</w:t>
        </w:r>
      </w:fldSimple>
      <w:r w:rsidR="006D058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показано, что пациенты с психическими расстройствами достоверно чаще, чем в контрольной группе, предъявляли жалобы на изжогу и дисфагию.</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Циммерман Я.С., Воложанина Я.Г. (2005), Харченко Н.В., Джан</w:t>
      </w:r>
      <w:r w:rsidR="006D0581" w:rsidRPr="00B149BB">
        <w:rPr>
          <w:rFonts w:ascii="Times New Roman" w:hAnsi="Times New Roman" w:cs="Times New Roman"/>
          <w:spacing w:val="6"/>
          <w:sz w:val="28"/>
          <w:szCs w:val="28"/>
        </w:rPr>
        <w:t>е</w:t>
      </w:r>
      <w:r w:rsidRPr="00B149BB">
        <w:rPr>
          <w:rFonts w:ascii="Times New Roman" w:hAnsi="Times New Roman" w:cs="Times New Roman"/>
          <w:spacing w:val="6"/>
          <w:sz w:val="28"/>
          <w:szCs w:val="28"/>
        </w:rPr>
        <w:t xml:space="preserve">лидзе Д.Т., Марухно И.С. (2014), </w:t>
      </w:r>
      <w:r w:rsidRPr="00B149BB">
        <w:rPr>
          <w:rFonts w:ascii="Times New Roman" w:hAnsi="Times New Roman" w:cs="Times New Roman"/>
          <w:spacing w:val="6"/>
          <w:sz w:val="28"/>
          <w:szCs w:val="28"/>
          <w:lang w:val="en-US"/>
        </w:rPr>
        <w:t>Hunt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R</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T</w:t>
      </w:r>
      <w:r w:rsidR="006D0581" w:rsidRPr="00B149BB">
        <w:rPr>
          <w:rFonts w:ascii="Times New Roman" w:hAnsi="Times New Roman" w:cs="Times New Roman"/>
          <w:spacing w:val="6"/>
          <w:sz w:val="28"/>
          <w:szCs w:val="28"/>
          <w:lang w:val="en-US"/>
        </w:rPr>
        <w:t>y</w:t>
      </w:r>
      <w:r w:rsidRPr="00B149BB">
        <w:rPr>
          <w:rFonts w:ascii="Times New Roman" w:hAnsi="Times New Roman" w:cs="Times New Roman"/>
          <w:spacing w:val="6"/>
          <w:sz w:val="28"/>
          <w:szCs w:val="28"/>
          <w:lang w:val="en-US"/>
        </w:rPr>
        <w:t>tg</w:t>
      </w:r>
      <w:r w:rsidR="006D0581" w:rsidRPr="00B149BB">
        <w:rPr>
          <w:rFonts w:ascii="Times New Roman" w:hAnsi="Times New Roman" w:cs="Times New Roman"/>
          <w:spacing w:val="6"/>
          <w:sz w:val="28"/>
          <w:szCs w:val="28"/>
          <w:lang w:val="en-US"/>
        </w:rPr>
        <w:t>a</w:t>
      </w:r>
      <w:r w:rsidRPr="00B149BB">
        <w:rPr>
          <w:rFonts w:ascii="Times New Roman" w:hAnsi="Times New Roman" w:cs="Times New Roman"/>
          <w:spacing w:val="6"/>
          <w:sz w:val="28"/>
          <w:szCs w:val="28"/>
          <w:lang w:val="en-US"/>
        </w:rPr>
        <w:t>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G</w:t>
      </w:r>
      <w:r w:rsidRPr="00B149BB">
        <w:rPr>
          <w:rFonts w:ascii="Times New Roman" w:hAnsi="Times New Roman" w:cs="Times New Roman"/>
          <w:spacing w:val="6"/>
          <w:sz w:val="28"/>
          <w:szCs w:val="28"/>
        </w:rPr>
        <w:t>. (20</w:t>
      </w:r>
      <w:r w:rsidR="006D0581" w:rsidRPr="00B149BB">
        <w:rPr>
          <w:rFonts w:ascii="Times New Roman" w:hAnsi="Times New Roman" w:cs="Times New Roman"/>
          <w:spacing w:val="6"/>
          <w:sz w:val="28"/>
          <w:szCs w:val="28"/>
        </w:rPr>
        <w:t>11</w:t>
      </w:r>
      <w:r w:rsidRPr="00B149BB">
        <w:rPr>
          <w:rFonts w:ascii="Times New Roman" w:hAnsi="Times New Roman" w:cs="Times New Roman"/>
          <w:spacing w:val="6"/>
          <w:sz w:val="28"/>
          <w:szCs w:val="28"/>
        </w:rPr>
        <w:t>)</w:t>
      </w:r>
      <w:r w:rsidR="006D0581" w:rsidRPr="00B149BB">
        <w:rPr>
          <w:rFonts w:ascii="Times New Roman" w:hAnsi="Times New Roman" w:cs="Times New Roman"/>
          <w:spacing w:val="6"/>
          <w:sz w:val="28"/>
          <w:szCs w:val="28"/>
        </w:rPr>
        <w:t xml:space="preserve"> [</w:t>
      </w:r>
      <w:fldSimple w:instr=" REF _Ref399049910 \r \h  \* MERGEFORMAT ">
        <w:r w:rsidR="006B036C">
          <w:rPr>
            <w:rFonts w:ascii="Times New Roman" w:hAnsi="Times New Roman" w:cs="Times New Roman"/>
            <w:spacing w:val="6"/>
            <w:sz w:val="28"/>
            <w:szCs w:val="28"/>
          </w:rPr>
          <w:t>95</w:t>
        </w:r>
      </w:fldSimple>
      <w:r w:rsidR="006D0581" w:rsidRPr="00B149BB">
        <w:rPr>
          <w:rFonts w:ascii="Times New Roman" w:hAnsi="Times New Roman" w:cs="Times New Roman"/>
          <w:spacing w:val="6"/>
          <w:sz w:val="28"/>
          <w:szCs w:val="28"/>
        </w:rPr>
        <w:t xml:space="preserve">, </w:t>
      </w:r>
      <w:fldSimple w:instr=" REF _Ref399068848 \r \h  \* MERGEFORMAT ">
        <w:r w:rsidR="006B036C">
          <w:rPr>
            <w:rFonts w:ascii="Times New Roman" w:hAnsi="Times New Roman" w:cs="Times New Roman"/>
            <w:spacing w:val="6"/>
            <w:sz w:val="28"/>
            <w:szCs w:val="28"/>
          </w:rPr>
          <w:t>131</w:t>
        </w:r>
      </w:fldSimple>
      <w:r w:rsidR="00382EF2" w:rsidRPr="00B149BB">
        <w:rPr>
          <w:rFonts w:ascii="Times New Roman" w:hAnsi="Times New Roman" w:cs="Times New Roman"/>
          <w:spacing w:val="6"/>
          <w:sz w:val="28"/>
          <w:szCs w:val="28"/>
        </w:rPr>
        <w:t xml:space="preserve">, </w:t>
      </w:r>
      <w:fldSimple w:instr=" REF _Ref399062736 \r \h  \* MERGEFORMAT ">
        <w:r w:rsidR="006B036C">
          <w:rPr>
            <w:rFonts w:ascii="Times New Roman" w:hAnsi="Times New Roman" w:cs="Times New Roman"/>
            <w:spacing w:val="6"/>
            <w:sz w:val="28"/>
            <w:szCs w:val="28"/>
          </w:rPr>
          <w:t>294</w:t>
        </w:r>
      </w:fldSimple>
      <w:r w:rsidR="006D058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также считают, что в клиническую картину (особенно у больных с эндоскопически-не</w:t>
      </w:r>
      <w:r w:rsidR="006A7913" w:rsidRPr="00B149BB">
        <w:rPr>
          <w:rFonts w:ascii="Times New Roman" w:hAnsi="Times New Roman" w:cs="Times New Roman"/>
          <w:spacing w:val="6"/>
          <w:sz w:val="28"/>
          <w:szCs w:val="28"/>
        </w:rPr>
        <w:t>гативной формой ГЭРБ) несомненный</w:t>
      </w:r>
      <w:r w:rsidRPr="00B149BB">
        <w:rPr>
          <w:rFonts w:ascii="Times New Roman" w:hAnsi="Times New Roman" w:cs="Times New Roman"/>
          <w:spacing w:val="6"/>
          <w:sz w:val="28"/>
          <w:szCs w:val="28"/>
        </w:rPr>
        <w:t xml:space="preserve"> вклад вносят компоненты психосоматической детерминации, которые дают право утверждать, что ГЭРБ возникает вследствие нарушения равновесия между агрессивными факторами рефлюкса и факторами защиты, </w:t>
      </w:r>
      <w:r w:rsidRPr="00B149BB">
        <w:rPr>
          <w:rFonts w:ascii="Times New Roman" w:hAnsi="Times New Roman" w:cs="Times New Roman"/>
          <w:spacing w:val="6"/>
          <w:sz w:val="28"/>
          <w:szCs w:val="28"/>
        </w:rPr>
        <w:lastRenderedPageBreak/>
        <w:t xml:space="preserve">развивающегося на фоне нарушения сенсомоторных функций верхних отделов пищеварительного тракта.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По-прежнему также не прекращаются дискуссии о роли H.</w:t>
      </w:r>
      <w:r w:rsidR="006A7913"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в механизме развития ГЭРБ</w:t>
      </w:r>
      <w:r w:rsidR="00007D15">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lang w:val="en-US"/>
        </w:rPr>
        <w:fldChar w:fldCharType="begin"/>
      </w:r>
      <w:r w:rsidR="00007D15">
        <w:rPr>
          <w:rFonts w:ascii="Times New Roman" w:hAnsi="Times New Roman" w:cs="Times New Roman"/>
          <w:spacing w:val="6"/>
          <w:sz w:val="28"/>
          <w:szCs w:val="28"/>
          <w:lang w:val="en-US"/>
        </w:rPr>
        <w:instrText xml:space="preserve"> REF _Ref428236686 \r \h </w:instrText>
      </w:r>
      <w:r w:rsidR="00684B03">
        <w:rPr>
          <w:rFonts w:ascii="Times New Roman" w:hAnsi="Times New Roman" w:cs="Times New Roman"/>
          <w:spacing w:val="6"/>
          <w:sz w:val="28"/>
          <w:szCs w:val="28"/>
          <w:lang w:val="en-US"/>
        </w:rPr>
      </w:r>
      <w:r w:rsidR="00684B03">
        <w:rPr>
          <w:rFonts w:ascii="Times New Roman" w:hAnsi="Times New Roman" w:cs="Times New Roman"/>
          <w:spacing w:val="6"/>
          <w:sz w:val="28"/>
          <w:szCs w:val="28"/>
          <w:lang w:val="en-US"/>
        </w:rPr>
        <w:fldChar w:fldCharType="separate"/>
      </w:r>
      <w:r w:rsidR="006B036C">
        <w:rPr>
          <w:rFonts w:ascii="Times New Roman" w:hAnsi="Times New Roman" w:cs="Times New Roman"/>
          <w:spacing w:val="6"/>
          <w:sz w:val="28"/>
          <w:szCs w:val="28"/>
          <w:lang w:val="en-US"/>
        </w:rPr>
        <w:t>305</w:t>
      </w:r>
      <w:r w:rsidR="00684B03">
        <w:rPr>
          <w:rFonts w:ascii="Times New Roman" w:hAnsi="Times New Roman" w:cs="Times New Roman"/>
          <w:spacing w:val="6"/>
          <w:sz w:val="28"/>
          <w:szCs w:val="28"/>
          <w:lang w:val="en-US"/>
        </w:rPr>
        <w:fldChar w:fldCharType="end"/>
      </w:r>
      <w:r w:rsidR="00007D15">
        <w:rPr>
          <w:rFonts w:ascii="Times New Roman" w:hAnsi="Times New Roman" w:cs="Times New Roman"/>
          <w:spacing w:val="6"/>
          <w:sz w:val="28"/>
          <w:szCs w:val="28"/>
          <w:lang w:val="en-US"/>
        </w:rPr>
        <w:t>]</w:t>
      </w:r>
      <w:r w:rsidR="006A7913"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несмотря на то, что Маахстрихтский консенсус</w:t>
      </w:r>
      <w:r w:rsidR="006A7913"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III</w:t>
      </w:r>
      <w:r w:rsidRPr="00B149BB">
        <w:rPr>
          <w:rFonts w:ascii="Times New Roman" w:hAnsi="Times New Roman" w:cs="Times New Roman"/>
          <w:spacing w:val="6"/>
          <w:sz w:val="28"/>
          <w:szCs w:val="28"/>
        </w:rPr>
        <w:t xml:space="preserve"> поставил, казалось бы, точку в этом вопросе, установив отсутствие какой-либо связи между наличием ГЭРБ и инфекции H.</w:t>
      </w:r>
      <w:r w:rsidR="006A7913"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w:t>
      </w:r>
      <w:r w:rsidR="00DD0ADD" w:rsidRPr="00B149BB">
        <w:rPr>
          <w:rFonts w:ascii="Times New Roman" w:hAnsi="Times New Roman" w:cs="Times New Roman"/>
          <w:spacing w:val="6"/>
          <w:sz w:val="28"/>
          <w:szCs w:val="28"/>
        </w:rPr>
        <w:t xml:space="preserve"> [</w:t>
      </w:r>
      <w:fldSimple w:instr=" REF _Ref399332808 \r \h  \* MERGEFORMAT ">
        <w:r w:rsidR="006B036C">
          <w:rPr>
            <w:rFonts w:ascii="Times New Roman" w:hAnsi="Times New Roman" w:cs="Times New Roman"/>
            <w:spacing w:val="6"/>
            <w:sz w:val="28"/>
            <w:szCs w:val="28"/>
          </w:rPr>
          <w:t>172</w:t>
        </w:r>
      </w:fldSimple>
      <w:r w:rsidR="00382EF2" w:rsidRPr="00B149BB">
        <w:rPr>
          <w:rFonts w:ascii="Times New Roman" w:hAnsi="Times New Roman" w:cs="Times New Roman"/>
          <w:spacing w:val="6"/>
          <w:sz w:val="28"/>
          <w:szCs w:val="28"/>
        </w:rPr>
        <w:t xml:space="preserve">, </w:t>
      </w:r>
      <w:fldSimple w:instr=" REF _Ref399332800 \r \h  \* MERGEFORMAT ">
        <w:r w:rsidR="006B036C">
          <w:rPr>
            <w:rFonts w:ascii="Times New Roman" w:hAnsi="Times New Roman" w:cs="Times New Roman"/>
            <w:spacing w:val="6"/>
            <w:sz w:val="28"/>
            <w:szCs w:val="28"/>
          </w:rPr>
          <w:t>186</w:t>
        </w:r>
      </w:fldSimple>
      <w:r w:rsidR="00DD0ADD" w:rsidRPr="00B149BB">
        <w:rPr>
          <w:rFonts w:ascii="Times New Roman" w:hAnsi="Times New Roman" w:cs="Times New Roman"/>
          <w:spacing w:val="6"/>
          <w:sz w:val="28"/>
          <w:szCs w:val="28"/>
        </w:rPr>
        <w:t xml:space="preserve">, </w:t>
      </w:r>
      <w:fldSimple w:instr=" REF _Ref399332804 \r \h  \* MERGEFORMAT ">
        <w:r w:rsidR="006B036C">
          <w:rPr>
            <w:rFonts w:ascii="Times New Roman" w:hAnsi="Times New Roman" w:cs="Times New Roman"/>
            <w:spacing w:val="6"/>
            <w:sz w:val="28"/>
            <w:szCs w:val="28"/>
          </w:rPr>
          <w:t>206</w:t>
        </w:r>
      </w:fldSimple>
      <w:r w:rsidR="00DD0ADD" w:rsidRPr="00B149BB">
        <w:rPr>
          <w:rFonts w:ascii="Times New Roman" w:hAnsi="Times New Roman" w:cs="Times New Roman"/>
          <w:spacing w:val="6"/>
          <w:sz w:val="28"/>
          <w:szCs w:val="28"/>
        </w:rPr>
        <w:t xml:space="preserve">, </w:t>
      </w:r>
      <w:fldSimple w:instr=" REF _Ref399332806 \r \h  \* MERGEFORMAT ">
        <w:r w:rsidR="006B036C">
          <w:rPr>
            <w:rFonts w:ascii="Times New Roman" w:hAnsi="Times New Roman" w:cs="Times New Roman"/>
            <w:spacing w:val="6"/>
            <w:sz w:val="28"/>
            <w:szCs w:val="28"/>
          </w:rPr>
          <w:t>225</w:t>
        </w:r>
      </w:fldSimple>
      <w:r w:rsidR="00DD0ADD" w:rsidRPr="00B149BB">
        <w:rPr>
          <w:rFonts w:ascii="Times New Roman" w:hAnsi="Times New Roman" w:cs="Times New Roman"/>
          <w:spacing w:val="6"/>
          <w:sz w:val="28"/>
          <w:szCs w:val="28"/>
        </w:rPr>
        <w:t xml:space="preserve">, </w:t>
      </w:r>
      <w:fldSimple w:instr=" REF _Ref399332802 \r \h  \* MERGEFORMAT ">
        <w:r w:rsidR="006B036C">
          <w:rPr>
            <w:rFonts w:ascii="Times New Roman" w:hAnsi="Times New Roman" w:cs="Times New Roman"/>
            <w:spacing w:val="6"/>
            <w:sz w:val="28"/>
            <w:szCs w:val="28"/>
          </w:rPr>
          <w:t>262</w:t>
        </w:r>
      </w:fldSimple>
      <w:r w:rsidR="00DD0ADD" w:rsidRPr="00B149BB">
        <w:rPr>
          <w:rFonts w:ascii="Times New Roman" w:hAnsi="Times New Roman" w:cs="Times New Roman"/>
          <w:spacing w:val="6"/>
          <w:sz w:val="28"/>
          <w:szCs w:val="28"/>
        </w:rPr>
        <w:t>]</w:t>
      </w:r>
      <w:r w:rsidR="006A7913" w:rsidRPr="00B149BB">
        <w:rPr>
          <w:rFonts w:ascii="Times New Roman" w:hAnsi="Times New Roman" w:cs="Times New Roman"/>
          <w:spacing w:val="6"/>
          <w:sz w:val="28"/>
          <w:szCs w:val="28"/>
        </w:rPr>
        <w:t>. Тем не менее</w:t>
      </w:r>
      <w:r w:rsidRPr="00B149BB">
        <w:rPr>
          <w:rFonts w:ascii="Times New Roman" w:hAnsi="Times New Roman" w:cs="Times New Roman"/>
          <w:spacing w:val="6"/>
          <w:sz w:val="28"/>
          <w:szCs w:val="28"/>
        </w:rPr>
        <w:t xml:space="preserve">, </w:t>
      </w:r>
      <w:r w:rsidR="006A7913" w:rsidRPr="00B149BB">
        <w:rPr>
          <w:rFonts w:ascii="Times New Roman" w:hAnsi="Times New Roman" w:cs="Times New Roman"/>
          <w:spacing w:val="6"/>
          <w:sz w:val="28"/>
          <w:szCs w:val="28"/>
        </w:rPr>
        <w:t>количество</w:t>
      </w:r>
      <w:r w:rsidRPr="00B149BB">
        <w:rPr>
          <w:rFonts w:ascii="Times New Roman" w:hAnsi="Times New Roman" w:cs="Times New Roman"/>
          <w:spacing w:val="6"/>
          <w:sz w:val="28"/>
          <w:szCs w:val="28"/>
        </w:rPr>
        <w:t xml:space="preserve"> сторонников неблагоприятно</w:t>
      </w:r>
      <w:r w:rsidR="006A7913" w:rsidRPr="00B149BB">
        <w:rPr>
          <w:rFonts w:ascii="Times New Roman" w:hAnsi="Times New Roman" w:cs="Times New Roman"/>
          <w:spacing w:val="6"/>
          <w:sz w:val="28"/>
          <w:szCs w:val="28"/>
        </w:rPr>
        <w:t>го</w:t>
      </w:r>
      <w:r w:rsidRPr="00B149BB">
        <w:rPr>
          <w:rFonts w:ascii="Times New Roman" w:hAnsi="Times New Roman" w:cs="Times New Roman"/>
          <w:spacing w:val="6"/>
          <w:sz w:val="28"/>
          <w:szCs w:val="28"/>
        </w:rPr>
        <w:t xml:space="preserve"> эффект</w:t>
      </w:r>
      <w:r w:rsidR="006A7913" w:rsidRPr="00B149BB">
        <w:rPr>
          <w:rFonts w:ascii="Times New Roman" w:hAnsi="Times New Roman" w:cs="Times New Roman"/>
          <w:spacing w:val="6"/>
          <w:sz w:val="28"/>
          <w:szCs w:val="28"/>
        </w:rPr>
        <w:t>а</w:t>
      </w:r>
      <w:r w:rsidRPr="00B149BB">
        <w:rPr>
          <w:rFonts w:ascii="Times New Roman" w:hAnsi="Times New Roman" w:cs="Times New Roman"/>
          <w:spacing w:val="6"/>
          <w:sz w:val="28"/>
          <w:szCs w:val="28"/>
        </w:rPr>
        <w:t xml:space="preserve"> эрадикации H.</w:t>
      </w:r>
      <w:r w:rsidR="006A7913"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способствующей последующему развитию ГЭРБ, не уменьшается [</w:t>
      </w:r>
      <w:fldSimple w:instr=" REF _Ref399332812 \r \h  \* MERGEFORMAT ">
        <w:r w:rsidR="006B036C">
          <w:rPr>
            <w:rFonts w:ascii="Times New Roman" w:hAnsi="Times New Roman" w:cs="Times New Roman"/>
            <w:spacing w:val="6"/>
            <w:sz w:val="28"/>
            <w:szCs w:val="28"/>
          </w:rPr>
          <w:t>184</w:t>
        </w:r>
      </w:fldSimple>
      <w:r w:rsidR="00DD0ADD" w:rsidRPr="00B149BB">
        <w:rPr>
          <w:rFonts w:ascii="Times New Roman" w:hAnsi="Times New Roman" w:cs="Times New Roman"/>
          <w:spacing w:val="6"/>
          <w:sz w:val="28"/>
          <w:szCs w:val="28"/>
        </w:rPr>
        <w:t xml:space="preserve">, </w:t>
      </w:r>
      <w:fldSimple w:instr=" REF _Ref399332814 \r \h  \* MERGEFORMAT ">
        <w:r w:rsidR="006B036C">
          <w:rPr>
            <w:rFonts w:ascii="Times New Roman" w:hAnsi="Times New Roman" w:cs="Times New Roman"/>
            <w:spacing w:val="6"/>
            <w:sz w:val="28"/>
            <w:szCs w:val="28"/>
          </w:rPr>
          <w:t>191</w:t>
        </w:r>
      </w:fldSimple>
      <w:r w:rsidR="00DD0ADD" w:rsidRPr="00B149BB">
        <w:rPr>
          <w:rFonts w:ascii="Times New Roman" w:hAnsi="Times New Roman" w:cs="Times New Roman"/>
          <w:spacing w:val="6"/>
          <w:sz w:val="28"/>
          <w:szCs w:val="28"/>
        </w:rPr>
        <w:t xml:space="preserve">, </w:t>
      </w:r>
      <w:fldSimple w:instr=" REF _Ref399332813 \r \h  \* MERGEFORMAT ">
        <w:r w:rsidR="006B036C">
          <w:rPr>
            <w:rFonts w:ascii="Times New Roman" w:hAnsi="Times New Roman" w:cs="Times New Roman"/>
            <w:spacing w:val="6"/>
            <w:sz w:val="28"/>
            <w:szCs w:val="28"/>
          </w:rPr>
          <w:t>245</w:t>
        </w:r>
      </w:fldSimple>
      <w:r w:rsidR="00382EF2" w:rsidRPr="00B149BB">
        <w:rPr>
          <w:rFonts w:ascii="Times New Roman" w:hAnsi="Times New Roman" w:cs="Times New Roman"/>
          <w:spacing w:val="6"/>
          <w:sz w:val="28"/>
          <w:szCs w:val="28"/>
        </w:rPr>
        <w:t xml:space="preserve">, </w:t>
      </w:r>
      <w:fldSimple w:instr=" REF _Ref399332816 \r \h  \* MERGEFORMAT ">
        <w:r w:rsidR="006B036C">
          <w:rPr>
            <w:rFonts w:ascii="Times New Roman" w:hAnsi="Times New Roman" w:cs="Times New Roman"/>
            <w:spacing w:val="6"/>
            <w:sz w:val="28"/>
            <w:szCs w:val="28"/>
          </w:rPr>
          <w:t>261</w:t>
        </w:r>
      </w:fldSimple>
      <w:r w:rsidR="00DD0ADD" w:rsidRPr="00B149BB">
        <w:rPr>
          <w:rFonts w:ascii="Times New Roman" w:hAnsi="Times New Roman" w:cs="Times New Roman"/>
          <w:spacing w:val="6"/>
          <w:sz w:val="28"/>
          <w:szCs w:val="28"/>
        </w:rPr>
        <w:t>,</w:t>
      </w:r>
      <w:r w:rsidR="00382EF2" w:rsidRPr="00B149BB">
        <w:rPr>
          <w:rFonts w:ascii="Times New Roman" w:hAnsi="Times New Roman" w:cs="Times New Roman"/>
          <w:spacing w:val="6"/>
          <w:sz w:val="28"/>
          <w:szCs w:val="28"/>
        </w:rPr>
        <w:t xml:space="preserve"> </w:t>
      </w:r>
      <w:fldSimple w:instr=" REF _Ref399062736 \r \h  \* MERGEFORMAT ">
        <w:r w:rsidR="006B036C">
          <w:rPr>
            <w:rFonts w:ascii="Times New Roman" w:hAnsi="Times New Roman" w:cs="Times New Roman"/>
            <w:spacing w:val="6"/>
            <w:sz w:val="28"/>
            <w:szCs w:val="28"/>
          </w:rPr>
          <w:t>294</w:t>
        </w:r>
      </w:fldSimple>
      <w:r w:rsidRPr="00B149BB">
        <w:rPr>
          <w:rFonts w:ascii="Times New Roman" w:hAnsi="Times New Roman" w:cs="Times New Roman"/>
          <w:spacing w:val="6"/>
          <w:sz w:val="28"/>
          <w:szCs w:val="28"/>
        </w:rPr>
        <w:t>], как, впрочем, и число сторонников положительно</w:t>
      </w:r>
      <w:r w:rsidR="006A7913" w:rsidRPr="00B149BB">
        <w:rPr>
          <w:rFonts w:ascii="Times New Roman" w:hAnsi="Times New Roman" w:cs="Times New Roman"/>
          <w:spacing w:val="6"/>
          <w:sz w:val="28"/>
          <w:szCs w:val="28"/>
        </w:rPr>
        <w:t>го</w:t>
      </w:r>
      <w:r w:rsidRPr="00B149BB">
        <w:rPr>
          <w:rFonts w:ascii="Times New Roman" w:hAnsi="Times New Roman" w:cs="Times New Roman"/>
          <w:spacing w:val="6"/>
          <w:sz w:val="28"/>
          <w:szCs w:val="28"/>
        </w:rPr>
        <w:t xml:space="preserve"> влияни</w:t>
      </w:r>
      <w:r w:rsidR="006A7913" w:rsidRPr="00B149BB">
        <w:rPr>
          <w:rFonts w:ascii="Times New Roman" w:hAnsi="Times New Roman" w:cs="Times New Roman"/>
          <w:spacing w:val="6"/>
          <w:sz w:val="28"/>
          <w:szCs w:val="28"/>
        </w:rPr>
        <w:t>я</w:t>
      </w:r>
      <w:r w:rsidRPr="00B149BB">
        <w:rPr>
          <w:rFonts w:ascii="Times New Roman" w:hAnsi="Times New Roman" w:cs="Times New Roman"/>
          <w:spacing w:val="6"/>
          <w:sz w:val="28"/>
          <w:szCs w:val="28"/>
        </w:rPr>
        <w:t xml:space="preserve"> эрадикации H.</w:t>
      </w:r>
      <w:r w:rsidR="006A7913"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на течение ГЭРБ [</w:t>
      </w:r>
      <w:fldSimple w:instr=" REF _Ref399068848 \r \h  \* MERGEFORMAT ">
        <w:r w:rsidR="006B036C">
          <w:rPr>
            <w:rFonts w:ascii="Times New Roman" w:hAnsi="Times New Roman" w:cs="Times New Roman"/>
            <w:spacing w:val="6"/>
            <w:sz w:val="28"/>
            <w:szCs w:val="28"/>
          </w:rPr>
          <w:t>131</w:t>
        </w:r>
      </w:fldSimple>
      <w:r w:rsidR="00382EF2" w:rsidRPr="00B149BB">
        <w:rPr>
          <w:rFonts w:ascii="Times New Roman" w:hAnsi="Times New Roman" w:cs="Times New Roman"/>
          <w:spacing w:val="6"/>
          <w:sz w:val="28"/>
          <w:szCs w:val="28"/>
        </w:rPr>
        <w:t xml:space="preserve">, </w:t>
      </w:r>
      <w:fldSimple w:instr=" REF _Ref399332820 \r \h  \* MERGEFORMAT ">
        <w:r w:rsidR="006B036C">
          <w:rPr>
            <w:rFonts w:ascii="Times New Roman" w:hAnsi="Times New Roman" w:cs="Times New Roman"/>
            <w:spacing w:val="6"/>
            <w:sz w:val="28"/>
            <w:szCs w:val="28"/>
          </w:rPr>
          <w:t>247</w:t>
        </w:r>
      </w:fldSimple>
      <w:r w:rsidR="00382EF2" w:rsidRPr="00B149BB">
        <w:rPr>
          <w:rFonts w:ascii="Times New Roman" w:hAnsi="Times New Roman" w:cs="Times New Roman"/>
          <w:spacing w:val="6"/>
          <w:sz w:val="28"/>
          <w:szCs w:val="28"/>
        </w:rPr>
        <w:t xml:space="preserve">, </w:t>
      </w:r>
      <w:fldSimple w:instr=" REF _Ref399332817 \r \h  \* MERGEFORMAT ">
        <w:r w:rsidR="006B036C">
          <w:rPr>
            <w:rFonts w:ascii="Times New Roman" w:hAnsi="Times New Roman" w:cs="Times New Roman"/>
            <w:spacing w:val="6"/>
            <w:sz w:val="28"/>
            <w:szCs w:val="28"/>
          </w:rPr>
          <w:t>263</w:t>
        </w:r>
      </w:fldSimple>
      <w:r w:rsidR="00DD0ADD" w:rsidRPr="00B149BB">
        <w:rPr>
          <w:rFonts w:ascii="Times New Roman" w:hAnsi="Times New Roman" w:cs="Times New Roman"/>
          <w:spacing w:val="6"/>
          <w:sz w:val="28"/>
          <w:szCs w:val="28"/>
        </w:rPr>
        <w:t xml:space="preserve">, </w:t>
      </w:r>
      <w:fldSimple w:instr=" REF _Ref399069147 \r \h  \* MERGEFORMAT ">
        <w:r w:rsidR="006B036C">
          <w:rPr>
            <w:rFonts w:ascii="Times New Roman" w:hAnsi="Times New Roman" w:cs="Times New Roman"/>
            <w:spacing w:val="6"/>
            <w:sz w:val="28"/>
            <w:szCs w:val="28"/>
          </w:rPr>
          <w:t>282</w:t>
        </w:r>
      </w:fldSimple>
      <w:r w:rsidR="00382EF2" w:rsidRPr="00B149BB">
        <w:rPr>
          <w:rFonts w:ascii="Times New Roman" w:hAnsi="Times New Roman" w:cs="Times New Roman"/>
          <w:spacing w:val="6"/>
          <w:sz w:val="28"/>
          <w:szCs w:val="28"/>
        </w:rPr>
        <w:t xml:space="preserve">, </w:t>
      </w:r>
      <w:fldSimple w:instr=" REF _Ref399332818 \r \h  \* MERGEFORMAT ">
        <w:r w:rsidR="006B036C">
          <w:rPr>
            <w:rFonts w:ascii="Times New Roman" w:hAnsi="Times New Roman" w:cs="Times New Roman"/>
            <w:spacing w:val="6"/>
            <w:sz w:val="28"/>
            <w:szCs w:val="28"/>
          </w:rPr>
          <w:t>0</w:t>
        </w:r>
      </w:fldSimple>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 исследованиях</w:t>
      </w:r>
      <w:r w:rsidR="00DA16A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проведённых российскими учёными за последни</w:t>
      </w:r>
      <w:r w:rsidR="00295B1C">
        <w:rPr>
          <w:rFonts w:ascii="Times New Roman" w:hAnsi="Times New Roman" w:cs="Times New Roman"/>
          <w:spacing w:val="6"/>
          <w:sz w:val="28"/>
          <w:szCs w:val="28"/>
        </w:rPr>
        <w:t>е</w:t>
      </w:r>
      <w:r w:rsidRPr="00B149BB">
        <w:rPr>
          <w:rFonts w:ascii="Times New Roman" w:hAnsi="Times New Roman" w:cs="Times New Roman"/>
          <w:spacing w:val="6"/>
          <w:sz w:val="28"/>
          <w:szCs w:val="28"/>
        </w:rPr>
        <w:t xml:space="preserve"> год</w:t>
      </w:r>
      <w:r w:rsidR="00295B1C">
        <w:rPr>
          <w:rFonts w:ascii="Times New Roman" w:hAnsi="Times New Roman" w:cs="Times New Roman"/>
          <w:spacing w:val="6"/>
          <w:sz w:val="28"/>
          <w:szCs w:val="28"/>
        </w:rPr>
        <w:t>ы</w:t>
      </w:r>
      <w:r w:rsidRPr="00B149BB">
        <w:rPr>
          <w:rFonts w:ascii="Times New Roman" w:hAnsi="Times New Roman" w:cs="Times New Roman"/>
          <w:spacing w:val="6"/>
          <w:sz w:val="28"/>
          <w:szCs w:val="28"/>
        </w:rPr>
        <w:t xml:space="preserve"> [</w:t>
      </w:r>
      <w:fldSimple w:instr=" REF _Ref399069256 \r \h  \* MERGEFORMAT ">
        <w:r w:rsidR="006B036C">
          <w:rPr>
            <w:rFonts w:ascii="Times New Roman" w:hAnsi="Times New Roman" w:cs="Times New Roman"/>
            <w:spacing w:val="6"/>
            <w:sz w:val="28"/>
            <w:szCs w:val="28"/>
          </w:rPr>
          <w:t>80</w:t>
        </w:r>
      </w:fldSimple>
      <w:r w:rsidRPr="00B149BB">
        <w:rPr>
          <w:rFonts w:ascii="Times New Roman" w:hAnsi="Times New Roman" w:cs="Times New Roman"/>
          <w:spacing w:val="6"/>
          <w:sz w:val="28"/>
          <w:szCs w:val="28"/>
        </w:rPr>
        <w:t>], установлено, что присутствие H.</w:t>
      </w:r>
      <w:r w:rsidR="00DA16A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 xml:space="preserve">pylori в биоцинозе мукозной микрофлоры эзофагогастродуоденальной зоны не является инфекцией, не имеет самостоятельного значения в развитии эзофагита и не требует эрадикации.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Несколько иную точку зрения по этому вопросу высказывают другие исследования. В частности, по данным мета</w:t>
      </w:r>
      <w:r w:rsidR="00DA16A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анализа 20-ти крупных исследований [</w:t>
      </w:r>
      <w:fldSimple w:instr=" REF _Ref399069340 \r \h  \* MERGEFORMAT ">
        <w:r w:rsidR="006B036C">
          <w:rPr>
            <w:rFonts w:ascii="Times New Roman" w:hAnsi="Times New Roman" w:cs="Times New Roman"/>
            <w:spacing w:val="6"/>
            <w:sz w:val="28"/>
            <w:szCs w:val="28"/>
          </w:rPr>
          <w:t>244</w:t>
        </w:r>
      </w:fldSimple>
      <w:r w:rsidRPr="00B149BB">
        <w:rPr>
          <w:rFonts w:ascii="Times New Roman" w:hAnsi="Times New Roman" w:cs="Times New Roman"/>
          <w:spacing w:val="6"/>
          <w:sz w:val="28"/>
          <w:szCs w:val="28"/>
        </w:rPr>
        <w:t xml:space="preserve">], распространённость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DA16A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lang w:val="en-US"/>
        </w:rPr>
        <w:t>pylori</w:t>
      </w:r>
      <w:r w:rsidRPr="00B149BB">
        <w:rPr>
          <w:rFonts w:ascii="Times New Roman" w:hAnsi="Times New Roman" w:cs="Times New Roman"/>
          <w:spacing w:val="6"/>
          <w:sz w:val="28"/>
          <w:szCs w:val="28"/>
        </w:rPr>
        <w:t xml:space="preserve"> у больных ГЭРБ составляет 38,2</w:t>
      </w:r>
      <w:r w:rsidR="00AC2F31"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xml:space="preserve">, а у лиц без ГЭРБ </w:t>
      </w:r>
      <w:r w:rsidR="00DA16A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45,5</w:t>
      </w:r>
      <w:r w:rsidR="00AC2F31"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xml:space="preserve">, что указывает на относительно нечастое выявление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DA16A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xml:space="preserve"> при ГЭРБ. Однако из наблюдений выявляется то, что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DA16A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xml:space="preserve"> обычно ассоциируется с менее тяжелыми формами ГЭРБ. Больные эзофагитом С или </w:t>
      </w:r>
      <w:r w:rsidRPr="00B149BB">
        <w:rPr>
          <w:rFonts w:ascii="Times New Roman" w:hAnsi="Times New Roman" w:cs="Times New Roman"/>
          <w:spacing w:val="6"/>
          <w:sz w:val="28"/>
          <w:szCs w:val="28"/>
          <w:lang w:val="en-US"/>
        </w:rPr>
        <w:t>D</w:t>
      </w:r>
      <w:r w:rsidRPr="00B149BB">
        <w:rPr>
          <w:rFonts w:ascii="Times New Roman" w:hAnsi="Times New Roman" w:cs="Times New Roman"/>
          <w:spacing w:val="6"/>
          <w:sz w:val="28"/>
          <w:szCs w:val="28"/>
        </w:rPr>
        <w:t xml:space="preserve"> инфицированы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DA16A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xml:space="preserve"> реже (16</w:t>
      </w:r>
      <w:r w:rsidR="00AC2F31"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чем пациенты с эзофагитом степени А и В (37</w:t>
      </w:r>
      <w:r w:rsidR="00AC2F31"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xml:space="preserve">). Эти эпидемиологические данные, как считают авторы, не подтверждают роль инфекции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DA16A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xml:space="preserve"> в патогенезе ГЭРБ, но указывают на негативную ассоциацию, связанную с повышением частоты ГЭРБ при уменьшении инфицированности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DA16A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По данным исследований Go</w:t>
      </w:r>
      <w:r w:rsidRPr="00B149BB">
        <w:rPr>
          <w:rFonts w:ascii="Times New Roman" w:hAnsi="Times New Roman" w:cs="Times New Roman"/>
          <w:spacing w:val="6"/>
          <w:sz w:val="28"/>
          <w:szCs w:val="28"/>
          <w:lang w:val="en-US"/>
        </w:rPr>
        <w:t>y</w:t>
      </w:r>
      <w:r w:rsidRPr="00B149BB">
        <w:rPr>
          <w:rFonts w:ascii="Times New Roman" w:hAnsi="Times New Roman" w:cs="Times New Roman"/>
          <w:spacing w:val="6"/>
          <w:sz w:val="28"/>
          <w:szCs w:val="28"/>
        </w:rPr>
        <w:t xml:space="preserve"> K. L. (2007), более низкая распространённость ГЭРБ в Сингапуре, Малайзии, Тайване по сравнению </w:t>
      </w:r>
      <w:r w:rsidRPr="00B149BB">
        <w:rPr>
          <w:rFonts w:ascii="Times New Roman" w:hAnsi="Times New Roman" w:cs="Times New Roman"/>
          <w:spacing w:val="6"/>
          <w:sz w:val="28"/>
          <w:szCs w:val="28"/>
        </w:rPr>
        <w:lastRenderedPageBreak/>
        <w:t>с западноевропейскими странами объяснялась более высоким инфицированием населения H.pylori в странах Азии</w:t>
      </w:r>
      <w:r w:rsidR="00DA16AA" w:rsidRPr="00B149BB">
        <w:rPr>
          <w:rFonts w:ascii="Times New Roman" w:hAnsi="Times New Roman" w:cs="Times New Roman"/>
          <w:spacing w:val="6"/>
          <w:sz w:val="28"/>
          <w:szCs w:val="28"/>
        </w:rPr>
        <w:t xml:space="preserve"> [</w:t>
      </w:r>
      <w:fldSimple w:instr=" REF _Ref399069447 \r \h  \* MERGEFORMAT ">
        <w:r w:rsidR="006B036C">
          <w:rPr>
            <w:rFonts w:ascii="Times New Roman" w:hAnsi="Times New Roman" w:cs="Times New Roman"/>
            <w:spacing w:val="6"/>
            <w:sz w:val="28"/>
            <w:szCs w:val="28"/>
          </w:rPr>
          <w:t>212</w:t>
        </w:r>
      </w:fldSimple>
      <w:r w:rsidR="00DA16A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В то же время</w:t>
      </w:r>
      <w:r w:rsidR="00DA16A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в последние годы и в азиатских странах был отмечен существенны</w:t>
      </w:r>
      <w:r w:rsidR="00DA16AA" w:rsidRPr="00B149BB">
        <w:rPr>
          <w:rFonts w:ascii="Times New Roman" w:hAnsi="Times New Roman" w:cs="Times New Roman"/>
          <w:spacing w:val="6"/>
          <w:sz w:val="28"/>
          <w:szCs w:val="28"/>
        </w:rPr>
        <w:t>й рост заболеваемости ГЭРБ, при</w:t>
      </w:r>
      <w:r w:rsidRPr="00B149BB">
        <w:rPr>
          <w:rFonts w:ascii="Times New Roman" w:hAnsi="Times New Roman" w:cs="Times New Roman"/>
          <w:spacing w:val="6"/>
          <w:sz w:val="28"/>
          <w:szCs w:val="28"/>
        </w:rPr>
        <w:t>чём это увеличение происходило не параллельно со снижением инфицированности населения H.</w:t>
      </w:r>
      <w:r w:rsidR="00DA16AA"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а с параллельным увеличением числа тучных людей и изменением характера питания, которое стало более соответствовать питанию западных стран [</w:t>
      </w:r>
      <w:fldSimple w:instr=" REF _Ref399063271 \r \h  \* MERGEFORMAT ">
        <w:r w:rsidR="006B036C">
          <w:rPr>
            <w:rFonts w:ascii="Times New Roman" w:hAnsi="Times New Roman" w:cs="Times New Roman"/>
            <w:spacing w:val="6"/>
            <w:sz w:val="28"/>
            <w:szCs w:val="28"/>
          </w:rPr>
          <w:t>138</w:t>
        </w:r>
      </w:fldSimple>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К такому же выводу пришли немного раньше итальянские учёные [</w:t>
      </w:r>
      <w:fldSimple w:instr=" REF _Ref399069583 \r \h  \* MERGEFORMAT ">
        <w:r w:rsidR="006B036C">
          <w:rPr>
            <w:rFonts w:ascii="Times New Roman" w:hAnsi="Times New Roman" w:cs="Times New Roman"/>
            <w:spacing w:val="6"/>
            <w:sz w:val="28"/>
            <w:szCs w:val="28"/>
          </w:rPr>
          <w:t>166</w:t>
        </w:r>
      </w:fldSimple>
      <w:r w:rsidR="00494AE8" w:rsidRPr="00B149BB">
        <w:rPr>
          <w:rFonts w:ascii="Times New Roman" w:hAnsi="Times New Roman" w:cs="Times New Roman"/>
          <w:spacing w:val="6"/>
          <w:sz w:val="28"/>
          <w:szCs w:val="28"/>
        </w:rPr>
        <w:t xml:space="preserve">, </w:t>
      </w:r>
      <w:fldSimple w:instr=" REF _Ref399069653 \r \h  \* MERGEFORMAT ">
        <w:r w:rsidR="006B036C">
          <w:rPr>
            <w:rFonts w:ascii="Times New Roman" w:hAnsi="Times New Roman" w:cs="Times New Roman"/>
            <w:spacing w:val="6"/>
            <w:sz w:val="28"/>
            <w:szCs w:val="28"/>
          </w:rPr>
          <w:t>219</w:t>
        </w:r>
      </w:fldSimple>
      <w:r w:rsidRPr="00B149BB">
        <w:rPr>
          <w:rFonts w:ascii="Times New Roman" w:hAnsi="Times New Roman" w:cs="Times New Roman"/>
          <w:spacing w:val="6"/>
          <w:sz w:val="28"/>
          <w:szCs w:val="28"/>
        </w:rPr>
        <w:t>], которые</w:t>
      </w:r>
      <w:r w:rsidR="00F824E9"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исходя из клинической оценки по поводу связи H.</w:t>
      </w:r>
      <w:r w:rsidR="00F824E9"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pylori и ГЭРБ</w:t>
      </w:r>
      <w:r w:rsidR="00F824E9"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высказали предположени</w:t>
      </w:r>
      <w:r w:rsidR="00F824E9" w:rsidRPr="00B149BB">
        <w:rPr>
          <w:rFonts w:ascii="Times New Roman" w:hAnsi="Times New Roman" w:cs="Times New Roman"/>
          <w:spacing w:val="6"/>
          <w:sz w:val="28"/>
          <w:szCs w:val="28"/>
        </w:rPr>
        <w:t xml:space="preserve">е </w:t>
      </w:r>
      <w:r w:rsidRPr="00B149BB">
        <w:rPr>
          <w:rFonts w:ascii="Times New Roman" w:hAnsi="Times New Roman" w:cs="Times New Roman"/>
          <w:spacing w:val="6"/>
          <w:sz w:val="28"/>
          <w:szCs w:val="28"/>
        </w:rPr>
        <w:t>о том, что H.</w:t>
      </w:r>
      <w:r w:rsidR="00F824E9"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xml:space="preserve">pylori не влияет на развитие ГЭРБ, но может ухудшить её течение и оказать протекторную роль в патогенезе её формирования.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Более того, в 2008 году был раскрыт механизм протектерного действия H.</w:t>
      </w:r>
      <w:r w:rsidR="00F824E9"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при ГЭРБ. Инфекция H.</w:t>
      </w:r>
      <w:r w:rsidR="00F824E9"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xml:space="preserve">pylori в слизистой оболочке желудка индуцирует Т-хелперный иммунный ответ и продукцию противовоспалительных цитокинов. Эти цитокины могут ингибировать местный симпатический тонус и в то же время усиливать системный симпатический тонус, который в свою очередь может индуцировать противовоспалительную среду, которая </w:t>
      </w:r>
      <w:r w:rsidR="00F824E9" w:rsidRPr="00B149BB">
        <w:rPr>
          <w:rFonts w:ascii="Times New Roman" w:hAnsi="Times New Roman" w:cs="Times New Roman"/>
          <w:spacing w:val="6"/>
          <w:sz w:val="28"/>
          <w:szCs w:val="28"/>
        </w:rPr>
        <w:t>приводит к</w:t>
      </w:r>
      <w:r w:rsidRPr="00B149BB">
        <w:rPr>
          <w:rFonts w:ascii="Times New Roman" w:hAnsi="Times New Roman" w:cs="Times New Roman"/>
          <w:spacing w:val="6"/>
          <w:sz w:val="28"/>
          <w:szCs w:val="28"/>
        </w:rPr>
        <w:t xml:space="preserve"> воспалени</w:t>
      </w:r>
      <w:r w:rsidR="00F824E9" w:rsidRPr="00B149BB">
        <w:rPr>
          <w:rFonts w:ascii="Times New Roman" w:hAnsi="Times New Roman" w:cs="Times New Roman"/>
          <w:spacing w:val="6"/>
          <w:sz w:val="28"/>
          <w:szCs w:val="28"/>
        </w:rPr>
        <w:t>ю</w:t>
      </w:r>
      <w:r w:rsidRPr="00B149BB">
        <w:rPr>
          <w:rFonts w:ascii="Times New Roman" w:hAnsi="Times New Roman" w:cs="Times New Roman"/>
          <w:spacing w:val="6"/>
          <w:sz w:val="28"/>
          <w:szCs w:val="28"/>
        </w:rPr>
        <w:t xml:space="preserve"> в пищеводе и в нижнем пищеводном сфинктере.</w:t>
      </w:r>
    </w:p>
    <w:p w:rsidR="006F77CA" w:rsidRPr="00B149BB" w:rsidRDefault="009244DE"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К</w:t>
      </w:r>
      <w:r w:rsidR="006F77CA" w:rsidRPr="00B149BB">
        <w:rPr>
          <w:rFonts w:ascii="Times New Roman" w:hAnsi="Times New Roman" w:cs="Times New Roman"/>
          <w:spacing w:val="6"/>
          <w:sz w:val="28"/>
          <w:szCs w:val="28"/>
        </w:rPr>
        <w:t xml:space="preserve">ак утверждают Степанов М.Ю., Шендрик Л.М., Арби Мохамед (2010), </w:t>
      </w:r>
      <w:r w:rsidR="006F77CA" w:rsidRPr="00B149BB">
        <w:rPr>
          <w:rFonts w:ascii="Times New Roman" w:hAnsi="Times New Roman" w:cs="Times New Roman"/>
          <w:spacing w:val="6"/>
          <w:sz w:val="28"/>
          <w:szCs w:val="28"/>
          <w:lang w:val="en-US"/>
        </w:rPr>
        <w:t>Malfertheiner</w:t>
      </w:r>
      <w:r w:rsidR="006F77CA"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lang w:val="en-US"/>
        </w:rPr>
        <w:t>P</w:t>
      </w:r>
      <w:r w:rsidR="006F77CA"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lang w:val="en-US"/>
        </w:rPr>
        <w:t>Megrand</w:t>
      </w:r>
      <w:r w:rsidR="006F77CA"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lang w:val="en-US"/>
        </w:rPr>
        <w:t>F</w:t>
      </w:r>
      <w:r w:rsidR="006F77CA"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lang w:val="en-US"/>
        </w:rPr>
        <w:t>Bazzoli</w:t>
      </w:r>
      <w:r w:rsidR="006F77CA"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lang w:val="en-US"/>
        </w:rPr>
        <w:t>F</w:t>
      </w:r>
      <w:r w:rsidR="006F77CA"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lang w:val="en-US"/>
        </w:rPr>
        <w:t>El</w:t>
      </w:r>
      <w:r w:rsidR="006F77CA"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lang w:val="en-US"/>
        </w:rPr>
        <w:t>Omar</w:t>
      </w:r>
      <w:r w:rsidR="006F77CA"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lang w:val="en-US"/>
        </w:rPr>
        <w:t>E</w:t>
      </w:r>
      <w:r w:rsidR="006F77CA" w:rsidRPr="00B149BB">
        <w:rPr>
          <w:rFonts w:ascii="Times New Roman" w:hAnsi="Times New Roman" w:cs="Times New Roman"/>
          <w:spacing w:val="6"/>
          <w:sz w:val="28"/>
          <w:szCs w:val="28"/>
        </w:rPr>
        <w:t>. (2005)</w:t>
      </w:r>
      <w:r w:rsidR="00CC57D4" w:rsidRPr="00B149BB">
        <w:rPr>
          <w:rFonts w:ascii="Times New Roman" w:hAnsi="Times New Roman" w:cs="Times New Roman"/>
          <w:spacing w:val="6"/>
          <w:sz w:val="28"/>
          <w:szCs w:val="28"/>
        </w:rPr>
        <w:t xml:space="preserve"> [</w:t>
      </w:r>
      <w:fldSimple w:instr=" REF _Ref399049081 \r \h  \* MERGEFORMAT ">
        <w:r w:rsidR="006B036C">
          <w:rPr>
            <w:rFonts w:ascii="Times New Roman" w:hAnsi="Times New Roman" w:cs="Times New Roman"/>
            <w:spacing w:val="6"/>
            <w:sz w:val="28"/>
            <w:szCs w:val="28"/>
          </w:rPr>
          <w:t>109</w:t>
        </w:r>
      </w:fldSimple>
      <w:r w:rsidR="00CC57D4" w:rsidRPr="00B149BB">
        <w:rPr>
          <w:rFonts w:ascii="Times New Roman" w:hAnsi="Times New Roman" w:cs="Times New Roman"/>
          <w:spacing w:val="6"/>
          <w:sz w:val="28"/>
          <w:szCs w:val="28"/>
        </w:rPr>
        <w:t xml:space="preserve">, </w:t>
      </w:r>
      <w:fldSimple w:instr=" REF _Ref399069994 \r \h  \* MERGEFORMAT ">
        <w:r w:rsidR="006B036C">
          <w:rPr>
            <w:rFonts w:ascii="Times New Roman" w:hAnsi="Times New Roman" w:cs="Times New Roman"/>
            <w:spacing w:val="6"/>
            <w:sz w:val="28"/>
            <w:szCs w:val="28"/>
          </w:rPr>
          <w:t>179</w:t>
        </w:r>
      </w:fldSimple>
      <w:r w:rsidR="00CC57D4"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хеликобактерная инфекция может стимулировать холинергически</w:t>
      </w:r>
      <w:r w:rsidR="006F77CA" w:rsidRPr="00B149BB">
        <w:rPr>
          <w:rFonts w:ascii="Times New Roman" w:hAnsi="Times New Roman" w:cs="Times New Roman"/>
          <w:spacing w:val="6"/>
          <w:sz w:val="28"/>
          <w:szCs w:val="28"/>
          <w:lang w:val="uk-UA"/>
        </w:rPr>
        <w:t>й</w:t>
      </w:r>
      <w:r w:rsidR="006F77CA" w:rsidRPr="00B149BB">
        <w:rPr>
          <w:rFonts w:ascii="Times New Roman" w:hAnsi="Times New Roman" w:cs="Times New Roman"/>
          <w:spacing w:val="6"/>
          <w:sz w:val="28"/>
          <w:szCs w:val="28"/>
        </w:rPr>
        <w:t xml:space="preserve"> противовоспалительны</w:t>
      </w:r>
      <w:r w:rsidR="006F77CA" w:rsidRPr="00B149BB">
        <w:rPr>
          <w:rFonts w:ascii="Times New Roman" w:hAnsi="Times New Roman" w:cs="Times New Roman"/>
          <w:spacing w:val="6"/>
          <w:sz w:val="28"/>
          <w:szCs w:val="28"/>
          <w:lang w:val="uk-UA"/>
        </w:rPr>
        <w:t>й</w:t>
      </w:r>
      <w:r w:rsidR="006F77CA" w:rsidRPr="00B149BB">
        <w:rPr>
          <w:rFonts w:ascii="Times New Roman" w:hAnsi="Times New Roman" w:cs="Times New Roman"/>
          <w:spacing w:val="6"/>
          <w:sz w:val="28"/>
          <w:szCs w:val="28"/>
        </w:rPr>
        <w:t xml:space="preserve"> механизм и привести к повреждению и дисфункции НПС путём нейроим</w:t>
      </w:r>
      <w:r w:rsidR="006F77CA" w:rsidRPr="00B149BB">
        <w:rPr>
          <w:rFonts w:ascii="Times New Roman" w:hAnsi="Times New Roman" w:cs="Times New Roman"/>
          <w:spacing w:val="6"/>
          <w:sz w:val="28"/>
          <w:szCs w:val="28"/>
          <w:lang w:val="uk-UA"/>
        </w:rPr>
        <w:t>м</w:t>
      </w:r>
      <w:r w:rsidR="006F77CA" w:rsidRPr="00B149BB">
        <w:rPr>
          <w:rFonts w:ascii="Times New Roman" w:hAnsi="Times New Roman" w:cs="Times New Roman"/>
          <w:spacing w:val="6"/>
          <w:sz w:val="28"/>
          <w:szCs w:val="28"/>
        </w:rPr>
        <w:t>унологических</w:t>
      </w:r>
      <w:r w:rsidR="006F77CA" w:rsidRPr="00B149BB">
        <w:rPr>
          <w:rFonts w:ascii="Times New Roman" w:hAnsi="Times New Roman" w:cs="Times New Roman"/>
          <w:spacing w:val="6"/>
          <w:sz w:val="28"/>
          <w:szCs w:val="28"/>
          <w:lang w:val="uk-UA"/>
        </w:rPr>
        <w:t xml:space="preserve"> и противовоспалительн</w:t>
      </w:r>
      <w:r w:rsidR="006F77CA" w:rsidRPr="00B149BB">
        <w:rPr>
          <w:rFonts w:ascii="Times New Roman" w:hAnsi="Times New Roman" w:cs="Times New Roman"/>
          <w:spacing w:val="6"/>
          <w:sz w:val="28"/>
          <w:szCs w:val="28"/>
        </w:rPr>
        <w:t xml:space="preserve">ых механизмов.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Кроме того, нельзя не учитывать и другой факт о том, что у больных ГЭРБ с неизменённой эндоскопической картиной инфицированных H.pylori отмечалось уменьшение выработки кислоты с </w:t>
      </w:r>
      <w:r w:rsidRPr="00B149BB">
        <w:rPr>
          <w:rFonts w:ascii="Times New Roman" w:hAnsi="Times New Roman" w:cs="Times New Roman"/>
          <w:spacing w:val="6"/>
          <w:sz w:val="28"/>
          <w:szCs w:val="28"/>
        </w:rPr>
        <w:lastRenderedPageBreak/>
        <w:t>возрастом [</w:t>
      </w:r>
      <w:fldSimple w:instr=" REF _Ref399070140 \r \h  \* MERGEFORMAT ">
        <w:r w:rsidR="006B036C">
          <w:rPr>
            <w:rFonts w:ascii="Times New Roman" w:hAnsi="Times New Roman" w:cs="Times New Roman"/>
            <w:spacing w:val="6"/>
            <w:sz w:val="28"/>
            <w:szCs w:val="28"/>
          </w:rPr>
          <w:t>85</w:t>
        </w:r>
      </w:fldSimple>
      <w:r w:rsidRPr="00B149BB">
        <w:rPr>
          <w:rFonts w:ascii="Times New Roman" w:hAnsi="Times New Roman" w:cs="Times New Roman"/>
          <w:spacing w:val="6"/>
          <w:sz w:val="28"/>
          <w:szCs w:val="28"/>
        </w:rPr>
        <w:t>]. У 20-летних пациентов секреция соляной кислоты в 2 раза выше, чем у 50</w:t>
      </w:r>
      <w:r w:rsidR="00780508"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60 летних. У больных</w:t>
      </w:r>
      <w:r w:rsidR="00780508"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инфицированных H.</w:t>
      </w:r>
      <w:r w:rsidR="00780508"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секреция соляной кислоты на протяжении жизни не изменяется и может даже несколько увеличиваться. То есть</w:t>
      </w:r>
      <w:r w:rsidR="00780508"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в зависимости от наличия инфекции H.</w:t>
      </w:r>
      <w:r w:rsidR="00780508"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w:t>
      </w:r>
      <w:r w:rsidR="00780508"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наблюдается разнонаправленные тенденции в выработке кислоты </w:t>
      </w:r>
      <w:r w:rsidR="00780508" w:rsidRPr="00B149BB">
        <w:rPr>
          <w:rFonts w:ascii="Times New Roman" w:hAnsi="Times New Roman" w:cs="Times New Roman"/>
          <w:spacing w:val="6"/>
          <w:sz w:val="28"/>
          <w:szCs w:val="28"/>
        </w:rPr>
        <w:t>с увеличением возраста больных.</w:t>
      </w:r>
    </w:p>
    <w:p w:rsidR="006F77CA" w:rsidRPr="00B149BB" w:rsidRDefault="009244DE"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 связи с вышеизложенным следует отметить, что</w:t>
      </w:r>
      <w:r w:rsidR="006F77CA" w:rsidRPr="00B149BB">
        <w:rPr>
          <w:rFonts w:ascii="Times New Roman" w:hAnsi="Times New Roman" w:cs="Times New Roman"/>
          <w:spacing w:val="6"/>
          <w:sz w:val="28"/>
          <w:szCs w:val="28"/>
        </w:rPr>
        <w:t>, как утверждают многие исследования [</w:t>
      </w:r>
      <w:fldSimple w:instr=" REF _Ref399069653 \r \h  \* MERGEFORMAT ">
        <w:r w:rsidR="006B036C">
          <w:rPr>
            <w:rFonts w:ascii="Times New Roman" w:hAnsi="Times New Roman" w:cs="Times New Roman"/>
            <w:spacing w:val="6"/>
            <w:sz w:val="28"/>
            <w:szCs w:val="28"/>
          </w:rPr>
          <w:t>219</w:t>
        </w:r>
      </w:fldSimple>
      <w:r w:rsidR="00780508" w:rsidRPr="00B149BB">
        <w:rPr>
          <w:rFonts w:ascii="Times New Roman" w:hAnsi="Times New Roman" w:cs="Times New Roman"/>
          <w:spacing w:val="6"/>
          <w:sz w:val="28"/>
          <w:szCs w:val="28"/>
        </w:rPr>
        <w:t xml:space="preserve">, </w:t>
      </w:r>
      <w:fldSimple w:instr=" REF _Ref399070249 \r \h  \* MERGEFORMAT ">
        <w:r w:rsidR="006B036C">
          <w:rPr>
            <w:rFonts w:ascii="Times New Roman" w:hAnsi="Times New Roman" w:cs="Times New Roman"/>
            <w:spacing w:val="6"/>
            <w:sz w:val="28"/>
            <w:szCs w:val="28"/>
          </w:rPr>
          <w:t>220</w:t>
        </w:r>
      </w:fldSimple>
      <w:r w:rsidR="006F77CA" w:rsidRPr="00B149BB">
        <w:rPr>
          <w:rFonts w:ascii="Times New Roman" w:hAnsi="Times New Roman" w:cs="Times New Roman"/>
          <w:spacing w:val="6"/>
          <w:sz w:val="28"/>
          <w:szCs w:val="28"/>
        </w:rPr>
        <w:t>] влияние инфекции H.</w:t>
      </w:r>
      <w:r w:rsidR="00780508" w:rsidRPr="00B149BB">
        <w:rPr>
          <w:rFonts w:ascii="Times New Roman" w:hAnsi="Times New Roman" w:cs="Times New Roman"/>
          <w:spacing w:val="6"/>
          <w:sz w:val="28"/>
          <w:szCs w:val="28"/>
          <w:lang w:val="en-US"/>
        </w:rPr>
        <w:t> </w:t>
      </w:r>
      <w:r w:rsidR="006F77CA" w:rsidRPr="00B149BB">
        <w:rPr>
          <w:rFonts w:ascii="Times New Roman" w:hAnsi="Times New Roman" w:cs="Times New Roman"/>
          <w:spacing w:val="6"/>
          <w:sz w:val="28"/>
          <w:szCs w:val="28"/>
        </w:rPr>
        <w:t>pylori на кислотность желудочного сока может сопровождаться двумя разными проявлениями, в зависимости от того</w:t>
      </w:r>
      <w:r w:rsidR="00780508"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где располагается инфекция. Так, при антральном гастрите наблюдается повышение секреции желудочного сока, а при хеликобактерном гастрите тела желудка </w:t>
      </w:r>
      <w:r w:rsidR="00780508" w:rsidRPr="00B149BB">
        <w:rPr>
          <w:rFonts w:ascii="Times New Roman" w:hAnsi="Times New Roman" w:cs="Times New Roman"/>
          <w:spacing w:val="6"/>
          <w:sz w:val="28"/>
          <w:szCs w:val="28"/>
        </w:rPr>
        <w:t xml:space="preserve">— </w:t>
      </w:r>
      <w:r w:rsidR="006F77CA" w:rsidRPr="00B149BB">
        <w:rPr>
          <w:rFonts w:ascii="Times New Roman" w:hAnsi="Times New Roman" w:cs="Times New Roman"/>
          <w:spacing w:val="6"/>
          <w:sz w:val="28"/>
          <w:szCs w:val="28"/>
        </w:rPr>
        <w:t>снижение секреции желудочн</w:t>
      </w:r>
      <w:r w:rsidR="00780508" w:rsidRPr="00B149BB">
        <w:rPr>
          <w:rFonts w:ascii="Times New Roman" w:hAnsi="Times New Roman" w:cs="Times New Roman"/>
          <w:spacing w:val="6"/>
          <w:sz w:val="28"/>
          <w:szCs w:val="28"/>
        </w:rPr>
        <w:t>ого сока. При</w:t>
      </w:r>
      <w:r w:rsidR="006F77CA" w:rsidRPr="00B149BB">
        <w:rPr>
          <w:rFonts w:ascii="Times New Roman" w:hAnsi="Times New Roman" w:cs="Times New Roman"/>
          <w:spacing w:val="6"/>
          <w:sz w:val="28"/>
          <w:szCs w:val="28"/>
        </w:rPr>
        <w:t xml:space="preserve">чём, </w:t>
      </w:r>
      <w:r w:rsidR="00780508" w:rsidRPr="00B149BB">
        <w:rPr>
          <w:rFonts w:ascii="Times New Roman" w:hAnsi="Times New Roman" w:cs="Times New Roman"/>
          <w:spacing w:val="6"/>
          <w:sz w:val="28"/>
          <w:szCs w:val="28"/>
        </w:rPr>
        <w:t xml:space="preserve">в условиях </w:t>
      </w:r>
      <w:r w:rsidR="006F77CA" w:rsidRPr="00B149BB">
        <w:rPr>
          <w:rFonts w:ascii="Times New Roman" w:hAnsi="Times New Roman" w:cs="Times New Roman"/>
          <w:spacing w:val="6"/>
          <w:sz w:val="28"/>
          <w:szCs w:val="28"/>
        </w:rPr>
        <w:t>хеликобактерно</w:t>
      </w:r>
      <w:r w:rsidR="00780508" w:rsidRPr="00B149BB">
        <w:rPr>
          <w:rFonts w:ascii="Times New Roman" w:hAnsi="Times New Roman" w:cs="Times New Roman"/>
          <w:spacing w:val="6"/>
          <w:sz w:val="28"/>
          <w:szCs w:val="28"/>
        </w:rPr>
        <w:t>го</w:t>
      </w:r>
      <w:r w:rsidR="006F77CA" w:rsidRPr="00B149BB">
        <w:rPr>
          <w:rFonts w:ascii="Times New Roman" w:hAnsi="Times New Roman" w:cs="Times New Roman"/>
          <w:spacing w:val="6"/>
          <w:sz w:val="28"/>
          <w:szCs w:val="28"/>
        </w:rPr>
        <w:t xml:space="preserve"> гастрит</w:t>
      </w:r>
      <w:r w:rsidR="00780508" w:rsidRPr="00B149BB">
        <w:rPr>
          <w:rFonts w:ascii="Times New Roman" w:hAnsi="Times New Roman" w:cs="Times New Roman"/>
          <w:spacing w:val="6"/>
          <w:sz w:val="28"/>
          <w:szCs w:val="28"/>
        </w:rPr>
        <w:t>а</w:t>
      </w:r>
      <w:r w:rsidR="006F77CA" w:rsidRPr="00B149BB">
        <w:rPr>
          <w:rFonts w:ascii="Times New Roman" w:hAnsi="Times New Roman" w:cs="Times New Roman"/>
          <w:spacing w:val="6"/>
          <w:sz w:val="28"/>
          <w:szCs w:val="28"/>
        </w:rPr>
        <w:t xml:space="preserve"> тела желудка одновременно повышается давление в НПС и в этих случаях симптомы ГЭРБ слабо выражены, в то время как при антральном гастрите, наоборот отмечается повышение секреции желудочного сока и на этом фоне симптомы ГЭРБ вырисовываются более наглядно. Механизмы этих нарушений</w:t>
      </w:r>
      <w:r w:rsidR="00780508"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по мнению авторов, связан</w:t>
      </w:r>
      <w:r w:rsidR="00780508" w:rsidRPr="00B149BB">
        <w:rPr>
          <w:rFonts w:ascii="Times New Roman" w:hAnsi="Times New Roman" w:cs="Times New Roman"/>
          <w:spacing w:val="6"/>
          <w:sz w:val="28"/>
          <w:szCs w:val="28"/>
        </w:rPr>
        <w:t>ы</w:t>
      </w:r>
      <w:r w:rsidR="006F77CA" w:rsidRPr="00B149BB">
        <w:rPr>
          <w:rFonts w:ascii="Times New Roman" w:hAnsi="Times New Roman" w:cs="Times New Roman"/>
          <w:spacing w:val="6"/>
          <w:sz w:val="28"/>
          <w:szCs w:val="28"/>
        </w:rPr>
        <w:t xml:space="preserve"> с тем, что H.</w:t>
      </w:r>
      <w:r w:rsidR="00780508" w:rsidRPr="00B149BB">
        <w:rPr>
          <w:rFonts w:ascii="Times New Roman" w:hAnsi="Times New Roman" w:cs="Times New Roman"/>
          <w:spacing w:val="6"/>
          <w:sz w:val="28"/>
          <w:szCs w:val="28"/>
        </w:rPr>
        <w:t> </w:t>
      </w:r>
      <w:r w:rsidR="006F77CA" w:rsidRPr="00B149BB">
        <w:rPr>
          <w:rFonts w:ascii="Times New Roman" w:hAnsi="Times New Roman" w:cs="Times New Roman"/>
          <w:spacing w:val="6"/>
          <w:sz w:val="28"/>
          <w:szCs w:val="28"/>
        </w:rPr>
        <w:t>pylori влияет на выработку гастрина, одного из ведущих регуляторов секреторно-двигательной функции верхних отделов желудочно-кишечного тракта, дисбаланс которо</w:t>
      </w:r>
      <w:r w:rsidR="00780508" w:rsidRPr="00B149BB">
        <w:rPr>
          <w:rFonts w:ascii="Times New Roman" w:hAnsi="Times New Roman" w:cs="Times New Roman"/>
          <w:spacing w:val="6"/>
          <w:sz w:val="28"/>
          <w:szCs w:val="28"/>
        </w:rPr>
        <w:t>го</w:t>
      </w:r>
      <w:r w:rsidR="006F77CA" w:rsidRPr="00B149BB">
        <w:rPr>
          <w:rFonts w:ascii="Times New Roman" w:hAnsi="Times New Roman" w:cs="Times New Roman"/>
          <w:spacing w:val="6"/>
          <w:sz w:val="28"/>
          <w:szCs w:val="28"/>
        </w:rPr>
        <w:t xml:space="preserve"> приводит к снижению базального давления НПС, к более выраженной дисмоторике пищевода и нарушению пищеводного клиренса, то есть к стимулированию факторов, занимающих центральное место в механизме формирования ГЭРБ [</w:t>
      </w:r>
      <w:fldSimple w:instr=" REF _Ref399070140 \r \h  \* MERGEFORMAT ">
        <w:r w:rsidR="006B036C">
          <w:rPr>
            <w:rFonts w:ascii="Times New Roman" w:hAnsi="Times New Roman" w:cs="Times New Roman"/>
            <w:spacing w:val="6"/>
            <w:sz w:val="28"/>
            <w:szCs w:val="28"/>
          </w:rPr>
          <w:t>85</w:t>
        </w:r>
      </w:fldSimple>
      <w:r w:rsidR="00F41A20">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F41A20">
        <w:rPr>
          <w:rFonts w:ascii="Times New Roman" w:hAnsi="Times New Roman" w:cs="Times New Roman"/>
          <w:spacing w:val="6"/>
          <w:sz w:val="28"/>
          <w:szCs w:val="28"/>
        </w:rPr>
        <w:instrText xml:space="preserve"> REF _Ref428233493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81</w:t>
      </w:r>
      <w:r w:rsidR="00684B03">
        <w:rPr>
          <w:rFonts w:ascii="Times New Roman" w:hAnsi="Times New Roman" w:cs="Times New Roman"/>
          <w:spacing w:val="6"/>
          <w:sz w:val="28"/>
          <w:szCs w:val="28"/>
        </w:rPr>
        <w:fldChar w:fldCharType="end"/>
      </w:r>
      <w:r w:rsidR="006F77CA"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Другие исследования рол</w:t>
      </w:r>
      <w:r w:rsidR="00780508" w:rsidRPr="00B149BB">
        <w:rPr>
          <w:rFonts w:ascii="Times New Roman" w:hAnsi="Times New Roman" w:cs="Times New Roman"/>
          <w:spacing w:val="6"/>
          <w:sz w:val="28"/>
          <w:szCs w:val="28"/>
        </w:rPr>
        <w:t>ь</w:t>
      </w:r>
      <w:r w:rsidRPr="00B149BB">
        <w:rPr>
          <w:rFonts w:ascii="Times New Roman" w:hAnsi="Times New Roman" w:cs="Times New Roman"/>
          <w:spacing w:val="6"/>
          <w:sz w:val="28"/>
          <w:szCs w:val="28"/>
        </w:rPr>
        <w:t xml:space="preserve"> H.</w:t>
      </w:r>
      <w:r w:rsidR="00780508"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в механизме формирования ГЭРБ связывают с тем, что инфекция H.</w:t>
      </w:r>
      <w:r w:rsidR="00780508"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оказывает существенно влияние на уровень грелина, который представляет собой аминокислотный пептид</w:t>
      </w:r>
      <w:r w:rsidR="00BE6707" w:rsidRPr="00B149BB">
        <w:rPr>
          <w:rFonts w:ascii="Times New Roman" w:hAnsi="Times New Roman" w:cs="Times New Roman"/>
          <w:spacing w:val="6"/>
          <w:sz w:val="28"/>
          <w:szCs w:val="28"/>
          <w:lang w:val="uk-UA"/>
        </w:rPr>
        <w:t>,</w:t>
      </w:r>
      <w:r w:rsidRPr="00B149BB">
        <w:rPr>
          <w:rFonts w:ascii="Times New Roman" w:hAnsi="Times New Roman" w:cs="Times New Roman"/>
          <w:spacing w:val="6"/>
          <w:sz w:val="28"/>
          <w:szCs w:val="28"/>
        </w:rPr>
        <w:t xml:space="preserve"> являющийся главным регулятором энергетического баланса</w:t>
      </w:r>
      <w:r w:rsidR="00BE6707" w:rsidRPr="00B149BB">
        <w:rPr>
          <w:rFonts w:ascii="Times New Roman" w:hAnsi="Times New Roman" w:cs="Times New Roman"/>
          <w:spacing w:val="6"/>
          <w:sz w:val="28"/>
          <w:szCs w:val="28"/>
          <w:lang w:val="uk-UA"/>
        </w:rPr>
        <w:t>,</w:t>
      </w:r>
      <w:r w:rsidRPr="00B149BB">
        <w:rPr>
          <w:rFonts w:ascii="Times New Roman" w:hAnsi="Times New Roman" w:cs="Times New Roman"/>
          <w:spacing w:val="6"/>
          <w:sz w:val="28"/>
          <w:szCs w:val="28"/>
        </w:rPr>
        <w:t xml:space="preserve"> моторики и секреции желудка [</w:t>
      </w:r>
      <w:fldSimple w:instr=" REF _Ref399066625 \r \h  \* MERGEFORMAT ">
        <w:r w:rsidR="006B036C">
          <w:rPr>
            <w:rFonts w:ascii="Times New Roman" w:hAnsi="Times New Roman" w:cs="Times New Roman"/>
            <w:spacing w:val="6"/>
            <w:sz w:val="28"/>
            <w:szCs w:val="28"/>
          </w:rPr>
          <w:t>228</w:t>
        </w:r>
      </w:fldSimple>
      <w:r w:rsidR="00BE6707" w:rsidRPr="00B149BB">
        <w:rPr>
          <w:rFonts w:ascii="Times New Roman" w:hAnsi="Times New Roman" w:cs="Times New Roman"/>
          <w:spacing w:val="6"/>
          <w:sz w:val="28"/>
          <w:szCs w:val="28"/>
          <w:lang w:val="uk-UA"/>
        </w:rPr>
        <w:t>,</w:t>
      </w:r>
      <w:r w:rsidRPr="00B149BB">
        <w:rPr>
          <w:rFonts w:ascii="Times New Roman" w:hAnsi="Times New Roman" w:cs="Times New Roman"/>
          <w:spacing w:val="6"/>
          <w:sz w:val="28"/>
          <w:szCs w:val="28"/>
        </w:rPr>
        <w:t xml:space="preserve"> </w:t>
      </w:r>
      <w:fldSimple w:instr=" REF _Ref399071115 \r \h  \* MERGEFORMAT ">
        <w:r w:rsidR="006B036C">
          <w:rPr>
            <w:rFonts w:ascii="Times New Roman" w:hAnsi="Times New Roman" w:cs="Times New Roman"/>
            <w:spacing w:val="6"/>
            <w:sz w:val="28"/>
            <w:szCs w:val="28"/>
          </w:rPr>
          <w:t>255</w:t>
        </w:r>
      </w:fldSimple>
      <w:r w:rsidR="00BE6707" w:rsidRPr="00B149BB">
        <w:rPr>
          <w:rFonts w:ascii="Times New Roman" w:hAnsi="Times New Roman" w:cs="Times New Roman"/>
          <w:spacing w:val="6"/>
          <w:sz w:val="28"/>
          <w:szCs w:val="28"/>
        </w:rPr>
        <w:t xml:space="preserve">, </w:t>
      </w:r>
      <w:fldSimple w:instr=" REF _Ref399071232 \r \h  \* MERGEFORMAT ">
        <w:r w:rsidR="006B036C">
          <w:rPr>
            <w:rFonts w:ascii="Times New Roman" w:hAnsi="Times New Roman" w:cs="Times New Roman"/>
            <w:spacing w:val="6"/>
            <w:sz w:val="28"/>
            <w:szCs w:val="28"/>
          </w:rPr>
          <w:t>278</w:t>
        </w:r>
      </w:fldSimple>
      <w:r w:rsidRPr="00B149BB">
        <w:rPr>
          <w:rFonts w:ascii="Times New Roman" w:hAnsi="Times New Roman" w:cs="Times New Roman"/>
          <w:spacing w:val="6"/>
          <w:sz w:val="28"/>
          <w:szCs w:val="28"/>
        </w:rPr>
        <w:t xml:space="preserve">]. </w:t>
      </w:r>
    </w:p>
    <w:p w:rsidR="006F77CA"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lastRenderedPageBreak/>
        <w:t>У H.</w:t>
      </w:r>
      <w:r w:rsidR="00EA53BF"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w:t>
      </w:r>
      <w:r w:rsidR="00EA53BF"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позитивных пациентов, по данным исследований, уровень грелина значительно ниже, чем у H.</w:t>
      </w:r>
      <w:r w:rsidR="00EA53BF"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w:t>
      </w:r>
      <w:r w:rsidR="00EA53BF"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негативных. Этот уровень позитивно коррелирует с плазменным уровнем пепсина-1</w:t>
      </w:r>
      <w:r w:rsidR="00EA53BF"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соотношением п</w:t>
      </w:r>
      <w:r w:rsidR="00EA53BF" w:rsidRPr="00B149BB">
        <w:rPr>
          <w:rFonts w:ascii="Times New Roman" w:hAnsi="Times New Roman" w:cs="Times New Roman"/>
          <w:spacing w:val="6"/>
          <w:sz w:val="28"/>
          <w:szCs w:val="28"/>
        </w:rPr>
        <w:t>е</w:t>
      </w:r>
      <w:r w:rsidRPr="00B149BB">
        <w:rPr>
          <w:rFonts w:ascii="Times New Roman" w:hAnsi="Times New Roman" w:cs="Times New Roman"/>
          <w:spacing w:val="6"/>
          <w:sz w:val="28"/>
          <w:szCs w:val="28"/>
        </w:rPr>
        <w:t>псиноген</w:t>
      </w:r>
      <w:r w:rsidR="00EA53BF" w:rsidRPr="00B149BB">
        <w:rPr>
          <w:rFonts w:ascii="Times New Roman" w:hAnsi="Times New Roman" w:cs="Times New Roman"/>
          <w:spacing w:val="6"/>
          <w:sz w:val="28"/>
          <w:szCs w:val="28"/>
        </w:rPr>
        <w:t>а</w:t>
      </w:r>
      <w:r w:rsidRPr="00B149BB">
        <w:rPr>
          <w:rFonts w:ascii="Times New Roman" w:hAnsi="Times New Roman" w:cs="Times New Roman"/>
          <w:spacing w:val="6"/>
          <w:sz w:val="28"/>
          <w:szCs w:val="28"/>
        </w:rPr>
        <w:t xml:space="preserve">-1 </w:t>
      </w:r>
      <w:r w:rsidR="00EA53BF" w:rsidRPr="00B149BB">
        <w:rPr>
          <w:rFonts w:ascii="Times New Roman" w:hAnsi="Times New Roman" w:cs="Times New Roman"/>
          <w:spacing w:val="6"/>
          <w:sz w:val="28"/>
          <w:szCs w:val="28"/>
        </w:rPr>
        <w:t>и</w:t>
      </w:r>
      <w:r w:rsidRPr="00B149BB">
        <w:rPr>
          <w:rFonts w:ascii="Times New Roman" w:hAnsi="Times New Roman" w:cs="Times New Roman"/>
          <w:spacing w:val="6"/>
          <w:sz w:val="28"/>
          <w:szCs w:val="28"/>
        </w:rPr>
        <w:t xml:space="preserve"> п</w:t>
      </w:r>
      <w:r w:rsidR="00EA53BF" w:rsidRPr="00B149BB">
        <w:rPr>
          <w:rFonts w:ascii="Times New Roman" w:hAnsi="Times New Roman" w:cs="Times New Roman"/>
          <w:spacing w:val="6"/>
          <w:sz w:val="28"/>
          <w:szCs w:val="28"/>
        </w:rPr>
        <w:t>е</w:t>
      </w:r>
      <w:r w:rsidRPr="00B149BB">
        <w:rPr>
          <w:rFonts w:ascii="Times New Roman" w:hAnsi="Times New Roman" w:cs="Times New Roman"/>
          <w:spacing w:val="6"/>
          <w:sz w:val="28"/>
          <w:szCs w:val="28"/>
        </w:rPr>
        <w:t>псиноген</w:t>
      </w:r>
      <w:r w:rsidR="00EA53BF" w:rsidRPr="00B149BB">
        <w:rPr>
          <w:rFonts w:ascii="Times New Roman" w:hAnsi="Times New Roman" w:cs="Times New Roman"/>
          <w:spacing w:val="6"/>
          <w:sz w:val="28"/>
          <w:szCs w:val="28"/>
        </w:rPr>
        <w:t>а</w:t>
      </w:r>
      <w:r w:rsidRPr="00B149BB">
        <w:rPr>
          <w:rFonts w:ascii="Times New Roman" w:hAnsi="Times New Roman" w:cs="Times New Roman"/>
          <w:spacing w:val="6"/>
          <w:sz w:val="28"/>
          <w:szCs w:val="28"/>
        </w:rPr>
        <w:t>-2</w:t>
      </w:r>
      <w:r w:rsidR="00EA53BF"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обратно коррелирует с распрстранённостью гастрина. Авторами также установлено, что у этих больных ГЭРБ существует тесная корреляционная связь между уровнем грелина и гастрина. Эти данные указывают на то, что атрофические изменения в слизистой </w:t>
      </w:r>
      <w:r w:rsidR="000F2689" w:rsidRPr="00B149BB">
        <w:rPr>
          <w:rFonts w:ascii="Times New Roman" w:hAnsi="Times New Roman" w:cs="Times New Roman"/>
          <w:spacing w:val="6"/>
          <w:sz w:val="28"/>
          <w:szCs w:val="28"/>
        </w:rPr>
        <w:t xml:space="preserve">оболочке </w:t>
      </w:r>
      <w:r w:rsidRPr="00B149BB">
        <w:rPr>
          <w:rFonts w:ascii="Times New Roman" w:hAnsi="Times New Roman" w:cs="Times New Roman"/>
          <w:spacing w:val="6"/>
          <w:sz w:val="28"/>
          <w:szCs w:val="28"/>
        </w:rPr>
        <w:t>желудка и инфекци</w:t>
      </w:r>
      <w:r w:rsidR="00591964" w:rsidRPr="00B149BB">
        <w:rPr>
          <w:rFonts w:ascii="Times New Roman" w:hAnsi="Times New Roman" w:cs="Times New Roman"/>
          <w:spacing w:val="6"/>
          <w:sz w:val="28"/>
          <w:szCs w:val="28"/>
        </w:rPr>
        <w:t>я</w:t>
      </w:r>
      <w:r w:rsidRPr="00B149BB">
        <w:rPr>
          <w:rFonts w:ascii="Times New Roman" w:hAnsi="Times New Roman" w:cs="Times New Roman"/>
          <w:spacing w:val="6"/>
          <w:sz w:val="28"/>
          <w:szCs w:val="28"/>
        </w:rPr>
        <w:t xml:space="preserve"> H.</w:t>
      </w:r>
      <w:r w:rsidR="00591964"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вносят свой вклад в эти состояния, а снижение уровня грелина имеет обусловленную инфекцией H.</w:t>
      </w:r>
      <w:r w:rsidR="000D7E4F"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связь с осмо-модуляцией сомастатин-гастрин-кислота [</w:t>
      </w:r>
      <w:fldSimple w:instr=" REF _Ref399066625 \r \h  \* MERGEFORMAT ">
        <w:r w:rsidR="006B036C">
          <w:rPr>
            <w:rFonts w:ascii="Times New Roman" w:hAnsi="Times New Roman" w:cs="Times New Roman"/>
            <w:spacing w:val="6"/>
            <w:sz w:val="28"/>
            <w:szCs w:val="28"/>
          </w:rPr>
          <w:t>228</w:t>
        </w:r>
      </w:fldSimple>
      <w:r w:rsidRPr="00B149BB">
        <w:rPr>
          <w:rFonts w:ascii="Times New Roman" w:hAnsi="Times New Roman" w:cs="Times New Roman"/>
          <w:spacing w:val="6"/>
          <w:sz w:val="28"/>
          <w:szCs w:val="28"/>
        </w:rPr>
        <w:t>]. Следовательно, грелин и вагусная активность могут быть недостающими звеньями в объяснении взаимосвязи между инфекцией H.</w:t>
      </w:r>
      <w:r w:rsidR="00C9015E"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и ГЭРБ [</w:t>
      </w:r>
      <w:fldSimple w:instr=" REF _Ref399073233 \r \h  \* MERGEFORMAT ">
        <w:r w:rsidR="006B036C">
          <w:rPr>
            <w:rFonts w:ascii="Times New Roman" w:hAnsi="Times New Roman" w:cs="Times New Roman"/>
            <w:spacing w:val="6"/>
            <w:sz w:val="28"/>
            <w:szCs w:val="28"/>
          </w:rPr>
          <w:t>107</w:t>
        </w:r>
      </w:fldSimple>
      <w:r w:rsidR="00C9015E" w:rsidRPr="00B149BB">
        <w:rPr>
          <w:rFonts w:ascii="Times New Roman" w:hAnsi="Times New Roman" w:cs="Times New Roman"/>
          <w:spacing w:val="6"/>
          <w:sz w:val="28"/>
          <w:szCs w:val="28"/>
        </w:rPr>
        <w:t>].</w:t>
      </w:r>
    </w:p>
    <w:p w:rsidR="005949BE" w:rsidRDefault="005949BE">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Результаты изучения уровня гастрина в крови пациентов с ГЭРБ неоднозначны и отчасти противоречивы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_Ref428233493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81</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 Так, получены сведения, что в данном контингенте ба</w:t>
      </w:r>
      <w:r w:rsidRPr="005949BE">
        <w:rPr>
          <w:rFonts w:ascii="Times New Roman" w:hAnsi="Times New Roman" w:cs="Times New Roman"/>
          <w:spacing w:val="6"/>
          <w:sz w:val="28"/>
          <w:szCs w:val="28"/>
        </w:rPr>
        <w:t xml:space="preserve">зальний </w:t>
      </w:r>
      <w:r>
        <w:rPr>
          <w:rFonts w:ascii="Times New Roman" w:hAnsi="Times New Roman" w:cs="Times New Roman"/>
          <w:spacing w:val="6"/>
          <w:sz w:val="28"/>
          <w:szCs w:val="28"/>
        </w:rPr>
        <w:t>у</w:t>
      </w:r>
      <w:r w:rsidRPr="005949BE">
        <w:rPr>
          <w:rFonts w:ascii="Times New Roman" w:hAnsi="Times New Roman" w:cs="Times New Roman"/>
          <w:spacing w:val="6"/>
          <w:sz w:val="28"/>
          <w:szCs w:val="28"/>
        </w:rPr>
        <w:t>р</w:t>
      </w:r>
      <w:r>
        <w:rPr>
          <w:rFonts w:ascii="Times New Roman" w:hAnsi="Times New Roman" w:cs="Times New Roman"/>
          <w:spacing w:val="6"/>
          <w:sz w:val="28"/>
          <w:szCs w:val="28"/>
        </w:rPr>
        <w:t>о</w:t>
      </w:r>
      <w:r w:rsidRPr="005949BE">
        <w:rPr>
          <w:rFonts w:ascii="Times New Roman" w:hAnsi="Times New Roman" w:cs="Times New Roman"/>
          <w:spacing w:val="6"/>
          <w:sz w:val="28"/>
          <w:szCs w:val="28"/>
        </w:rPr>
        <w:t>вень гастрин</w:t>
      </w:r>
      <w:r>
        <w:rPr>
          <w:rFonts w:ascii="Times New Roman" w:hAnsi="Times New Roman" w:cs="Times New Roman"/>
          <w:spacing w:val="6"/>
          <w:sz w:val="28"/>
          <w:szCs w:val="28"/>
        </w:rPr>
        <w:t>а</w:t>
      </w:r>
      <w:r w:rsidRPr="005949BE">
        <w:rPr>
          <w:rFonts w:ascii="Times New Roman" w:hAnsi="Times New Roman" w:cs="Times New Roman"/>
          <w:spacing w:val="6"/>
          <w:sz w:val="28"/>
          <w:szCs w:val="28"/>
        </w:rPr>
        <w:t xml:space="preserve"> </w:t>
      </w:r>
      <w:r>
        <w:rPr>
          <w:rFonts w:ascii="Times New Roman" w:hAnsi="Times New Roman" w:cs="Times New Roman"/>
          <w:spacing w:val="6"/>
          <w:sz w:val="28"/>
          <w:szCs w:val="28"/>
        </w:rPr>
        <w:t>с</w:t>
      </w:r>
      <w:r w:rsidRPr="005949BE">
        <w:rPr>
          <w:rFonts w:ascii="Times New Roman" w:hAnsi="Times New Roman" w:cs="Times New Roman"/>
          <w:spacing w:val="6"/>
          <w:sz w:val="28"/>
          <w:szCs w:val="28"/>
        </w:rPr>
        <w:t>ниж</w:t>
      </w:r>
      <w:r>
        <w:rPr>
          <w:rFonts w:ascii="Times New Roman" w:hAnsi="Times New Roman" w:cs="Times New Roman"/>
          <w:spacing w:val="6"/>
          <w:sz w:val="28"/>
          <w:szCs w:val="28"/>
        </w:rPr>
        <w:t xml:space="preserve">ается и это </w:t>
      </w:r>
      <w:r w:rsidRPr="005949BE">
        <w:rPr>
          <w:rFonts w:ascii="Times New Roman" w:hAnsi="Times New Roman" w:cs="Times New Roman"/>
          <w:spacing w:val="6"/>
          <w:sz w:val="28"/>
          <w:szCs w:val="28"/>
        </w:rPr>
        <w:t>с</w:t>
      </w:r>
      <w:r>
        <w:rPr>
          <w:rFonts w:ascii="Times New Roman" w:hAnsi="Times New Roman" w:cs="Times New Roman"/>
          <w:spacing w:val="6"/>
          <w:sz w:val="28"/>
          <w:szCs w:val="28"/>
        </w:rPr>
        <w:t>опрово</w:t>
      </w:r>
      <w:r w:rsidRPr="005949BE">
        <w:rPr>
          <w:rFonts w:ascii="Times New Roman" w:hAnsi="Times New Roman" w:cs="Times New Roman"/>
          <w:spacing w:val="6"/>
          <w:sz w:val="28"/>
          <w:szCs w:val="28"/>
        </w:rPr>
        <w:t>ж</w:t>
      </w:r>
      <w:r>
        <w:rPr>
          <w:rFonts w:ascii="Times New Roman" w:hAnsi="Times New Roman" w:cs="Times New Roman"/>
          <w:spacing w:val="6"/>
          <w:sz w:val="28"/>
          <w:szCs w:val="28"/>
        </w:rPr>
        <w:t xml:space="preserve">дается </w:t>
      </w:r>
      <w:r w:rsidRPr="005949BE">
        <w:rPr>
          <w:rFonts w:ascii="Times New Roman" w:hAnsi="Times New Roman" w:cs="Times New Roman"/>
          <w:spacing w:val="6"/>
          <w:sz w:val="28"/>
          <w:szCs w:val="28"/>
        </w:rPr>
        <w:t>г</w:t>
      </w:r>
      <w:r>
        <w:rPr>
          <w:rFonts w:ascii="Times New Roman" w:hAnsi="Times New Roman" w:cs="Times New Roman"/>
          <w:spacing w:val="6"/>
          <w:sz w:val="28"/>
          <w:szCs w:val="28"/>
        </w:rPr>
        <w:t>и</w:t>
      </w:r>
      <w:r w:rsidRPr="005949BE">
        <w:rPr>
          <w:rFonts w:ascii="Times New Roman" w:hAnsi="Times New Roman" w:cs="Times New Roman"/>
          <w:spacing w:val="6"/>
          <w:sz w:val="28"/>
          <w:szCs w:val="28"/>
        </w:rPr>
        <w:t>персе</w:t>
      </w:r>
      <w:r>
        <w:rPr>
          <w:rFonts w:ascii="Times New Roman" w:hAnsi="Times New Roman" w:cs="Times New Roman"/>
          <w:spacing w:val="6"/>
          <w:sz w:val="28"/>
          <w:szCs w:val="28"/>
        </w:rPr>
        <w:t>крецией</w:t>
      </w:r>
      <w:r w:rsidRPr="005949BE">
        <w:rPr>
          <w:rFonts w:ascii="Times New Roman" w:hAnsi="Times New Roman" w:cs="Times New Roman"/>
          <w:spacing w:val="6"/>
          <w:sz w:val="28"/>
          <w:szCs w:val="28"/>
        </w:rPr>
        <w:t xml:space="preserve"> </w:t>
      </w:r>
      <w:r>
        <w:rPr>
          <w:rFonts w:ascii="Times New Roman" w:hAnsi="Times New Roman" w:cs="Times New Roman"/>
          <w:spacing w:val="6"/>
          <w:sz w:val="28"/>
          <w:szCs w:val="28"/>
        </w:rPr>
        <w:t xml:space="preserve">соляной кислоты, что представляет собой </w:t>
      </w:r>
      <w:r w:rsidRPr="005949BE">
        <w:rPr>
          <w:rFonts w:ascii="Times New Roman" w:hAnsi="Times New Roman" w:cs="Times New Roman"/>
          <w:spacing w:val="6"/>
          <w:sz w:val="28"/>
          <w:szCs w:val="28"/>
        </w:rPr>
        <w:t>прогностич</w:t>
      </w:r>
      <w:r>
        <w:rPr>
          <w:rFonts w:ascii="Times New Roman" w:hAnsi="Times New Roman" w:cs="Times New Roman"/>
          <w:spacing w:val="6"/>
          <w:sz w:val="28"/>
          <w:szCs w:val="28"/>
        </w:rPr>
        <w:t xml:space="preserve">ески важный фактор </w:t>
      </w:r>
      <w:r w:rsidRPr="005949BE">
        <w:rPr>
          <w:rFonts w:ascii="Times New Roman" w:hAnsi="Times New Roman" w:cs="Times New Roman"/>
          <w:spacing w:val="6"/>
          <w:sz w:val="28"/>
          <w:szCs w:val="28"/>
        </w:rPr>
        <w:t>ри</w:t>
      </w:r>
      <w:r>
        <w:rPr>
          <w:rFonts w:ascii="Times New Roman" w:hAnsi="Times New Roman" w:cs="Times New Roman"/>
          <w:spacing w:val="6"/>
          <w:sz w:val="28"/>
          <w:szCs w:val="28"/>
        </w:rPr>
        <w:t>с</w:t>
      </w:r>
      <w:r w:rsidRPr="005949BE">
        <w:rPr>
          <w:rFonts w:ascii="Times New Roman" w:hAnsi="Times New Roman" w:cs="Times New Roman"/>
          <w:spacing w:val="6"/>
          <w:sz w:val="28"/>
          <w:szCs w:val="28"/>
        </w:rPr>
        <w:t>к</w:t>
      </w:r>
      <w:r>
        <w:rPr>
          <w:rFonts w:ascii="Times New Roman" w:hAnsi="Times New Roman" w:cs="Times New Roman"/>
          <w:spacing w:val="6"/>
          <w:sz w:val="28"/>
          <w:szCs w:val="28"/>
        </w:rPr>
        <w:t>а</w:t>
      </w:r>
      <w:r w:rsidRPr="005949BE">
        <w:rPr>
          <w:rFonts w:ascii="Times New Roman" w:hAnsi="Times New Roman" w:cs="Times New Roman"/>
          <w:spacing w:val="6"/>
          <w:sz w:val="28"/>
          <w:szCs w:val="28"/>
        </w:rPr>
        <w:t xml:space="preserve"> </w:t>
      </w:r>
      <w:r>
        <w:rPr>
          <w:rFonts w:ascii="Times New Roman" w:hAnsi="Times New Roman" w:cs="Times New Roman"/>
          <w:spacing w:val="6"/>
          <w:sz w:val="28"/>
          <w:szCs w:val="28"/>
        </w:rPr>
        <w:t>эро</w:t>
      </w:r>
      <w:r w:rsidRPr="005949BE">
        <w:rPr>
          <w:rFonts w:ascii="Times New Roman" w:hAnsi="Times New Roman" w:cs="Times New Roman"/>
          <w:spacing w:val="6"/>
          <w:sz w:val="28"/>
          <w:szCs w:val="28"/>
        </w:rPr>
        <w:t xml:space="preserve">зивного </w:t>
      </w:r>
      <w:r>
        <w:rPr>
          <w:rFonts w:ascii="Times New Roman" w:hAnsi="Times New Roman" w:cs="Times New Roman"/>
          <w:spacing w:val="6"/>
          <w:sz w:val="28"/>
          <w:szCs w:val="28"/>
        </w:rPr>
        <w:t>э</w:t>
      </w:r>
      <w:r w:rsidRPr="005949BE">
        <w:rPr>
          <w:rFonts w:ascii="Times New Roman" w:hAnsi="Times New Roman" w:cs="Times New Roman"/>
          <w:spacing w:val="6"/>
          <w:sz w:val="28"/>
          <w:szCs w:val="28"/>
        </w:rPr>
        <w:t>зофаг</w:t>
      </w:r>
      <w:r>
        <w:rPr>
          <w:rFonts w:ascii="Times New Roman" w:hAnsi="Times New Roman" w:cs="Times New Roman"/>
          <w:spacing w:val="6"/>
          <w:sz w:val="28"/>
          <w:szCs w:val="28"/>
        </w:rPr>
        <w:t>и</w:t>
      </w:r>
      <w:r w:rsidRPr="005949BE">
        <w:rPr>
          <w:rFonts w:ascii="Times New Roman" w:hAnsi="Times New Roman" w:cs="Times New Roman"/>
          <w:spacing w:val="6"/>
          <w:sz w:val="28"/>
          <w:szCs w:val="28"/>
        </w:rPr>
        <w:t>т</w:t>
      </w:r>
      <w:r>
        <w:rPr>
          <w:rFonts w:ascii="Times New Roman" w:hAnsi="Times New Roman" w:cs="Times New Roman"/>
          <w:spacing w:val="6"/>
          <w:sz w:val="28"/>
          <w:szCs w:val="28"/>
        </w:rPr>
        <w:t>а</w:t>
      </w:r>
      <w:r w:rsidRPr="005949BE">
        <w:rPr>
          <w:rFonts w:ascii="Times New Roman" w:hAnsi="Times New Roman" w:cs="Times New Roman"/>
          <w:spacing w:val="6"/>
          <w:sz w:val="28"/>
          <w:szCs w:val="28"/>
        </w:rPr>
        <w:t xml:space="preserve">. </w:t>
      </w:r>
      <w:r>
        <w:rPr>
          <w:rFonts w:ascii="Times New Roman" w:hAnsi="Times New Roman" w:cs="Times New Roman"/>
          <w:spacing w:val="6"/>
          <w:sz w:val="28"/>
          <w:szCs w:val="28"/>
        </w:rPr>
        <w:t xml:space="preserve">Другими же авторами </w:t>
      </w:r>
      <w:r w:rsidRPr="005949BE">
        <w:rPr>
          <w:rFonts w:ascii="Times New Roman" w:hAnsi="Times New Roman" w:cs="Times New Roman"/>
          <w:spacing w:val="6"/>
          <w:sz w:val="28"/>
          <w:szCs w:val="28"/>
        </w:rPr>
        <w:t xml:space="preserve">у </w:t>
      </w:r>
      <w:r>
        <w:rPr>
          <w:rFonts w:ascii="Times New Roman" w:hAnsi="Times New Roman" w:cs="Times New Roman"/>
          <w:spacing w:val="6"/>
          <w:sz w:val="28"/>
          <w:szCs w:val="28"/>
        </w:rPr>
        <w:t xml:space="preserve">пациентов с </w:t>
      </w:r>
      <w:r w:rsidRPr="005949BE">
        <w:rPr>
          <w:rFonts w:ascii="Times New Roman" w:hAnsi="Times New Roman" w:cs="Times New Roman"/>
          <w:spacing w:val="6"/>
          <w:sz w:val="28"/>
          <w:szCs w:val="28"/>
        </w:rPr>
        <w:t>Г</w:t>
      </w:r>
      <w:r>
        <w:rPr>
          <w:rFonts w:ascii="Times New Roman" w:hAnsi="Times New Roman" w:cs="Times New Roman"/>
          <w:spacing w:val="6"/>
          <w:sz w:val="28"/>
          <w:szCs w:val="28"/>
        </w:rPr>
        <w:t>Э</w:t>
      </w:r>
      <w:r w:rsidRPr="005949BE">
        <w:rPr>
          <w:rFonts w:ascii="Times New Roman" w:hAnsi="Times New Roman" w:cs="Times New Roman"/>
          <w:spacing w:val="6"/>
          <w:sz w:val="28"/>
          <w:szCs w:val="28"/>
        </w:rPr>
        <w:t>Р</w:t>
      </w:r>
      <w:r>
        <w:rPr>
          <w:rFonts w:ascii="Times New Roman" w:hAnsi="Times New Roman" w:cs="Times New Roman"/>
          <w:spacing w:val="6"/>
          <w:sz w:val="28"/>
          <w:szCs w:val="28"/>
        </w:rPr>
        <w:t>Б</w:t>
      </w:r>
      <w:r w:rsidRPr="005949BE">
        <w:rPr>
          <w:rFonts w:ascii="Times New Roman" w:hAnsi="Times New Roman" w:cs="Times New Roman"/>
          <w:spacing w:val="6"/>
          <w:sz w:val="28"/>
          <w:szCs w:val="28"/>
        </w:rPr>
        <w:t xml:space="preserve"> </w:t>
      </w:r>
      <w:r>
        <w:rPr>
          <w:rFonts w:ascii="Times New Roman" w:hAnsi="Times New Roman" w:cs="Times New Roman"/>
          <w:spacing w:val="6"/>
          <w:sz w:val="28"/>
          <w:szCs w:val="28"/>
        </w:rPr>
        <w:t xml:space="preserve">установлен повышенный уровень </w:t>
      </w:r>
      <w:r w:rsidRPr="005949BE">
        <w:rPr>
          <w:rFonts w:ascii="Times New Roman" w:hAnsi="Times New Roman" w:cs="Times New Roman"/>
          <w:spacing w:val="6"/>
          <w:sz w:val="28"/>
          <w:szCs w:val="28"/>
        </w:rPr>
        <w:t>гастрин</w:t>
      </w:r>
      <w:r>
        <w:rPr>
          <w:rFonts w:ascii="Times New Roman" w:hAnsi="Times New Roman" w:cs="Times New Roman"/>
          <w:spacing w:val="6"/>
          <w:sz w:val="28"/>
          <w:szCs w:val="28"/>
        </w:rPr>
        <w:t>а</w:t>
      </w:r>
      <w:r w:rsidRPr="005949BE">
        <w:rPr>
          <w:rFonts w:ascii="Times New Roman" w:hAnsi="Times New Roman" w:cs="Times New Roman"/>
          <w:spacing w:val="6"/>
          <w:sz w:val="28"/>
          <w:szCs w:val="28"/>
        </w:rPr>
        <w:t xml:space="preserve"> в</w:t>
      </w:r>
      <w:r>
        <w:rPr>
          <w:rFonts w:ascii="Times New Roman" w:hAnsi="Times New Roman" w:cs="Times New Roman"/>
          <w:spacing w:val="6"/>
          <w:sz w:val="28"/>
          <w:szCs w:val="28"/>
        </w:rPr>
        <w:t xml:space="preserve"> сыворотке </w:t>
      </w:r>
      <w:r w:rsidRPr="005949BE">
        <w:rPr>
          <w:rFonts w:ascii="Times New Roman" w:hAnsi="Times New Roman" w:cs="Times New Roman"/>
          <w:spacing w:val="6"/>
          <w:sz w:val="28"/>
          <w:szCs w:val="28"/>
        </w:rPr>
        <w:t>кров</w:t>
      </w:r>
      <w:r>
        <w:rPr>
          <w:rFonts w:ascii="Times New Roman" w:hAnsi="Times New Roman" w:cs="Times New Roman"/>
          <w:spacing w:val="6"/>
          <w:sz w:val="28"/>
          <w:szCs w:val="28"/>
        </w:rPr>
        <w:t>и</w:t>
      </w:r>
      <w:r w:rsidRPr="005949BE">
        <w:rPr>
          <w:rFonts w:ascii="Times New Roman" w:hAnsi="Times New Roman" w:cs="Times New Roman"/>
          <w:spacing w:val="6"/>
          <w:sz w:val="28"/>
          <w:szCs w:val="28"/>
        </w:rPr>
        <w:t xml:space="preserve"> при </w:t>
      </w:r>
      <w:r>
        <w:rPr>
          <w:rFonts w:ascii="Times New Roman" w:hAnsi="Times New Roman" w:cs="Times New Roman"/>
          <w:spacing w:val="6"/>
          <w:sz w:val="28"/>
          <w:szCs w:val="28"/>
        </w:rPr>
        <w:t>э</w:t>
      </w:r>
      <w:r w:rsidRPr="005949BE">
        <w:rPr>
          <w:rFonts w:ascii="Times New Roman" w:hAnsi="Times New Roman" w:cs="Times New Roman"/>
          <w:spacing w:val="6"/>
          <w:sz w:val="28"/>
          <w:szCs w:val="28"/>
        </w:rPr>
        <w:t>зофаг</w:t>
      </w:r>
      <w:r>
        <w:rPr>
          <w:rFonts w:ascii="Times New Roman" w:hAnsi="Times New Roman" w:cs="Times New Roman"/>
          <w:spacing w:val="6"/>
          <w:sz w:val="28"/>
          <w:szCs w:val="28"/>
        </w:rPr>
        <w:t>и</w:t>
      </w:r>
      <w:r w:rsidRPr="005949BE">
        <w:rPr>
          <w:rFonts w:ascii="Times New Roman" w:hAnsi="Times New Roman" w:cs="Times New Roman"/>
          <w:spacing w:val="6"/>
          <w:sz w:val="28"/>
          <w:szCs w:val="28"/>
        </w:rPr>
        <w:t>т</w:t>
      </w:r>
      <w:r>
        <w:rPr>
          <w:rFonts w:ascii="Times New Roman" w:hAnsi="Times New Roman" w:cs="Times New Roman"/>
          <w:spacing w:val="6"/>
          <w:sz w:val="28"/>
          <w:szCs w:val="28"/>
        </w:rPr>
        <w:t>е</w:t>
      </w:r>
      <w:r w:rsidRPr="005949BE">
        <w:rPr>
          <w:rFonts w:ascii="Times New Roman" w:hAnsi="Times New Roman" w:cs="Times New Roman"/>
          <w:spacing w:val="6"/>
          <w:sz w:val="28"/>
          <w:szCs w:val="28"/>
        </w:rPr>
        <w:t xml:space="preserve"> I та II ст</w:t>
      </w:r>
      <w:r>
        <w:rPr>
          <w:rFonts w:ascii="Times New Roman" w:hAnsi="Times New Roman" w:cs="Times New Roman"/>
          <w:spacing w:val="6"/>
          <w:sz w:val="28"/>
          <w:szCs w:val="28"/>
        </w:rPr>
        <w:t>е</w:t>
      </w:r>
      <w:r w:rsidRPr="005949BE">
        <w:rPr>
          <w:rFonts w:ascii="Times New Roman" w:hAnsi="Times New Roman" w:cs="Times New Roman"/>
          <w:spacing w:val="6"/>
          <w:sz w:val="28"/>
          <w:szCs w:val="28"/>
        </w:rPr>
        <w:t>пен</w:t>
      </w:r>
      <w:r>
        <w:rPr>
          <w:rFonts w:ascii="Times New Roman" w:hAnsi="Times New Roman" w:cs="Times New Roman"/>
          <w:spacing w:val="6"/>
          <w:sz w:val="28"/>
          <w:szCs w:val="28"/>
        </w:rPr>
        <w:t>ей, а также НЭРБ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_Ref428233493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81</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 Не увенчалась успехом и попытка использовать уровень гастрина в сыворотке крови в дифференциальной диагностике различных форм ГЭРБ не увенчалась успехом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_Ref428233493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81</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w:t>
      </w:r>
    </w:p>
    <w:p w:rsidR="001E7565" w:rsidRDefault="001E7565"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Итак, существенная терапевтическая проблема заключается в том, что НЭРБ сложно диагностировать, особенно при экстраэзофагеальной или же атипичной симптоматике. Трудности диагностики НЭРБ заключаются в выборе адекватного метода ввиду недостаточных информативности оценки клинической симптоматики (в том числе с помощью специальных опросников), рутинной фиброгастродуоденоскопии (ФГДС) и чувствительности суточного рН-</w:t>
      </w:r>
      <w:r>
        <w:rPr>
          <w:rFonts w:ascii="Times New Roman" w:hAnsi="Times New Roman" w:cs="Times New Roman"/>
          <w:spacing w:val="6"/>
          <w:sz w:val="28"/>
          <w:szCs w:val="28"/>
        </w:rPr>
        <w:lastRenderedPageBreak/>
        <w:t xml:space="preserve">мониторинга, не превышающей </w:t>
      </w:r>
      <w:r w:rsidR="00B84AEB">
        <w:rPr>
          <w:rFonts w:ascii="Times New Roman" w:hAnsi="Times New Roman" w:cs="Times New Roman"/>
          <w:spacing w:val="6"/>
          <w:sz w:val="28"/>
          <w:szCs w:val="28"/>
        </w:rPr>
        <w:t xml:space="preserve">50 %, очевидной причиной чего является гиперчувствительность пищевода к воздействию физиологических концентраций соляной кислоты желудочного сока </w:t>
      </w:r>
      <w:r>
        <w:rPr>
          <w:rFonts w:ascii="Times New Roman" w:hAnsi="Times New Roman" w:cs="Times New Roman"/>
          <w:spacing w:val="6"/>
          <w:sz w:val="28"/>
          <w:szCs w:val="28"/>
        </w:rPr>
        <w:t>[</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_Ref428231285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134</w:t>
      </w:r>
      <w:r w:rsidR="00684B03">
        <w:rPr>
          <w:rFonts w:ascii="Times New Roman" w:hAnsi="Times New Roman" w:cs="Times New Roman"/>
          <w:spacing w:val="6"/>
          <w:sz w:val="28"/>
          <w:szCs w:val="28"/>
        </w:rPr>
        <w:fldChar w:fldCharType="end"/>
      </w:r>
      <w:r w:rsidR="00007D15">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lang w:val="en-US"/>
        </w:rPr>
        <w:fldChar w:fldCharType="begin"/>
      </w:r>
      <w:r w:rsidR="00007D15">
        <w:rPr>
          <w:rFonts w:ascii="Times New Roman" w:hAnsi="Times New Roman" w:cs="Times New Roman"/>
          <w:spacing w:val="6"/>
          <w:sz w:val="28"/>
          <w:szCs w:val="28"/>
          <w:lang w:val="en-US"/>
        </w:rPr>
        <w:instrText xml:space="preserve"> REF _Ref428236252 \r \h </w:instrText>
      </w:r>
      <w:r w:rsidR="00684B03">
        <w:rPr>
          <w:rFonts w:ascii="Times New Roman" w:hAnsi="Times New Roman" w:cs="Times New Roman"/>
          <w:spacing w:val="6"/>
          <w:sz w:val="28"/>
          <w:szCs w:val="28"/>
          <w:lang w:val="en-US"/>
        </w:rPr>
      </w:r>
      <w:r w:rsidR="00684B03">
        <w:rPr>
          <w:rFonts w:ascii="Times New Roman" w:hAnsi="Times New Roman" w:cs="Times New Roman"/>
          <w:spacing w:val="6"/>
          <w:sz w:val="28"/>
          <w:szCs w:val="28"/>
          <w:lang w:val="en-US"/>
        </w:rPr>
        <w:fldChar w:fldCharType="separate"/>
      </w:r>
      <w:r w:rsidR="006B036C">
        <w:rPr>
          <w:rFonts w:ascii="Times New Roman" w:hAnsi="Times New Roman" w:cs="Times New Roman"/>
          <w:spacing w:val="6"/>
          <w:sz w:val="28"/>
          <w:szCs w:val="28"/>
          <w:lang w:val="en-US"/>
        </w:rPr>
        <w:t>302</w:t>
      </w:r>
      <w:r w:rsidR="00684B03">
        <w:rPr>
          <w:rFonts w:ascii="Times New Roman" w:hAnsi="Times New Roman" w:cs="Times New Roman"/>
          <w:spacing w:val="6"/>
          <w:sz w:val="28"/>
          <w:szCs w:val="28"/>
          <w:lang w:val="en-US"/>
        </w:rPr>
        <w:fldChar w:fldCharType="end"/>
      </w:r>
      <w:r>
        <w:rPr>
          <w:rFonts w:ascii="Times New Roman" w:hAnsi="Times New Roman" w:cs="Times New Roman"/>
          <w:spacing w:val="6"/>
          <w:sz w:val="28"/>
          <w:szCs w:val="28"/>
        </w:rPr>
        <w:t>].</w:t>
      </w:r>
    </w:p>
    <w:p w:rsidR="001E7565" w:rsidRDefault="001E7565"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Кроме того, наличие ГЭРБ негативно влияет на качество жизни пациентов и последняя также является одним из существенных показателей в диагностическом процессе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_Ref428231285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134</w:t>
      </w:r>
      <w:r w:rsidR="00684B03">
        <w:rPr>
          <w:rFonts w:ascii="Times New Roman" w:hAnsi="Times New Roman" w:cs="Times New Roman"/>
          <w:spacing w:val="6"/>
          <w:sz w:val="28"/>
          <w:szCs w:val="28"/>
        </w:rPr>
        <w:fldChar w:fldCharType="end"/>
      </w:r>
      <w:r w:rsidR="00FE3F43">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FE3F43">
        <w:rPr>
          <w:rFonts w:ascii="Times New Roman" w:hAnsi="Times New Roman" w:cs="Times New Roman"/>
          <w:spacing w:val="6"/>
          <w:sz w:val="28"/>
          <w:szCs w:val="28"/>
        </w:rPr>
        <w:instrText xml:space="preserve"> REF _Ref428232307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318</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w:t>
      </w:r>
    </w:p>
    <w:p w:rsidR="00545770" w:rsidRDefault="00545770" w:rsidP="006549A7">
      <w:pPr>
        <w:spacing w:after="0" w:line="360" w:lineRule="auto"/>
        <w:ind w:firstLine="709"/>
        <w:jc w:val="both"/>
        <w:rPr>
          <w:rFonts w:ascii="Times New Roman" w:hAnsi="Times New Roman" w:cs="Times New Roman"/>
          <w:spacing w:val="6"/>
          <w:sz w:val="28"/>
          <w:szCs w:val="28"/>
        </w:rPr>
      </w:pPr>
    </w:p>
    <w:p w:rsidR="00545770" w:rsidRDefault="00163BFA" w:rsidP="00B149BB">
      <w:pPr>
        <w:keepNext/>
        <w:keepLines/>
        <w:spacing w:after="0" w:line="360" w:lineRule="auto"/>
        <w:ind w:firstLine="709"/>
        <w:jc w:val="both"/>
        <w:rPr>
          <w:rFonts w:ascii="Times New Roman" w:hAnsi="Times New Roman" w:cs="Times New Roman"/>
          <w:spacing w:val="6"/>
          <w:sz w:val="28"/>
          <w:szCs w:val="28"/>
        </w:rPr>
      </w:pPr>
      <w:r>
        <w:rPr>
          <w:rFonts w:ascii="Times New Roman" w:hAnsi="Times New Roman" w:cs="Times New Roman"/>
          <w:sz w:val="28"/>
          <w:szCs w:val="28"/>
          <w:lang w:val="en-US"/>
        </w:rPr>
        <w:t>1</w:t>
      </w:r>
      <w:r w:rsidRPr="006549A7">
        <w:rPr>
          <w:rFonts w:ascii="Times New Roman" w:hAnsi="Times New Roman" w:cs="Times New Roman"/>
          <w:sz w:val="28"/>
          <w:szCs w:val="28"/>
        </w:rPr>
        <w:t>.</w:t>
      </w:r>
      <w:bookmarkStart w:id="4" w:name="a1_2_0"/>
      <w:bookmarkEnd w:id="4"/>
      <w:r>
        <w:rPr>
          <w:rFonts w:ascii="Times New Roman" w:hAnsi="Times New Roman" w:cs="Times New Roman"/>
          <w:sz w:val="28"/>
          <w:szCs w:val="28"/>
        </w:rPr>
        <w:t>2</w:t>
      </w:r>
      <w:r w:rsidRPr="006549A7">
        <w:rPr>
          <w:rFonts w:ascii="Times New Roman" w:hAnsi="Times New Roman" w:cs="Times New Roman"/>
          <w:sz w:val="28"/>
          <w:szCs w:val="28"/>
        </w:rPr>
        <w:t>.</w:t>
      </w:r>
      <w:r>
        <w:rPr>
          <w:rFonts w:ascii="Times New Roman" w:hAnsi="Times New Roman" w:cs="Times New Roman"/>
          <w:sz w:val="28"/>
          <w:szCs w:val="28"/>
        </w:rPr>
        <w:t xml:space="preserve"> Современные подходы к лечению </w:t>
      </w:r>
      <w:r w:rsidRPr="00471235">
        <w:rPr>
          <w:rFonts w:ascii="Times New Roman" w:hAnsi="Times New Roman" w:cs="Times New Roman"/>
          <w:sz w:val="28"/>
          <w:szCs w:val="28"/>
        </w:rPr>
        <w:t>гастроэзофагеальной рефлюксной болезни</w:t>
      </w:r>
    </w:p>
    <w:p w:rsidR="00545770" w:rsidRDefault="00545770" w:rsidP="00B149BB">
      <w:pPr>
        <w:keepNext/>
        <w:keepLines/>
        <w:spacing w:after="0" w:line="360" w:lineRule="auto"/>
        <w:ind w:firstLine="709"/>
        <w:jc w:val="both"/>
        <w:rPr>
          <w:rFonts w:ascii="Times New Roman" w:hAnsi="Times New Roman" w:cs="Times New Roman"/>
          <w:spacing w:val="6"/>
          <w:sz w:val="28"/>
          <w:szCs w:val="28"/>
        </w:rPr>
      </w:pPr>
    </w:p>
    <w:p w:rsidR="00A17AB0" w:rsidRDefault="00252AFF" w:rsidP="00872D65">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Краеугольным камнем современного лечения ГЭРБ является решение таких задач, как избавление пациента от изжоги и, таким образом, повышение его качества жизни, связанного со здоровьем; в случае наличия рефлюкс-эзофагита — перевод его в фазу ремиссии; профилактика рецидива и осложнений ГЭРБ</w:t>
      </w:r>
      <w:r w:rsidR="00E34D2E">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E34D2E">
        <w:rPr>
          <w:rFonts w:ascii="Times New Roman" w:hAnsi="Times New Roman" w:cs="Times New Roman"/>
          <w:spacing w:val="6"/>
          <w:sz w:val="28"/>
          <w:szCs w:val="28"/>
        </w:rPr>
        <w:instrText xml:space="preserve"> REF _Ref428238138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8</w:t>
      </w:r>
      <w:r w:rsidR="00684B03">
        <w:rPr>
          <w:rFonts w:ascii="Times New Roman" w:hAnsi="Times New Roman" w:cs="Times New Roman"/>
          <w:spacing w:val="6"/>
          <w:sz w:val="28"/>
          <w:szCs w:val="28"/>
        </w:rPr>
        <w:fldChar w:fldCharType="end"/>
      </w:r>
      <w:r w:rsidR="00E34D2E">
        <w:rPr>
          <w:rFonts w:ascii="Times New Roman" w:hAnsi="Times New Roman" w:cs="Times New Roman"/>
          <w:spacing w:val="6"/>
          <w:sz w:val="28"/>
          <w:szCs w:val="28"/>
        </w:rPr>
        <w:t>]</w:t>
      </w:r>
      <w:r>
        <w:rPr>
          <w:rFonts w:ascii="Times New Roman" w:hAnsi="Times New Roman" w:cs="Times New Roman"/>
          <w:spacing w:val="6"/>
          <w:sz w:val="28"/>
          <w:szCs w:val="28"/>
        </w:rPr>
        <w:t>.</w:t>
      </w:r>
      <w:r w:rsidR="00E34D2E">
        <w:rPr>
          <w:rFonts w:ascii="Times New Roman" w:hAnsi="Times New Roman" w:cs="Times New Roman"/>
          <w:spacing w:val="6"/>
          <w:sz w:val="28"/>
          <w:szCs w:val="28"/>
        </w:rPr>
        <w:t xml:space="preserve"> В основе корректного выбора лечения (режимных мероприятий, медикаментозного или оперативного подходов) лежит выявление этиопатогенетических факторов заболевания у конкретного пациента.</w:t>
      </w:r>
    </w:p>
    <w:p w:rsidR="003F6B6F" w:rsidRPr="00D467B7" w:rsidRDefault="00D7706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Разработано и непрерывно модифицируются множество методов и подходов к лечению ГЭРБ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_Ref428234498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_Ref428234500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121</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_Ref428236565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303</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_Ref421498368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308</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 xml:space="preserve">]. </w:t>
      </w:r>
      <w:r w:rsidR="003F6B6F">
        <w:rPr>
          <w:rFonts w:ascii="Times New Roman" w:hAnsi="Times New Roman" w:cs="Times New Roman"/>
          <w:spacing w:val="6"/>
          <w:sz w:val="28"/>
          <w:szCs w:val="28"/>
        </w:rPr>
        <w:t xml:space="preserve">Мероприятия, ориентированные на модификацию образа жизни, включают в основном повышение </w:t>
      </w:r>
      <w:r w:rsidR="003F6B6F" w:rsidRPr="003F6B6F">
        <w:rPr>
          <w:rFonts w:ascii="Times New Roman" w:hAnsi="Times New Roman" w:cs="Times New Roman"/>
          <w:spacing w:val="6"/>
          <w:sz w:val="28"/>
          <w:szCs w:val="28"/>
        </w:rPr>
        <w:t>головн</w:t>
      </w:r>
      <w:r w:rsidR="003F6B6F">
        <w:rPr>
          <w:rFonts w:ascii="Times New Roman" w:hAnsi="Times New Roman" w:cs="Times New Roman"/>
          <w:spacing w:val="6"/>
          <w:sz w:val="28"/>
          <w:szCs w:val="28"/>
        </w:rPr>
        <w:t>ого</w:t>
      </w:r>
      <w:r w:rsidR="003F6B6F" w:rsidRPr="003F6B6F">
        <w:rPr>
          <w:rFonts w:ascii="Times New Roman" w:hAnsi="Times New Roman" w:cs="Times New Roman"/>
          <w:spacing w:val="6"/>
          <w:sz w:val="28"/>
          <w:szCs w:val="28"/>
        </w:rPr>
        <w:t xml:space="preserve"> </w:t>
      </w:r>
      <w:r w:rsidR="003F6B6F">
        <w:rPr>
          <w:rFonts w:ascii="Times New Roman" w:hAnsi="Times New Roman" w:cs="Times New Roman"/>
          <w:spacing w:val="6"/>
          <w:sz w:val="28"/>
          <w:szCs w:val="28"/>
        </w:rPr>
        <w:t>конца кровати во время сна, у</w:t>
      </w:r>
      <w:r w:rsidR="003F6B6F" w:rsidRPr="003F6B6F">
        <w:rPr>
          <w:rFonts w:ascii="Times New Roman" w:hAnsi="Times New Roman" w:cs="Times New Roman"/>
          <w:spacing w:val="6"/>
          <w:sz w:val="28"/>
          <w:szCs w:val="28"/>
        </w:rPr>
        <w:t>мен</w:t>
      </w:r>
      <w:r w:rsidR="003F6B6F">
        <w:rPr>
          <w:rFonts w:ascii="Times New Roman" w:hAnsi="Times New Roman" w:cs="Times New Roman"/>
          <w:spacing w:val="6"/>
          <w:sz w:val="28"/>
          <w:szCs w:val="28"/>
        </w:rPr>
        <w:t>ь</w:t>
      </w:r>
      <w:r w:rsidR="003F6B6F" w:rsidRPr="003F6B6F">
        <w:rPr>
          <w:rFonts w:ascii="Times New Roman" w:hAnsi="Times New Roman" w:cs="Times New Roman"/>
          <w:spacing w:val="6"/>
          <w:sz w:val="28"/>
          <w:szCs w:val="28"/>
        </w:rPr>
        <w:t>ш</w:t>
      </w:r>
      <w:r w:rsidR="003F6B6F">
        <w:rPr>
          <w:rFonts w:ascii="Times New Roman" w:hAnsi="Times New Roman" w:cs="Times New Roman"/>
          <w:spacing w:val="6"/>
          <w:sz w:val="28"/>
          <w:szCs w:val="28"/>
        </w:rPr>
        <w:t xml:space="preserve">ение </w:t>
      </w:r>
      <w:r w:rsidR="003F6B6F" w:rsidRPr="003F6B6F">
        <w:rPr>
          <w:rFonts w:ascii="Times New Roman" w:hAnsi="Times New Roman" w:cs="Times New Roman"/>
          <w:spacing w:val="6"/>
          <w:sz w:val="28"/>
          <w:szCs w:val="28"/>
        </w:rPr>
        <w:t>жирно</w:t>
      </w:r>
      <w:r w:rsidR="003F6B6F">
        <w:rPr>
          <w:rFonts w:ascii="Times New Roman" w:hAnsi="Times New Roman" w:cs="Times New Roman"/>
          <w:spacing w:val="6"/>
          <w:sz w:val="28"/>
          <w:szCs w:val="28"/>
        </w:rPr>
        <w:t>й</w:t>
      </w:r>
      <w:r w:rsidR="003F6B6F" w:rsidRPr="003F6B6F">
        <w:rPr>
          <w:rFonts w:ascii="Times New Roman" w:hAnsi="Times New Roman" w:cs="Times New Roman"/>
          <w:spacing w:val="6"/>
          <w:sz w:val="28"/>
          <w:szCs w:val="28"/>
        </w:rPr>
        <w:t xml:space="preserve"> </w:t>
      </w:r>
      <w:r w:rsidR="003F6B6F">
        <w:rPr>
          <w:rFonts w:ascii="Times New Roman" w:hAnsi="Times New Roman" w:cs="Times New Roman"/>
          <w:spacing w:val="6"/>
          <w:sz w:val="28"/>
          <w:szCs w:val="28"/>
        </w:rPr>
        <w:t>пищи в рационе, прекращение табакокурения, избегание принятия горизонтального положения после еды в течение 3 часов и переедания, избегание принятия продуктов или лекарственных препаратов, оказывающих раздражающее действие на слизистую оболочку или неблагоприятно влияющие на функции желудка, снижение веса тела.</w:t>
      </w:r>
      <w:r>
        <w:rPr>
          <w:rFonts w:ascii="Times New Roman" w:hAnsi="Times New Roman" w:cs="Times New Roman"/>
          <w:spacing w:val="6"/>
          <w:sz w:val="28"/>
          <w:szCs w:val="28"/>
        </w:rPr>
        <w:t xml:space="preserve"> Широкий арсенал медикаментозных средств </w:t>
      </w:r>
      <w:r w:rsidR="003927B2">
        <w:rPr>
          <w:rFonts w:ascii="Times New Roman" w:hAnsi="Times New Roman" w:cs="Times New Roman"/>
          <w:spacing w:val="6"/>
          <w:sz w:val="28"/>
          <w:szCs w:val="28"/>
        </w:rPr>
        <w:t xml:space="preserve">можно сгруппировать в следующие основные категории: антациды, прокинетики, блокаторы </w:t>
      </w:r>
      <w:r w:rsidR="003927B2">
        <w:rPr>
          <w:rFonts w:ascii="Times New Roman" w:hAnsi="Times New Roman" w:cs="Times New Roman"/>
          <w:spacing w:val="6"/>
          <w:sz w:val="28"/>
          <w:szCs w:val="28"/>
          <w:lang w:val="en-US"/>
        </w:rPr>
        <w:t>H2-</w:t>
      </w:r>
      <w:r w:rsidR="003927B2">
        <w:rPr>
          <w:rFonts w:ascii="Times New Roman" w:hAnsi="Times New Roman" w:cs="Times New Roman"/>
          <w:spacing w:val="6"/>
          <w:sz w:val="28"/>
          <w:szCs w:val="28"/>
        </w:rPr>
        <w:t xml:space="preserve">рецепторов гистамина, ингибиторы протонной помпы, зачастую </w:t>
      </w:r>
      <w:r w:rsidR="003927B2">
        <w:rPr>
          <w:rFonts w:ascii="Times New Roman" w:hAnsi="Times New Roman" w:cs="Times New Roman"/>
          <w:spacing w:val="6"/>
          <w:sz w:val="28"/>
          <w:szCs w:val="28"/>
        </w:rPr>
        <w:lastRenderedPageBreak/>
        <w:t xml:space="preserve">используют их комбинации; в настоящее время предпочтение отдают схемам терапии </w:t>
      </w:r>
      <w:r w:rsidR="003927B2">
        <w:rPr>
          <w:rFonts w:ascii="Times New Roman" w:hAnsi="Times New Roman" w:cs="Times New Roman"/>
          <w:spacing w:val="6"/>
          <w:sz w:val="28"/>
          <w:szCs w:val="28"/>
          <w:lang w:val="en-US"/>
        </w:rPr>
        <w:t>step down</w:t>
      </w:r>
      <w:r w:rsidR="003927B2">
        <w:rPr>
          <w:rFonts w:ascii="Times New Roman" w:hAnsi="Times New Roman" w:cs="Times New Roman"/>
          <w:spacing w:val="6"/>
          <w:sz w:val="28"/>
          <w:szCs w:val="28"/>
        </w:rPr>
        <w:t xml:space="preserve"> (согласно которым лечение начинают с ингибиторов протонной помпы) по сравнению с устаревающими подходами </w:t>
      </w:r>
      <w:r w:rsidR="003927B2">
        <w:rPr>
          <w:rFonts w:ascii="Times New Roman" w:hAnsi="Times New Roman" w:cs="Times New Roman"/>
          <w:spacing w:val="6"/>
          <w:sz w:val="28"/>
          <w:szCs w:val="28"/>
          <w:lang w:val="en-US"/>
        </w:rPr>
        <w:t>step up</w:t>
      </w:r>
      <w:r w:rsidR="00D467B7">
        <w:rPr>
          <w:rFonts w:ascii="Times New Roman" w:hAnsi="Times New Roman" w:cs="Times New Roman"/>
          <w:spacing w:val="6"/>
          <w:sz w:val="28"/>
          <w:szCs w:val="28"/>
        </w:rPr>
        <w:t xml:space="preserve"> (последовательным использованием кислотосупрессивных препаратов возрастающей </w:t>
      </w:r>
      <w:r w:rsidR="0047136F">
        <w:rPr>
          <w:rFonts w:ascii="Times New Roman" w:hAnsi="Times New Roman" w:cs="Times New Roman"/>
          <w:spacing w:val="6"/>
          <w:sz w:val="28"/>
          <w:szCs w:val="28"/>
        </w:rPr>
        <w:t>фармакодинамической мощности)</w:t>
      </w:r>
      <w:r w:rsidR="00DF1A18">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DF1A18">
        <w:rPr>
          <w:rFonts w:ascii="Times New Roman" w:hAnsi="Times New Roman" w:cs="Times New Roman"/>
          <w:spacing w:val="6"/>
          <w:sz w:val="28"/>
          <w:szCs w:val="28"/>
        </w:rPr>
        <w:instrText xml:space="preserve"> REF _Ref428238138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8</w:t>
      </w:r>
      <w:r w:rsidR="00684B03">
        <w:rPr>
          <w:rFonts w:ascii="Times New Roman" w:hAnsi="Times New Roman" w:cs="Times New Roman"/>
          <w:spacing w:val="6"/>
          <w:sz w:val="28"/>
          <w:szCs w:val="28"/>
        </w:rPr>
        <w:fldChar w:fldCharType="end"/>
      </w:r>
      <w:r w:rsidR="00DF1A18">
        <w:rPr>
          <w:rFonts w:ascii="Times New Roman" w:hAnsi="Times New Roman" w:cs="Times New Roman"/>
          <w:spacing w:val="6"/>
          <w:sz w:val="28"/>
          <w:szCs w:val="28"/>
        </w:rPr>
        <w:t>]</w:t>
      </w:r>
      <w:r w:rsidR="0047136F">
        <w:rPr>
          <w:rFonts w:ascii="Times New Roman" w:hAnsi="Times New Roman" w:cs="Times New Roman"/>
          <w:spacing w:val="6"/>
          <w:sz w:val="28"/>
          <w:szCs w:val="28"/>
        </w:rPr>
        <w:t>.</w:t>
      </w:r>
    </w:p>
    <w:p w:rsidR="00872D65" w:rsidRPr="00AC49E4" w:rsidRDefault="00BC0E51" w:rsidP="00872D65">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П</w:t>
      </w:r>
      <w:r w:rsidRPr="00AC49E4">
        <w:rPr>
          <w:rFonts w:ascii="Times New Roman" w:hAnsi="Times New Roman" w:cs="Times New Roman"/>
          <w:spacing w:val="6"/>
          <w:sz w:val="28"/>
          <w:szCs w:val="28"/>
        </w:rPr>
        <w:t>о поводу тактики лечения больных ГЭРБ</w:t>
      </w:r>
      <w:r>
        <w:rPr>
          <w:rFonts w:ascii="Times New Roman" w:hAnsi="Times New Roman" w:cs="Times New Roman"/>
          <w:spacing w:val="6"/>
          <w:sz w:val="28"/>
          <w:szCs w:val="28"/>
        </w:rPr>
        <w:t xml:space="preserve"> возникает м</w:t>
      </w:r>
      <w:r w:rsidR="00872D65" w:rsidRPr="00AC49E4">
        <w:rPr>
          <w:rFonts w:ascii="Times New Roman" w:hAnsi="Times New Roman" w:cs="Times New Roman"/>
          <w:spacing w:val="6"/>
          <w:sz w:val="28"/>
          <w:szCs w:val="28"/>
        </w:rPr>
        <w:t>но</w:t>
      </w:r>
      <w:r>
        <w:rPr>
          <w:rFonts w:ascii="Times New Roman" w:hAnsi="Times New Roman" w:cs="Times New Roman"/>
          <w:spacing w:val="6"/>
          <w:sz w:val="28"/>
          <w:szCs w:val="28"/>
        </w:rPr>
        <w:t xml:space="preserve">жество </w:t>
      </w:r>
      <w:r w:rsidR="00872D65" w:rsidRPr="00AC49E4">
        <w:rPr>
          <w:rFonts w:ascii="Times New Roman" w:hAnsi="Times New Roman" w:cs="Times New Roman"/>
          <w:spacing w:val="6"/>
          <w:sz w:val="28"/>
          <w:szCs w:val="28"/>
        </w:rPr>
        <w:t xml:space="preserve">спорных и нерешенных вопросов </w:t>
      </w:r>
      <w:r w:rsidR="00007D15">
        <w:rPr>
          <w:rFonts w:ascii="Times New Roman" w:hAnsi="Times New Roman" w:cs="Times New Roman"/>
          <w:spacing w:val="6"/>
          <w:sz w:val="28"/>
          <w:szCs w:val="28"/>
        </w:rPr>
        <w:t>[</w:t>
      </w:r>
      <w:r w:rsidR="00684B03">
        <w:rPr>
          <w:rFonts w:ascii="Times New Roman" w:hAnsi="Times New Roman" w:cs="Times New Roman"/>
          <w:spacing w:val="6"/>
          <w:sz w:val="28"/>
          <w:szCs w:val="28"/>
        </w:rPr>
        <w:fldChar w:fldCharType="begin"/>
      </w:r>
      <w:r w:rsidR="00007D15">
        <w:rPr>
          <w:rFonts w:ascii="Times New Roman" w:hAnsi="Times New Roman" w:cs="Times New Roman"/>
          <w:spacing w:val="6"/>
          <w:sz w:val="28"/>
          <w:szCs w:val="28"/>
        </w:rPr>
        <w:instrText xml:space="preserve"> REF _Ref428236501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319</w:t>
      </w:r>
      <w:r w:rsidR="00684B03">
        <w:rPr>
          <w:rFonts w:ascii="Times New Roman" w:hAnsi="Times New Roman" w:cs="Times New Roman"/>
          <w:spacing w:val="6"/>
          <w:sz w:val="28"/>
          <w:szCs w:val="28"/>
        </w:rPr>
        <w:fldChar w:fldCharType="end"/>
      </w:r>
      <w:r w:rsidR="00007D15">
        <w:rPr>
          <w:rFonts w:ascii="Times New Roman" w:hAnsi="Times New Roman" w:cs="Times New Roman"/>
          <w:spacing w:val="6"/>
          <w:sz w:val="28"/>
          <w:szCs w:val="28"/>
          <w:lang w:val="en-US"/>
        </w:rPr>
        <w:t xml:space="preserve">, </w:t>
      </w:r>
      <w:r w:rsidR="00684B03">
        <w:rPr>
          <w:rFonts w:ascii="Times New Roman" w:hAnsi="Times New Roman" w:cs="Times New Roman"/>
          <w:spacing w:val="6"/>
          <w:sz w:val="28"/>
          <w:szCs w:val="28"/>
          <w:lang w:val="en-US"/>
        </w:rPr>
        <w:fldChar w:fldCharType="begin"/>
      </w:r>
      <w:r w:rsidR="00007D15">
        <w:rPr>
          <w:rFonts w:ascii="Times New Roman" w:hAnsi="Times New Roman" w:cs="Times New Roman"/>
          <w:spacing w:val="6"/>
          <w:sz w:val="28"/>
          <w:szCs w:val="28"/>
          <w:lang w:val="en-US"/>
        </w:rPr>
        <w:instrText xml:space="preserve"> REF _Ref428236565 \r \h </w:instrText>
      </w:r>
      <w:r w:rsidR="00684B03">
        <w:rPr>
          <w:rFonts w:ascii="Times New Roman" w:hAnsi="Times New Roman" w:cs="Times New Roman"/>
          <w:spacing w:val="6"/>
          <w:sz w:val="28"/>
          <w:szCs w:val="28"/>
          <w:lang w:val="en-US"/>
        </w:rPr>
      </w:r>
      <w:r w:rsidR="00684B03">
        <w:rPr>
          <w:rFonts w:ascii="Times New Roman" w:hAnsi="Times New Roman" w:cs="Times New Roman"/>
          <w:spacing w:val="6"/>
          <w:sz w:val="28"/>
          <w:szCs w:val="28"/>
          <w:lang w:val="en-US"/>
        </w:rPr>
        <w:fldChar w:fldCharType="separate"/>
      </w:r>
      <w:r w:rsidR="006B036C">
        <w:rPr>
          <w:rFonts w:ascii="Times New Roman" w:hAnsi="Times New Roman" w:cs="Times New Roman"/>
          <w:spacing w:val="6"/>
          <w:sz w:val="28"/>
          <w:szCs w:val="28"/>
          <w:lang w:val="en-US"/>
        </w:rPr>
        <w:t>303</w:t>
      </w:r>
      <w:r w:rsidR="00684B03">
        <w:rPr>
          <w:rFonts w:ascii="Times New Roman" w:hAnsi="Times New Roman" w:cs="Times New Roman"/>
          <w:spacing w:val="6"/>
          <w:sz w:val="28"/>
          <w:szCs w:val="28"/>
          <w:lang w:val="en-US"/>
        </w:rPr>
        <w:fldChar w:fldCharType="end"/>
      </w:r>
      <w:r w:rsidR="00007D15">
        <w:rPr>
          <w:rFonts w:ascii="Times New Roman" w:hAnsi="Times New Roman" w:cs="Times New Roman"/>
          <w:spacing w:val="6"/>
          <w:sz w:val="28"/>
          <w:szCs w:val="28"/>
        </w:rPr>
        <w:t>]</w:t>
      </w:r>
      <w:r w:rsidR="00872D65" w:rsidRPr="00AC49E4">
        <w:rPr>
          <w:rFonts w:ascii="Times New Roman" w:hAnsi="Times New Roman" w:cs="Times New Roman"/>
          <w:spacing w:val="6"/>
          <w:sz w:val="28"/>
          <w:szCs w:val="28"/>
        </w:rPr>
        <w:t>. Причём, эта дискуссия продолжается и сегодня, несмотря на разработанные и сформированные в Генвальских рекомендациях 1999 г. и в рекомендациях 2005 г. Монреаля основные тактические и стратегические направления по лечению данной категории больных. Причина этого разногласия, как утверждают многие исследователи [</w:t>
      </w:r>
      <w:fldSimple w:instr=" REF _Ref399064509 \r \h  \* MERGEFORMAT ">
        <w:r w:rsidR="006B036C">
          <w:rPr>
            <w:rFonts w:ascii="Times New Roman" w:hAnsi="Times New Roman" w:cs="Times New Roman"/>
            <w:spacing w:val="6"/>
            <w:sz w:val="28"/>
            <w:szCs w:val="28"/>
          </w:rPr>
          <w:t>246</w:t>
        </w:r>
      </w:fldSimple>
      <w:r w:rsidR="00872D65" w:rsidRPr="00AC49E4">
        <w:rPr>
          <w:rFonts w:ascii="Times New Roman" w:hAnsi="Times New Roman" w:cs="Times New Roman"/>
          <w:spacing w:val="6"/>
          <w:sz w:val="28"/>
          <w:szCs w:val="28"/>
        </w:rPr>
        <w:t xml:space="preserve"> и др.], кроется в том, что стандартный подход к назначению антисекреторной терапии иногда не оправдан и не даёт должного эффекта, поскольку не учитываются многие аспекты как клинического, так и диагностического поиска ГЭРБ. </w:t>
      </w:r>
    </w:p>
    <w:p w:rsidR="00872D65" w:rsidRDefault="00872D65" w:rsidP="00872D65">
      <w:pPr>
        <w:spacing w:after="0" w:line="360" w:lineRule="auto"/>
        <w:ind w:firstLine="709"/>
        <w:jc w:val="both"/>
        <w:rPr>
          <w:rFonts w:ascii="Times New Roman" w:hAnsi="Times New Roman" w:cs="Times New Roman"/>
          <w:spacing w:val="6"/>
          <w:sz w:val="28"/>
          <w:szCs w:val="28"/>
        </w:rPr>
      </w:pPr>
      <w:r w:rsidRPr="00AC49E4">
        <w:rPr>
          <w:rFonts w:ascii="Times New Roman" w:hAnsi="Times New Roman" w:cs="Times New Roman"/>
          <w:spacing w:val="6"/>
          <w:sz w:val="28"/>
          <w:szCs w:val="28"/>
        </w:rPr>
        <w:t>Особенно эта проблема касается больных с эндоскопически негативной формой ГЭРБ, превалирование которой в структуре ГЭРБ достигает 60–70 %, большая часть из которых не отвечает должным образом на стандартные дозы препаратов [</w:t>
      </w:r>
      <w:fldSimple w:instr=" REF _Ref399062720 \r \h  \* MERGEFORMAT ">
        <w:r w:rsidR="006B036C">
          <w:rPr>
            <w:rFonts w:ascii="Times New Roman" w:hAnsi="Times New Roman" w:cs="Times New Roman"/>
            <w:spacing w:val="6"/>
            <w:sz w:val="28"/>
            <w:szCs w:val="28"/>
          </w:rPr>
          <w:t>63</w:t>
        </w:r>
      </w:fldSimple>
      <w:r w:rsidRPr="00AC49E4">
        <w:rPr>
          <w:rFonts w:ascii="Times New Roman" w:hAnsi="Times New Roman" w:cs="Times New Roman"/>
          <w:spacing w:val="6"/>
          <w:sz w:val="28"/>
          <w:szCs w:val="28"/>
        </w:rPr>
        <w:t xml:space="preserve">, </w:t>
      </w:r>
      <w:fldSimple w:instr=" REF _Ref399078132 \r \h  \* MERGEFORMAT ">
        <w:r w:rsidR="006B036C">
          <w:rPr>
            <w:rFonts w:ascii="Times New Roman" w:hAnsi="Times New Roman" w:cs="Times New Roman"/>
            <w:spacing w:val="6"/>
            <w:sz w:val="28"/>
            <w:szCs w:val="28"/>
          </w:rPr>
          <w:t>116</w:t>
        </w:r>
      </w:fldSimple>
      <w:r w:rsidRPr="00AC49E4">
        <w:rPr>
          <w:rFonts w:ascii="Times New Roman" w:hAnsi="Times New Roman" w:cs="Times New Roman"/>
          <w:spacing w:val="6"/>
          <w:sz w:val="28"/>
          <w:szCs w:val="28"/>
        </w:rPr>
        <w:t xml:space="preserve">, </w:t>
      </w:r>
      <w:fldSimple w:instr=" REF _Ref399078096 \r \h  \* MERGEFORMAT ">
        <w:r w:rsidR="006B036C">
          <w:rPr>
            <w:rFonts w:ascii="Times New Roman" w:hAnsi="Times New Roman" w:cs="Times New Roman"/>
            <w:spacing w:val="6"/>
            <w:sz w:val="28"/>
            <w:szCs w:val="28"/>
          </w:rPr>
          <w:t>235</w:t>
        </w:r>
      </w:fldSimple>
      <w:r w:rsidRPr="00AC49E4">
        <w:rPr>
          <w:rFonts w:ascii="Times New Roman" w:hAnsi="Times New Roman" w:cs="Times New Roman"/>
          <w:spacing w:val="6"/>
          <w:sz w:val="28"/>
          <w:szCs w:val="28"/>
        </w:rPr>
        <w:t xml:space="preserve">, </w:t>
      </w:r>
      <w:fldSimple w:instr=" REF _Ref399064509 \r \h  \* MERGEFORMAT ">
        <w:r w:rsidR="006B036C">
          <w:rPr>
            <w:rFonts w:ascii="Times New Roman" w:hAnsi="Times New Roman" w:cs="Times New Roman"/>
            <w:spacing w:val="6"/>
            <w:sz w:val="28"/>
            <w:szCs w:val="28"/>
          </w:rPr>
          <w:t>246</w:t>
        </w:r>
      </w:fldSimple>
      <w:r w:rsidRPr="00AC49E4">
        <w:rPr>
          <w:rFonts w:ascii="Times New Roman" w:hAnsi="Times New Roman" w:cs="Times New Roman"/>
          <w:spacing w:val="6"/>
          <w:sz w:val="28"/>
          <w:szCs w:val="28"/>
        </w:rPr>
        <w:t xml:space="preserve">, </w:t>
      </w:r>
      <w:fldSimple w:instr=" REF _Ref399077144 \r \h  \* MERGEFORMAT ">
        <w:r w:rsidR="006B036C">
          <w:rPr>
            <w:rFonts w:ascii="Times New Roman" w:hAnsi="Times New Roman" w:cs="Times New Roman"/>
            <w:spacing w:val="6"/>
            <w:sz w:val="28"/>
            <w:szCs w:val="28"/>
          </w:rPr>
          <w:t>290</w:t>
        </w:r>
      </w:fldSimple>
      <w:r w:rsidRPr="00AC49E4">
        <w:rPr>
          <w:rFonts w:ascii="Times New Roman" w:hAnsi="Times New Roman" w:cs="Times New Roman"/>
          <w:spacing w:val="6"/>
          <w:sz w:val="28"/>
          <w:szCs w:val="28"/>
        </w:rPr>
        <w:t>]. Поэтому, многие учёные, как сообщает Пасечников В.Д. (2003) [</w:t>
      </w:r>
      <w:fldSimple w:instr=" REF _Ref399067101 \r \h  \* MERGEFORMAT ">
        <w:r w:rsidR="006B036C">
          <w:rPr>
            <w:rFonts w:ascii="Times New Roman" w:hAnsi="Times New Roman" w:cs="Times New Roman"/>
            <w:spacing w:val="6"/>
            <w:sz w:val="28"/>
            <w:szCs w:val="28"/>
          </w:rPr>
          <w:t>90</w:t>
        </w:r>
      </w:fldSimple>
      <w:r w:rsidRPr="00AC49E4">
        <w:rPr>
          <w:rFonts w:ascii="Times New Roman" w:hAnsi="Times New Roman" w:cs="Times New Roman"/>
          <w:spacing w:val="6"/>
          <w:sz w:val="28"/>
          <w:szCs w:val="28"/>
        </w:rPr>
        <w:t>], решение этой проблемы видят в более длительной (годами) и интенсивной (в удвоенных–утроенных дозах) применении антисекреторных средств [</w:t>
      </w:r>
      <w:fldSimple w:instr=" REF _Ref399078445 \r \h  \* MERGEFORMAT ">
        <w:r w:rsidR="006B036C">
          <w:rPr>
            <w:rFonts w:ascii="Times New Roman" w:hAnsi="Times New Roman" w:cs="Times New Roman"/>
            <w:spacing w:val="6"/>
            <w:sz w:val="28"/>
            <w:szCs w:val="28"/>
          </w:rPr>
          <w:t>203</w:t>
        </w:r>
      </w:fldSimple>
      <w:r w:rsidRPr="00AC49E4">
        <w:rPr>
          <w:rFonts w:ascii="Times New Roman" w:hAnsi="Times New Roman" w:cs="Times New Roman"/>
          <w:spacing w:val="6"/>
          <w:sz w:val="28"/>
          <w:szCs w:val="28"/>
        </w:rPr>
        <w:t xml:space="preserve">, </w:t>
      </w:r>
      <w:fldSimple w:instr=" REF _Ref399078444 \r \h  \* MERGEFORMAT ">
        <w:r w:rsidR="006B036C">
          <w:rPr>
            <w:rFonts w:ascii="Times New Roman" w:hAnsi="Times New Roman" w:cs="Times New Roman"/>
            <w:spacing w:val="6"/>
            <w:sz w:val="28"/>
            <w:szCs w:val="28"/>
          </w:rPr>
          <w:t>204</w:t>
        </w:r>
      </w:fldSimple>
      <w:r w:rsidRPr="00AC49E4">
        <w:rPr>
          <w:rFonts w:ascii="Times New Roman" w:hAnsi="Times New Roman" w:cs="Times New Roman"/>
          <w:spacing w:val="6"/>
          <w:sz w:val="28"/>
          <w:szCs w:val="28"/>
        </w:rPr>
        <w:t xml:space="preserve">, </w:t>
      </w:r>
      <w:fldSimple w:instr=" REF _Ref399064509 \r \h  \* MERGEFORMAT ">
        <w:r w:rsidR="006B036C">
          <w:rPr>
            <w:rFonts w:ascii="Times New Roman" w:hAnsi="Times New Roman" w:cs="Times New Roman"/>
            <w:spacing w:val="6"/>
            <w:sz w:val="28"/>
            <w:szCs w:val="28"/>
          </w:rPr>
          <w:t>246</w:t>
        </w:r>
      </w:fldSimple>
      <w:r w:rsidRPr="00AC49E4">
        <w:rPr>
          <w:rFonts w:ascii="Times New Roman" w:hAnsi="Times New Roman" w:cs="Times New Roman"/>
          <w:spacing w:val="6"/>
          <w:sz w:val="28"/>
          <w:szCs w:val="28"/>
        </w:rPr>
        <w:t xml:space="preserve">]. </w:t>
      </w:r>
      <w:r>
        <w:rPr>
          <w:rFonts w:ascii="Times New Roman" w:hAnsi="Times New Roman" w:cs="Times New Roman"/>
          <w:spacing w:val="6"/>
          <w:sz w:val="28"/>
          <w:szCs w:val="28"/>
        </w:rPr>
        <w:t xml:space="preserve">Одним из ключевых компонентов лечения ГЭРБ является применение </w:t>
      </w:r>
      <w:r w:rsidRPr="00AC49E4">
        <w:rPr>
          <w:rFonts w:ascii="Times New Roman" w:hAnsi="Times New Roman" w:cs="Times New Roman"/>
          <w:spacing w:val="6"/>
          <w:sz w:val="28"/>
          <w:szCs w:val="28"/>
        </w:rPr>
        <w:t>ИПП</w:t>
      </w:r>
      <w:r>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_Ref421507643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13</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_Ref421507644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72</w:t>
      </w:r>
      <w:r w:rsidR="00684B03">
        <w:rPr>
          <w:rFonts w:ascii="Times New Roman" w:hAnsi="Times New Roman" w:cs="Times New Roman"/>
          <w:spacing w:val="6"/>
          <w:sz w:val="28"/>
          <w:szCs w:val="28"/>
        </w:rPr>
        <w:fldChar w:fldCharType="end"/>
      </w:r>
      <w:r>
        <w:rPr>
          <w:rFonts w:ascii="Times New Roman" w:hAnsi="Times New Roman" w:cs="Times New Roman"/>
          <w:spacing w:val="6"/>
          <w:sz w:val="28"/>
          <w:szCs w:val="28"/>
        </w:rPr>
        <w:t>].</w:t>
      </w:r>
    </w:p>
    <w:p w:rsidR="00872D65" w:rsidRPr="00AC49E4" w:rsidRDefault="00872D65" w:rsidP="00872D65">
      <w:pPr>
        <w:spacing w:after="0" w:line="360" w:lineRule="auto"/>
        <w:ind w:firstLine="709"/>
        <w:jc w:val="both"/>
        <w:rPr>
          <w:rFonts w:ascii="Times New Roman" w:hAnsi="Times New Roman" w:cs="Times New Roman"/>
          <w:spacing w:val="6"/>
          <w:sz w:val="28"/>
          <w:szCs w:val="28"/>
        </w:rPr>
      </w:pPr>
      <w:r w:rsidRPr="00AC49E4">
        <w:rPr>
          <w:rFonts w:ascii="Times New Roman" w:hAnsi="Times New Roman" w:cs="Times New Roman"/>
          <w:spacing w:val="6"/>
          <w:sz w:val="28"/>
          <w:szCs w:val="28"/>
        </w:rPr>
        <w:t>Другие исследования [</w:t>
      </w:r>
      <w:fldSimple w:instr=" REF _Ref399049791 \r \h  \* MERGEFORMAT ">
        <w:r w:rsidR="006B036C">
          <w:rPr>
            <w:rFonts w:ascii="Times New Roman" w:hAnsi="Times New Roman" w:cs="Times New Roman"/>
            <w:spacing w:val="6"/>
            <w:sz w:val="28"/>
            <w:szCs w:val="28"/>
          </w:rPr>
          <w:t>120</w:t>
        </w:r>
      </w:fldSimple>
      <w:r w:rsidRPr="00AC49E4">
        <w:rPr>
          <w:rFonts w:ascii="Times New Roman" w:hAnsi="Times New Roman" w:cs="Times New Roman"/>
          <w:spacing w:val="6"/>
          <w:sz w:val="28"/>
          <w:szCs w:val="28"/>
        </w:rPr>
        <w:t xml:space="preserve">, </w:t>
      </w:r>
      <w:fldSimple w:instr=" REF _Ref399077360 \r \h  \* MERGEFORMAT ">
        <w:r w:rsidR="006B036C">
          <w:rPr>
            <w:rFonts w:ascii="Times New Roman" w:hAnsi="Times New Roman" w:cs="Times New Roman"/>
            <w:spacing w:val="6"/>
            <w:sz w:val="28"/>
            <w:szCs w:val="28"/>
          </w:rPr>
          <w:t>227</w:t>
        </w:r>
      </w:fldSimple>
      <w:r w:rsidRPr="00AC49E4">
        <w:rPr>
          <w:rFonts w:ascii="Times New Roman" w:hAnsi="Times New Roman" w:cs="Times New Roman"/>
          <w:spacing w:val="6"/>
          <w:sz w:val="28"/>
          <w:szCs w:val="28"/>
        </w:rPr>
        <w:t xml:space="preserve"> и др.] придерживаются на сегодня иной точки зрения и считают, что такая длительная кислотосупрессия, особенно в высоких дозах, небезразлична для организма больного, и может вызвать ряд побочных эффектов. В частности, на сегодня установлено, что при угнетении кислотопродукции на фоне длительного </w:t>
      </w:r>
      <w:r w:rsidRPr="00AC49E4">
        <w:rPr>
          <w:rFonts w:ascii="Times New Roman" w:hAnsi="Times New Roman" w:cs="Times New Roman"/>
          <w:spacing w:val="6"/>
          <w:sz w:val="28"/>
          <w:szCs w:val="28"/>
        </w:rPr>
        <w:lastRenderedPageBreak/>
        <w:t>применения антисекреторных препаратов в результате значительного снижения барьерных свойств желудочного сока создаются условия для развития условно патогенной флоры как в проксимальных (пищевод, желудок, двенадцатип</w:t>
      </w:r>
      <w:r>
        <w:rPr>
          <w:rFonts w:ascii="Times New Roman" w:hAnsi="Times New Roman" w:cs="Times New Roman"/>
          <w:spacing w:val="6"/>
          <w:sz w:val="28"/>
          <w:szCs w:val="28"/>
        </w:rPr>
        <w:t>е</w:t>
      </w:r>
      <w:r w:rsidRPr="00AC49E4">
        <w:rPr>
          <w:rFonts w:ascii="Times New Roman" w:hAnsi="Times New Roman" w:cs="Times New Roman"/>
          <w:spacing w:val="6"/>
          <w:sz w:val="28"/>
          <w:szCs w:val="28"/>
        </w:rPr>
        <w:t xml:space="preserve">рстная кишка), так и в более дистальных отделах пищеварительного тракта. </w:t>
      </w:r>
    </w:p>
    <w:p w:rsidR="00872D65" w:rsidRPr="00AC49E4" w:rsidRDefault="00872D65" w:rsidP="00872D65">
      <w:pPr>
        <w:spacing w:after="0" w:line="360" w:lineRule="auto"/>
        <w:ind w:firstLine="709"/>
        <w:jc w:val="both"/>
        <w:rPr>
          <w:rFonts w:ascii="Times New Roman" w:hAnsi="Times New Roman" w:cs="Times New Roman"/>
          <w:spacing w:val="6"/>
          <w:sz w:val="28"/>
          <w:szCs w:val="28"/>
        </w:rPr>
      </w:pPr>
      <w:r w:rsidRPr="00AC49E4">
        <w:rPr>
          <w:rFonts w:ascii="Times New Roman" w:hAnsi="Times New Roman" w:cs="Times New Roman"/>
          <w:spacing w:val="6"/>
          <w:sz w:val="28"/>
          <w:szCs w:val="28"/>
        </w:rPr>
        <w:t xml:space="preserve">В условиях гипо- и анацидности, как отмечают </w:t>
      </w:r>
      <w:r w:rsidRPr="00AC49E4">
        <w:rPr>
          <w:rFonts w:ascii="Times New Roman" w:hAnsi="Times New Roman" w:cs="Times New Roman"/>
          <w:spacing w:val="6"/>
          <w:sz w:val="28"/>
          <w:szCs w:val="28"/>
          <w:lang w:val="en-US"/>
        </w:rPr>
        <w:t>Kokkola</w:t>
      </w:r>
      <w:r w:rsidRPr="00AC49E4">
        <w:rPr>
          <w:rFonts w:ascii="Times New Roman" w:hAnsi="Times New Roman" w:cs="Times New Roman"/>
          <w:spacing w:val="6"/>
          <w:sz w:val="28"/>
          <w:szCs w:val="28"/>
        </w:rPr>
        <w:t xml:space="preserve"> </w:t>
      </w:r>
      <w:r w:rsidRPr="00AC49E4">
        <w:rPr>
          <w:rFonts w:ascii="Times New Roman" w:hAnsi="Times New Roman" w:cs="Times New Roman"/>
          <w:spacing w:val="6"/>
          <w:sz w:val="28"/>
          <w:szCs w:val="28"/>
          <w:lang w:val="en-US"/>
        </w:rPr>
        <w:t>A</w:t>
      </w:r>
      <w:r w:rsidRPr="00AC49E4">
        <w:rPr>
          <w:rFonts w:ascii="Times New Roman" w:hAnsi="Times New Roman" w:cs="Times New Roman"/>
          <w:spacing w:val="6"/>
          <w:sz w:val="28"/>
          <w:szCs w:val="28"/>
        </w:rPr>
        <w:t>. и соавт. (2008) [</w:t>
      </w:r>
      <w:fldSimple w:instr=" REF _Ref399078603 \r \h  \* MERGEFORMAT ">
        <w:r w:rsidR="006B036C">
          <w:rPr>
            <w:rFonts w:ascii="Times New Roman" w:hAnsi="Times New Roman" w:cs="Times New Roman"/>
            <w:spacing w:val="6"/>
            <w:sz w:val="28"/>
            <w:szCs w:val="28"/>
          </w:rPr>
          <w:t>188</w:t>
        </w:r>
      </w:fldSimple>
      <w:r w:rsidRPr="00AC49E4">
        <w:rPr>
          <w:rFonts w:ascii="Times New Roman" w:hAnsi="Times New Roman" w:cs="Times New Roman"/>
          <w:spacing w:val="6"/>
          <w:sz w:val="28"/>
          <w:szCs w:val="28"/>
        </w:rPr>
        <w:t>], выявляются колонизация слизистой оболочки желудка микроорганизмами ротоглотки, наблюдается (по данным исследований Добровольского О.В. и др. 2007 [</w:t>
      </w:r>
      <w:fldSimple w:instr=" REF _Ref399078706 \r \h  \* MERGEFORMAT ">
        <w:r w:rsidR="006B036C">
          <w:rPr>
            <w:rFonts w:ascii="Times New Roman" w:hAnsi="Times New Roman" w:cs="Times New Roman"/>
            <w:spacing w:val="6"/>
            <w:sz w:val="28"/>
            <w:szCs w:val="28"/>
          </w:rPr>
          <w:t>29</w:t>
        </w:r>
      </w:fldSimple>
      <w:r w:rsidRPr="00AC49E4">
        <w:rPr>
          <w:rFonts w:ascii="Times New Roman" w:hAnsi="Times New Roman" w:cs="Times New Roman"/>
          <w:spacing w:val="6"/>
          <w:sz w:val="28"/>
          <w:szCs w:val="28"/>
        </w:rPr>
        <w:t>]) избыточный бактериальный рост в проксимальных отделах тонкой кишки. Кроме того, увеличивается риск возникновения кишечной инфекции [</w:t>
      </w:r>
      <w:fldSimple w:instr=" REF _Ref399079070 \r \h  \* MERGEFORMAT ">
        <w:r w:rsidR="006B036C">
          <w:rPr>
            <w:rFonts w:ascii="Times New Roman" w:hAnsi="Times New Roman" w:cs="Times New Roman"/>
            <w:spacing w:val="6"/>
            <w:sz w:val="28"/>
            <w:szCs w:val="28"/>
          </w:rPr>
          <w:t>178</w:t>
        </w:r>
      </w:fldSimple>
      <w:r w:rsidRPr="00AC49E4">
        <w:rPr>
          <w:rFonts w:ascii="Times New Roman" w:hAnsi="Times New Roman" w:cs="Times New Roman"/>
          <w:spacing w:val="6"/>
          <w:sz w:val="28"/>
          <w:szCs w:val="28"/>
        </w:rPr>
        <w:t xml:space="preserve">, </w:t>
      </w:r>
      <w:fldSimple w:instr=" REF _Ref399079072 \r \h  \* MERGEFORMAT ">
        <w:r w:rsidR="006B036C">
          <w:rPr>
            <w:rFonts w:ascii="Times New Roman" w:hAnsi="Times New Roman" w:cs="Times New Roman"/>
            <w:spacing w:val="6"/>
            <w:sz w:val="28"/>
            <w:szCs w:val="28"/>
          </w:rPr>
          <w:t>268</w:t>
        </w:r>
      </w:fldSimple>
      <w:r w:rsidRPr="00AC49E4">
        <w:rPr>
          <w:rFonts w:ascii="Times New Roman" w:hAnsi="Times New Roman" w:cs="Times New Roman"/>
          <w:spacing w:val="6"/>
          <w:sz w:val="28"/>
          <w:szCs w:val="28"/>
        </w:rPr>
        <w:t>], в том числе вызванной Clostridium difficile [</w:t>
      </w:r>
      <w:fldSimple w:instr=" REF _Ref399079070 \r \h  \* MERGEFORMAT ">
        <w:r w:rsidR="006B036C">
          <w:rPr>
            <w:rFonts w:ascii="Times New Roman" w:hAnsi="Times New Roman" w:cs="Times New Roman"/>
            <w:spacing w:val="6"/>
            <w:sz w:val="28"/>
            <w:szCs w:val="28"/>
          </w:rPr>
          <w:t>178</w:t>
        </w:r>
      </w:fldSimple>
      <w:r w:rsidRPr="00AC49E4">
        <w:rPr>
          <w:rFonts w:ascii="Times New Roman" w:hAnsi="Times New Roman" w:cs="Times New Roman"/>
          <w:spacing w:val="6"/>
          <w:sz w:val="28"/>
          <w:szCs w:val="28"/>
        </w:rPr>
        <w:t xml:space="preserve">, </w:t>
      </w:r>
      <w:fldSimple w:instr=" REF _Ref399079406 \r \h  \* MERGEFORMAT ">
        <w:r w:rsidR="006B036C">
          <w:rPr>
            <w:rFonts w:ascii="Times New Roman" w:hAnsi="Times New Roman" w:cs="Times New Roman"/>
            <w:spacing w:val="6"/>
            <w:sz w:val="28"/>
            <w:szCs w:val="28"/>
          </w:rPr>
          <w:t>267</w:t>
        </w:r>
      </w:fldSimple>
      <w:r w:rsidRPr="00AC49E4">
        <w:rPr>
          <w:rFonts w:ascii="Times New Roman" w:hAnsi="Times New Roman" w:cs="Times New Roman"/>
          <w:spacing w:val="6"/>
          <w:sz w:val="28"/>
          <w:szCs w:val="28"/>
        </w:rPr>
        <w:t xml:space="preserve">, </w:t>
      </w:r>
      <w:fldSimple w:instr=" REF _Ref399079072 \r \h  \* MERGEFORMAT ">
        <w:r w:rsidR="006B036C">
          <w:rPr>
            <w:rFonts w:ascii="Times New Roman" w:hAnsi="Times New Roman" w:cs="Times New Roman"/>
            <w:spacing w:val="6"/>
            <w:sz w:val="28"/>
            <w:szCs w:val="28"/>
          </w:rPr>
          <w:t>268</w:t>
        </w:r>
      </w:fldSimple>
      <w:r w:rsidRPr="00AC49E4">
        <w:rPr>
          <w:rFonts w:ascii="Times New Roman" w:hAnsi="Times New Roman" w:cs="Times New Roman"/>
          <w:spacing w:val="6"/>
          <w:sz w:val="28"/>
          <w:szCs w:val="28"/>
        </w:rPr>
        <w:t>].</w:t>
      </w:r>
    </w:p>
    <w:p w:rsidR="00872D65" w:rsidRPr="00AC49E4" w:rsidRDefault="00872D65" w:rsidP="00872D65">
      <w:pPr>
        <w:spacing w:after="0" w:line="360" w:lineRule="auto"/>
        <w:ind w:firstLine="709"/>
        <w:jc w:val="both"/>
        <w:rPr>
          <w:rFonts w:ascii="Times New Roman" w:hAnsi="Times New Roman" w:cs="Times New Roman"/>
          <w:spacing w:val="6"/>
          <w:sz w:val="28"/>
          <w:szCs w:val="28"/>
        </w:rPr>
      </w:pPr>
      <w:r w:rsidRPr="00AC49E4">
        <w:rPr>
          <w:rFonts w:ascii="Times New Roman" w:hAnsi="Times New Roman" w:cs="Times New Roman"/>
          <w:spacing w:val="6"/>
          <w:sz w:val="28"/>
          <w:szCs w:val="28"/>
        </w:rPr>
        <w:t>По данным исследований Ch</w:t>
      </w:r>
      <w:r w:rsidRPr="00AC49E4">
        <w:rPr>
          <w:rFonts w:ascii="Times New Roman" w:hAnsi="Times New Roman" w:cs="Times New Roman"/>
          <w:spacing w:val="6"/>
          <w:sz w:val="28"/>
          <w:szCs w:val="28"/>
          <w:lang w:val="en-US"/>
        </w:rPr>
        <w:t>oudhry</w:t>
      </w:r>
      <w:r w:rsidRPr="00AC49E4">
        <w:rPr>
          <w:rFonts w:ascii="Times New Roman" w:hAnsi="Times New Roman" w:cs="Times New Roman"/>
          <w:spacing w:val="6"/>
          <w:sz w:val="28"/>
          <w:szCs w:val="28"/>
        </w:rPr>
        <w:t xml:space="preserve"> M. (2008) [</w:t>
      </w:r>
      <w:fldSimple w:instr=" REF _Ref399079467 \r \h  \* MERGEFORMAT ">
        <w:r w:rsidR="006B036C">
          <w:rPr>
            <w:rFonts w:ascii="Times New Roman" w:hAnsi="Times New Roman" w:cs="Times New Roman"/>
            <w:spacing w:val="6"/>
            <w:sz w:val="28"/>
            <w:szCs w:val="28"/>
          </w:rPr>
          <w:t>171</w:t>
        </w:r>
      </w:fldSimple>
      <w:r w:rsidRPr="00AC49E4">
        <w:rPr>
          <w:rFonts w:ascii="Times New Roman" w:hAnsi="Times New Roman" w:cs="Times New Roman"/>
          <w:spacing w:val="6"/>
          <w:sz w:val="28"/>
          <w:szCs w:val="28"/>
        </w:rPr>
        <w:t xml:space="preserve">] выявлено, что из 138 случаев острой клостридиальной инфекции, подтверждённой наличием токсина </w:t>
      </w:r>
      <w:r w:rsidRPr="00AC49E4">
        <w:rPr>
          <w:rFonts w:ascii="Times New Roman" w:hAnsi="Times New Roman" w:cs="Times New Roman"/>
          <w:spacing w:val="6"/>
          <w:sz w:val="28"/>
          <w:szCs w:val="28"/>
          <w:lang w:val="en-US"/>
        </w:rPr>
        <w:t>C</w:t>
      </w:r>
      <w:r w:rsidRPr="00AC49E4">
        <w:rPr>
          <w:rFonts w:ascii="Times New Roman" w:hAnsi="Times New Roman" w:cs="Times New Roman"/>
          <w:spacing w:val="6"/>
          <w:sz w:val="28"/>
          <w:szCs w:val="28"/>
        </w:rPr>
        <w:t>.</w:t>
      </w:r>
      <w:r w:rsidRPr="00AC49E4">
        <w:rPr>
          <w:rFonts w:ascii="Times New Roman" w:hAnsi="Times New Roman" w:cs="Times New Roman"/>
          <w:spacing w:val="6"/>
          <w:sz w:val="28"/>
          <w:szCs w:val="28"/>
          <w:lang w:val="en-US"/>
        </w:rPr>
        <w:t> difficile</w:t>
      </w:r>
      <w:r w:rsidRPr="00AC49E4">
        <w:rPr>
          <w:rFonts w:ascii="Times New Roman" w:hAnsi="Times New Roman" w:cs="Times New Roman"/>
          <w:spacing w:val="6"/>
          <w:sz w:val="28"/>
          <w:szCs w:val="28"/>
        </w:rPr>
        <w:t xml:space="preserve"> в кале, зафиксированных в течении 4 месяцев 88 эпизодов (64 %) возникли на фоне лечения ИПП. Такую же тесную взаимосвязь между развитием </w:t>
      </w:r>
      <w:r w:rsidRPr="00AC49E4">
        <w:rPr>
          <w:rFonts w:ascii="Times New Roman" w:hAnsi="Times New Roman" w:cs="Times New Roman"/>
          <w:spacing w:val="6"/>
          <w:sz w:val="28"/>
          <w:szCs w:val="28"/>
          <w:lang w:val="en-US"/>
        </w:rPr>
        <w:t>C</w:t>
      </w:r>
      <w:r w:rsidRPr="00AC49E4">
        <w:rPr>
          <w:rFonts w:ascii="Times New Roman" w:hAnsi="Times New Roman" w:cs="Times New Roman"/>
          <w:spacing w:val="6"/>
          <w:sz w:val="28"/>
          <w:szCs w:val="28"/>
        </w:rPr>
        <w:t>. </w:t>
      </w:r>
      <w:r w:rsidRPr="00AC49E4">
        <w:rPr>
          <w:rFonts w:ascii="Times New Roman" w:hAnsi="Times New Roman" w:cs="Times New Roman"/>
          <w:spacing w:val="6"/>
          <w:sz w:val="28"/>
          <w:szCs w:val="28"/>
          <w:lang w:val="en-US"/>
        </w:rPr>
        <w:t>difficile</w:t>
      </w:r>
      <w:r w:rsidRPr="00AC49E4">
        <w:rPr>
          <w:rFonts w:ascii="Times New Roman" w:hAnsi="Times New Roman" w:cs="Times New Roman"/>
          <w:spacing w:val="6"/>
          <w:sz w:val="28"/>
          <w:szCs w:val="28"/>
        </w:rPr>
        <w:t xml:space="preserve">-ассоциированной диареи и приёмом ИПП — относительный риск 2,75 (1,68–4,25) выявили </w:t>
      </w:r>
      <w:r w:rsidRPr="00AC49E4">
        <w:rPr>
          <w:rFonts w:ascii="Times New Roman" w:hAnsi="Times New Roman" w:cs="Times New Roman"/>
          <w:spacing w:val="6"/>
          <w:sz w:val="28"/>
          <w:szCs w:val="28"/>
          <w:lang w:val="en-US"/>
        </w:rPr>
        <w:t>Javatilaka</w:t>
      </w:r>
      <w:r w:rsidRPr="00AC49E4">
        <w:rPr>
          <w:rFonts w:ascii="Times New Roman" w:hAnsi="Times New Roman" w:cs="Times New Roman"/>
          <w:spacing w:val="6"/>
          <w:sz w:val="28"/>
          <w:szCs w:val="28"/>
        </w:rPr>
        <w:t xml:space="preserve"> S. 2007, </w:t>
      </w:r>
      <w:r w:rsidRPr="00AC49E4">
        <w:rPr>
          <w:rFonts w:ascii="Times New Roman" w:hAnsi="Times New Roman" w:cs="Times New Roman"/>
          <w:spacing w:val="6"/>
          <w:sz w:val="28"/>
          <w:szCs w:val="28"/>
          <w:lang w:val="en-US"/>
        </w:rPr>
        <w:t>Dial</w:t>
      </w:r>
      <w:r w:rsidRPr="00AC49E4">
        <w:rPr>
          <w:rFonts w:ascii="Times New Roman" w:hAnsi="Times New Roman" w:cs="Times New Roman"/>
          <w:spacing w:val="6"/>
          <w:sz w:val="28"/>
          <w:szCs w:val="28"/>
        </w:rPr>
        <w:t xml:space="preserve"> </w:t>
      </w:r>
      <w:r w:rsidRPr="00AC49E4">
        <w:rPr>
          <w:rFonts w:ascii="Times New Roman" w:hAnsi="Times New Roman" w:cs="Times New Roman"/>
          <w:spacing w:val="6"/>
          <w:sz w:val="28"/>
          <w:szCs w:val="28"/>
          <w:lang w:val="en-US"/>
        </w:rPr>
        <w:t>S</w:t>
      </w:r>
      <w:r w:rsidRPr="00AC49E4">
        <w:rPr>
          <w:rFonts w:ascii="Times New Roman" w:hAnsi="Times New Roman" w:cs="Times New Roman"/>
          <w:spacing w:val="6"/>
          <w:sz w:val="28"/>
          <w:szCs w:val="28"/>
        </w:rPr>
        <w:t>., 2004, 2005 [</w:t>
      </w:r>
      <w:fldSimple w:instr=" REF _Ref399080125 \r \h  \* MERGEFORMAT ">
        <w:r w:rsidR="006B036C">
          <w:rPr>
            <w:rFonts w:ascii="Times New Roman" w:hAnsi="Times New Roman" w:cs="Times New Roman"/>
            <w:spacing w:val="6"/>
            <w:sz w:val="28"/>
            <w:szCs w:val="28"/>
          </w:rPr>
          <w:t>174</w:t>
        </w:r>
      </w:fldSimple>
      <w:r w:rsidRPr="00AC49E4">
        <w:rPr>
          <w:rFonts w:ascii="Times New Roman" w:hAnsi="Times New Roman" w:cs="Times New Roman"/>
          <w:spacing w:val="6"/>
          <w:sz w:val="28"/>
          <w:szCs w:val="28"/>
        </w:rPr>
        <w:t xml:space="preserve">, </w:t>
      </w:r>
      <w:fldSimple w:instr=" REF _Ref399080351 \r \h  \* MERGEFORMAT ">
        <w:r w:rsidR="006B036C">
          <w:rPr>
            <w:rFonts w:ascii="Times New Roman" w:hAnsi="Times New Roman" w:cs="Times New Roman"/>
            <w:spacing w:val="6"/>
            <w:sz w:val="28"/>
            <w:szCs w:val="28"/>
          </w:rPr>
          <w:t>185</w:t>
        </w:r>
      </w:fldSimple>
      <w:r w:rsidRPr="00AC49E4">
        <w:rPr>
          <w:rFonts w:ascii="Times New Roman" w:hAnsi="Times New Roman" w:cs="Times New Roman"/>
          <w:spacing w:val="6"/>
          <w:sz w:val="28"/>
          <w:szCs w:val="28"/>
        </w:rPr>
        <w:t xml:space="preserve">, </w:t>
      </w:r>
      <w:fldSimple w:instr=" REF _Ref399080349 \r \h  \* MERGEFORMAT ">
        <w:r w:rsidR="006B036C">
          <w:rPr>
            <w:rFonts w:ascii="Times New Roman" w:hAnsi="Times New Roman" w:cs="Times New Roman"/>
            <w:spacing w:val="6"/>
            <w:sz w:val="28"/>
            <w:szCs w:val="28"/>
          </w:rPr>
          <w:t>260</w:t>
        </w:r>
      </w:fldSimple>
      <w:r w:rsidRPr="00AC49E4">
        <w:rPr>
          <w:rFonts w:ascii="Times New Roman" w:hAnsi="Times New Roman" w:cs="Times New Roman"/>
          <w:spacing w:val="6"/>
          <w:sz w:val="28"/>
          <w:szCs w:val="28"/>
        </w:rPr>
        <w:t>].</w:t>
      </w:r>
    </w:p>
    <w:p w:rsidR="00872D65" w:rsidRPr="00AC49E4" w:rsidRDefault="00872D65" w:rsidP="00872D65">
      <w:pPr>
        <w:spacing w:after="0" w:line="360" w:lineRule="auto"/>
        <w:ind w:firstLine="709"/>
        <w:jc w:val="both"/>
        <w:rPr>
          <w:rFonts w:ascii="Times New Roman" w:hAnsi="Times New Roman" w:cs="Times New Roman"/>
          <w:spacing w:val="6"/>
          <w:sz w:val="28"/>
          <w:szCs w:val="28"/>
        </w:rPr>
      </w:pPr>
      <w:r w:rsidRPr="00AC49E4">
        <w:rPr>
          <w:rFonts w:ascii="Times New Roman" w:hAnsi="Times New Roman" w:cs="Times New Roman"/>
          <w:spacing w:val="6"/>
          <w:sz w:val="28"/>
          <w:szCs w:val="28"/>
        </w:rPr>
        <w:t xml:space="preserve">Тяжелые нарушения микробного равновесия в пищеварительном канале, возникающие на фоне приёма ИПП, не исчерпываются только инфекцией </w:t>
      </w:r>
      <w:r w:rsidRPr="00AC49E4">
        <w:rPr>
          <w:rFonts w:ascii="Times New Roman" w:hAnsi="Times New Roman" w:cs="Times New Roman"/>
          <w:spacing w:val="6"/>
          <w:sz w:val="28"/>
          <w:szCs w:val="28"/>
          <w:lang w:val="en-US"/>
        </w:rPr>
        <w:t>C</w:t>
      </w:r>
      <w:r w:rsidRPr="00AC49E4">
        <w:rPr>
          <w:rFonts w:ascii="Times New Roman" w:hAnsi="Times New Roman" w:cs="Times New Roman"/>
          <w:spacing w:val="6"/>
          <w:sz w:val="28"/>
          <w:szCs w:val="28"/>
        </w:rPr>
        <w:t>.</w:t>
      </w:r>
      <w:r w:rsidRPr="00AC49E4">
        <w:rPr>
          <w:rFonts w:ascii="Times New Roman" w:hAnsi="Times New Roman" w:cs="Times New Roman"/>
          <w:spacing w:val="6"/>
          <w:sz w:val="28"/>
          <w:szCs w:val="28"/>
          <w:lang w:val="en-US"/>
        </w:rPr>
        <w:t> difficile</w:t>
      </w:r>
      <w:r w:rsidRPr="00AC49E4">
        <w:rPr>
          <w:rFonts w:ascii="Times New Roman" w:hAnsi="Times New Roman" w:cs="Times New Roman"/>
          <w:spacing w:val="6"/>
          <w:sz w:val="28"/>
          <w:szCs w:val="28"/>
        </w:rPr>
        <w:t xml:space="preserve">. Так проведен метаанализ 12 исследований (всего 2948 больных), в которых изучали взаимосвязь между приёмом ИПП и инфекцией </w:t>
      </w:r>
      <w:r w:rsidRPr="00AC49E4">
        <w:rPr>
          <w:rFonts w:ascii="Times New Roman" w:hAnsi="Times New Roman" w:cs="Times New Roman"/>
          <w:spacing w:val="6"/>
          <w:sz w:val="28"/>
          <w:szCs w:val="28"/>
          <w:lang w:val="en-US"/>
        </w:rPr>
        <w:t>C</w:t>
      </w:r>
      <w:r w:rsidRPr="00AC49E4">
        <w:rPr>
          <w:rFonts w:ascii="Times New Roman" w:hAnsi="Times New Roman" w:cs="Times New Roman"/>
          <w:spacing w:val="6"/>
          <w:sz w:val="28"/>
          <w:szCs w:val="28"/>
        </w:rPr>
        <w:t>.</w:t>
      </w:r>
      <w:r w:rsidRPr="00AC49E4">
        <w:rPr>
          <w:rFonts w:ascii="Times New Roman" w:hAnsi="Times New Roman" w:cs="Times New Roman"/>
          <w:spacing w:val="6"/>
          <w:sz w:val="28"/>
          <w:szCs w:val="28"/>
          <w:lang w:val="en-US"/>
        </w:rPr>
        <w:t>difficile</w:t>
      </w:r>
      <w:r w:rsidRPr="00AC49E4">
        <w:rPr>
          <w:rFonts w:ascii="Times New Roman" w:hAnsi="Times New Roman" w:cs="Times New Roman"/>
          <w:spacing w:val="6"/>
          <w:sz w:val="28"/>
          <w:szCs w:val="28"/>
        </w:rPr>
        <w:t>, и 6 работ (всего 11280 больных), посвящённых влиянию антисекреторной терапии на развитие кишечной инфекции иной этиологии, в том числе сальмонеллеза и кампилобактериоза [</w:t>
      </w:r>
      <w:fldSimple w:instr=" REF _Ref399080433 \r \h  \* MERGEFORMAT ">
        <w:r w:rsidR="006B036C">
          <w:rPr>
            <w:rFonts w:ascii="Times New Roman" w:hAnsi="Times New Roman" w:cs="Times New Roman"/>
            <w:spacing w:val="6"/>
            <w:sz w:val="28"/>
            <w:szCs w:val="28"/>
          </w:rPr>
          <w:t>234</w:t>
        </w:r>
      </w:fldSimple>
      <w:r w:rsidRPr="00AC49E4">
        <w:rPr>
          <w:rFonts w:ascii="Times New Roman" w:hAnsi="Times New Roman" w:cs="Times New Roman"/>
          <w:spacing w:val="6"/>
          <w:sz w:val="28"/>
          <w:szCs w:val="28"/>
        </w:rPr>
        <w:t>]. Риск развития последних оказался достаточно высок — относительный риск 3,33 (1,84–6,02). Факт повышенного риска развития кандидозной инфекции брюшной полости на фоне длительного приёма ИПП отмечали также в других исследованиях [</w:t>
      </w:r>
      <w:fldSimple w:instr=" REF _Ref399081313 \r \h  \* MERGEFORMAT ">
        <w:r w:rsidR="006B036C">
          <w:rPr>
            <w:rFonts w:ascii="Times New Roman" w:hAnsi="Times New Roman" w:cs="Times New Roman"/>
            <w:spacing w:val="6"/>
            <w:sz w:val="28"/>
            <w:szCs w:val="28"/>
          </w:rPr>
          <w:t>167</w:t>
        </w:r>
      </w:fldSimple>
      <w:r w:rsidRPr="00AC49E4">
        <w:rPr>
          <w:rFonts w:ascii="Times New Roman" w:hAnsi="Times New Roman" w:cs="Times New Roman"/>
          <w:spacing w:val="6"/>
          <w:sz w:val="28"/>
          <w:szCs w:val="28"/>
        </w:rPr>
        <w:t xml:space="preserve">, </w:t>
      </w:r>
      <w:fldSimple w:instr=" REF _Ref399081312 \r \h  \* MERGEFORMAT ">
        <w:r w:rsidR="006B036C">
          <w:rPr>
            <w:rFonts w:ascii="Times New Roman" w:hAnsi="Times New Roman" w:cs="Times New Roman"/>
            <w:spacing w:val="6"/>
            <w:sz w:val="28"/>
            <w:szCs w:val="28"/>
          </w:rPr>
          <w:t>208</w:t>
        </w:r>
      </w:fldSimple>
      <w:r w:rsidRPr="00AC49E4">
        <w:rPr>
          <w:rFonts w:ascii="Times New Roman" w:hAnsi="Times New Roman" w:cs="Times New Roman"/>
          <w:spacing w:val="6"/>
          <w:sz w:val="28"/>
          <w:szCs w:val="28"/>
        </w:rPr>
        <w:t xml:space="preserve">]. Кроме того, в условиях </w:t>
      </w:r>
      <w:r w:rsidRPr="00AC49E4">
        <w:rPr>
          <w:rFonts w:ascii="Times New Roman" w:hAnsi="Times New Roman" w:cs="Times New Roman"/>
          <w:spacing w:val="6"/>
          <w:sz w:val="28"/>
          <w:szCs w:val="28"/>
        </w:rPr>
        <w:lastRenderedPageBreak/>
        <w:t>медикаментозно-индуцированной гипо- и ахлоргидрии расширяется эволюционно выработанная среда обитания микроорганизма H.</w:t>
      </w:r>
      <w:r w:rsidRPr="00AC49E4">
        <w:rPr>
          <w:rFonts w:ascii="Times New Roman" w:hAnsi="Times New Roman" w:cs="Times New Roman"/>
          <w:spacing w:val="6"/>
          <w:sz w:val="28"/>
          <w:szCs w:val="28"/>
          <w:lang w:val="en-US"/>
        </w:rPr>
        <w:t> p</w:t>
      </w:r>
      <w:r w:rsidRPr="00AC49E4">
        <w:rPr>
          <w:rFonts w:ascii="Times New Roman" w:hAnsi="Times New Roman" w:cs="Times New Roman"/>
          <w:spacing w:val="6"/>
          <w:sz w:val="28"/>
          <w:szCs w:val="28"/>
        </w:rPr>
        <w:t xml:space="preserve">ylori. Также кратковременный приём ИПП, как указывают </w:t>
      </w:r>
      <w:r w:rsidRPr="00AC49E4">
        <w:rPr>
          <w:rFonts w:ascii="Times New Roman" w:hAnsi="Times New Roman" w:cs="Times New Roman"/>
          <w:spacing w:val="6"/>
          <w:sz w:val="28"/>
          <w:szCs w:val="28"/>
          <w:lang w:val="en-US"/>
        </w:rPr>
        <w:t>Graham</w:t>
      </w:r>
      <w:r w:rsidRPr="00AC49E4">
        <w:rPr>
          <w:rFonts w:ascii="Times New Roman" w:hAnsi="Times New Roman" w:cs="Times New Roman"/>
          <w:spacing w:val="6"/>
          <w:sz w:val="28"/>
          <w:szCs w:val="28"/>
        </w:rPr>
        <w:t xml:space="preserve"> D.</w:t>
      </w:r>
      <w:r w:rsidRPr="00AC49E4">
        <w:rPr>
          <w:rFonts w:ascii="Times New Roman" w:hAnsi="Times New Roman" w:cs="Times New Roman"/>
          <w:spacing w:val="6"/>
          <w:sz w:val="28"/>
          <w:szCs w:val="28"/>
          <w:lang w:val="en-US"/>
        </w:rPr>
        <w:t> Y</w:t>
      </w:r>
      <w:r w:rsidRPr="00AC49E4">
        <w:rPr>
          <w:rFonts w:ascii="Times New Roman" w:hAnsi="Times New Roman" w:cs="Times New Roman"/>
          <w:spacing w:val="6"/>
          <w:sz w:val="28"/>
          <w:szCs w:val="28"/>
        </w:rPr>
        <w:t>. (2003) [</w:t>
      </w:r>
      <w:fldSimple w:instr=" REF _Ref399081441 \r \h  \* MERGEFORMAT ">
        <w:r w:rsidR="006B036C">
          <w:rPr>
            <w:rFonts w:ascii="Times New Roman" w:hAnsi="Times New Roman" w:cs="Times New Roman"/>
            <w:spacing w:val="6"/>
            <w:sz w:val="28"/>
            <w:szCs w:val="28"/>
          </w:rPr>
          <w:t>202</w:t>
        </w:r>
      </w:fldSimple>
      <w:r w:rsidRPr="00AC49E4">
        <w:rPr>
          <w:rFonts w:ascii="Times New Roman" w:hAnsi="Times New Roman" w:cs="Times New Roman"/>
          <w:spacing w:val="6"/>
          <w:sz w:val="28"/>
          <w:szCs w:val="28"/>
        </w:rPr>
        <w:t xml:space="preserve">], сопровождаются экспансией микроорганизма за пределы антрального отдела желудка, развитием воспалительных изменения тела желудка, сохраняющихся до 2-х лет после отмены антисекреторной терапии. </w:t>
      </w:r>
    </w:p>
    <w:p w:rsidR="00872D65" w:rsidRPr="00AC49E4" w:rsidRDefault="00872D65" w:rsidP="00872D65">
      <w:pPr>
        <w:spacing w:after="0" w:line="360" w:lineRule="auto"/>
        <w:ind w:firstLine="709"/>
        <w:jc w:val="both"/>
        <w:rPr>
          <w:rFonts w:ascii="Times New Roman" w:hAnsi="Times New Roman" w:cs="Times New Roman"/>
          <w:spacing w:val="6"/>
          <w:sz w:val="28"/>
          <w:szCs w:val="28"/>
        </w:rPr>
      </w:pPr>
      <w:r w:rsidRPr="00AC49E4">
        <w:rPr>
          <w:rFonts w:ascii="Times New Roman" w:hAnsi="Times New Roman" w:cs="Times New Roman"/>
          <w:spacing w:val="6"/>
          <w:sz w:val="28"/>
          <w:szCs w:val="28"/>
        </w:rPr>
        <w:t>На фоне длительного (более 7-ми лет) приёма ИПП примерно у трети пациентов (35 %) формируется атрофический гастрит, который, как известно, является первой ступенью каскада прогредиентного развития неопластических изменений. Другим вероятным механизмом развития онкопатологии может быть выработка канцерогенов микроорганизмами, не инактивированными желудочным соком [</w:t>
      </w:r>
      <w:fldSimple w:instr=" REF _Ref399078603 \r \h  \* MERGEFORMAT ">
        <w:r w:rsidR="006B036C">
          <w:rPr>
            <w:rFonts w:ascii="Times New Roman" w:hAnsi="Times New Roman" w:cs="Times New Roman"/>
            <w:spacing w:val="6"/>
            <w:sz w:val="28"/>
            <w:szCs w:val="28"/>
          </w:rPr>
          <w:t>188</w:t>
        </w:r>
      </w:fldSimple>
      <w:r w:rsidRPr="00AC49E4">
        <w:rPr>
          <w:rFonts w:ascii="Times New Roman" w:hAnsi="Times New Roman" w:cs="Times New Roman"/>
          <w:spacing w:val="6"/>
          <w:sz w:val="28"/>
          <w:szCs w:val="28"/>
        </w:rPr>
        <w:t xml:space="preserve">, </w:t>
      </w:r>
      <w:fldSimple w:instr=" REF _Ref399081653 \r \h  \* MERGEFORMAT ">
        <w:r w:rsidR="006B036C">
          <w:rPr>
            <w:rFonts w:ascii="Times New Roman" w:hAnsi="Times New Roman" w:cs="Times New Roman"/>
            <w:spacing w:val="6"/>
            <w:sz w:val="28"/>
            <w:szCs w:val="28"/>
          </w:rPr>
          <w:t>287</w:t>
        </w:r>
      </w:fldSimple>
      <w:r w:rsidRPr="00AC49E4">
        <w:rPr>
          <w:rFonts w:ascii="Times New Roman" w:hAnsi="Times New Roman" w:cs="Times New Roman"/>
          <w:spacing w:val="6"/>
          <w:sz w:val="28"/>
          <w:szCs w:val="28"/>
        </w:rPr>
        <w:t xml:space="preserve">]. </w:t>
      </w:r>
    </w:p>
    <w:p w:rsidR="00295B1C" w:rsidRDefault="00872D65" w:rsidP="00872D65">
      <w:pPr>
        <w:spacing w:after="0" w:line="360" w:lineRule="auto"/>
        <w:ind w:firstLine="709"/>
        <w:jc w:val="both"/>
        <w:rPr>
          <w:rFonts w:ascii="Times New Roman" w:hAnsi="Times New Roman" w:cs="Times New Roman"/>
          <w:spacing w:val="6"/>
          <w:sz w:val="28"/>
          <w:szCs w:val="28"/>
        </w:rPr>
      </w:pPr>
      <w:r w:rsidRPr="00AC49E4">
        <w:rPr>
          <w:rFonts w:ascii="Times New Roman" w:hAnsi="Times New Roman" w:cs="Times New Roman"/>
          <w:spacing w:val="6"/>
          <w:sz w:val="28"/>
          <w:szCs w:val="28"/>
        </w:rPr>
        <w:t>Ещё одним нежелательным эффектом длительной кислотосупрессивной терапии является более частое возникновение инфекции дыхательной системы, в том числе и развитием внебольничной пневмонии (</w:t>
      </w:r>
      <w:r w:rsidRPr="00AC49E4">
        <w:rPr>
          <w:rFonts w:ascii="Times New Roman" w:hAnsi="Times New Roman" w:cs="Times New Roman"/>
          <w:spacing w:val="6"/>
          <w:sz w:val="28"/>
          <w:szCs w:val="28"/>
          <w:lang w:val="en-US"/>
        </w:rPr>
        <w:t>Laheiy</w:t>
      </w:r>
      <w:r w:rsidRPr="00AC49E4">
        <w:rPr>
          <w:rFonts w:ascii="Times New Roman" w:hAnsi="Times New Roman" w:cs="Times New Roman"/>
          <w:spacing w:val="6"/>
          <w:sz w:val="28"/>
          <w:szCs w:val="28"/>
        </w:rPr>
        <w:t xml:space="preserve"> </w:t>
      </w:r>
      <w:r w:rsidRPr="00AC49E4">
        <w:rPr>
          <w:rFonts w:ascii="Times New Roman" w:hAnsi="Times New Roman" w:cs="Times New Roman"/>
          <w:spacing w:val="6"/>
          <w:sz w:val="28"/>
          <w:szCs w:val="28"/>
          <w:lang w:val="en-US"/>
        </w:rPr>
        <w:t>R</w:t>
      </w:r>
      <w:r w:rsidRPr="00AC49E4">
        <w:rPr>
          <w:rFonts w:ascii="Times New Roman" w:hAnsi="Times New Roman" w:cs="Times New Roman"/>
          <w:spacing w:val="6"/>
          <w:sz w:val="28"/>
          <w:szCs w:val="28"/>
        </w:rPr>
        <w:t>., 2004). Причём, у лиц, длительно принимающих препараты, пневмония развивается в 4,47 раза чаще, чем у тех, кто их не принимает [</w:t>
      </w:r>
      <w:fldSimple w:instr=" REF _Ref399081653 \r \h  \* MERGEFORMAT ">
        <w:r w:rsidR="006B036C">
          <w:rPr>
            <w:rFonts w:ascii="Times New Roman" w:hAnsi="Times New Roman" w:cs="Times New Roman"/>
            <w:spacing w:val="6"/>
            <w:sz w:val="28"/>
            <w:szCs w:val="28"/>
          </w:rPr>
          <w:t>287</w:t>
        </w:r>
      </w:fldSimple>
      <w:r w:rsidRPr="00AC49E4">
        <w:rPr>
          <w:rFonts w:ascii="Times New Roman" w:hAnsi="Times New Roman" w:cs="Times New Roman"/>
          <w:spacing w:val="6"/>
          <w:sz w:val="28"/>
          <w:szCs w:val="28"/>
        </w:rPr>
        <w:t xml:space="preserve">, </w:t>
      </w:r>
      <w:fldSimple w:instr=" REF _Ref399081749 \r \h  \* MERGEFORMAT ">
        <w:r w:rsidR="006B036C">
          <w:rPr>
            <w:rFonts w:ascii="Times New Roman" w:hAnsi="Times New Roman" w:cs="Times New Roman"/>
            <w:spacing w:val="6"/>
            <w:sz w:val="28"/>
            <w:szCs w:val="28"/>
          </w:rPr>
          <w:t>293</w:t>
        </w:r>
      </w:fldSimple>
      <w:r w:rsidRPr="00AC49E4">
        <w:rPr>
          <w:rFonts w:ascii="Times New Roman" w:hAnsi="Times New Roman" w:cs="Times New Roman"/>
          <w:spacing w:val="6"/>
          <w:sz w:val="28"/>
          <w:szCs w:val="28"/>
        </w:rPr>
        <w:t>]. В ряде исследований также показано, что при длительном приёме ИПП возрастает риск переломов, обусловленных остеопорозом [</w:t>
      </w:r>
      <w:fldSimple w:instr=" REF _Ref399330981 \r \h  \* MERGEFORMAT ">
        <w:r w:rsidR="006B036C">
          <w:rPr>
            <w:rFonts w:ascii="Times New Roman" w:hAnsi="Times New Roman" w:cs="Times New Roman"/>
            <w:spacing w:val="6"/>
            <w:sz w:val="28"/>
            <w:szCs w:val="28"/>
          </w:rPr>
          <w:t>59</w:t>
        </w:r>
      </w:fldSimple>
      <w:r w:rsidRPr="00AC49E4">
        <w:rPr>
          <w:rFonts w:ascii="Times New Roman" w:hAnsi="Times New Roman" w:cs="Times New Roman"/>
          <w:spacing w:val="6"/>
          <w:sz w:val="28"/>
          <w:szCs w:val="28"/>
        </w:rPr>
        <w:t xml:space="preserve">, </w:t>
      </w:r>
      <w:fldSimple w:instr=" REF _Ref399330983 \r \h  \* MERGEFORMAT ">
        <w:r w:rsidR="006B036C">
          <w:rPr>
            <w:rFonts w:ascii="Times New Roman" w:hAnsi="Times New Roman" w:cs="Times New Roman"/>
            <w:spacing w:val="6"/>
            <w:sz w:val="28"/>
            <w:szCs w:val="28"/>
          </w:rPr>
          <w:t>60</w:t>
        </w:r>
      </w:fldSimple>
      <w:r w:rsidRPr="00AC49E4">
        <w:rPr>
          <w:rFonts w:ascii="Times New Roman" w:hAnsi="Times New Roman" w:cs="Times New Roman"/>
          <w:spacing w:val="6"/>
          <w:sz w:val="28"/>
          <w:szCs w:val="28"/>
        </w:rPr>
        <w:t>]. Так, приём ИПП длительно, более 5-ти лет, ведёт к значительному росту риска переломов шейки бедра, а более 7-ми лет — сопровождается ростом общего количества переломов [</w:t>
      </w:r>
      <w:fldSimple w:instr=" REF _Ref399081900 \r \h  \* MERGEFORMAT ">
        <w:r w:rsidR="006B036C">
          <w:rPr>
            <w:rFonts w:ascii="Times New Roman" w:hAnsi="Times New Roman" w:cs="Times New Roman"/>
            <w:spacing w:val="6"/>
            <w:sz w:val="28"/>
            <w:szCs w:val="28"/>
          </w:rPr>
          <w:t>292</w:t>
        </w:r>
      </w:fldSimple>
      <w:r w:rsidRPr="00AC49E4">
        <w:rPr>
          <w:rFonts w:ascii="Times New Roman" w:hAnsi="Times New Roman" w:cs="Times New Roman"/>
          <w:spacing w:val="6"/>
          <w:sz w:val="28"/>
          <w:szCs w:val="28"/>
        </w:rPr>
        <w:t xml:space="preserve">]. </w:t>
      </w:r>
    </w:p>
    <w:p w:rsidR="00447766" w:rsidRDefault="00447766" w:rsidP="00872D65">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Следовательно, проблема изучения механизмов развития, диагностических подходов и тактики лечения гастроэзофагеальной рефлюксной болезни в настоящее время далека от своего полного разрешения. Одним из ниболее насущных вопросов является учет коморбидной патологии — как сопутствующей (сосуществующей), так и непосредственно патогенетически связанной с ГЭРБ или ее лечением, в частности, ЖДА.</w:t>
      </w:r>
    </w:p>
    <w:p w:rsidR="00872D65" w:rsidRDefault="00872D65" w:rsidP="00872D65">
      <w:pPr>
        <w:spacing w:after="0" w:line="360" w:lineRule="auto"/>
        <w:ind w:firstLine="709"/>
        <w:jc w:val="both"/>
        <w:rPr>
          <w:rFonts w:ascii="Times New Roman" w:hAnsi="Times New Roman" w:cs="Times New Roman"/>
          <w:spacing w:val="6"/>
          <w:sz w:val="28"/>
          <w:szCs w:val="28"/>
        </w:rPr>
      </w:pPr>
    </w:p>
    <w:p w:rsidR="00295B1C" w:rsidRPr="00295B1C" w:rsidRDefault="00295B1C" w:rsidP="00B149BB">
      <w:pPr>
        <w:keepNext/>
        <w:keepLines/>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1.</w:t>
      </w:r>
      <w:bookmarkStart w:id="5" w:name="a1_3_0"/>
      <w:bookmarkEnd w:id="5"/>
      <w:r w:rsidR="00005DBC">
        <w:rPr>
          <w:rFonts w:ascii="Times New Roman" w:hAnsi="Times New Roman" w:cs="Times New Roman"/>
          <w:spacing w:val="6"/>
          <w:sz w:val="28"/>
          <w:szCs w:val="28"/>
        </w:rPr>
        <w:t>3</w:t>
      </w:r>
      <w:r>
        <w:rPr>
          <w:rFonts w:ascii="Times New Roman" w:hAnsi="Times New Roman" w:cs="Times New Roman"/>
          <w:spacing w:val="6"/>
          <w:sz w:val="28"/>
          <w:szCs w:val="28"/>
        </w:rPr>
        <w:t>. </w:t>
      </w:r>
      <w:r w:rsidR="00005DBC">
        <w:rPr>
          <w:rFonts w:ascii="Times New Roman" w:hAnsi="Times New Roman" w:cs="Times New Roman"/>
          <w:spacing w:val="6"/>
          <w:sz w:val="28"/>
          <w:szCs w:val="28"/>
        </w:rPr>
        <w:t>П</w:t>
      </w:r>
      <w:r w:rsidR="00872D65" w:rsidRPr="00872D65">
        <w:rPr>
          <w:rFonts w:ascii="Times New Roman" w:hAnsi="Times New Roman" w:cs="Times New Roman"/>
          <w:spacing w:val="6"/>
          <w:sz w:val="28"/>
          <w:szCs w:val="28"/>
        </w:rPr>
        <w:t>атогенетическ</w:t>
      </w:r>
      <w:r w:rsidR="00005DBC">
        <w:rPr>
          <w:rFonts w:ascii="Times New Roman" w:hAnsi="Times New Roman" w:cs="Times New Roman"/>
          <w:spacing w:val="6"/>
          <w:sz w:val="28"/>
          <w:szCs w:val="28"/>
        </w:rPr>
        <w:t>ая</w:t>
      </w:r>
      <w:r w:rsidR="00872D65" w:rsidRPr="00872D65">
        <w:rPr>
          <w:rFonts w:ascii="Times New Roman" w:hAnsi="Times New Roman" w:cs="Times New Roman"/>
          <w:spacing w:val="6"/>
          <w:sz w:val="28"/>
          <w:szCs w:val="28"/>
        </w:rPr>
        <w:t xml:space="preserve"> взаимосвяз</w:t>
      </w:r>
      <w:r w:rsidR="00005DBC">
        <w:rPr>
          <w:rFonts w:ascii="Times New Roman" w:hAnsi="Times New Roman" w:cs="Times New Roman"/>
          <w:spacing w:val="6"/>
          <w:sz w:val="28"/>
          <w:szCs w:val="28"/>
        </w:rPr>
        <w:t>ь</w:t>
      </w:r>
      <w:r w:rsidR="00872D65" w:rsidRPr="00872D65">
        <w:rPr>
          <w:rFonts w:ascii="Times New Roman" w:hAnsi="Times New Roman" w:cs="Times New Roman"/>
          <w:spacing w:val="6"/>
          <w:sz w:val="28"/>
          <w:szCs w:val="28"/>
        </w:rPr>
        <w:t xml:space="preserve"> гастроэзофагеальной рефлюксной болезни и железодефицитной анемии</w:t>
      </w:r>
    </w:p>
    <w:p w:rsidR="00295B1C" w:rsidRPr="00B149BB" w:rsidRDefault="00295B1C" w:rsidP="00B149BB">
      <w:pPr>
        <w:keepNext/>
        <w:keepLines/>
        <w:spacing w:after="0" w:line="360" w:lineRule="auto"/>
        <w:ind w:firstLine="709"/>
        <w:jc w:val="both"/>
        <w:rPr>
          <w:rFonts w:ascii="Times New Roman" w:hAnsi="Times New Roman" w:cs="Times New Roman"/>
          <w:spacing w:val="6"/>
          <w:sz w:val="28"/>
          <w:szCs w:val="28"/>
        </w:rPr>
      </w:pPr>
    </w:p>
    <w:p w:rsidR="00A848B7" w:rsidRDefault="00A848B7" w:rsidP="00B149BB">
      <w:pPr>
        <w:widowControl w:val="0"/>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В аспекте патофизиологических механизмов, лежащих в основе развития ГЭРБ и ЖДА, известно следующее.</w:t>
      </w:r>
    </w:p>
    <w:p w:rsidR="00447766" w:rsidRDefault="00295B1C"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М</w:t>
      </w:r>
      <w:r w:rsidR="006F77CA" w:rsidRPr="00B149BB">
        <w:rPr>
          <w:rFonts w:ascii="Times New Roman" w:hAnsi="Times New Roman" w:cs="Times New Roman"/>
          <w:spacing w:val="6"/>
          <w:sz w:val="28"/>
          <w:szCs w:val="28"/>
        </w:rPr>
        <w:t xml:space="preserve">ногочисленные сообщения в литературе свидетельствуют о том, что </w:t>
      </w:r>
      <w:r w:rsidR="00A848B7">
        <w:rPr>
          <w:rFonts w:ascii="Times New Roman" w:hAnsi="Times New Roman" w:cs="Times New Roman"/>
          <w:spacing w:val="6"/>
          <w:sz w:val="28"/>
          <w:szCs w:val="28"/>
        </w:rPr>
        <w:t>хеликобактерная</w:t>
      </w:r>
      <w:r w:rsidR="006F77CA" w:rsidRPr="00B149BB">
        <w:rPr>
          <w:rFonts w:ascii="Times New Roman" w:hAnsi="Times New Roman" w:cs="Times New Roman"/>
          <w:spacing w:val="6"/>
          <w:sz w:val="28"/>
          <w:szCs w:val="28"/>
        </w:rPr>
        <w:t xml:space="preserve"> инфекция, как и любая другая, не ограничивается только местным воздействием на слизистую оболочку желудка, но и способна пр</w:t>
      </w:r>
      <w:r w:rsidR="00C9015E" w:rsidRPr="00B149BB">
        <w:rPr>
          <w:rFonts w:ascii="Times New Roman" w:hAnsi="Times New Roman" w:cs="Times New Roman"/>
          <w:spacing w:val="6"/>
          <w:sz w:val="28"/>
          <w:szCs w:val="28"/>
        </w:rPr>
        <w:t>о</w:t>
      </w:r>
      <w:r w:rsidR="006F77CA" w:rsidRPr="00B149BB">
        <w:rPr>
          <w:rFonts w:ascii="Times New Roman" w:hAnsi="Times New Roman" w:cs="Times New Roman"/>
          <w:spacing w:val="6"/>
          <w:sz w:val="28"/>
          <w:szCs w:val="28"/>
        </w:rPr>
        <w:t>явить и системные эффекты (воспалительные, аутоиммунные, аллергические и др.)</w:t>
      </w:r>
      <w:r w:rsidR="00447766">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sidR="00337B81">
        <w:rPr>
          <w:rFonts w:ascii="Times New Roman" w:hAnsi="Times New Roman" w:cs="Times New Roman"/>
          <w:spacing w:val="6"/>
          <w:sz w:val="28"/>
          <w:szCs w:val="28"/>
        </w:rPr>
        <w:instrText xml:space="preserve"> REF _Ref399257176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289</w:t>
      </w:r>
      <w:r w:rsidR="00684B03">
        <w:rPr>
          <w:rFonts w:ascii="Times New Roman" w:hAnsi="Times New Roman" w:cs="Times New Roman"/>
          <w:spacing w:val="6"/>
          <w:sz w:val="28"/>
          <w:szCs w:val="28"/>
        </w:rPr>
        <w:fldChar w:fldCharType="end"/>
      </w:r>
      <w:r w:rsidR="00447766">
        <w:rPr>
          <w:rFonts w:ascii="Times New Roman" w:hAnsi="Times New Roman" w:cs="Times New Roman"/>
          <w:spacing w:val="6"/>
          <w:sz w:val="28"/>
          <w:szCs w:val="28"/>
        </w:rPr>
        <w:t>].</w:t>
      </w:r>
    </w:p>
    <w:p w:rsidR="006F77CA" w:rsidRPr="00B149BB" w:rsidRDefault="00447766"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 xml:space="preserve">Это приводит к развитию </w:t>
      </w:r>
      <w:r w:rsidR="006F77CA" w:rsidRPr="00B149BB">
        <w:rPr>
          <w:rFonts w:ascii="Times New Roman" w:hAnsi="Times New Roman" w:cs="Times New Roman"/>
          <w:spacing w:val="6"/>
          <w:sz w:val="28"/>
          <w:szCs w:val="28"/>
        </w:rPr>
        <w:t xml:space="preserve">реакции со стороны других органов и систем, может способствовать </w:t>
      </w:r>
      <w:r w:rsidR="00337B81">
        <w:rPr>
          <w:rFonts w:ascii="Times New Roman" w:hAnsi="Times New Roman" w:cs="Times New Roman"/>
          <w:spacing w:val="6"/>
          <w:sz w:val="28"/>
          <w:szCs w:val="28"/>
        </w:rPr>
        <w:t xml:space="preserve">возникновению </w:t>
      </w:r>
      <w:r w:rsidR="006F77CA" w:rsidRPr="00B149BB">
        <w:rPr>
          <w:rFonts w:ascii="Times New Roman" w:hAnsi="Times New Roman" w:cs="Times New Roman"/>
          <w:spacing w:val="6"/>
          <w:sz w:val="28"/>
          <w:szCs w:val="28"/>
        </w:rPr>
        <w:t>внегастральных патологических состояний</w:t>
      </w:r>
      <w:r w:rsidR="00C9015E"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в том числе формированию сосудистых и аутоиммунных заболеваний, а также заболеваний крови, среди которых чаще всего возникает железодефицитная анемия </w:t>
      </w:r>
      <w:r w:rsidR="005869B0" w:rsidRPr="00B149BB">
        <w:rPr>
          <w:rFonts w:ascii="Times New Roman" w:hAnsi="Times New Roman" w:cs="Times New Roman"/>
          <w:spacing w:val="6"/>
          <w:sz w:val="28"/>
          <w:szCs w:val="28"/>
        </w:rPr>
        <w:t>[</w:t>
      </w:r>
      <w:fldSimple w:instr=" REF _Ref399331228 \r \h  \* MERGEFORMAT ">
        <w:r w:rsidR="006B036C">
          <w:rPr>
            <w:rFonts w:ascii="Times New Roman" w:hAnsi="Times New Roman" w:cs="Times New Roman"/>
            <w:spacing w:val="6"/>
            <w:sz w:val="28"/>
            <w:szCs w:val="28"/>
          </w:rPr>
          <w:t>72</w:t>
        </w:r>
      </w:fldSimple>
      <w:r w:rsidR="00382EF2" w:rsidRPr="00B149BB">
        <w:rPr>
          <w:rFonts w:ascii="Times New Roman" w:hAnsi="Times New Roman" w:cs="Times New Roman"/>
          <w:spacing w:val="6"/>
          <w:sz w:val="28"/>
          <w:szCs w:val="28"/>
        </w:rPr>
        <w:t xml:space="preserve">, </w:t>
      </w:r>
      <w:fldSimple w:instr=" REF _Ref399073499 \r \h  \* MERGEFORMAT ">
        <w:r w:rsidR="006B036C">
          <w:rPr>
            <w:rFonts w:ascii="Times New Roman" w:hAnsi="Times New Roman" w:cs="Times New Roman"/>
            <w:spacing w:val="6"/>
            <w:sz w:val="28"/>
            <w:szCs w:val="28"/>
          </w:rPr>
          <w:t>125</w:t>
        </w:r>
      </w:fldSimple>
      <w:r w:rsidR="005869B0"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Этот факт, как утверждают многие учёные [</w:t>
      </w:r>
      <w:fldSimple w:instr=" REF _Ref399073743 \r \h  \* MERGEFORMAT ">
        <w:r w:rsidR="006B036C">
          <w:rPr>
            <w:rFonts w:ascii="Times New Roman" w:hAnsi="Times New Roman" w:cs="Times New Roman"/>
            <w:spacing w:val="6"/>
            <w:sz w:val="28"/>
            <w:szCs w:val="28"/>
          </w:rPr>
          <w:t>209</w:t>
        </w:r>
      </w:fldSimple>
      <w:r w:rsidR="00977C3A" w:rsidRPr="00B149BB">
        <w:rPr>
          <w:rFonts w:ascii="Times New Roman" w:hAnsi="Times New Roman" w:cs="Times New Roman"/>
          <w:spacing w:val="6"/>
          <w:sz w:val="28"/>
          <w:szCs w:val="28"/>
        </w:rPr>
        <w:t xml:space="preserve">, </w:t>
      </w:r>
      <w:fldSimple w:instr=" REF _Ref399074055 \r \h  \* MERGEFORMAT ">
        <w:r w:rsidR="006B036C">
          <w:rPr>
            <w:rFonts w:ascii="Times New Roman" w:hAnsi="Times New Roman" w:cs="Times New Roman"/>
            <w:spacing w:val="6"/>
            <w:sz w:val="28"/>
            <w:szCs w:val="28"/>
          </w:rPr>
          <w:t>222</w:t>
        </w:r>
      </w:fldSimple>
      <w:r w:rsidR="00977C3A" w:rsidRPr="00B149BB">
        <w:rPr>
          <w:rFonts w:ascii="Times New Roman" w:hAnsi="Times New Roman" w:cs="Times New Roman"/>
          <w:spacing w:val="6"/>
          <w:sz w:val="28"/>
          <w:szCs w:val="28"/>
        </w:rPr>
        <w:t xml:space="preserve">, </w:t>
      </w:r>
      <w:fldSimple w:instr=" REF _Ref399074057 \r \h  \* MERGEFORMAT ">
        <w:r w:rsidR="006B036C">
          <w:rPr>
            <w:rFonts w:ascii="Times New Roman" w:hAnsi="Times New Roman" w:cs="Times New Roman"/>
            <w:spacing w:val="6"/>
            <w:sz w:val="28"/>
            <w:szCs w:val="28"/>
          </w:rPr>
          <w:t>270</w:t>
        </w:r>
      </w:fldSimple>
      <w:r w:rsidRPr="00B149BB">
        <w:rPr>
          <w:rFonts w:ascii="Times New Roman" w:hAnsi="Times New Roman" w:cs="Times New Roman"/>
          <w:spacing w:val="6"/>
          <w:sz w:val="28"/>
          <w:szCs w:val="28"/>
        </w:rPr>
        <w:t>] обусловлен тем, что H.</w:t>
      </w:r>
      <w:r w:rsidR="00977C3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pylori относится к тому вирулентному агенту, который поглощает и использует для своей жизнедеятельности значительное количество железа и может конкурировать с хозяином за содержание запасов железа [</w:t>
      </w:r>
      <w:fldSimple w:instr=" REF _Ref399074366 \r \h  \* MERGEFORMAT ">
        <w:r w:rsidR="006B036C">
          <w:rPr>
            <w:rFonts w:ascii="Times New Roman" w:hAnsi="Times New Roman" w:cs="Times New Roman"/>
            <w:spacing w:val="6"/>
            <w:sz w:val="28"/>
            <w:szCs w:val="28"/>
          </w:rPr>
          <w:t>223</w:t>
        </w:r>
      </w:fldSimple>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H.</w:t>
      </w:r>
      <w:r w:rsidR="00977C3A"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pylori так</w:t>
      </w:r>
      <w:r w:rsidR="00977C3A"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 xml:space="preserve">же, как и другие грамотрицательные бактерии, вступают в сложные конкурентные взаимодействия за железо. Для этого используется синтезируемый им сидерофор фенолятного или гидросоматного типа, в дальнейшем </w:t>
      </w:r>
      <w:r w:rsidR="00977C3A" w:rsidRPr="00B149BB">
        <w:rPr>
          <w:rFonts w:ascii="Times New Roman" w:hAnsi="Times New Roman" w:cs="Times New Roman"/>
          <w:spacing w:val="6"/>
          <w:sz w:val="28"/>
          <w:szCs w:val="28"/>
        </w:rPr>
        <w:t xml:space="preserve">он </w:t>
      </w:r>
      <w:r w:rsidRPr="00B149BB">
        <w:rPr>
          <w:rFonts w:ascii="Times New Roman" w:hAnsi="Times New Roman" w:cs="Times New Roman"/>
          <w:spacing w:val="6"/>
          <w:sz w:val="28"/>
          <w:szCs w:val="28"/>
        </w:rPr>
        <w:t xml:space="preserve">соединяется с ферратом сидерофилов с последующей экстракцией железа с поверхности клеток. Возможен непосредственный лизис клеток под воздействием продуцируемых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977C3A"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xml:space="preserve"> уреазой и леуциназой с извлечением железа макроорганизма (человека), переваривание гемоглобина в условиях ассимилирования гема с образованием сидероформ, позволяющих </w:t>
      </w:r>
      <w:r w:rsidRPr="00B149BB">
        <w:rPr>
          <w:rFonts w:ascii="Times New Roman" w:hAnsi="Times New Roman" w:cs="Times New Roman"/>
          <w:spacing w:val="6"/>
          <w:sz w:val="28"/>
          <w:szCs w:val="28"/>
        </w:rPr>
        <w:lastRenderedPageBreak/>
        <w:t>извлекать железо макроорганизма (пациента). Более того, процесс всасывания и усвоения железа может нарушаться вследствие повышения интрагастрального рН</w:t>
      </w:r>
      <w:r w:rsidR="00977C3A" w:rsidRPr="00B149BB">
        <w:rPr>
          <w:rFonts w:ascii="Times New Roman" w:hAnsi="Times New Roman" w:cs="Times New Roman"/>
          <w:spacing w:val="6"/>
          <w:sz w:val="28"/>
          <w:szCs w:val="28"/>
        </w:rPr>
        <w:t xml:space="preserve"> п</w:t>
      </w:r>
      <w:r w:rsidRPr="00B149BB">
        <w:rPr>
          <w:rFonts w:ascii="Times New Roman" w:hAnsi="Times New Roman" w:cs="Times New Roman"/>
          <w:spacing w:val="6"/>
          <w:sz w:val="28"/>
          <w:szCs w:val="28"/>
        </w:rPr>
        <w:t xml:space="preserve">ри распространённых вариантах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977C3A"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-ассоциированного гастрита. При гипохлоргидрии нарушается процесс окисления железа, что необходимо для дальнейшего всасывания. Об этом нарушении всасывания железа у НР-инфицированных больных также свидетельствуют данные экспериментальных исследований [</w:t>
      </w:r>
      <w:fldSimple w:instr=" REF _Ref399074748 \r \h  \* MERGEFORMAT ">
        <w:r w:rsidR="006B036C">
          <w:rPr>
            <w:rFonts w:ascii="Times New Roman" w:hAnsi="Times New Roman" w:cs="Times New Roman"/>
            <w:spacing w:val="6"/>
            <w:sz w:val="28"/>
            <w:szCs w:val="28"/>
          </w:rPr>
          <w:t>215</w:t>
        </w:r>
      </w:fldSimple>
      <w:r w:rsidRPr="00B149BB">
        <w:rPr>
          <w:rFonts w:ascii="Times New Roman" w:hAnsi="Times New Roman" w:cs="Times New Roman"/>
          <w:spacing w:val="6"/>
          <w:sz w:val="28"/>
          <w:szCs w:val="28"/>
        </w:rPr>
        <w:t xml:space="preserve">]. </w:t>
      </w:r>
    </w:p>
    <w:p w:rsidR="00447766"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Наличие на слизистой оболочке H.</w:t>
      </w:r>
      <w:r w:rsidR="004C7DB1"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pylori способствует развитию железодефицитной анемии как у взрослых, так и у детей [</w:t>
      </w:r>
      <w:fldSimple w:instr=" REF _Ref399075023 \r \h  \* MERGEFORMAT ">
        <w:r w:rsidR="006B036C" w:rsidRPr="00B149BB">
          <w:rPr>
            <w:rFonts w:ascii="Times New Roman" w:hAnsi="Times New Roman" w:cs="Times New Roman"/>
            <w:spacing w:val="6"/>
            <w:sz w:val="28"/>
            <w:szCs w:val="28"/>
            <w:lang w:val="uk-UA"/>
          </w:rPr>
          <w:t>150</w:t>
        </w:r>
      </w:fldSimple>
      <w:r w:rsidR="00382EF2" w:rsidRPr="00B149BB">
        <w:rPr>
          <w:rFonts w:ascii="Times New Roman" w:hAnsi="Times New Roman" w:cs="Times New Roman"/>
          <w:spacing w:val="6"/>
          <w:sz w:val="28"/>
          <w:szCs w:val="28"/>
          <w:lang w:val="uk-UA"/>
        </w:rPr>
        <w:t xml:space="preserve">, </w:t>
      </w:r>
      <w:fldSimple w:instr=" REF _Ref399075021 \r \h  \* MERGEFORMAT ">
        <w:r w:rsidR="006B036C">
          <w:rPr>
            <w:rFonts w:ascii="Times New Roman" w:hAnsi="Times New Roman" w:cs="Times New Roman"/>
            <w:spacing w:val="6"/>
            <w:sz w:val="28"/>
            <w:szCs w:val="28"/>
          </w:rPr>
          <w:t>152</w:t>
        </w:r>
      </w:fldSimple>
      <w:r w:rsidRPr="00B149BB">
        <w:rPr>
          <w:rFonts w:ascii="Times New Roman" w:hAnsi="Times New Roman" w:cs="Times New Roman"/>
          <w:spacing w:val="6"/>
          <w:sz w:val="28"/>
          <w:szCs w:val="28"/>
        </w:rPr>
        <w:t xml:space="preserve">]. </w:t>
      </w:r>
    </w:p>
    <w:p w:rsidR="00447766"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Причём, выраженность анемии зависит не только от объёма поражённой слизистой</w:t>
      </w:r>
      <w:r w:rsidR="000F2689" w:rsidRPr="00B149BB">
        <w:rPr>
          <w:rFonts w:ascii="Times New Roman" w:hAnsi="Times New Roman" w:cs="Times New Roman"/>
          <w:spacing w:val="6"/>
          <w:sz w:val="28"/>
          <w:szCs w:val="28"/>
        </w:rPr>
        <w:t xml:space="preserve"> оболочки</w:t>
      </w:r>
      <w:r w:rsidRPr="00B149BB">
        <w:rPr>
          <w:rFonts w:ascii="Times New Roman" w:hAnsi="Times New Roman" w:cs="Times New Roman"/>
          <w:spacing w:val="6"/>
          <w:sz w:val="28"/>
          <w:szCs w:val="28"/>
        </w:rPr>
        <w:t xml:space="preserve">, но и от разновидности персистирующего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1C45D8"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В частности, как утверждают D</w:t>
      </w:r>
      <w:r w:rsidRPr="00B149BB">
        <w:rPr>
          <w:rFonts w:ascii="Times New Roman" w:hAnsi="Times New Roman" w:cs="Times New Roman"/>
          <w:spacing w:val="6"/>
          <w:sz w:val="28"/>
          <w:szCs w:val="28"/>
          <w:lang w:val="en-US"/>
        </w:rPr>
        <w:t>haeneus</w:t>
      </w:r>
      <w:r w:rsidRPr="00B149BB">
        <w:rPr>
          <w:rFonts w:ascii="Times New Roman" w:hAnsi="Times New Roman" w:cs="Times New Roman"/>
          <w:spacing w:val="6"/>
          <w:sz w:val="28"/>
          <w:szCs w:val="28"/>
        </w:rPr>
        <w:t xml:space="preserve"> L., </w:t>
      </w:r>
      <w:r w:rsidRPr="00B149BB">
        <w:rPr>
          <w:rFonts w:ascii="Times New Roman" w:hAnsi="Times New Roman" w:cs="Times New Roman"/>
          <w:spacing w:val="6"/>
          <w:sz w:val="28"/>
          <w:szCs w:val="28"/>
          <w:lang w:val="en-US"/>
        </w:rPr>
        <w:t>Szczebara</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F</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Van</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Nieuwenhuyse</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S</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Pr="00B149BB">
        <w:rPr>
          <w:rFonts w:ascii="Times New Roman" w:hAnsi="Times New Roman" w:cs="Times New Roman"/>
          <w:spacing w:val="6"/>
          <w:sz w:val="28"/>
          <w:szCs w:val="28"/>
        </w:rPr>
        <w:t xml:space="preserve"> (1999)</w:t>
      </w:r>
      <w:r w:rsidR="00B551FF" w:rsidRPr="00B149BB">
        <w:rPr>
          <w:rFonts w:ascii="Times New Roman" w:hAnsi="Times New Roman" w:cs="Times New Roman"/>
          <w:spacing w:val="6"/>
          <w:sz w:val="28"/>
          <w:szCs w:val="28"/>
        </w:rPr>
        <w:t xml:space="preserve"> [</w:t>
      </w:r>
      <w:fldSimple w:instr=" REF _Ref399075184 \r \h  \* MERGEFORMAT ">
        <w:r w:rsidR="006B036C">
          <w:rPr>
            <w:rFonts w:ascii="Times New Roman" w:hAnsi="Times New Roman" w:cs="Times New Roman"/>
            <w:spacing w:val="6"/>
            <w:sz w:val="28"/>
            <w:szCs w:val="28"/>
          </w:rPr>
          <w:t>176</w:t>
        </w:r>
      </w:fldSimple>
      <w:r w:rsidR="00B551FF"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все четыре типа разновидностей штаммов хеликобактерных микроорганизмов (H.</w:t>
      </w:r>
      <w:r w:rsidR="00B551FF"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lang w:val="en-US"/>
        </w:rPr>
        <w:t>felis</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B551FF"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lang w:val="en-US"/>
        </w:rPr>
        <w:t>acinonyx</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B551FF"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lang w:val="en-US"/>
        </w:rPr>
        <w:t>mustelal</w:t>
      </w:r>
      <w:r w:rsidRPr="00B149BB">
        <w:rPr>
          <w:rFonts w:ascii="Times New Roman" w:hAnsi="Times New Roman" w:cs="Times New Roman"/>
          <w:spacing w:val="6"/>
          <w:sz w:val="28"/>
          <w:szCs w:val="28"/>
        </w:rPr>
        <w:t xml:space="preserve">) за исключением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B551FF"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использующего железо из человеческого лакитоферрина, получают железо для</w:t>
      </w:r>
      <w:r w:rsidR="00B551FF" w:rsidRPr="00B149BB">
        <w:rPr>
          <w:rFonts w:ascii="Times New Roman" w:hAnsi="Times New Roman" w:cs="Times New Roman"/>
          <w:spacing w:val="6"/>
          <w:sz w:val="28"/>
          <w:szCs w:val="28"/>
        </w:rPr>
        <w:t xml:space="preserve"> своей жизнедеятельности из гем</w:t>
      </w:r>
      <w:r w:rsidRPr="00B149BB">
        <w:rPr>
          <w:rFonts w:ascii="Times New Roman" w:hAnsi="Times New Roman" w:cs="Times New Roman"/>
          <w:spacing w:val="6"/>
          <w:sz w:val="28"/>
          <w:szCs w:val="28"/>
        </w:rPr>
        <w:t xml:space="preserve">а и гемоглобина. </w:t>
      </w:r>
    </w:p>
    <w:p w:rsidR="00447766"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Другие разновидности H</w:t>
      </w:r>
      <w:r w:rsidRPr="00B149BB">
        <w:rPr>
          <w:rFonts w:ascii="Times New Roman" w:hAnsi="Times New Roman" w:cs="Times New Roman"/>
          <w:spacing w:val="6"/>
          <w:sz w:val="28"/>
          <w:szCs w:val="28"/>
          <w:lang w:val="en-US"/>
        </w:rPr>
        <w:t>e</w:t>
      </w:r>
      <w:r w:rsidRPr="00B149BB">
        <w:rPr>
          <w:rFonts w:ascii="Times New Roman" w:hAnsi="Times New Roman" w:cs="Times New Roman"/>
          <w:spacing w:val="6"/>
          <w:sz w:val="28"/>
          <w:szCs w:val="28"/>
        </w:rPr>
        <w:t xml:space="preserve">licobacter способны использовать для своего роста достаточно широкий диапазон источников железа (лактоферрин, трансферрин, гем и гемоглобин). Обнаруженная у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B551FF"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xml:space="preserve"> способность использовать человеческий лактоферрин как источник железа определяет особую в</w:t>
      </w:r>
      <w:r w:rsidR="00B551FF" w:rsidRPr="00B149BB">
        <w:rPr>
          <w:rFonts w:ascii="Times New Roman" w:hAnsi="Times New Roman" w:cs="Times New Roman"/>
          <w:spacing w:val="6"/>
          <w:sz w:val="28"/>
          <w:szCs w:val="28"/>
        </w:rPr>
        <w:t>и</w:t>
      </w:r>
      <w:r w:rsidRPr="00B149BB">
        <w:rPr>
          <w:rFonts w:ascii="Times New Roman" w:hAnsi="Times New Roman" w:cs="Times New Roman"/>
          <w:spacing w:val="6"/>
          <w:sz w:val="28"/>
          <w:szCs w:val="28"/>
        </w:rPr>
        <w:t>рулентность хеликобактеной инфекции [</w:t>
      </w:r>
      <w:fldSimple w:instr=" REF _Ref399075405 \r \h  \* MERGEFORMAT ">
        <w:r w:rsidR="006B036C">
          <w:rPr>
            <w:rFonts w:ascii="Times New Roman" w:hAnsi="Times New Roman" w:cs="Times New Roman"/>
            <w:spacing w:val="6"/>
            <w:sz w:val="28"/>
            <w:szCs w:val="28"/>
          </w:rPr>
          <w:t>182</w:t>
        </w:r>
      </w:fldSimple>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У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E54C4C" w:rsidRPr="00B149BB">
        <w:rPr>
          <w:rFonts w:ascii="Times New Roman" w:hAnsi="Times New Roman" w:cs="Times New Roman"/>
          <w:spacing w:val="6"/>
          <w:sz w:val="28"/>
          <w:szCs w:val="28"/>
          <w:lang w:val="en-US"/>
        </w:rPr>
        <w:t> </w:t>
      </w:r>
      <w:r w:rsidR="00447766" w:rsidRPr="00B149BB">
        <w:rPr>
          <w:rFonts w:ascii="Times New Roman" w:hAnsi="Times New Roman" w:cs="Times New Roman"/>
          <w:spacing w:val="6"/>
          <w:sz w:val="28"/>
          <w:szCs w:val="28"/>
        </w:rPr>
        <w:t>р</w:t>
      </w:r>
      <w:r w:rsidR="00447766" w:rsidRPr="00B149BB">
        <w:rPr>
          <w:rFonts w:ascii="Times New Roman" w:hAnsi="Times New Roman" w:cs="Times New Roman"/>
          <w:spacing w:val="6"/>
          <w:sz w:val="28"/>
          <w:szCs w:val="28"/>
          <w:lang w:val="en-US"/>
        </w:rPr>
        <w:t>ylori</w:t>
      </w:r>
      <w:r w:rsidR="00447766">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позитивных больных имеется более низкий уровень сывороточного ферритина и железа по сравнению с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E54C4C"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Pr="00B149BB">
        <w:rPr>
          <w:rFonts w:ascii="Times New Roman" w:hAnsi="Times New Roman" w:cs="Times New Roman"/>
          <w:spacing w:val="6"/>
          <w:sz w:val="28"/>
          <w:szCs w:val="28"/>
        </w:rPr>
        <w:t xml:space="preserve"> негативными больными [</w:t>
      </w:r>
      <w:fldSimple w:instr=" REF _Ref399074748 \r \h  \* MERGEFORMAT ">
        <w:r w:rsidR="006B036C">
          <w:rPr>
            <w:rFonts w:ascii="Times New Roman" w:hAnsi="Times New Roman" w:cs="Times New Roman"/>
            <w:spacing w:val="6"/>
            <w:sz w:val="28"/>
            <w:szCs w:val="28"/>
          </w:rPr>
          <w:t>215</w:t>
        </w:r>
      </w:fldSimple>
      <w:r w:rsidR="00263F49" w:rsidRPr="00B149BB">
        <w:rPr>
          <w:rFonts w:ascii="Times New Roman" w:hAnsi="Times New Roman" w:cs="Times New Roman"/>
          <w:spacing w:val="6"/>
          <w:sz w:val="28"/>
          <w:szCs w:val="28"/>
        </w:rPr>
        <w:t xml:space="preserve">, </w:t>
      </w:r>
      <w:fldSimple w:instr=" REF _Ref399074055 \r \h  \* MERGEFORMAT ">
        <w:r w:rsidR="006B036C">
          <w:rPr>
            <w:rFonts w:ascii="Times New Roman" w:hAnsi="Times New Roman" w:cs="Times New Roman"/>
            <w:spacing w:val="6"/>
            <w:sz w:val="28"/>
            <w:szCs w:val="28"/>
          </w:rPr>
          <w:t>222</w:t>
        </w:r>
      </w:fldSimple>
      <w:r w:rsidRPr="00B149BB">
        <w:rPr>
          <w:rFonts w:ascii="Times New Roman" w:hAnsi="Times New Roman" w:cs="Times New Roman"/>
          <w:spacing w:val="6"/>
          <w:sz w:val="28"/>
          <w:szCs w:val="28"/>
        </w:rPr>
        <w:t>], причём</w:t>
      </w:r>
      <w:r w:rsidR="00E54C4C"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у больных с атрофическим гастритом, ассоциированным с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00E54C4C"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р</w:t>
      </w:r>
      <w:r w:rsidRPr="00B149BB">
        <w:rPr>
          <w:rFonts w:ascii="Times New Roman" w:hAnsi="Times New Roman" w:cs="Times New Roman"/>
          <w:spacing w:val="6"/>
          <w:sz w:val="28"/>
          <w:szCs w:val="28"/>
          <w:lang w:val="en-US"/>
        </w:rPr>
        <w:t>ylori</w:t>
      </w:r>
      <w:r w:rsidR="00E54C4C"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инфекцией, данные показатели «железного» статуса были более низкие [</w:t>
      </w:r>
      <w:fldSimple w:instr=" REF _Ref399073743 \r \h  \* MERGEFORMAT ">
        <w:r w:rsidR="006B036C">
          <w:rPr>
            <w:rFonts w:ascii="Times New Roman" w:hAnsi="Times New Roman" w:cs="Times New Roman"/>
            <w:spacing w:val="6"/>
            <w:sz w:val="28"/>
            <w:szCs w:val="28"/>
          </w:rPr>
          <w:t>209</w:t>
        </w:r>
      </w:fldSimple>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 xml:space="preserve">В 2008 году Mubsen K. и Coben D. опубликовали результаты метаанализа 19 эпидемиологических исследований, 6 экспериментальных </w:t>
      </w:r>
      <w:r w:rsidRPr="00B149BB">
        <w:rPr>
          <w:rFonts w:ascii="Times New Roman" w:hAnsi="Times New Roman" w:cs="Times New Roman"/>
          <w:spacing w:val="6"/>
          <w:sz w:val="28"/>
          <w:szCs w:val="28"/>
        </w:rPr>
        <w:lastRenderedPageBreak/>
        <w:t>работ и 12 серий клинических наблюдений, проведенных в разных странах мира, посвященных взаимосвязи H.</w:t>
      </w:r>
      <w:r w:rsidR="00854CAB"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pylori-инфекцией и ЖДА</w:t>
      </w:r>
      <w:r w:rsidR="00854CAB" w:rsidRPr="00B149BB">
        <w:rPr>
          <w:rFonts w:ascii="Times New Roman" w:hAnsi="Times New Roman" w:cs="Times New Roman"/>
          <w:spacing w:val="6"/>
          <w:sz w:val="28"/>
          <w:szCs w:val="28"/>
        </w:rPr>
        <w:t xml:space="preserve"> [</w:t>
      </w:r>
      <w:fldSimple w:instr=" REF _Ref399075631 \r \h  \* MERGEFORMAT ">
        <w:r w:rsidR="006B036C">
          <w:rPr>
            <w:rFonts w:ascii="Times New Roman" w:hAnsi="Times New Roman" w:cs="Times New Roman"/>
            <w:spacing w:val="6"/>
            <w:sz w:val="28"/>
            <w:szCs w:val="28"/>
          </w:rPr>
          <w:t>248</w:t>
        </w:r>
      </w:fldSimple>
      <w:r w:rsidR="00854CAB"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 мета</w:t>
      </w:r>
      <w:r w:rsidR="00854CAB"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анализе ассоциации ЖДА и </w:t>
      </w:r>
      <w:r w:rsidR="00854CAB" w:rsidRPr="00B149BB">
        <w:rPr>
          <w:rFonts w:ascii="Times New Roman" w:hAnsi="Times New Roman" w:cs="Times New Roman"/>
          <w:spacing w:val="6"/>
          <w:sz w:val="28"/>
          <w:szCs w:val="28"/>
        </w:rPr>
        <w:t>H.</w:t>
      </w:r>
      <w:r w:rsidR="00854CAB" w:rsidRPr="00B149BB">
        <w:rPr>
          <w:rFonts w:ascii="Times New Roman" w:hAnsi="Times New Roman" w:cs="Times New Roman"/>
          <w:spacing w:val="6"/>
          <w:sz w:val="28"/>
          <w:szCs w:val="28"/>
          <w:lang w:val="en-US"/>
        </w:rPr>
        <w:t> </w:t>
      </w:r>
      <w:r w:rsidR="00854CAB" w:rsidRPr="00B149BB">
        <w:rPr>
          <w:rFonts w:ascii="Times New Roman" w:hAnsi="Times New Roman" w:cs="Times New Roman"/>
          <w:spacing w:val="6"/>
          <w:sz w:val="28"/>
          <w:szCs w:val="28"/>
        </w:rPr>
        <w:t>pylori</w:t>
      </w:r>
      <w:r w:rsidRPr="00B149BB">
        <w:rPr>
          <w:rFonts w:ascii="Times New Roman" w:hAnsi="Times New Roman" w:cs="Times New Roman"/>
          <w:spacing w:val="6"/>
          <w:sz w:val="28"/>
          <w:szCs w:val="28"/>
        </w:rPr>
        <w:t xml:space="preserve"> включено 7 исследований: расчёт суммарных показателей показал двухкратное повышение риска ЖДА у </w:t>
      </w:r>
      <w:r w:rsidR="00854CAB" w:rsidRPr="00B149BB">
        <w:rPr>
          <w:rFonts w:ascii="Times New Roman" w:hAnsi="Times New Roman" w:cs="Times New Roman"/>
          <w:spacing w:val="6"/>
          <w:sz w:val="28"/>
          <w:szCs w:val="28"/>
        </w:rPr>
        <w:t>H.</w:t>
      </w:r>
      <w:r w:rsidR="00854CAB" w:rsidRPr="00B149BB">
        <w:rPr>
          <w:rFonts w:ascii="Times New Roman" w:hAnsi="Times New Roman" w:cs="Times New Roman"/>
          <w:spacing w:val="6"/>
          <w:sz w:val="28"/>
          <w:szCs w:val="28"/>
          <w:lang w:val="en-US"/>
        </w:rPr>
        <w:t> </w:t>
      </w:r>
      <w:r w:rsidR="00854CAB" w:rsidRPr="00B149BB">
        <w:rPr>
          <w:rFonts w:ascii="Times New Roman" w:hAnsi="Times New Roman" w:cs="Times New Roman"/>
          <w:spacing w:val="6"/>
          <w:sz w:val="28"/>
          <w:szCs w:val="28"/>
        </w:rPr>
        <w:t>pylori</w:t>
      </w:r>
      <w:r w:rsidRPr="00B149BB">
        <w:rPr>
          <w:rFonts w:ascii="Times New Roman" w:hAnsi="Times New Roman" w:cs="Times New Roman"/>
          <w:spacing w:val="6"/>
          <w:sz w:val="28"/>
          <w:szCs w:val="28"/>
        </w:rPr>
        <w:t>-негативны</w:t>
      </w:r>
      <w:r w:rsidR="00854CAB" w:rsidRPr="00B149BB">
        <w:rPr>
          <w:rFonts w:ascii="Times New Roman" w:hAnsi="Times New Roman" w:cs="Times New Roman"/>
          <w:spacing w:val="6"/>
          <w:sz w:val="28"/>
          <w:szCs w:val="28"/>
        </w:rPr>
        <w:t>х</w:t>
      </w:r>
      <w:r w:rsidRPr="00B149BB">
        <w:rPr>
          <w:rFonts w:ascii="Times New Roman" w:hAnsi="Times New Roman" w:cs="Times New Roman"/>
          <w:spacing w:val="6"/>
          <w:sz w:val="28"/>
          <w:szCs w:val="28"/>
        </w:rPr>
        <w:t xml:space="preserve">. Причём, у этих </w:t>
      </w:r>
      <w:r w:rsidR="00854CAB" w:rsidRPr="00B149BB">
        <w:rPr>
          <w:rFonts w:ascii="Times New Roman" w:hAnsi="Times New Roman" w:cs="Times New Roman"/>
          <w:spacing w:val="6"/>
          <w:sz w:val="28"/>
          <w:szCs w:val="28"/>
        </w:rPr>
        <w:t>H.</w:t>
      </w:r>
      <w:r w:rsidR="00854CAB" w:rsidRPr="00B149BB">
        <w:rPr>
          <w:rFonts w:ascii="Times New Roman" w:hAnsi="Times New Roman" w:cs="Times New Roman"/>
          <w:spacing w:val="6"/>
          <w:sz w:val="28"/>
          <w:szCs w:val="28"/>
          <w:lang w:val="en-US"/>
        </w:rPr>
        <w:t> </w:t>
      </w:r>
      <w:r w:rsidR="00854CAB" w:rsidRPr="00B149BB">
        <w:rPr>
          <w:rFonts w:ascii="Times New Roman" w:hAnsi="Times New Roman" w:cs="Times New Roman"/>
          <w:spacing w:val="6"/>
          <w:sz w:val="28"/>
          <w:szCs w:val="28"/>
        </w:rPr>
        <w:t>pylori</w:t>
      </w:r>
      <w:r w:rsidRPr="00B149BB">
        <w:rPr>
          <w:rFonts w:ascii="Times New Roman" w:hAnsi="Times New Roman" w:cs="Times New Roman"/>
          <w:spacing w:val="6"/>
          <w:sz w:val="28"/>
          <w:szCs w:val="28"/>
        </w:rPr>
        <w:t>-инфицированных пациентов, как утверждают авторы, достоверно чаще и более наглядно наблюда</w:t>
      </w:r>
      <w:r w:rsidR="00854CAB" w:rsidRPr="00B149BB">
        <w:rPr>
          <w:rFonts w:ascii="Times New Roman" w:hAnsi="Times New Roman" w:cs="Times New Roman"/>
          <w:spacing w:val="6"/>
          <w:sz w:val="28"/>
          <w:szCs w:val="28"/>
        </w:rPr>
        <w:t>лось снижение уровня ферритина.</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Сходные результаты также были получены C</w:t>
      </w:r>
      <w:r w:rsidRPr="00B149BB">
        <w:rPr>
          <w:rFonts w:ascii="Times New Roman" w:hAnsi="Times New Roman" w:cs="Times New Roman"/>
          <w:spacing w:val="6"/>
          <w:sz w:val="28"/>
          <w:szCs w:val="28"/>
          <w:lang w:val="en-US"/>
        </w:rPr>
        <w:t>b</w:t>
      </w:r>
      <w:r w:rsidRPr="00B149BB">
        <w:rPr>
          <w:rFonts w:ascii="Times New Roman" w:hAnsi="Times New Roman" w:cs="Times New Roman"/>
          <w:spacing w:val="6"/>
          <w:sz w:val="28"/>
          <w:szCs w:val="28"/>
        </w:rPr>
        <w:t xml:space="preserve">oe Y.H., Kim S.K., </w:t>
      </w:r>
      <w:r w:rsidRPr="00B149BB">
        <w:rPr>
          <w:rFonts w:ascii="Times New Roman" w:hAnsi="Times New Roman" w:cs="Times New Roman"/>
          <w:spacing w:val="6"/>
          <w:sz w:val="28"/>
          <w:szCs w:val="28"/>
          <w:lang w:val="en-US"/>
        </w:rPr>
        <w:t>Hond</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Y</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C</w:t>
      </w:r>
      <w:r w:rsidRPr="00B149BB">
        <w:rPr>
          <w:rFonts w:ascii="Times New Roman" w:hAnsi="Times New Roman" w:cs="Times New Roman"/>
          <w:spacing w:val="6"/>
          <w:sz w:val="28"/>
          <w:szCs w:val="28"/>
        </w:rPr>
        <w:t>. (2000), C</w:t>
      </w:r>
      <w:r w:rsidRPr="00B149BB">
        <w:rPr>
          <w:rFonts w:ascii="Times New Roman" w:hAnsi="Times New Roman" w:cs="Times New Roman"/>
          <w:spacing w:val="6"/>
          <w:sz w:val="28"/>
          <w:szCs w:val="28"/>
          <w:lang w:val="en-US"/>
        </w:rPr>
        <w:t>b</w:t>
      </w:r>
      <w:r w:rsidRPr="00B149BB">
        <w:rPr>
          <w:rFonts w:ascii="Times New Roman" w:hAnsi="Times New Roman" w:cs="Times New Roman"/>
          <w:spacing w:val="6"/>
          <w:sz w:val="28"/>
          <w:szCs w:val="28"/>
        </w:rPr>
        <w:t xml:space="preserve">oe Y.H., </w:t>
      </w:r>
      <w:r w:rsidRPr="00B149BB">
        <w:rPr>
          <w:rFonts w:ascii="Times New Roman" w:hAnsi="Times New Roman" w:cs="Times New Roman"/>
          <w:spacing w:val="6"/>
          <w:sz w:val="28"/>
          <w:szCs w:val="28"/>
          <w:lang w:val="en-US"/>
        </w:rPr>
        <w:t>Knov</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Y</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S</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Jung</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K</w:t>
      </w:r>
      <w:r w:rsidRPr="00B149BB">
        <w:rPr>
          <w:rFonts w:ascii="Times New Roman" w:hAnsi="Times New Roman" w:cs="Times New Roman"/>
          <w:spacing w:val="6"/>
          <w:sz w:val="28"/>
          <w:szCs w:val="28"/>
        </w:rPr>
        <w:t>. (2001)</w:t>
      </w:r>
      <w:r w:rsidR="00854CAB" w:rsidRPr="00B149BB">
        <w:rPr>
          <w:rFonts w:ascii="Times New Roman" w:hAnsi="Times New Roman" w:cs="Times New Roman"/>
          <w:spacing w:val="6"/>
          <w:sz w:val="28"/>
          <w:szCs w:val="28"/>
        </w:rPr>
        <w:t xml:space="preserve"> [</w:t>
      </w:r>
      <w:fldSimple w:instr=" REF _Ref399075788 \r \h  \* MERGEFORMAT ">
        <w:r w:rsidR="006B036C">
          <w:rPr>
            <w:rFonts w:ascii="Times New Roman" w:hAnsi="Times New Roman" w:cs="Times New Roman"/>
            <w:spacing w:val="6"/>
            <w:sz w:val="28"/>
            <w:szCs w:val="28"/>
          </w:rPr>
          <w:t>168</w:t>
        </w:r>
      </w:fldSimple>
      <w:r w:rsidR="00854CAB" w:rsidRPr="00B149BB">
        <w:rPr>
          <w:rFonts w:ascii="Times New Roman" w:hAnsi="Times New Roman" w:cs="Times New Roman"/>
          <w:spacing w:val="6"/>
          <w:sz w:val="28"/>
          <w:szCs w:val="28"/>
        </w:rPr>
        <w:t xml:space="preserve">, </w:t>
      </w:r>
      <w:fldSimple w:instr=" REF _Ref399076445 \r \h  \* MERGEFORMAT ">
        <w:r w:rsidR="006B036C">
          <w:rPr>
            <w:rFonts w:ascii="Times New Roman" w:hAnsi="Times New Roman" w:cs="Times New Roman"/>
            <w:spacing w:val="6"/>
            <w:sz w:val="28"/>
            <w:szCs w:val="28"/>
          </w:rPr>
          <w:t>169</w:t>
        </w:r>
      </w:fldSimple>
      <w:r w:rsidR="00854CAB"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у школьников в возрасте от 10 до 15 лет. У этих детей средний уровень гемоглобина при наличи</w:t>
      </w:r>
      <w:r w:rsidR="00854CAB" w:rsidRPr="00B149BB">
        <w:rPr>
          <w:rFonts w:ascii="Times New Roman" w:hAnsi="Times New Roman" w:cs="Times New Roman"/>
          <w:spacing w:val="6"/>
          <w:sz w:val="28"/>
          <w:szCs w:val="28"/>
        </w:rPr>
        <w:t>и</w:t>
      </w:r>
      <w:r w:rsidRPr="00B149BB">
        <w:rPr>
          <w:rFonts w:ascii="Times New Roman" w:hAnsi="Times New Roman" w:cs="Times New Roman"/>
          <w:spacing w:val="6"/>
          <w:sz w:val="28"/>
          <w:szCs w:val="28"/>
        </w:rPr>
        <w:t xml:space="preserve"> H.</w:t>
      </w:r>
      <w:r w:rsidR="00854CAB"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был статистически достоверно ниже и в 5,6 раза чаще встречался дефицит ферритина [</w:t>
      </w:r>
      <w:fldSimple w:instr=" REF _Ref399076452 \r \h  \* MERGEFORMAT ">
        <w:r w:rsidR="006B036C">
          <w:rPr>
            <w:rFonts w:ascii="Times New Roman" w:hAnsi="Times New Roman" w:cs="Times New Roman"/>
            <w:spacing w:val="6"/>
            <w:sz w:val="28"/>
            <w:szCs w:val="28"/>
          </w:rPr>
          <w:t>271</w:t>
        </w:r>
      </w:fldSimple>
      <w:r w:rsidRPr="00B149BB">
        <w:rPr>
          <w:rFonts w:ascii="Times New Roman" w:hAnsi="Times New Roman" w:cs="Times New Roman"/>
          <w:spacing w:val="6"/>
          <w:sz w:val="28"/>
          <w:szCs w:val="28"/>
        </w:rPr>
        <w:t xml:space="preserve">]. С большей степенью достоверности эти нарушения проявлялись по мере увеличения длительности срока инфицирования ребёнка.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Наглядным подтверждением этому факту является результат оценки лечения ЖДА и H.</w:t>
      </w:r>
      <w:r w:rsidR="00854CAB"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pylori-позитивных больных, проведенных C</w:t>
      </w:r>
      <w:r w:rsidRPr="00B149BB">
        <w:rPr>
          <w:rFonts w:ascii="Times New Roman" w:hAnsi="Times New Roman" w:cs="Times New Roman"/>
          <w:spacing w:val="6"/>
          <w:sz w:val="28"/>
          <w:szCs w:val="28"/>
          <w:lang w:val="en-US"/>
        </w:rPr>
        <w:t>b</w:t>
      </w:r>
      <w:r w:rsidRPr="00B149BB">
        <w:rPr>
          <w:rFonts w:ascii="Times New Roman" w:hAnsi="Times New Roman" w:cs="Times New Roman"/>
          <w:spacing w:val="6"/>
          <w:sz w:val="28"/>
          <w:szCs w:val="28"/>
        </w:rPr>
        <w:t xml:space="preserve">oe Y.H., Kim S.K., </w:t>
      </w:r>
      <w:r w:rsidRPr="00B149BB">
        <w:rPr>
          <w:rFonts w:ascii="Times New Roman" w:hAnsi="Times New Roman" w:cs="Times New Roman"/>
          <w:spacing w:val="6"/>
          <w:sz w:val="28"/>
          <w:szCs w:val="28"/>
          <w:lang w:val="en-US"/>
        </w:rPr>
        <w:t>Son</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B</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K</w:t>
      </w:r>
      <w:r w:rsidRPr="00B149BB">
        <w:rPr>
          <w:rFonts w:ascii="Times New Roman" w:hAnsi="Times New Roman" w:cs="Times New Roman"/>
          <w:spacing w:val="6"/>
          <w:sz w:val="28"/>
          <w:szCs w:val="28"/>
        </w:rPr>
        <w:t xml:space="preserve">. (1999); </w:t>
      </w:r>
      <w:r w:rsidRPr="00B149BB">
        <w:rPr>
          <w:rFonts w:ascii="Times New Roman" w:hAnsi="Times New Roman" w:cs="Times New Roman"/>
          <w:spacing w:val="6"/>
          <w:sz w:val="28"/>
          <w:szCs w:val="28"/>
          <w:lang w:val="en-US"/>
        </w:rPr>
        <w:t>Gessner</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D</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B</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Baggett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H</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C</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Mutb</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P</w:t>
      </w:r>
      <w:r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lang w:val="en-US"/>
        </w:rPr>
        <w:t>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et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al</w:t>
      </w:r>
      <w:r w:rsidRPr="00B149BB">
        <w:rPr>
          <w:rFonts w:ascii="Times New Roman" w:hAnsi="Times New Roman" w:cs="Times New Roman"/>
          <w:spacing w:val="6"/>
          <w:sz w:val="28"/>
          <w:szCs w:val="28"/>
        </w:rPr>
        <w:t xml:space="preserve"> (2006)</w:t>
      </w:r>
      <w:r w:rsidR="00854CAB" w:rsidRPr="00B149BB">
        <w:rPr>
          <w:rFonts w:ascii="Times New Roman" w:hAnsi="Times New Roman" w:cs="Times New Roman"/>
          <w:spacing w:val="6"/>
          <w:sz w:val="28"/>
          <w:szCs w:val="28"/>
        </w:rPr>
        <w:t xml:space="preserve"> [</w:t>
      </w:r>
      <w:fldSimple w:instr=" REF _Ref399075788 \r \h  \* MERGEFORMAT ">
        <w:r w:rsidR="006B036C">
          <w:rPr>
            <w:rFonts w:ascii="Times New Roman" w:hAnsi="Times New Roman" w:cs="Times New Roman"/>
            <w:spacing w:val="6"/>
            <w:sz w:val="28"/>
            <w:szCs w:val="28"/>
          </w:rPr>
          <w:t>168</w:t>
        </w:r>
      </w:fldSimple>
      <w:r w:rsidR="00854CAB"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где авторы установили, что эрадикация H.pylori приводит как к повышению уровня ферритина (то есть восстановлению запасов железа) так и к нормализации уровня гемоглобина. Причём</w:t>
      </w:r>
      <w:r w:rsidR="00522DE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эрадикация H.</w:t>
      </w:r>
      <w:r w:rsidR="00522DE1" w:rsidRPr="00B149BB">
        <w:rPr>
          <w:rFonts w:ascii="Times New Roman" w:hAnsi="Times New Roman" w:cs="Times New Roman"/>
          <w:spacing w:val="6"/>
          <w:sz w:val="28"/>
          <w:szCs w:val="28"/>
          <w:lang w:val="en-US"/>
        </w:rPr>
        <w:t> </w:t>
      </w:r>
      <w:r w:rsidRPr="00B149BB">
        <w:rPr>
          <w:rFonts w:ascii="Times New Roman" w:hAnsi="Times New Roman" w:cs="Times New Roman"/>
          <w:spacing w:val="6"/>
          <w:sz w:val="28"/>
          <w:szCs w:val="28"/>
        </w:rPr>
        <w:t>pylori была эффективна как в сочетании с приёмом препаратов железа, так и без таковых [</w:t>
      </w:r>
      <w:fldSimple w:instr=" REF _Ref399076731 \r \h  \* MERGEFORMAT ">
        <w:r w:rsidR="006B036C">
          <w:rPr>
            <w:rFonts w:ascii="Times New Roman" w:hAnsi="Times New Roman" w:cs="Times New Roman"/>
            <w:spacing w:val="6"/>
            <w:sz w:val="28"/>
            <w:szCs w:val="28"/>
          </w:rPr>
          <w:t>190</w:t>
        </w:r>
      </w:fldSimple>
      <w:r w:rsidRPr="00B149BB">
        <w:rPr>
          <w:rFonts w:ascii="Times New Roman" w:hAnsi="Times New Roman" w:cs="Times New Roman"/>
          <w:spacing w:val="6"/>
          <w:sz w:val="28"/>
          <w:szCs w:val="28"/>
        </w:rPr>
        <w:t xml:space="preserve">]. </w:t>
      </w: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В то</w:t>
      </w:r>
      <w:r w:rsidR="00A175E1"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rPr>
        <w:t>же время</w:t>
      </w:r>
      <w:r w:rsidR="00A175E1"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Konno</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Muraoka</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S</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Takahashi</w:t>
      </w:r>
      <w:r w:rsidRPr="00B149BB">
        <w:rPr>
          <w:rFonts w:ascii="Times New Roman" w:hAnsi="Times New Roman" w:cs="Times New Roman"/>
          <w:spacing w:val="6"/>
          <w:sz w:val="28"/>
          <w:szCs w:val="28"/>
        </w:rPr>
        <w:t xml:space="preserve"> </w:t>
      </w:r>
      <w:r w:rsidRPr="00B149BB">
        <w:rPr>
          <w:rFonts w:ascii="Times New Roman" w:hAnsi="Times New Roman" w:cs="Times New Roman"/>
          <w:spacing w:val="6"/>
          <w:sz w:val="28"/>
          <w:szCs w:val="28"/>
          <w:lang w:val="en-US"/>
        </w:rPr>
        <w:t>M</w:t>
      </w:r>
      <w:r w:rsidRPr="00B149BB">
        <w:rPr>
          <w:rFonts w:ascii="Times New Roman" w:hAnsi="Times New Roman" w:cs="Times New Roman"/>
          <w:spacing w:val="6"/>
          <w:sz w:val="28"/>
          <w:szCs w:val="28"/>
        </w:rPr>
        <w:t>. (20</w:t>
      </w:r>
      <w:r w:rsidR="0024462A" w:rsidRPr="00B149BB">
        <w:rPr>
          <w:rFonts w:ascii="Times New Roman" w:hAnsi="Times New Roman" w:cs="Times New Roman"/>
          <w:spacing w:val="6"/>
          <w:sz w:val="28"/>
          <w:szCs w:val="28"/>
        </w:rPr>
        <w:t>0</w:t>
      </w:r>
      <w:r w:rsidRPr="00B149BB">
        <w:rPr>
          <w:rFonts w:ascii="Times New Roman" w:hAnsi="Times New Roman" w:cs="Times New Roman"/>
          <w:spacing w:val="6"/>
          <w:sz w:val="28"/>
          <w:szCs w:val="28"/>
        </w:rPr>
        <w:t>0)</w:t>
      </w:r>
      <w:r w:rsidR="0024462A" w:rsidRPr="00B149BB">
        <w:rPr>
          <w:rFonts w:ascii="Times New Roman" w:hAnsi="Times New Roman" w:cs="Times New Roman"/>
          <w:spacing w:val="6"/>
          <w:sz w:val="28"/>
          <w:szCs w:val="28"/>
        </w:rPr>
        <w:t xml:space="preserve"> [</w:t>
      </w:r>
      <w:fldSimple w:instr=" REF _Ref399076810 \r \h  \* MERGEFORMAT ">
        <w:r w:rsidR="006B036C">
          <w:rPr>
            <w:rFonts w:ascii="Times New Roman" w:hAnsi="Times New Roman" w:cs="Times New Roman"/>
            <w:spacing w:val="6"/>
            <w:sz w:val="28"/>
            <w:szCs w:val="28"/>
          </w:rPr>
          <w:t>224</w:t>
        </w:r>
      </w:fldSimple>
      <w:r w:rsidR="0024462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доказали, что традиционно используемая корреляция дефицита железа в лечении ЖДА при хеликобактерной инфекции оказывается неоправданной. </w:t>
      </w:r>
    </w:p>
    <w:p w:rsidR="0086280A"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Более того, многие исследователи считают</w:t>
      </w:r>
      <w:r w:rsidR="0024462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что ЖДА благоприятно влияет на уничтожение H.</w:t>
      </w:r>
      <w:r w:rsidR="0024462A"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 xml:space="preserve">pylori. Введение избыточного количества железа усугубляет тяжесть инфекционного процесса, снижает </w:t>
      </w:r>
      <w:r w:rsidRPr="00B149BB">
        <w:rPr>
          <w:rFonts w:ascii="Times New Roman" w:hAnsi="Times New Roman" w:cs="Times New Roman"/>
          <w:spacing w:val="6"/>
          <w:sz w:val="28"/>
          <w:szCs w:val="28"/>
        </w:rPr>
        <w:lastRenderedPageBreak/>
        <w:t>резистентность макроорганизма. Присутствие экзогенного железа приводит к усилению размножения H.</w:t>
      </w:r>
      <w:r w:rsidR="0024462A"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Поэтому</w:t>
      </w:r>
      <w:r w:rsidR="0024462A"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при лечении больных с ЖДА, ассоциированной H.</w:t>
      </w:r>
      <w:r w:rsidR="0024462A" w:rsidRPr="00B149BB">
        <w:rPr>
          <w:rFonts w:ascii="Times New Roman" w:hAnsi="Times New Roman" w:cs="Times New Roman"/>
          <w:spacing w:val="6"/>
          <w:sz w:val="28"/>
          <w:szCs w:val="28"/>
        </w:rPr>
        <w:t> </w:t>
      </w:r>
      <w:r w:rsidRPr="00B149BB">
        <w:rPr>
          <w:rFonts w:ascii="Times New Roman" w:hAnsi="Times New Roman" w:cs="Times New Roman"/>
          <w:spacing w:val="6"/>
          <w:sz w:val="28"/>
          <w:szCs w:val="28"/>
        </w:rPr>
        <w:t>pylori, рекомендовано использовать эрадикационную терапию без дополнительного приёма препаратов железа [</w:t>
      </w:r>
      <w:fldSimple w:instr=" REF _Ref399077073 \r \h  \* MERGEFORMAT ">
        <w:r w:rsidR="006B036C">
          <w:rPr>
            <w:rFonts w:ascii="Times New Roman" w:hAnsi="Times New Roman" w:cs="Times New Roman"/>
            <w:spacing w:val="6"/>
            <w:sz w:val="28"/>
            <w:szCs w:val="28"/>
          </w:rPr>
          <w:t>213</w:t>
        </w:r>
      </w:fldSimple>
      <w:r w:rsidR="00DE5FB0"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w:t>
      </w:r>
      <w:fldSimple w:instr=" REF _Ref399077144 \r \h  \* MERGEFORMAT ">
        <w:r w:rsidR="006B036C">
          <w:rPr>
            <w:rFonts w:ascii="Times New Roman" w:hAnsi="Times New Roman" w:cs="Times New Roman"/>
            <w:spacing w:val="6"/>
            <w:sz w:val="28"/>
            <w:szCs w:val="28"/>
          </w:rPr>
          <w:t>290</w:t>
        </w:r>
      </w:fldSimple>
      <w:r w:rsidRPr="00B149BB">
        <w:rPr>
          <w:rFonts w:ascii="Times New Roman" w:hAnsi="Times New Roman" w:cs="Times New Roman"/>
          <w:spacing w:val="6"/>
          <w:sz w:val="28"/>
          <w:szCs w:val="28"/>
        </w:rPr>
        <w:t xml:space="preserve">]. </w:t>
      </w:r>
    </w:p>
    <w:p w:rsidR="006F77CA" w:rsidRPr="00B149BB" w:rsidRDefault="00010DBA"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П</w:t>
      </w:r>
      <w:r w:rsidR="006F77CA" w:rsidRPr="00B149BB">
        <w:rPr>
          <w:rFonts w:ascii="Times New Roman" w:hAnsi="Times New Roman" w:cs="Times New Roman"/>
          <w:spacing w:val="6"/>
          <w:sz w:val="28"/>
          <w:szCs w:val="28"/>
        </w:rPr>
        <w:t xml:space="preserve">ричину снижения уровня железа в организме больных ГЭРБ </w:t>
      </w:r>
      <w:r>
        <w:rPr>
          <w:rFonts w:ascii="Times New Roman" w:hAnsi="Times New Roman" w:cs="Times New Roman"/>
          <w:spacing w:val="6"/>
          <w:sz w:val="28"/>
          <w:szCs w:val="28"/>
        </w:rPr>
        <w:t xml:space="preserve">некоторые исследователи </w:t>
      </w:r>
      <w:r w:rsidR="006F77CA" w:rsidRPr="00B149BB">
        <w:rPr>
          <w:rFonts w:ascii="Times New Roman" w:hAnsi="Times New Roman" w:cs="Times New Roman"/>
          <w:spacing w:val="6"/>
          <w:sz w:val="28"/>
          <w:szCs w:val="28"/>
        </w:rPr>
        <w:t>связывают с падением уровня кислотности, особенно в случаях длительного приёма ингибиторов протонной помпы, поскольку в этих случаях вызванная кислотосупрессия приводит к нарушению основных функций и физиологических свойств соляной кислоты, включающих инициацию переваривания и денатурацию белков, участие в абсорбции биологически активных веществ и микроэлементов, в том числе и железа, недостаток которого является одним из факторов формирования ЖДА [</w:t>
      </w:r>
      <w:fldSimple w:instr=" REF _Ref399067101 \r \h  \* MERGEFORMAT ">
        <w:r w:rsidR="006B036C">
          <w:rPr>
            <w:rFonts w:ascii="Times New Roman" w:hAnsi="Times New Roman" w:cs="Times New Roman"/>
            <w:spacing w:val="6"/>
            <w:sz w:val="28"/>
            <w:szCs w:val="28"/>
          </w:rPr>
          <w:t>90</w:t>
        </w:r>
      </w:fldSimple>
      <w:r w:rsidR="00136C07" w:rsidRPr="00B149BB">
        <w:rPr>
          <w:rFonts w:ascii="Times New Roman" w:hAnsi="Times New Roman" w:cs="Times New Roman"/>
          <w:spacing w:val="6"/>
          <w:sz w:val="28"/>
          <w:szCs w:val="28"/>
        </w:rPr>
        <w:t>,</w:t>
      </w:r>
      <w:r w:rsidR="00263F49" w:rsidRPr="00B149BB">
        <w:rPr>
          <w:rFonts w:ascii="Times New Roman" w:hAnsi="Times New Roman" w:cs="Times New Roman"/>
          <w:spacing w:val="6"/>
          <w:sz w:val="28"/>
          <w:szCs w:val="28"/>
        </w:rPr>
        <w:t xml:space="preserve"> </w:t>
      </w:r>
      <w:fldSimple w:instr=" REF _Ref399049791 \r \h  \* MERGEFORMAT ">
        <w:r w:rsidR="006B036C">
          <w:rPr>
            <w:rFonts w:ascii="Times New Roman" w:hAnsi="Times New Roman" w:cs="Times New Roman"/>
            <w:spacing w:val="6"/>
            <w:sz w:val="28"/>
            <w:szCs w:val="28"/>
          </w:rPr>
          <w:t>120</w:t>
        </w:r>
      </w:fldSimple>
      <w:r w:rsidR="00263F49" w:rsidRPr="00B149BB">
        <w:rPr>
          <w:rFonts w:ascii="Times New Roman" w:hAnsi="Times New Roman" w:cs="Times New Roman"/>
          <w:spacing w:val="6"/>
          <w:sz w:val="28"/>
          <w:szCs w:val="28"/>
        </w:rPr>
        <w:t xml:space="preserve">, </w:t>
      </w:r>
      <w:fldSimple w:instr=" REF _Ref399077360 \r \h  \* MERGEFORMAT ">
        <w:r w:rsidR="006B036C">
          <w:rPr>
            <w:rFonts w:ascii="Times New Roman" w:hAnsi="Times New Roman" w:cs="Times New Roman"/>
            <w:spacing w:val="6"/>
            <w:sz w:val="28"/>
            <w:szCs w:val="28"/>
          </w:rPr>
          <w:t>227</w:t>
        </w:r>
      </w:fldSimple>
      <w:r>
        <w:rPr>
          <w:rFonts w:ascii="Times New Roman" w:hAnsi="Times New Roman" w:cs="Times New Roman"/>
          <w:spacing w:val="6"/>
          <w:sz w:val="28"/>
          <w:szCs w:val="28"/>
        </w:rPr>
        <w:t xml:space="preserve">, </w:t>
      </w:r>
      <w:r w:rsidR="00684B03">
        <w:rPr>
          <w:rFonts w:ascii="Times New Roman" w:hAnsi="Times New Roman" w:cs="Times New Roman"/>
          <w:spacing w:val="6"/>
          <w:sz w:val="28"/>
          <w:szCs w:val="28"/>
        </w:rPr>
        <w:fldChar w:fldCharType="begin"/>
      </w:r>
      <w:r>
        <w:rPr>
          <w:rFonts w:ascii="Times New Roman" w:hAnsi="Times New Roman" w:cs="Times New Roman"/>
          <w:spacing w:val="6"/>
          <w:sz w:val="28"/>
          <w:szCs w:val="28"/>
        </w:rPr>
        <w:instrText xml:space="preserve"> REF _Ref421507854 \r \h </w:instrText>
      </w:r>
      <w:r w:rsidR="00684B03">
        <w:rPr>
          <w:rFonts w:ascii="Times New Roman" w:hAnsi="Times New Roman" w:cs="Times New Roman"/>
          <w:spacing w:val="6"/>
          <w:sz w:val="28"/>
          <w:szCs w:val="28"/>
        </w:rPr>
      </w:r>
      <w:r w:rsidR="00684B03">
        <w:rPr>
          <w:rFonts w:ascii="Times New Roman" w:hAnsi="Times New Roman" w:cs="Times New Roman"/>
          <w:spacing w:val="6"/>
          <w:sz w:val="28"/>
          <w:szCs w:val="28"/>
        </w:rPr>
        <w:fldChar w:fldCharType="separate"/>
      </w:r>
      <w:r w:rsidR="006B036C">
        <w:rPr>
          <w:rFonts w:ascii="Times New Roman" w:hAnsi="Times New Roman" w:cs="Times New Roman"/>
          <w:spacing w:val="6"/>
          <w:sz w:val="28"/>
          <w:szCs w:val="28"/>
        </w:rPr>
        <w:t>0</w:t>
      </w:r>
      <w:r w:rsidR="00684B03">
        <w:rPr>
          <w:rFonts w:ascii="Times New Roman" w:hAnsi="Times New Roman" w:cs="Times New Roman"/>
          <w:spacing w:val="6"/>
          <w:sz w:val="28"/>
          <w:szCs w:val="28"/>
        </w:rPr>
        <w:fldChar w:fldCharType="end"/>
      </w:r>
      <w:r w:rsidR="006F77CA" w:rsidRPr="00B149BB">
        <w:rPr>
          <w:rFonts w:ascii="Times New Roman" w:hAnsi="Times New Roman" w:cs="Times New Roman"/>
          <w:spacing w:val="6"/>
          <w:sz w:val="28"/>
          <w:szCs w:val="28"/>
        </w:rPr>
        <w:t xml:space="preserve">]. </w:t>
      </w:r>
    </w:p>
    <w:p w:rsidR="006F77CA" w:rsidRPr="00B149BB" w:rsidRDefault="00136C07"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Ряд исследователей [</w:t>
      </w:r>
      <w:fldSimple w:instr=" REF _Ref399051928 \r \h  \* MERGEFORMAT ">
        <w:r w:rsidR="006B036C">
          <w:rPr>
            <w:rFonts w:ascii="Times New Roman" w:hAnsi="Times New Roman" w:cs="Times New Roman"/>
            <w:spacing w:val="6"/>
            <w:sz w:val="28"/>
            <w:szCs w:val="28"/>
          </w:rPr>
          <w:t>3</w:t>
        </w:r>
      </w:fldSimple>
      <w:r w:rsidRPr="00B149BB">
        <w:rPr>
          <w:rFonts w:ascii="Times New Roman" w:hAnsi="Times New Roman" w:cs="Times New Roman"/>
          <w:spacing w:val="6"/>
          <w:sz w:val="28"/>
          <w:szCs w:val="28"/>
        </w:rPr>
        <w:t xml:space="preserve">, </w:t>
      </w:r>
      <w:fldSimple w:instr=" REF _Ref399077580 \r \h  \* MERGEFORMAT ">
        <w:r w:rsidR="006B036C">
          <w:rPr>
            <w:rFonts w:ascii="Times New Roman" w:hAnsi="Times New Roman" w:cs="Times New Roman"/>
            <w:spacing w:val="6"/>
            <w:sz w:val="28"/>
            <w:szCs w:val="28"/>
          </w:rPr>
          <w:t>11</w:t>
        </w:r>
      </w:fldSimple>
      <w:r w:rsidR="00263F49" w:rsidRPr="00B149BB">
        <w:rPr>
          <w:rFonts w:ascii="Times New Roman" w:hAnsi="Times New Roman" w:cs="Times New Roman"/>
          <w:spacing w:val="6"/>
          <w:sz w:val="28"/>
          <w:szCs w:val="28"/>
        </w:rPr>
        <w:t xml:space="preserve">, </w:t>
      </w:r>
      <w:fldSimple w:instr=" REF _Ref399077579 \r \h  \* MERGEFORMAT ">
        <w:r w:rsidR="006B036C">
          <w:rPr>
            <w:rFonts w:ascii="Times New Roman" w:hAnsi="Times New Roman" w:cs="Times New Roman"/>
            <w:spacing w:val="6"/>
            <w:sz w:val="28"/>
            <w:szCs w:val="28"/>
          </w:rPr>
          <w:t>53</w:t>
        </w:r>
      </w:fldSimple>
      <w:r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счита</w:t>
      </w:r>
      <w:r w:rsidRPr="00B149BB">
        <w:rPr>
          <w:rFonts w:ascii="Times New Roman" w:hAnsi="Times New Roman" w:cs="Times New Roman"/>
          <w:spacing w:val="6"/>
          <w:sz w:val="28"/>
          <w:szCs w:val="28"/>
        </w:rPr>
        <w:t>е</w:t>
      </w:r>
      <w:r w:rsidR="006F77CA" w:rsidRPr="00B149BB">
        <w:rPr>
          <w:rFonts w:ascii="Times New Roman" w:hAnsi="Times New Roman" w:cs="Times New Roman"/>
          <w:spacing w:val="6"/>
          <w:sz w:val="28"/>
          <w:szCs w:val="28"/>
        </w:rPr>
        <w:t>т, что одной из причин формирования железодефицитной анемии у больных ГЭРБ может быть системное воспаление, которое может непосредственно влиять не только на процесс формирования ГЭРБ [</w:t>
      </w:r>
      <w:fldSimple w:instr=" REF _Ref399077676 \r \h  \* MERGEFORMAT ">
        <w:r w:rsidR="006B036C">
          <w:rPr>
            <w:rFonts w:ascii="Times New Roman" w:hAnsi="Times New Roman" w:cs="Times New Roman"/>
            <w:spacing w:val="6"/>
            <w:sz w:val="28"/>
            <w:szCs w:val="28"/>
          </w:rPr>
          <w:t>258</w:t>
        </w:r>
      </w:fldSimple>
      <w:r w:rsidR="006F77CA" w:rsidRPr="00B149BB">
        <w:rPr>
          <w:rFonts w:ascii="Times New Roman" w:hAnsi="Times New Roman" w:cs="Times New Roman"/>
          <w:spacing w:val="6"/>
          <w:sz w:val="28"/>
          <w:szCs w:val="28"/>
        </w:rPr>
        <w:t>], но и на угнетение костного мозга, создавая явные предпосылки для развития анемии.</w:t>
      </w:r>
    </w:p>
    <w:p w:rsidR="006F77CA" w:rsidRDefault="00872D65" w:rsidP="006549A7">
      <w:pPr>
        <w:spacing w:after="0" w:line="360" w:lineRule="auto"/>
        <w:ind w:firstLine="709"/>
        <w:jc w:val="both"/>
        <w:rPr>
          <w:rFonts w:ascii="Times New Roman" w:hAnsi="Times New Roman" w:cs="Times New Roman"/>
          <w:spacing w:val="6"/>
          <w:sz w:val="28"/>
          <w:szCs w:val="28"/>
        </w:rPr>
      </w:pPr>
      <w:r>
        <w:rPr>
          <w:rFonts w:ascii="Times New Roman" w:hAnsi="Times New Roman" w:cs="Times New Roman"/>
          <w:spacing w:val="6"/>
          <w:sz w:val="28"/>
          <w:szCs w:val="28"/>
        </w:rPr>
        <w:t>П</w:t>
      </w:r>
      <w:r w:rsidR="006F77CA" w:rsidRPr="00B149BB">
        <w:rPr>
          <w:rFonts w:ascii="Times New Roman" w:hAnsi="Times New Roman" w:cs="Times New Roman"/>
          <w:spacing w:val="6"/>
          <w:sz w:val="28"/>
          <w:szCs w:val="28"/>
        </w:rPr>
        <w:t xml:space="preserve">обочные эффекты ИПП, помимо связанных с глубоким подавлением кислотообразующей функции желудка, могут иметь и совершенно другую природу. Несомненно, что фармакологическая мишень ИПП </w:t>
      </w:r>
      <w:r w:rsidR="00D06CC5"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Н</w:t>
      </w:r>
      <w:r w:rsidR="006F77CA" w:rsidRPr="00B149BB">
        <w:rPr>
          <w:rFonts w:ascii="Times New Roman" w:hAnsi="Times New Roman" w:cs="Times New Roman"/>
          <w:spacing w:val="6"/>
          <w:sz w:val="28"/>
          <w:szCs w:val="28"/>
          <w:vertAlign w:val="superscript"/>
        </w:rPr>
        <w:t>+</w:t>
      </w:r>
      <w:r w:rsidR="006F77CA" w:rsidRPr="00B149BB">
        <w:rPr>
          <w:rFonts w:ascii="Times New Roman" w:hAnsi="Times New Roman" w:cs="Times New Roman"/>
          <w:spacing w:val="6"/>
          <w:sz w:val="28"/>
          <w:szCs w:val="28"/>
        </w:rPr>
        <w:t>/К</w:t>
      </w:r>
      <w:r w:rsidR="006F77CA" w:rsidRPr="00B149BB">
        <w:rPr>
          <w:rFonts w:ascii="Times New Roman" w:hAnsi="Times New Roman" w:cs="Times New Roman"/>
          <w:spacing w:val="6"/>
          <w:sz w:val="28"/>
          <w:szCs w:val="28"/>
          <w:vertAlign w:val="superscript"/>
        </w:rPr>
        <w:t>+</w:t>
      </w:r>
      <w:r w:rsidR="006F77CA" w:rsidRPr="00B149BB">
        <w:rPr>
          <w:rFonts w:ascii="Times New Roman" w:hAnsi="Times New Roman" w:cs="Times New Roman"/>
          <w:spacing w:val="6"/>
          <w:sz w:val="28"/>
          <w:szCs w:val="28"/>
        </w:rPr>
        <w:t xml:space="preserve">-АТФаза париетальных клеток </w:t>
      </w:r>
      <w:r w:rsidR="00D06CC5"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является органонеспецифическим ферментом. Однако в цитоплазме многих клеток локализуется близкий по биохимическому строению фермент </w:t>
      </w:r>
      <w:r w:rsidR="00D06CC5"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васкулярная Н</w:t>
      </w:r>
      <w:r w:rsidR="00D06CC5" w:rsidRPr="00B149BB">
        <w:rPr>
          <w:rFonts w:ascii="Times New Roman" w:hAnsi="Times New Roman" w:cs="Times New Roman"/>
          <w:spacing w:val="6"/>
          <w:sz w:val="28"/>
          <w:szCs w:val="28"/>
          <w:vertAlign w:val="superscript"/>
        </w:rPr>
        <w:t>+</w:t>
      </w:r>
      <w:r w:rsidR="00D06CC5"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АТФаза, активность которой, в той или иной степени, может быть подавлена при использовании ИПП, а это может привести к нарушению таких важнейших функций</w:t>
      </w:r>
      <w:r w:rsidR="00D06CC5"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 xml:space="preserve"> как фагоцитарная активность лейкоцитов, костная резорбция, ацид</w:t>
      </w:r>
      <w:r w:rsidR="00D06CC5" w:rsidRPr="00B149BB">
        <w:rPr>
          <w:rFonts w:ascii="Times New Roman" w:hAnsi="Times New Roman" w:cs="Times New Roman"/>
          <w:spacing w:val="6"/>
          <w:sz w:val="28"/>
          <w:szCs w:val="28"/>
        </w:rPr>
        <w:t>и</w:t>
      </w:r>
      <w:r w:rsidR="006F77CA" w:rsidRPr="00B149BB">
        <w:rPr>
          <w:rFonts w:ascii="Times New Roman" w:hAnsi="Times New Roman" w:cs="Times New Roman"/>
          <w:spacing w:val="6"/>
          <w:sz w:val="28"/>
          <w:szCs w:val="28"/>
        </w:rPr>
        <w:t>фикация, абсорбция витамина В</w:t>
      </w:r>
      <w:r w:rsidR="006F77CA" w:rsidRPr="00B149BB">
        <w:rPr>
          <w:rFonts w:ascii="Times New Roman" w:hAnsi="Times New Roman" w:cs="Times New Roman"/>
          <w:spacing w:val="6"/>
          <w:sz w:val="28"/>
          <w:szCs w:val="28"/>
          <w:vertAlign w:val="subscript"/>
        </w:rPr>
        <w:t>12</w:t>
      </w:r>
      <w:r w:rsidR="006F77CA" w:rsidRPr="00B149BB">
        <w:rPr>
          <w:rFonts w:ascii="Times New Roman" w:hAnsi="Times New Roman" w:cs="Times New Roman"/>
          <w:spacing w:val="6"/>
          <w:sz w:val="28"/>
          <w:szCs w:val="28"/>
        </w:rPr>
        <w:t xml:space="preserve">, кальция, </w:t>
      </w:r>
      <w:r w:rsidR="00D06CC5" w:rsidRPr="00B149BB">
        <w:rPr>
          <w:rFonts w:ascii="Times New Roman" w:hAnsi="Times New Roman" w:cs="Times New Roman"/>
          <w:spacing w:val="6"/>
          <w:sz w:val="28"/>
          <w:szCs w:val="28"/>
        </w:rPr>
        <w:t xml:space="preserve">среди прочих — </w:t>
      </w:r>
      <w:r w:rsidR="006F77CA" w:rsidRPr="00B149BB">
        <w:rPr>
          <w:rFonts w:ascii="Times New Roman" w:hAnsi="Times New Roman" w:cs="Times New Roman"/>
          <w:spacing w:val="6"/>
          <w:sz w:val="28"/>
          <w:szCs w:val="28"/>
        </w:rPr>
        <w:t xml:space="preserve">и железа и, следовательно, стать одной из </w:t>
      </w:r>
      <w:r w:rsidR="006F77CA" w:rsidRPr="00B149BB">
        <w:rPr>
          <w:rFonts w:ascii="Times New Roman" w:hAnsi="Times New Roman" w:cs="Times New Roman"/>
          <w:spacing w:val="6"/>
          <w:sz w:val="28"/>
          <w:szCs w:val="28"/>
        </w:rPr>
        <w:lastRenderedPageBreak/>
        <w:t xml:space="preserve">причин формирования сопутствующей железодефицитной анемии при ГЭРБ </w:t>
      </w:r>
      <w:r w:rsidR="00B43B6B" w:rsidRPr="00B149BB">
        <w:rPr>
          <w:rFonts w:ascii="Times New Roman" w:hAnsi="Times New Roman" w:cs="Times New Roman"/>
          <w:spacing w:val="6"/>
          <w:sz w:val="28"/>
          <w:szCs w:val="28"/>
        </w:rPr>
        <w:t>[</w:t>
      </w:r>
      <w:fldSimple w:instr=" REF _Ref399082143 \r \h  \* MERGEFORMAT ">
        <w:r w:rsidR="006B036C">
          <w:rPr>
            <w:rFonts w:ascii="Times New Roman" w:hAnsi="Times New Roman" w:cs="Times New Roman"/>
            <w:spacing w:val="6"/>
            <w:sz w:val="28"/>
            <w:szCs w:val="28"/>
          </w:rPr>
          <w:t>25</w:t>
        </w:r>
      </w:fldSimple>
      <w:r w:rsidR="00D06CC5" w:rsidRPr="00B149BB">
        <w:rPr>
          <w:rFonts w:ascii="Times New Roman" w:hAnsi="Times New Roman" w:cs="Times New Roman"/>
          <w:spacing w:val="6"/>
          <w:sz w:val="28"/>
          <w:szCs w:val="28"/>
        </w:rPr>
        <w:t xml:space="preserve">, </w:t>
      </w:r>
      <w:fldSimple w:instr=" REF _Ref399082145 \r \h  \* MERGEFORMAT ">
        <w:r w:rsidR="006B036C">
          <w:rPr>
            <w:rFonts w:ascii="Times New Roman" w:hAnsi="Times New Roman" w:cs="Times New Roman"/>
            <w:spacing w:val="6"/>
            <w:sz w:val="28"/>
            <w:szCs w:val="28"/>
          </w:rPr>
          <w:t>230</w:t>
        </w:r>
      </w:fldSimple>
      <w:r w:rsidR="00B43B6B" w:rsidRPr="00B149BB">
        <w:rPr>
          <w:rFonts w:ascii="Times New Roman" w:hAnsi="Times New Roman" w:cs="Times New Roman"/>
          <w:spacing w:val="6"/>
          <w:sz w:val="28"/>
          <w:szCs w:val="28"/>
        </w:rPr>
        <w:t>]</w:t>
      </w:r>
      <w:r w:rsidR="006F77CA" w:rsidRPr="00B149BB">
        <w:rPr>
          <w:rFonts w:ascii="Times New Roman" w:hAnsi="Times New Roman" w:cs="Times New Roman"/>
          <w:spacing w:val="6"/>
          <w:sz w:val="28"/>
          <w:szCs w:val="28"/>
        </w:rPr>
        <w:t>.</w:t>
      </w:r>
    </w:p>
    <w:p w:rsidR="00010DBA" w:rsidRPr="00B149BB" w:rsidRDefault="00010DBA" w:rsidP="006549A7">
      <w:pPr>
        <w:spacing w:after="0" w:line="360" w:lineRule="auto"/>
        <w:ind w:firstLine="709"/>
        <w:jc w:val="both"/>
        <w:rPr>
          <w:rFonts w:ascii="Times New Roman" w:hAnsi="Times New Roman" w:cs="Times New Roman"/>
          <w:spacing w:val="6"/>
          <w:sz w:val="28"/>
          <w:szCs w:val="28"/>
        </w:rPr>
      </w:pPr>
    </w:p>
    <w:p w:rsidR="006F77CA" w:rsidRPr="00B149BB" w:rsidRDefault="006F77CA" w:rsidP="006549A7">
      <w:pPr>
        <w:spacing w:after="0" w:line="360" w:lineRule="auto"/>
        <w:ind w:firstLine="709"/>
        <w:jc w:val="both"/>
        <w:rPr>
          <w:rFonts w:ascii="Times New Roman" w:hAnsi="Times New Roman" w:cs="Times New Roman"/>
          <w:spacing w:val="6"/>
          <w:sz w:val="28"/>
          <w:szCs w:val="28"/>
        </w:rPr>
      </w:pPr>
      <w:r w:rsidRPr="00B149BB">
        <w:rPr>
          <w:rFonts w:ascii="Times New Roman" w:hAnsi="Times New Roman" w:cs="Times New Roman"/>
          <w:spacing w:val="6"/>
          <w:sz w:val="28"/>
          <w:szCs w:val="28"/>
        </w:rPr>
        <w:t>Таким образом, данные литературы</w:t>
      </w:r>
      <w:r w:rsidR="00D06CC5"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несомненно</w:t>
      </w:r>
      <w:r w:rsidR="00D06CC5"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 xml:space="preserve"> свидетельствуют о том, что до настоящего времени многие патогенетические механизмы формирования ГЭРБ, особенностей её клинического течения, появления при ней сопутствующей патологи</w:t>
      </w:r>
      <w:r w:rsidR="00D06CC5" w:rsidRPr="00B149BB">
        <w:rPr>
          <w:rFonts w:ascii="Times New Roman" w:hAnsi="Times New Roman" w:cs="Times New Roman"/>
          <w:spacing w:val="6"/>
          <w:sz w:val="28"/>
          <w:szCs w:val="28"/>
        </w:rPr>
        <w:t>и</w:t>
      </w:r>
      <w:r w:rsidRPr="00B149BB">
        <w:rPr>
          <w:rFonts w:ascii="Times New Roman" w:hAnsi="Times New Roman" w:cs="Times New Roman"/>
          <w:spacing w:val="6"/>
          <w:sz w:val="28"/>
          <w:szCs w:val="28"/>
        </w:rPr>
        <w:t>, в том числе ЖДА, как и способы лечения этой категории больных по</w:t>
      </w:r>
      <w:r w:rsidR="00D06CC5" w:rsidRPr="00B149BB">
        <w:rPr>
          <w:rFonts w:ascii="Times New Roman" w:hAnsi="Times New Roman" w:cs="Times New Roman"/>
          <w:spacing w:val="6"/>
          <w:sz w:val="28"/>
          <w:szCs w:val="28"/>
        </w:rPr>
        <w:t>-</w:t>
      </w:r>
      <w:r w:rsidRPr="00B149BB">
        <w:rPr>
          <w:rFonts w:ascii="Times New Roman" w:hAnsi="Times New Roman" w:cs="Times New Roman"/>
          <w:spacing w:val="6"/>
          <w:sz w:val="28"/>
          <w:szCs w:val="28"/>
        </w:rPr>
        <w:t>прежнему не имеют однозначного решения, а, следовательно, необходимы дальнейшие исследования по раскрытию узловых вопросов ГЭРБ с сочетанной патологией.</w:t>
      </w:r>
    </w:p>
    <w:p w:rsidR="00640372" w:rsidRPr="004009C5" w:rsidRDefault="00640372" w:rsidP="006549A7">
      <w:pPr>
        <w:spacing w:after="0" w:line="360" w:lineRule="auto"/>
        <w:ind w:firstLine="709"/>
        <w:jc w:val="both"/>
        <w:rPr>
          <w:rFonts w:ascii="Times New Roman" w:hAnsi="Times New Roman" w:cs="Times New Roman"/>
          <w:sz w:val="28"/>
          <w:szCs w:val="28"/>
          <w:lang w:eastAsia="ru-RU"/>
        </w:rPr>
      </w:pPr>
    </w:p>
    <w:p w:rsidR="008415F1" w:rsidRPr="00B43B6B" w:rsidRDefault="008B1101" w:rsidP="006549A7">
      <w:pPr>
        <w:suppressAutoHyphens w:val="0"/>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sz w:val="28"/>
          <w:szCs w:val="28"/>
          <w:lang w:eastAsia="ru-RU"/>
        </w:rPr>
        <w:br w:type="page"/>
      </w:r>
      <w:bookmarkStart w:id="6" w:name="a2_0_mater_met"/>
      <w:bookmarkEnd w:id="6"/>
      <w:r w:rsidR="00AA70D1" w:rsidRPr="00B43B6B">
        <w:rPr>
          <w:rFonts w:ascii="Times New Roman" w:hAnsi="Times New Roman" w:cs="Times New Roman"/>
          <w:b/>
          <w:sz w:val="28"/>
          <w:szCs w:val="28"/>
          <w:lang w:eastAsia="ru-RU"/>
        </w:rPr>
        <w:lastRenderedPageBreak/>
        <w:t>ГЛАВА</w:t>
      </w:r>
      <w:r w:rsidR="008415F1" w:rsidRPr="00B43B6B">
        <w:rPr>
          <w:rFonts w:ascii="Times New Roman" w:hAnsi="Times New Roman" w:cs="Times New Roman"/>
          <w:b/>
          <w:sz w:val="28"/>
          <w:szCs w:val="28"/>
        </w:rPr>
        <w:t xml:space="preserve"> 2</w:t>
      </w:r>
    </w:p>
    <w:p w:rsidR="008415F1" w:rsidRPr="00B43B6B" w:rsidRDefault="00463744" w:rsidP="006549A7">
      <w:pPr>
        <w:spacing w:after="0" w:line="360" w:lineRule="auto"/>
        <w:contextualSpacing/>
        <w:jc w:val="center"/>
        <w:rPr>
          <w:rFonts w:ascii="Times New Roman" w:hAnsi="Times New Roman" w:cs="Times New Roman"/>
          <w:b/>
          <w:sz w:val="28"/>
          <w:szCs w:val="28"/>
        </w:rPr>
      </w:pPr>
      <w:r w:rsidRPr="00B43B6B">
        <w:rPr>
          <w:rFonts w:ascii="Times New Roman" w:hAnsi="Times New Roman" w:cs="Times New Roman"/>
          <w:b/>
          <w:sz w:val="28"/>
          <w:szCs w:val="28"/>
        </w:rPr>
        <w:t>МАТЕР</w:t>
      </w:r>
      <w:r w:rsidR="00AA70D1" w:rsidRPr="00B43B6B">
        <w:rPr>
          <w:rFonts w:ascii="Times New Roman" w:hAnsi="Times New Roman" w:cs="Times New Roman"/>
          <w:b/>
          <w:sz w:val="28"/>
          <w:szCs w:val="28"/>
        </w:rPr>
        <w:t>И</w:t>
      </w:r>
      <w:r w:rsidR="0035592E" w:rsidRPr="00B43B6B">
        <w:rPr>
          <w:rFonts w:ascii="Times New Roman" w:hAnsi="Times New Roman" w:cs="Times New Roman"/>
          <w:b/>
          <w:sz w:val="28"/>
          <w:szCs w:val="28"/>
        </w:rPr>
        <w:t>АЛ</w:t>
      </w:r>
      <w:r w:rsidR="008415F1" w:rsidRPr="00B43B6B">
        <w:rPr>
          <w:rFonts w:ascii="Times New Roman" w:hAnsi="Times New Roman" w:cs="Times New Roman"/>
          <w:b/>
          <w:sz w:val="28"/>
          <w:szCs w:val="28"/>
        </w:rPr>
        <w:t xml:space="preserve"> </w:t>
      </w:r>
      <w:r w:rsidR="00AA70D1" w:rsidRPr="00B43B6B">
        <w:rPr>
          <w:rFonts w:ascii="Times New Roman" w:hAnsi="Times New Roman" w:cs="Times New Roman"/>
          <w:b/>
          <w:sz w:val="28"/>
          <w:szCs w:val="28"/>
        </w:rPr>
        <w:t>И</w:t>
      </w:r>
      <w:r w:rsidR="008415F1" w:rsidRPr="00B43B6B">
        <w:rPr>
          <w:rFonts w:ascii="Times New Roman" w:hAnsi="Times New Roman" w:cs="Times New Roman"/>
          <w:b/>
          <w:sz w:val="28"/>
          <w:szCs w:val="28"/>
        </w:rPr>
        <w:t xml:space="preserve"> МЕТОД</w:t>
      </w:r>
      <w:r w:rsidR="00AA70D1" w:rsidRPr="00B43B6B">
        <w:rPr>
          <w:rFonts w:ascii="Times New Roman" w:hAnsi="Times New Roman" w:cs="Times New Roman"/>
          <w:b/>
          <w:sz w:val="28"/>
          <w:szCs w:val="28"/>
        </w:rPr>
        <w:t>Ы</w:t>
      </w:r>
      <w:r w:rsidR="008415F1" w:rsidRPr="00B43B6B">
        <w:rPr>
          <w:rFonts w:ascii="Times New Roman" w:hAnsi="Times New Roman" w:cs="Times New Roman"/>
          <w:b/>
          <w:sz w:val="28"/>
          <w:szCs w:val="28"/>
        </w:rPr>
        <w:t xml:space="preserve"> </w:t>
      </w:r>
      <w:r w:rsidR="00AA70D1" w:rsidRPr="00B43B6B">
        <w:rPr>
          <w:rFonts w:ascii="Times New Roman" w:hAnsi="Times New Roman" w:cs="Times New Roman"/>
          <w:b/>
          <w:sz w:val="28"/>
          <w:szCs w:val="28"/>
        </w:rPr>
        <w:t>ИССЛЕДОВАНИЯ</w:t>
      </w:r>
    </w:p>
    <w:p w:rsidR="008A6285" w:rsidRPr="006549A7" w:rsidRDefault="008A6285" w:rsidP="006549A7">
      <w:pPr>
        <w:spacing w:after="0" w:line="360" w:lineRule="auto"/>
        <w:contextualSpacing/>
        <w:jc w:val="center"/>
        <w:rPr>
          <w:rFonts w:ascii="Times New Roman" w:hAnsi="Times New Roman" w:cs="Times New Roman"/>
          <w:sz w:val="28"/>
          <w:szCs w:val="28"/>
        </w:rPr>
      </w:pPr>
    </w:p>
    <w:p w:rsidR="008415F1" w:rsidRPr="006549A7" w:rsidRDefault="008415F1" w:rsidP="006549A7">
      <w:pPr>
        <w:keepNext/>
        <w:keepLines/>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2.1</w:t>
      </w:r>
      <w:r w:rsidR="008E20D8" w:rsidRPr="006549A7">
        <w:rPr>
          <w:rFonts w:ascii="Times New Roman" w:hAnsi="Times New Roman" w:cs="Times New Roman"/>
          <w:sz w:val="28"/>
          <w:szCs w:val="28"/>
        </w:rPr>
        <w:t>.</w:t>
      </w:r>
      <w:r w:rsidR="00B414A8" w:rsidRPr="006549A7">
        <w:rPr>
          <w:rFonts w:ascii="Times New Roman" w:hAnsi="Times New Roman" w:cs="Times New Roman"/>
          <w:sz w:val="28"/>
          <w:szCs w:val="28"/>
        </w:rPr>
        <w:t> Методы исследования больных</w:t>
      </w:r>
      <w:bookmarkStart w:id="7" w:name="a2_1"/>
      <w:bookmarkEnd w:id="7"/>
    </w:p>
    <w:p w:rsidR="00133DCB" w:rsidRPr="006549A7" w:rsidRDefault="00133DCB" w:rsidP="006549A7">
      <w:pPr>
        <w:keepNext/>
        <w:keepLines/>
        <w:spacing w:after="0" w:line="360" w:lineRule="auto"/>
        <w:ind w:firstLine="709"/>
        <w:contextualSpacing/>
        <w:jc w:val="both"/>
        <w:rPr>
          <w:rFonts w:ascii="Times New Roman" w:hAnsi="Times New Roman" w:cs="Times New Roman"/>
          <w:sz w:val="28"/>
          <w:szCs w:val="28"/>
        </w:rPr>
      </w:pP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Под наблюдением находились 107 больных неэрозивной формой ГЭРБ без сочетанной патологии (45 студентов) и с сопутствующей ЖДА (62 студента), а также 20 здоровых</w:t>
      </w:r>
      <w:r w:rsidR="00CD688A">
        <w:rPr>
          <w:rFonts w:ascii="Times New Roman" w:hAnsi="Times New Roman" w:cs="Times New Roman"/>
          <w:sz w:val="28"/>
          <w:szCs w:val="28"/>
          <w:lang w:val="uk-UA"/>
        </w:rPr>
        <w:t xml:space="preserve"> лица</w:t>
      </w:r>
      <w:r w:rsidRPr="006549A7">
        <w:rPr>
          <w:rFonts w:ascii="Times New Roman" w:hAnsi="Times New Roman" w:cs="Times New Roman"/>
          <w:sz w:val="28"/>
          <w:szCs w:val="28"/>
        </w:rPr>
        <w:t>, которые вошли в группу контроля.</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 xml:space="preserve">Все </w:t>
      </w:r>
      <w:r w:rsidR="005D36E9">
        <w:rPr>
          <w:rFonts w:ascii="Times New Roman" w:hAnsi="Times New Roman" w:cs="Times New Roman"/>
          <w:sz w:val="28"/>
          <w:szCs w:val="28"/>
          <w:lang w:val="uk-UA"/>
        </w:rPr>
        <w:t>участники</w:t>
      </w:r>
      <w:r w:rsidR="005D36E9" w:rsidRPr="006549A7">
        <w:rPr>
          <w:rFonts w:ascii="Times New Roman" w:hAnsi="Times New Roman" w:cs="Times New Roman"/>
          <w:sz w:val="28"/>
          <w:szCs w:val="28"/>
        </w:rPr>
        <w:t xml:space="preserve"> </w:t>
      </w:r>
      <w:r w:rsidRPr="006549A7">
        <w:rPr>
          <w:rFonts w:ascii="Times New Roman" w:hAnsi="Times New Roman" w:cs="Times New Roman"/>
          <w:sz w:val="28"/>
          <w:szCs w:val="28"/>
        </w:rPr>
        <w:t>добровольно</w:t>
      </w:r>
      <w:r w:rsidR="005D36E9">
        <w:rPr>
          <w:rFonts w:ascii="Times New Roman" w:hAnsi="Times New Roman" w:cs="Times New Roman"/>
          <w:sz w:val="28"/>
          <w:szCs w:val="28"/>
          <w:lang w:val="uk-UA"/>
        </w:rPr>
        <w:t xml:space="preserve"> дали свое информированное </w:t>
      </w:r>
      <w:r w:rsidRPr="006549A7">
        <w:rPr>
          <w:rFonts w:ascii="Times New Roman" w:hAnsi="Times New Roman" w:cs="Times New Roman"/>
          <w:sz w:val="28"/>
          <w:szCs w:val="28"/>
        </w:rPr>
        <w:t>согласие на участие в проведении данного исследования.</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Диагноз основного заболевания (ГЭРБ) устанавливали на основании рекомен</w:t>
      </w:r>
      <w:r w:rsidR="000B7429">
        <w:rPr>
          <w:rFonts w:ascii="Times New Roman" w:hAnsi="Times New Roman" w:cs="Times New Roman"/>
          <w:sz w:val="28"/>
          <w:szCs w:val="28"/>
        </w:rPr>
        <w:t>дации монреальского консенсуса</w:t>
      </w:r>
      <w:r w:rsidR="003C1B85">
        <w:rPr>
          <w:rFonts w:ascii="Times New Roman" w:hAnsi="Times New Roman" w:cs="Times New Roman"/>
          <w:sz w:val="28"/>
          <w:szCs w:val="28"/>
          <w:lang w:val="en-US"/>
        </w:rPr>
        <w:t xml:space="preserve"> </w:t>
      </w:r>
      <w:r w:rsidR="003C1B85">
        <w:rPr>
          <w:rFonts w:ascii="Times New Roman" w:hAnsi="Times New Roman" w:cs="Times New Roman"/>
          <w:sz w:val="28"/>
          <w:szCs w:val="28"/>
        </w:rPr>
        <w:t>с учетом отраслевых стандартов, принятых в Украине [</w:t>
      </w:r>
      <w:r w:rsidR="00684B03">
        <w:rPr>
          <w:rFonts w:ascii="Times New Roman" w:hAnsi="Times New Roman" w:cs="Times New Roman"/>
          <w:sz w:val="28"/>
          <w:szCs w:val="28"/>
        </w:rPr>
        <w:fldChar w:fldCharType="begin"/>
      </w:r>
      <w:r w:rsidR="003C1B85">
        <w:rPr>
          <w:rFonts w:ascii="Times New Roman" w:hAnsi="Times New Roman" w:cs="Times New Roman"/>
          <w:sz w:val="28"/>
          <w:szCs w:val="28"/>
        </w:rPr>
        <w:instrText xml:space="preserve"> REF _Ref428234498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w:t>
      </w:r>
      <w:r w:rsidR="00684B03">
        <w:rPr>
          <w:rFonts w:ascii="Times New Roman" w:hAnsi="Times New Roman" w:cs="Times New Roman"/>
          <w:sz w:val="28"/>
          <w:szCs w:val="28"/>
        </w:rPr>
        <w:fldChar w:fldCharType="end"/>
      </w:r>
      <w:r w:rsidR="003C1B8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3C1B85">
        <w:rPr>
          <w:rFonts w:ascii="Times New Roman" w:hAnsi="Times New Roman" w:cs="Times New Roman"/>
          <w:sz w:val="28"/>
          <w:szCs w:val="28"/>
        </w:rPr>
        <w:instrText xml:space="preserve"> REF _Ref428234500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121</w:t>
      </w:r>
      <w:r w:rsidR="00684B03">
        <w:rPr>
          <w:rFonts w:ascii="Times New Roman" w:hAnsi="Times New Roman" w:cs="Times New Roman"/>
          <w:sz w:val="28"/>
          <w:szCs w:val="28"/>
        </w:rPr>
        <w:fldChar w:fldCharType="end"/>
      </w:r>
      <w:r w:rsidR="003C1B85">
        <w:rPr>
          <w:rFonts w:ascii="Times New Roman" w:hAnsi="Times New Roman" w:cs="Times New Roman"/>
          <w:sz w:val="28"/>
          <w:szCs w:val="28"/>
        </w:rPr>
        <w:t>]</w:t>
      </w:r>
      <w:r w:rsidRPr="006549A7">
        <w:rPr>
          <w:rFonts w:ascii="Times New Roman" w:hAnsi="Times New Roman" w:cs="Times New Roman"/>
          <w:sz w:val="28"/>
          <w:szCs w:val="28"/>
        </w:rPr>
        <w:t>.</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 xml:space="preserve">При постановке диагноза учитывали наличие </w:t>
      </w:r>
      <w:r w:rsidR="005D36E9" w:rsidRPr="006549A7">
        <w:rPr>
          <w:rFonts w:ascii="Times New Roman" w:hAnsi="Times New Roman" w:cs="Times New Roman"/>
          <w:sz w:val="28"/>
          <w:szCs w:val="28"/>
        </w:rPr>
        <w:t xml:space="preserve">типичных </w:t>
      </w:r>
      <w:r w:rsidRPr="006549A7">
        <w:rPr>
          <w:rFonts w:ascii="Times New Roman" w:hAnsi="Times New Roman" w:cs="Times New Roman"/>
          <w:sz w:val="28"/>
          <w:szCs w:val="28"/>
        </w:rPr>
        <w:t>для ГЭРБ клинических пищеводных проявлений (изжога, регургитация, дисфагия), подтвержденных результатами эзофагогастродуоденоскопии, рентгеноскопии пищевода и желудка, рН-метрией, а также результатами общих анализов мочи, кала и крови.</w:t>
      </w:r>
    </w:p>
    <w:p w:rsidR="00B414A8" w:rsidRPr="006549A7" w:rsidRDefault="005D36E9" w:rsidP="006549A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При налич</w:t>
      </w:r>
      <w:r w:rsidR="00A14942">
        <w:rPr>
          <w:rFonts w:ascii="Times New Roman" w:hAnsi="Times New Roman" w:cs="Times New Roman"/>
          <w:sz w:val="28"/>
          <w:szCs w:val="28"/>
          <w:lang w:val="uk-UA"/>
        </w:rPr>
        <w:t>и</w:t>
      </w:r>
      <w:r>
        <w:rPr>
          <w:rFonts w:ascii="Times New Roman" w:hAnsi="Times New Roman" w:cs="Times New Roman"/>
          <w:sz w:val="28"/>
          <w:szCs w:val="28"/>
          <w:lang w:val="uk-UA"/>
        </w:rPr>
        <w:t>и исследуемой сопутствующей патологи</w:t>
      </w:r>
      <w:r w:rsidR="00D9614A">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B414A8" w:rsidRPr="006549A7">
        <w:rPr>
          <w:rFonts w:ascii="Times New Roman" w:hAnsi="Times New Roman" w:cs="Times New Roman"/>
          <w:sz w:val="28"/>
          <w:szCs w:val="28"/>
        </w:rPr>
        <w:t>у больных ГЭРБ учитывали наличие симптомов, наиболее характерных для ЖДА (общая слабость, снижение работоспособности, быстрая утомляемость и др.), уровень снижения в крови гемоглобина, количества эритроцитов, цветного показателя и содержания железа.</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Больных с наличием симптомов других заболеваний внутренних органов в группу исследований не включали.</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 xml:space="preserve">Оценку качества жизни пациентов проводили, используя унифицированный опросник SF-36, который включает оценку шкалы физического здоровья: ролевого физического функционирования (RP), физического функционирования (PF), шкалы боли (ВР) и общего здоровья (GH), а также шкалы психического здоровья: ролевого эмоционального </w:t>
      </w:r>
      <w:r w:rsidRPr="006549A7">
        <w:rPr>
          <w:rFonts w:ascii="Times New Roman" w:hAnsi="Times New Roman" w:cs="Times New Roman"/>
          <w:sz w:val="28"/>
          <w:szCs w:val="28"/>
        </w:rPr>
        <w:lastRenderedPageBreak/>
        <w:t xml:space="preserve">функционирования (RF), шкалы жизнеспособности (VT), психического здоровья (МН) и социального функционирования (SF). Показатели каждой шкалы варьировали от 0 (самый низкий уровень) до 100 баллов </w:t>
      </w:r>
      <w:r w:rsidR="00AC5484" w:rsidRPr="006549A7">
        <w:rPr>
          <w:rFonts w:ascii="Times New Roman" w:hAnsi="Times New Roman" w:cs="Times New Roman"/>
          <w:sz w:val="28"/>
          <w:szCs w:val="28"/>
        </w:rPr>
        <w:t>(</w:t>
      </w:r>
      <w:r w:rsidRPr="006549A7">
        <w:rPr>
          <w:rFonts w:ascii="Times New Roman" w:hAnsi="Times New Roman" w:cs="Times New Roman"/>
          <w:sz w:val="28"/>
          <w:szCs w:val="28"/>
        </w:rPr>
        <w:t>уровень полного здоровья</w:t>
      </w:r>
      <w:r w:rsidR="00AC5484" w:rsidRPr="006549A7">
        <w:rPr>
          <w:rFonts w:ascii="Times New Roman" w:hAnsi="Times New Roman" w:cs="Times New Roman"/>
          <w:sz w:val="28"/>
          <w:szCs w:val="28"/>
          <w:lang w:val="uk-UA"/>
        </w:rPr>
        <w:t>)</w:t>
      </w:r>
      <w:r w:rsidRPr="006549A7">
        <w:rPr>
          <w:rFonts w:ascii="Times New Roman" w:hAnsi="Times New Roman" w:cs="Times New Roman"/>
          <w:sz w:val="28"/>
          <w:szCs w:val="28"/>
        </w:rPr>
        <w:t>.</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Определение мелатонина в сыворотке крови проводили иммуноферментным методом с использованием стандартного набора реактивов фирмы JBL (производств</w:t>
      </w:r>
      <w:r w:rsidR="00AC5484" w:rsidRPr="006549A7">
        <w:rPr>
          <w:rFonts w:ascii="Times New Roman" w:hAnsi="Times New Roman" w:cs="Times New Roman"/>
          <w:sz w:val="28"/>
          <w:szCs w:val="28"/>
          <w:lang w:val="uk-UA"/>
        </w:rPr>
        <w:t>а</w:t>
      </w:r>
      <w:r w:rsidRPr="006549A7">
        <w:rPr>
          <w:rFonts w:ascii="Times New Roman" w:hAnsi="Times New Roman" w:cs="Times New Roman"/>
          <w:sz w:val="28"/>
          <w:szCs w:val="28"/>
        </w:rPr>
        <w:t xml:space="preserve"> Германи</w:t>
      </w:r>
      <w:r w:rsidR="00AC5484" w:rsidRPr="006549A7">
        <w:rPr>
          <w:rFonts w:ascii="Times New Roman" w:hAnsi="Times New Roman" w:cs="Times New Roman"/>
          <w:sz w:val="28"/>
          <w:szCs w:val="28"/>
          <w:lang w:val="uk-UA"/>
        </w:rPr>
        <w:t>и</w:t>
      </w:r>
      <w:r w:rsidRPr="006549A7">
        <w:rPr>
          <w:rFonts w:ascii="Times New Roman" w:hAnsi="Times New Roman" w:cs="Times New Roman"/>
          <w:sz w:val="28"/>
          <w:szCs w:val="28"/>
        </w:rPr>
        <w:t>).</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Гастрин в сыворотке крови определяли также иммуноферментным методом с использованием реактивов Bionit Plc. (производств</w:t>
      </w:r>
      <w:r w:rsidR="00AC5484" w:rsidRPr="006549A7">
        <w:rPr>
          <w:rFonts w:ascii="Times New Roman" w:hAnsi="Times New Roman" w:cs="Times New Roman"/>
          <w:sz w:val="28"/>
          <w:szCs w:val="28"/>
          <w:lang w:val="uk-UA"/>
        </w:rPr>
        <w:t>а</w:t>
      </w:r>
      <w:r w:rsidRPr="006549A7">
        <w:rPr>
          <w:rFonts w:ascii="Times New Roman" w:hAnsi="Times New Roman" w:cs="Times New Roman"/>
          <w:sz w:val="28"/>
          <w:szCs w:val="28"/>
        </w:rPr>
        <w:t xml:space="preserve"> Финлянди</w:t>
      </w:r>
      <w:r w:rsidR="00AC5484" w:rsidRPr="006549A7">
        <w:rPr>
          <w:rFonts w:ascii="Times New Roman" w:hAnsi="Times New Roman" w:cs="Times New Roman"/>
          <w:sz w:val="28"/>
          <w:szCs w:val="28"/>
          <w:lang w:val="uk-UA"/>
        </w:rPr>
        <w:t>и</w:t>
      </w:r>
      <w:r w:rsidRPr="006549A7">
        <w:rPr>
          <w:rFonts w:ascii="Times New Roman" w:hAnsi="Times New Roman" w:cs="Times New Roman"/>
          <w:sz w:val="28"/>
          <w:szCs w:val="28"/>
        </w:rPr>
        <w:t>).</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Определение содержания SH-групп и активности супероксид</w:t>
      </w:r>
      <w:r w:rsidR="00AC5484" w:rsidRPr="006549A7">
        <w:rPr>
          <w:rFonts w:ascii="Times New Roman" w:hAnsi="Times New Roman" w:cs="Times New Roman"/>
          <w:sz w:val="28"/>
          <w:szCs w:val="28"/>
          <w:lang w:val="uk-UA"/>
        </w:rPr>
        <w:t>д</w:t>
      </w:r>
      <w:r w:rsidRPr="006549A7">
        <w:rPr>
          <w:rFonts w:ascii="Times New Roman" w:hAnsi="Times New Roman" w:cs="Times New Roman"/>
          <w:sz w:val="28"/>
          <w:szCs w:val="28"/>
        </w:rPr>
        <w:t>исмутазы в сыворотке крови проводили колориметрическим методом, описанным Tert N.</w:t>
      </w:r>
      <w:r w:rsidR="00AC5484" w:rsidRPr="006549A7">
        <w:rPr>
          <w:rFonts w:ascii="Times New Roman" w:hAnsi="Times New Roman" w:cs="Times New Roman"/>
          <w:sz w:val="28"/>
          <w:szCs w:val="28"/>
          <w:lang w:val="uk-UA"/>
        </w:rPr>
        <w:t> </w:t>
      </w:r>
      <w:r w:rsidRPr="006549A7">
        <w:rPr>
          <w:rFonts w:ascii="Times New Roman" w:hAnsi="Times New Roman" w:cs="Times New Roman"/>
          <w:sz w:val="28"/>
          <w:szCs w:val="28"/>
        </w:rPr>
        <w:t>W.</w:t>
      </w:r>
      <w:r w:rsidR="00AC5484" w:rsidRPr="006549A7">
        <w:rPr>
          <w:rFonts w:ascii="Times New Roman" w:hAnsi="Times New Roman" w:cs="Times New Roman"/>
          <w:sz w:val="28"/>
          <w:szCs w:val="28"/>
          <w:lang w:val="uk-UA"/>
        </w:rPr>
        <w:t xml:space="preserve"> </w:t>
      </w:r>
      <w:r w:rsidRPr="006549A7">
        <w:rPr>
          <w:rFonts w:ascii="Times New Roman" w:hAnsi="Times New Roman" w:cs="Times New Roman"/>
          <w:sz w:val="28"/>
          <w:szCs w:val="28"/>
        </w:rPr>
        <w:t>и  Tietz W. (1998).</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Важно отметить, что забор крови как у больных ГЭРБ, так и у здоровых лиц контрольной группы проводили строго в одно и то</w:t>
      </w:r>
      <w:r w:rsidR="00AC5484" w:rsidRPr="006549A7">
        <w:rPr>
          <w:rFonts w:ascii="Times New Roman" w:hAnsi="Times New Roman" w:cs="Times New Roman"/>
          <w:sz w:val="28"/>
          <w:szCs w:val="28"/>
          <w:lang w:val="uk-UA"/>
        </w:rPr>
        <w:t xml:space="preserve"> </w:t>
      </w:r>
      <w:r w:rsidRPr="006549A7">
        <w:rPr>
          <w:rFonts w:ascii="Times New Roman" w:hAnsi="Times New Roman" w:cs="Times New Roman"/>
          <w:sz w:val="28"/>
          <w:szCs w:val="28"/>
        </w:rPr>
        <w:t>же время с 7</w:t>
      </w:r>
      <w:r w:rsidR="00AC5484" w:rsidRPr="006549A7">
        <w:rPr>
          <w:rFonts w:ascii="Times New Roman" w:hAnsi="Times New Roman" w:cs="Times New Roman"/>
          <w:sz w:val="28"/>
          <w:szCs w:val="28"/>
          <w:lang w:val="uk-UA"/>
        </w:rPr>
        <w:t>:</w:t>
      </w:r>
      <w:r w:rsidRPr="006549A7">
        <w:rPr>
          <w:rFonts w:ascii="Times New Roman" w:hAnsi="Times New Roman" w:cs="Times New Roman"/>
          <w:sz w:val="28"/>
          <w:szCs w:val="28"/>
        </w:rPr>
        <w:t>30 до 8</w:t>
      </w:r>
      <w:r w:rsidR="00AC5484" w:rsidRPr="006549A7">
        <w:rPr>
          <w:rFonts w:ascii="Times New Roman" w:hAnsi="Times New Roman" w:cs="Times New Roman"/>
          <w:sz w:val="28"/>
          <w:szCs w:val="28"/>
          <w:lang w:val="uk-UA"/>
        </w:rPr>
        <w:t>:00</w:t>
      </w:r>
      <w:r w:rsidRPr="006549A7">
        <w:rPr>
          <w:rFonts w:ascii="Times New Roman" w:hAnsi="Times New Roman" w:cs="Times New Roman"/>
          <w:sz w:val="28"/>
          <w:szCs w:val="28"/>
        </w:rPr>
        <w:t xml:space="preserve"> утра, с учетом времени года, поскольку уровень определения биологически активных веществ, особенно мелатонина</w:t>
      </w:r>
      <w:r w:rsidR="00AC5484" w:rsidRPr="006549A7">
        <w:rPr>
          <w:rFonts w:ascii="Times New Roman" w:hAnsi="Times New Roman" w:cs="Times New Roman"/>
          <w:sz w:val="28"/>
          <w:szCs w:val="28"/>
          <w:lang w:val="uk-UA"/>
        </w:rPr>
        <w:t>,</w:t>
      </w:r>
      <w:r w:rsidRPr="006549A7">
        <w:rPr>
          <w:rFonts w:ascii="Times New Roman" w:hAnsi="Times New Roman" w:cs="Times New Roman"/>
          <w:sz w:val="28"/>
          <w:szCs w:val="28"/>
        </w:rPr>
        <w:t xml:space="preserve"> тесно связан с суточными биоритмами и </w:t>
      </w:r>
      <w:r w:rsidR="00AC5484" w:rsidRPr="006549A7">
        <w:rPr>
          <w:rFonts w:ascii="Times New Roman" w:hAnsi="Times New Roman" w:cs="Times New Roman"/>
          <w:sz w:val="28"/>
          <w:szCs w:val="28"/>
          <w:lang w:val="uk-UA"/>
        </w:rPr>
        <w:t>временами</w:t>
      </w:r>
      <w:r w:rsidRPr="006549A7">
        <w:rPr>
          <w:rFonts w:ascii="Times New Roman" w:hAnsi="Times New Roman" w:cs="Times New Roman"/>
          <w:sz w:val="28"/>
          <w:szCs w:val="28"/>
        </w:rPr>
        <w:t xml:space="preserve"> года.</w:t>
      </w:r>
    </w:p>
    <w:p w:rsidR="00B414A8" w:rsidRPr="006549A7" w:rsidRDefault="00B414A8" w:rsidP="006549A7">
      <w:pPr>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Для оценки желудочной секреции использовали способ интраградной рН-метрии с применением специальных двухоливных рН-зондов с сур</w:t>
      </w:r>
      <w:r w:rsidR="00AC5484" w:rsidRPr="006549A7">
        <w:rPr>
          <w:rFonts w:ascii="Times New Roman" w:hAnsi="Times New Roman" w:cs="Times New Roman"/>
          <w:sz w:val="28"/>
          <w:szCs w:val="28"/>
          <w:lang w:val="uk-UA"/>
        </w:rPr>
        <w:t>ь</w:t>
      </w:r>
      <w:r w:rsidRPr="006549A7">
        <w:rPr>
          <w:rFonts w:ascii="Times New Roman" w:hAnsi="Times New Roman" w:cs="Times New Roman"/>
          <w:sz w:val="28"/>
          <w:szCs w:val="28"/>
        </w:rPr>
        <w:t>мянокаломелевыми электродами (антральны</w:t>
      </w:r>
      <w:r w:rsidR="00AC5484" w:rsidRPr="006549A7">
        <w:rPr>
          <w:rFonts w:ascii="Times New Roman" w:hAnsi="Times New Roman" w:cs="Times New Roman"/>
          <w:sz w:val="28"/>
          <w:szCs w:val="28"/>
          <w:lang w:val="uk-UA"/>
        </w:rPr>
        <w:t>м</w:t>
      </w:r>
      <w:r w:rsidRPr="006549A7">
        <w:rPr>
          <w:rFonts w:ascii="Times New Roman" w:hAnsi="Times New Roman" w:cs="Times New Roman"/>
          <w:sz w:val="28"/>
          <w:szCs w:val="28"/>
        </w:rPr>
        <w:t xml:space="preserve"> и корпусным) на аппарате ИЖК-2 (производств</w:t>
      </w:r>
      <w:r w:rsidR="00AC5484" w:rsidRPr="006549A7">
        <w:rPr>
          <w:rFonts w:ascii="Times New Roman" w:hAnsi="Times New Roman" w:cs="Times New Roman"/>
          <w:sz w:val="28"/>
          <w:szCs w:val="28"/>
          <w:lang w:val="uk-UA"/>
        </w:rPr>
        <w:t>а</w:t>
      </w:r>
      <w:r w:rsidRPr="006549A7">
        <w:rPr>
          <w:rFonts w:ascii="Times New Roman" w:hAnsi="Times New Roman" w:cs="Times New Roman"/>
          <w:sz w:val="28"/>
          <w:szCs w:val="28"/>
        </w:rPr>
        <w:t xml:space="preserve"> Украин</w:t>
      </w:r>
      <w:r w:rsidR="00AC5484" w:rsidRPr="006549A7">
        <w:rPr>
          <w:rFonts w:ascii="Times New Roman" w:hAnsi="Times New Roman" w:cs="Times New Roman"/>
          <w:sz w:val="28"/>
          <w:szCs w:val="28"/>
        </w:rPr>
        <w:t>ы</w:t>
      </w:r>
      <w:r w:rsidRPr="006549A7">
        <w:rPr>
          <w:rFonts w:ascii="Times New Roman" w:hAnsi="Times New Roman" w:cs="Times New Roman"/>
          <w:sz w:val="28"/>
          <w:szCs w:val="28"/>
        </w:rPr>
        <w:t>) по стандартной методике.</w:t>
      </w:r>
    </w:p>
    <w:p w:rsidR="00812EBE" w:rsidRPr="00B149BB" w:rsidRDefault="00812EBE" w:rsidP="00B149BB">
      <w:pPr>
        <w:spacing w:after="0" w:line="360" w:lineRule="auto"/>
        <w:ind w:firstLine="709"/>
        <w:contextualSpacing/>
        <w:jc w:val="both"/>
        <w:rPr>
          <w:rFonts w:ascii="Times New Roman" w:hAnsi="Times New Roman" w:cs="Times New Roman"/>
          <w:sz w:val="28"/>
          <w:szCs w:val="28"/>
          <w:lang w:val="uk-UA"/>
        </w:rPr>
      </w:pPr>
      <w:r w:rsidRPr="00B149BB">
        <w:rPr>
          <w:rFonts w:ascii="Times New Roman" w:hAnsi="Times New Roman" w:cs="Times New Roman"/>
          <w:sz w:val="28"/>
          <w:szCs w:val="28"/>
          <w:lang w:val="uk-UA"/>
        </w:rPr>
        <w:t>Качественные показатели описывали в абсолютных и относительных (процентных) величинах. Характер распределения количественных признаков, оцененный графическим способом, был близким к нормальному, что позволило применить параметрические методы статистики [</w:t>
      </w:r>
      <w:r w:rsidR="00684B03">
        <w:rPr>
          <w:rFonts w:ascii="Times New Roman" w:hAnsi="Times New Roman" w:cs="Times New Roman"/>
          <w:sz w:val="28"/>
          <w:szCs w:val="28"/>
          <w:lang w:val="uk-UA"/>
        </w:rPr>
        <w:fldChar w:fldCharType="begin"/>
      </w:r>
      <w:r w:rsidR="00A06941">
        <w:rPr>
          <w:rFonts w:ascii="Times New Roman" w:hAnsi="Times New Roman" w:cs="Times New Roman"/>
          <w:sz w:val="28"/>
          <w:szCs w:val="28"/>
          <w:lang w:val="uk-UA"/>
        </w:rPr>
        <w:instrText xml:space="preserve"> REF _Ref428241208 \r \h </w:instrText>
      </w:r>
      <w:r w:rsidR="00684B03">
        <w:rPr>
          <w:rFonts w:ascii="Times New Roman" w:hAnsi="Times New Roman" w:cs="Times New Roman"/>
          <w:sz w:val="28"/>
          <w:szCs w:val="28"/>
          <w:lang w:val="uk-UA"/>
        </w:rPr>
      </w:r>
      <w:r w:rsidR="00684B03">
        <w:rPr>
          <w:rFonts w:ascii="Times New Roman" w:hAnsi="Times New Roman" w:cs="Times New Roman"/>
          <w:sz w:val="28"/>
          <w:szCs w:val="28"/>
          <w:lang w:val="uk-UA"/>
        </w:rPr>
        <w:fldChar w:fldCharType="separate"/>
      </w:r>
      <w:r w:rsidR="006B036C">
        <w:rPr>
          <w:rFonts w:ascii="Times New Roman" w:hAnsi="Times New Roman" w:cs="Times New Roman"/>
          <w:sz w:val="28"/>
          <w:szCs w:val="28"/>
          <w:lang w:val="uk-UA"/>
        </w:rPr>
        <w:t>62</w:t>
      </w:r>
      <w:r w:rsidR="00684B03">
        <w:rPr>
          <w:rFonts w:ascii="Times New Roman" w:hAnsi="Times New Roman" w:cs="Times New Roman"/>
          <w:sz w:val="28"/>
          <w:szCs w:val="28"/>
          <w:lang w:val="uk-UA"/>
        </w:rPr>
        <w:fldChar w:fldCharType="end"/>
      </w:r>
      <w:r w:rsidRPr="00B149BB">
        <w:rPr>
          <w:rFonts w:ascii="Times New Roman" w:hAnsi="Times New Roman" w:cs="Times New Roman"/>
          <w:sz w:val="28"/>
          <w:szCs w:val="28"/>
          <w:lang w:val="uk-UA"/>
        </w:rPr>
        <w:t xml:space="preserve">]. Описание центральной закономерности осуществлено с помощью средней арифметической величины (М), вариативность признака характеризовали с вычислением стандартной ошибки средней (m). Вероятность отличия выборок по количественным </w:t>
      </w:r>
      <w:r>
        <w:rPr>
          <w:rFonts w:ascii="Times New Roman" w:hAnsi="Times New Roman" w:cs="Times New Roman"/>
          <w:sz w:val="28"/>
          <w:szCs w:val="28"/>
          <w:lang w:val="uk-UA"/>
        </w:rPr>
        <w:t>и частотн</w:t>
      </w:r>
      <w:r>
        <w:rPr>
          <w:rFonts w:ascii="Times New Roman" w:hAnsi="Times New Roman" w:cs="Times New Roman"/>
          <w:sz w:val="28"/>
          <w:szCs w:val="28"/>
        </w:rPr>
        <w:t xml:space="preserve">ым </w:t>
      </w:r>
      <w:r w:rsidRPr="00B149BB">
        <w:rPr>
          <w:rFonts w:ascii="Times New Roman" w:hAnsi="Times New Roman" w:cs="Times New Roman"/>
          <w:sz w:val="28"/>
          <w:szCs w:val="28"/>
          <w:lang w:val="uk-UA"/>
        </w:rPr>
        <w:t xml:space="preserve">показателям вычисляли с помощью t-критерия Стьюдента. </w:t>
      </w:r>
    </w:p>
    <w:p w:rsidR="00812EBE" w:rsidRDefault="00812EBE" w:rsidP="00812EBE">
      <w:pPr>
        <w:spacing w:after="0" w:line="360" w:lineRule="auto"/>
        <w:ind w:firstLine="709"/>
        <w:contextualSpacing/>
        <w:jc w:val="both"/>
        <w:rPr>
          <w:rFonts w:ascii="Times New Roman" w:hAnsi="Times New Roman" w:cs="Times New Roman"/>
          <w:sz w:val="28"/>
          <w:szCs w:val="28"/>
          <w:lang w:val="uk-UA"/>
        </w:rPr>
      </w:pPr>
      <w:r w:rsidRPr="00B149BB">
        <w:rPr>
          <w:rFonts w:ascii="Times New Roman" w:hAnsi="Times New Roman" w:cs="Times New Roman"/>
          <w:sz w:val="28"/>
          <w:szCs w:val="28"/>
          <w:lang w:val="uk-UA"/>
        </w:rPr>
        <w:lastRenderedPageBreak/>
        <w:t>Связь количественных показателей была приближена к прямолинейной, что позволило оценивать ее методом парного корреляционного анализа по Пирсону с вычислением коэффициента корреляции r.</w:t>
      </w:r>
    </w:p>
    <w:p w:rsidR="00812EBE" w:rsidRDefault="00812EBE" w:rsidP="00812EB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Во в</w:t>
      </w:r>
      <w:r w:rsidRPr="008D4819">
        <w:rPr>
          <w:rFonts w:ascii="Times New Roman" w:hAnsi="Times New Roman" w:cs="Times New Roman"/>
          <w:sz w:val="28"/>
          <w:szCs w:val="28"/>
          <w:lang w:val="uk-UA"/>
        </w:rPr>
        <w:t>с</w:t>
      </w:r>
      <w:r>
        <w:rPr>
          <w:rFonts w:ascii="Times New Roman" w:hAnsi="Times New Roman" w:cs="Times New Roman"/>
          <w:sz w:val="28"/>
          <w:szCs w:val="28"/>
          <w:lang w:val="uk-UA"/>
        </w:rPr>
        <w:t>е</w:t>
      </w:r>
      <w:r w:rsidRPr="008D4819">
        <w:rPr>
          <w:rFonts w:ascii="Times New Roman" w:hAnsi="Times New Roman" w:cs="Times New Roman"/>
          <w:sz w:val="28"/>
          <w:szCs w:val="28"/>
          <w:lang w:val="uk-UA"/>
        </w:rPr>
        <w:t>х статистич</w:t>
      </w:r>
      <w:r>
        <w:rPr>
          <w:rFonts w:ascii="Times New Roman" w:hAnsi="Times New Roman" w:cs="Times New Roman"/>
          <w:sz w:val="28"/>
          <w:szCs w:val="28"/>
          <w:lang w:val="uk-UA"/>
        </w:rPr>
        <w:t>еск</w:t>
      </w:r>
      <w:r w:rsidRPr="008D4819">
        <w:rPr>
          <w:rFonts w:ascii="Times New Roman" w:hAnsi="Times New Roman" w:cs="Times New Roman"/>
          <w:sz w:val="28"/>
          <w:szCs w:val="28"/>
          <w:lang w:val="uk-UA"/>
        </w:rPr>
        <w:t>их р</w:t>
      </w:r>
      <w:r>
        <w:rPr>
          <w:rFonts w:ascii="Times New Roman" w:hAnsi="Times New Roman" w:cs="Times New Roman"/>
          <w:sz w:val="28"/>
          <w:szCs w:val="28"/>
          <w:lang w:val="uk-UA"/>
        </w:rPr>
        <w:t xml:space="preserve">асчетах </w:t>
      </w:r>
      <w:r w:rsidRPr="008D4819">
        <w:rPr>
          <w:rFonts w:ascii="Times New Roman" w:hAnsi="Times New Roman" w:cs="Times New Roman"/>
          <w:sz w:val="28"/>
          <w:szCs w:val="28"/>
          <w:lang w:val="uk-UA"/>
        </w:rPr>
        <w:t>порогово</w:t>
      </w:r>
      <w:r>
        <w:rPr>
          <w:rFonts w:ascii="Times New Roman" w:hAnsi="Times New Roman" w:cs="Times New Roman"/>
          <w:sz w:val="28"/>
          <w:szCs w:val="28"/>
          <w:lang w:val="uk-UA"/>
        </w:rPr>
        <w:t>й</w:t>
      </w:r>
      <w:r w:rsidRPr="008D4819">
        <w:rPr>
          <w:rFonts w:ascii="Times New Roman" w:hAnsi="Times New Roman" w:cs="Times New Roman"/>
          <w:sz w:val="28"/>
          <w:szCs w:val="28"/>
          <w:lang w:val="uk-UA"/>
        </w:rPr>
        <w:t xml:space="preserve"> величино</w:t>
      </w:r>
      <w:r>
        <w:rPr>
          <w:rFonts w:ascii="Times New Roman" w:hAnsi="Times New Roman" w:cs="Times New Roman"/>
          <w:sz w:val="28"/>
          <w:szCs w:val="28"/>
          <w:lang w:val="uk-UA"/>
        </w:rPr>
        <w:t>й</w:t>
      </w:r>
      <w:r w:rsidRPr="008D4819">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D4819">
        <w:rPr>
          <w:rFonts w:ascii="Times New Roman" w:hAnsi="Times New Roman" w:cs="Times New Roman"/>
          <w:sz w:val="28"/>
          <w:szCs w:val="28"/>
          <w:lang w:val="uk-UA"/>
        </w:rPr>
        <w:t>р</w:t>
      </w:r>
      <w:r>
        <w:rPr>
          <w:rFonts w:ascii="Times New Roman" w:hAnsi="Times New Roman" w:cs="Times New Roman"/>
          <w:sz w:val="28"/>
          <w:szCs w:val="28"/>
          <w:lang w:val="uk-UA"/>
        </w:rPr>
        <w:t>о</w:t>
      </w:r>
      <w:r w:rsidRPr="008D4819">
        <w:rPr>
          <w:rFonts w:ascii="Times New Roman" w:hAnsi="Times New Roman" w:cs="Times New Roman"/>
          <w:sz w:val="28"/>
          <w:szCs w:val="28"/>
          <w:lang w:val="uk-UA"/>
        </w:rPr>
        <w:t>вня значимост</w:t>
      </w:r>
      <w:r>
        <w:rPr>
          <w:rFonts w:ascii="Times New Roman" w:hAnsi="Times New Roman" w:cs="Times New Roman"/>
          <w:sz w:val="28"/>
          <w:szCs w:val="28"/>
          <w:lang w:val="uk-UA"/>
        </w:rPr>
        <w:t>и</w:t>
      </w:r>
      <w:r w:rsidRPr="008D4819">
        <w:rPr>
          <w:rFonts w:ascii="Times New Roman" w:hAnsi="Times New Roman" w:cs="Times New Roman"/>
          <w:sz w:val="28"/>
          <w:szCs w:val="28"/>
          <w:lang w:val="uk-UA"/>
        </w:rPr>
        <w:t xml:space="preserve"> р </w:t>
      </w:r>
      <w:r>
        <w:rPr>
          <w:rFonts w:ascii="Times New Roman" w:hAnsi="Times New Roman" w:cs="Times New Roman"/>
          <w:sz w:val="28"/>
          <w:szCs w:val="28"/>
          <w:lang w:val="uk-UA"/>
        </w:rPr>
        <w:t>в</w:t>
      </w:r>
      <w:r>
        <w:rPr>
          <w:rFonts w:ascii="Times New Roman" w:hAnsi="Times New Roman" w:cs="Times New Roman"/>
          <w:sz w:val="28"/>
          <w:szCs w:val="28"/>
        </w:rPr>
        <w:t>ыбрана</w:t>
      </w:r>
      <w:r w:rsidRPr="008D4819">
        <w:rPr>
          <w:rFonts w:ascii="Times New Roman" w:hAnsi="Times New Roman" w:cs="Times New Roman"/>
          <w:sz w:val="28"/>
          <w:szCs w:val="28"/>
          <w:lang w:val="uk-UA"/>
        </w:rPr>
        <w:t xml:space="preserve"> 0,05</w:t>
      </w:r>
      <w:r>
        <w:rPr>
          <w:rFonts w:ascii="Times New Roman" w:hAnsi="Times New Roman" w:cs="Times New Roman"/>
          <w:sz w:val="28"/>
          <w:szCs w:val="28"/>
          <w:lang w:val="uk-UA"/>
        </w:rPr>
        <w:t xml:space="preserve"> [</w:t>
      </w:r>
      <w:r w:rsidR="00684B03">
        <w:rPr>
          <w:rFonts w:ascii="Times New Roman" w:hAnsi="Times New Roman" w:cs="Times New Roman"/>
          <w:sz w:val="28"/>
          <w:szCs w:val="28"/>
          <w:lang w:val="uk-UA"/>
        </w:rPr>
        <w:fldChar w:fldCharType="begin"/>
      </w:r>
      <w:r w:rsidR="00A06941">
        <w:rPr>
          <w:rFonts w:ascii="Times New Roman" w:hAnsi="Times New Roman" w:cs="Times New Roman"/>
          <w:sz w:val="28"/>
          <w:szCs w:val="28"/>
          <w:lang w:val="uk-UA"/>
        </w:rPr>
        <w:instrText xml:space="preserve"> REF _Ref428241251 \r \h </w:instrText>
      </w:r>
      <w:r w:rsidR="00684B03">
        <w:rPr>
          <w:rFonts w:ascii="Times New Roman" w:hAnsi="Times New Roman" w:cs="Times New Roman"/>
          <w:sz w:val="28"/>
          <w:szCs w:val="28"/>
          <w:lang w:val="uk-UA"/>
        </w:rPr>
      </w:r>
      <w:r w:rsidR="00684B03">
        <w:rPr>
          <w:rFonts w:ascii="Times New Roman" w:hAnsi="Times New Roman" w:cs="Times New Roman"/>
          <w:sz w:val="28"/>
          <w:szCs w:val="28"/>
          <w:lang w:val="uk-UA"/>
        </w:rPr>
        <w:fldChar w:fldCharType="separate"/>
      </w:r>
      <w:r w:rsidR="006B036C">
        <w:rPr>
          <w:rFonts w:ascii="Times New Roman" w:hAnsi="Times New Roman" w:cs="Times New Roman"/>
          <w:sz w:val="28"/>
          <w:szCs w:val="28"/>
          <w:lang w:val="uk-UA"/>
        </w:rPr>
        <w:t>63</w:t>
      </w:r>
      <w:r w:rsidR="00684B03">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Pr="008D481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8D48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случае </w:t>
      </w:r>
      <w:r w:rsidRPr="008D4819">
        <w:rPr>
          <w:rFonts w:ascii="Times New Roman" w:hAnsi="Times New Roman" w:cs="Times New Roman"/>
          <w:sz w:val="28"/>
          <w:szCs w:val="28"/>
          <w:lang w:val="uk-UA"/>
        </w:rPr>
        <w:t>множ</w:t>
      </w:r>
      <w:r>
        <w:rPr>
          <w:rFonts w:ascii="Times New Roman" w:hAnsi="Times New Roman" w:cs="Times New Roman"/>
          <w:sz w:val="28"/>
          <w:szCs w:val="28"/>
          <w:lang w:val="uk-UA"/>
        </w:rPr>
        <w:t xml:space="preserve">ественных сравнений применяли </w:t>
      </w:r>
      <w:r w:rsidRPr="008D4819">
        <w:rPr>
          <w:rFonts w:ascii="Times New Roman" w:hAnsi="Times New Roman" w:cs="Times New Roman"/>
          <w:sz w:val="28"/>
          <w:szCs w:val="28"/>
          <w:lang w:val="uk-UA"/>
        </w:rPr>
        <w:t>поправку Бонферон</w:t>
      </w:r>
      <w:r>
        <w:rPr>
          <w:rFonts w:ascii="Times New Roman" w:hAnsi="Times New Roman" w:cs="Times New Roman"/>
          <w:sz w:val="28"/>
          <w:szCs w:val="28"/>
          <w:lang w:val="uk-UA"/>
        </w:rPr>
        <w:t>и</w:t>
      </w:r>
      <w:r w:rsidRPr="008D481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8D4819">
        <w:rPr>
          <w:rFonts w:ascii="Times New Roman" w:hAnsi="Times New Roman" w:cs="Times New Roman"/>
          <w:sz w:val="28"/>
          <w:szCs w:val="28"/>
          <w:lang w:val="uk-UA"/>
        </w:rPr>
        <w:t xml:space="preserve"> к</w:t>
      </w:r>
      <w:r>
        <w:rPr>
          <w:rFonts w:ascii="Times New Roman" w:hAnsi="Times New Roman" w:cs="Times New Roman"/>
          <w:sz w:val="28"/>
          <w:szCs w:val="28"/>
          <w:lang w:val="uk-UA"/>
        </w:rPr>
        <w:t>ачестве к</w:t>
      </w:r>
      <w:r w:rsidRPr="008D4819">
        <w:rPr>
          <w:rFonts w:ascii="Times New Roman" w:hAnsi="Times New Roman" w:cs="Times New Roman"/>
          <w:sz w:val="28"/>
          <w:szCs w:val="28"/>
          <w:lang w:val="uk-UA"/>
        </w:rPr>
        <w:t>ритич</w:t>
      </w:r>
      <w:r>
        <w:rPr>
          <w:rFonts w:ascii="Times New Roman" w:hAnsi="Times New Roman" w:cs="Times New Roman"/>
          <w:sz w:val="28"/>
          <w:szCs w:val="28"/>
          <w:lang w:val="uk-UA"/>
        </w:rPr>
        <w:t>еского</w:t>
      </w:r>
      <w:r w:rsidRPr="008D4819">
        <w:rPr>
          <w:rFonts w:ascii="Times New Roman" w:hAnsi="Times New Roman" w:cs="Times New Roman"/>
          <w:sz w:val="28"/>
          <w:szCs w:val="28"/>
          <w:lang w:val="uk-UA"/>
        </w:rPr>
        <w:t xml:space="preserve"> значен</w:t>
      </w:r>
      <w:r>
        <w:rPr>
          <w:rFonts w:ascii="Times New Roman" w:hAnsi="Times New Roman" w:cs="Times New Roman"/>
          <w:sz w:val="28"/>
          <w:szCs w:val="28"/>
          <w:lang w:val="uk-UA"/>
        </w:rPr>
        <w:t>и</w:t>
      </w:r>
      <w:r w:rsidRPr="008D4819">
        <w:rPr>
          <w:rFonts w:ascii="Times New Roman" w:hAnsi="Times New Roman" w:cs="Times New Roman"/>
          <w:sz w:val="28"/>
          <w:szCs w:val="28"/>
          <w:lang w:val="uk-UA"/>
        </w:rPr>
        <w:t xml:space="preserve">я р брали </w:t>
      </w:r>
      <w:r>
        <w:rPr>
          <w:rFonts w:ascii="Times New Roman" w:hAnsi="Times New Roman" w:cs="Times New Roman"/>
          <w:sz w:val="28"/>
          <w:szCs w:val="28"/>
          <w:lang w:val="uk-UA"/>
        </w:rPr>
        <w:t xml:space="preserve">произведение </w:t>
      </w:r>
      <w:r w:rsidRPr="008D4819">
        <w:rPr>
          <w:rFonts w:ascii="Times New Roman" w:hAnsi="Times New Roman" w:cs="Times New Roman"/>
          <w:sz w:val="28"/>
          <w:szCs w:val="28"/>
          <w:lang w:val="uk-UA"/>
        </w:rPr>
        <w:t>порогового значен</w:t>
      </w:r>
      <w:r>
        <w:rPr>
          <w:rFonts w:ascii="Times New Roman" w:hAnsi="Times New Roman" w:cs="Times New Roman"/>
          <w:sz w:val="28"/>
          <w:szCs w:val="28"/>
          <w:lang w:val="uk-UA"/>
        </w:rPr>
        <w:t>и</w:t>
      </w:r>
      <w:r w:rsidRPr="008D4819">
        <w:rPr>
          <w:rFonts w:ascii="Times New Roman" w:hAnsi="Times New Roman" w:cs="Times New Roman"/>
          <w:sz w:val="28"/>
          <w:szCs w:val="28"/>
          <w:lang w:val="uk-UA"/>
        </w:rPr>
        <w:t xml:space="preserve">я р 0,05 </w:t>
      </w:r>
      <w:r>
        <w:rPr>
          <w:rFonts w:ascii="Times New Roman" w:hAnsi="Times New Roman" w:cs="Times New Roman"/>
          <w:sz w:val="28"/>
          <w:szCs w:val="28"/>
          <w:lang w:val="uk-UA"/>
        </w:rPr>
        <w:t>и</w:t>
      </w:r>
      <w:r w:rsidRPr="008D4819">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оличества </w:t>
      </w:r>
      <w:r w:rsidRPr="008D4819">
        <w:rPr>
          <w:rFonts w:ascii="Times New Roman" w:hAnsi="Times New Roman" w:cs="Times New Roman"/>
          <w:sz w:val="28"/>
          <w:szCs w:val="28"/>
          <w:lang w:val="uk-UA"/>
        </w:rPr>
        <w:t>с</w:t>
      </w:r>
      <w:r>
        <w:rPr>
          <w:rFonts w:ascii="Times New Roman" w:hAnsi="Times New Roman" w:cs="Times New Roman"/>
          <w:sz w:val="28"/>
          <w:szCs w:val="28"/>
          <w:lang w:val="uk-UA"/>
        </w:rPr>
        <w:t>опоставлений</w:t>
      </w:r>
      <w:r w:rsidRPr="008D4819">
        <w:rPr>
          <w:rFonts w:ascii="Times New Roman" w:hAnsi="Times New Roman" w:cs="Times New Roman"/>
          <w:sz w:val="28"/>
          <w:szCs w:val="28"/>
          <w:lang w:val="uk-UA"/>
        </w:rPr>
        <w:t>) [</w:t>
      </w:r>
      <w:r w:rsidR="00684B03">
        <w:rPr>
          <w:rFonts w:ascii="Times New Roman" w:hAnsi="Times New Roman" w:cs="Times New Roman"/>
          <w:sz w:val="28"/>
          <w:szCs w:val="28"/>
          <w:lang w:val="uk-UA"/>
        </w:rPr>
        <w:fldChar w:fldCharType="begin"/>
      </w:r>
      <w:r w:rsidR="00A06941">
        <w:rPr>
          <w:rFonts w:ascii="Times New Roman" w:hAnsi="Times New Roman" w:cs="Times New Roman"/>
          <w:sz w:val="28"/>
          <w:szCs w:val="28"/>
          <w:lang w:val="uk-UA"/>
        </w:rPr>
        <w:instrText xml:space="preserve"> REF _Ref428241161 \r \h </w:instrText>
      </w:r>
      <w:r w:rsidR="00684B03">
        <w:rPr>
          <w:rFonts w:ascii="Times New Roman" w:hAnsi="Times New Roman" w:cs="Times New Roman"/>
          <w:sz w:val="28"/>
          <w:szCs w:val="28"/>
          <w:lang w:val="uk-UA"/>
        </w:rPr>
      </w:r>
      <w:r w:rsidR="00684B03">
        <w:rPr>
          <w:rFonts w:ascii="Times New Roman" w:hAnsi="Times New Roman" w:cs="Times New Roman"/>
          <w:sz w:val="28"/>
          <w:szCs w:val="28"/>
          <w:lang w:val="uk-UA"/>
        </w:rPr>
        <w:fldChar w:fldCharType="separate"/>
      </w:r>
      <w:r w:rsidR="006B036C">
        <w:rPr>
          <w:rFonts w:ascii="Times New Roman" w:hAnsi="Times New Roman" w:cs="Times New Roman"/>
          <w:sz w:val="28"/>
          <w:szCs w:val="28"/>
          <w:lang w:val="uk-UA"/>
        </w:rPr>
        <w:t>100</w:t>
      </w:r>
      <w:r w:rsidR="00684B03">
        <w:rPr>
          <w:rFonts w:ascii="Times New Roman" w:hAnsi="Times New Roman" w:cs="Times New Roman"/>
          <w:sz w:val="28"/>
          <w:szCs w:val="28"/>
          <w:lang w:val="uk-UA"/>
        </w:rPr>
        <w:fldChar w:fldCharType="end"/>
      </w:r>
      <w:r w:rsidRPr="008D4819">
        <w:rPr>
          <w:rFonts w:ascii="Times New Roman" w:hAnsi="Times New Roman" w:cs="Times New Roman"/>
          <w:sz w:val="28"/>
          <w:szCs w:val="28"/>
          <w:lang w:val="uk-UA"/>
        </w:rPr>
        <w:t>].</w:t>
      </w:r>
    </w:p>
    <w:p w:rsidR="00812EBE" w:rsidRPr="00AA70D1" w:rsidRDefault="00812EBE" w:rsidP="00812EBE">
      <w:pPr>
        <w:spacing w:after="0" w:line="360" w:lineRule="auto"/>
        <w:ind w:firstLine="709"/>
        <w:contextualSpacing/>
        <w:jc w:val="both"/>
        <w:rPr>
          <w:rFonts w:ascii="Times New Roman" w:hAnsi="Times New Roman" w:cs="Times New Roman"/>
          <w:sz w:val="28"/>
          <w:szCs w:val="28"/>
        </w:rPr>
      </w:pPr>
      <w:r w:rsidRPr="00AA70D1">
        <w:rPr>
          <w:rFonts w:ascii="Times New Roman" w:hAnsi="Times New Roman"/>
          <w:sz w:val="28"/>
          <w:szCs w:val="28"/>
        </w:rPr>
        <w:t>Веден</w:t>
      </w:r>
      <w:r>
        <w:rPr>
          <w:rFonts w:ascii="Times New Roman" w:hAnsi="Times New Roman"/>
          <w:sz w:val="28"/>
          <w:szCs w:val="28"/>
        </w:rPr>
        <w:t>ие</w:t>
      </w:r>
      <w:r w:rsidRPr="00AA70D1">
        <w:rPr>
          <w:rFonts w:ascii="Times New Roman" w:hAnsi="Times New Roman"/>
          <w:sz w:val="28"/>
          <w:szCs w:val="28"/>
        </w:rPr>
        <w:t xml:space="preserve"> банк</w:t>
      </w:r>
      <w:r>
        <w:rPr>
          <w:rFonts w:ascii="Times New Roman" w:hAnsi="Times New Roman"/>
          <w:sz w:val="28"/>
          <w:szCs w:val="28"/>
        </w:rPr>
        <w:t>а</w:t>
      </w:r>
      <w:r w:rsidRPr="00AA70D1">
        <w:rPr>
          <w:rFonts w:ascii="Times New Roman" w:hAnsi="Times New Roman"/>
          <w:sz w:val="28"/>
          <w:szCs w:val="28"/>
        </w:rPr>
        <w:t xml:space="preserve"> дан</w:t>
      </w:r>
      <w:r>
        <w:rPr>
          <w:rFonts w:ascii="Times New Roman" w:hAnsi="Times New Roman"/>
          <w:sz w:val="28"/>
          <w:szCs w:val="28"/>
        </w:rPr>
        <w:t>ны</w:t>
      </w:r>
      <w:r w:rsidRPr="00AA70D1">
        <w:rPr>
          <w:rFonts w:ascii="Times New Roman" w:hAnsi="Times New Roman"/>
          <w:sz w:val="28"/>
          <w:szCs w:val="28"/>
        </w:rPr>
        <w:t xml:space="preserve">х </w:t>
      </w:r>
      <w:r>
        <w:rPr>
          <w:rFonts w:ascii="Times New Roman" w:hAnsi="Times New Roman"/>
          <w:sz w:val="28"/>
          <w:szCs w:val="28"/>
        </w:rPr>
        <w:t xml:space="preserve">исследования, </w:t>
      </w:r>
      <w:r w:rsidRPr="008D4819">
        <w:rPr>
          <w:rFonts w:ascii="Times New Roman" w:hAnsi="Times New Roman" w:cs="Times New Roman"/>
          <w:sz w:val="28"/>
          <w:szCs w:val="28"/>
          <w:lang w:val="uk-UA"/>
        </w:rPr>
        <w:t>базов</w:t>
      </w:r>
      <w:r>
        <w:rPr>
          <w:rFonts w:ascii="Times New Roman" w:hAnsi="Times New Roman" w:cs="Times New Roman"/>
          <w:sz w:val="28"/>
          <w:szCs w:val="28"/>
          <w:lang w:val="uk-UA"/>
        </w:rPr>
        <w:t>ые</w:t>
      </w:r>
      <w:r w:rsidRPr="008D4819">
        <w:rPr>
          <w:rFonts w:ascii="Times New Roman" w:hAnsi="Times New Roman" w:cs="Times New Roman"/>
          <w:sz w:val="28"/>
          <w:szCs w:val="28"/>
          <w:lang w:val="uk-UA"/>
        </w:rPr>
        <w:t xml:space="preserve"> р</w:t>
      </w:r>
      <w:r>
        <w:rPr>
          <w:rFonts w:ascii="Times New Roman" w:hAnsi="Times New Roman" w:cs="Times New Roman"/>
          <w:sz w:val="28"/>
          <w:szCs w:val="28"/>
          <w:lang w:val="uk-UA"/>
        </w:rPr>
        <w:t xml:space="preserve">асчеты производных </w:t>
      </w:r>
      <w:r w:rsidRPr="008D4819">
        <w:rPr>
          <w:rFonts w:ascii="Times New Roman" w:hAnsi="Times New Roman" w:cs="Times New Roman"/>
          <w:sz w:val="28"/>
          <w:szCs w:val="28"/>
          <w:lang w:val="uk-UA"/>
        </w:rPr>
        <w:t>показ</w:t>
      </w:r>
      <w:r>
        <w:rPr>
          <w:rFonts w:ascii="Times New Roman" w:hAnsi="Times New Roman" w:cs="Times New Roman"/>
          <w:sz w:val="28"/>
          <w:szCs w:val="28"/>
          <w:lang w:val="uk-UA"/>
        </w:rPr>
        <w:t>ателей</w:t>
      </w:r>
      <w:r w:rsidRPr="008D4819">
        <w:rPr>
          <w:rFonts w:ascii="Times New Roman" w:hAnsi="Times New Roman" w:cs="Times New Roman"/>
          <w:sz w:val="28"/>
          <w:szCs w:val="28"/>
          <w:lang w:val="uk-UA"/>
        </w:rPr>
        <w:t>, частотну</w:t>
      </w:r>
      <w:r>
        <w:rPr>
          <w:rFonts w:ascii="Times New Roman" w:hAnsi="Times New Roman" w:cs="Times New Roman"/>
          <w:sz w:val="28"/>
          <w:szCs w:val="28"/>
          <w:lang w:val="uk-UA"/>
        </w:rPr>
        <w:t>ю</w:t>
      </w:r>
      <w:r w:rsidRPr="008D4819">
        <w:rPr>
          <w:rFonts w:ascii="Times New Roman" w:hAnsi="Times New Roman" w:cs="Times New Roman"/>
          <w:sz w:val="28"/>
          <w:szCs w:val="28"/>
          <w:lang w:val="uk-UA"/>
        </w:rPr>
        <w:t xml:space="preserve"> характеритику </w:t>
      </w:r>
      <w:r>
        <w:rPr>
          <w:rFonts w:ascii="Times New Roman" w:hAnsi="Times New Roman" w:cs="Times New Roman"/>
          <w:sz w:val="28"/>
          <w:szCs w:val="28"/>
          <w:lang w:val="uk-UA"/>
        </w:rPr>
        <w:t>признаков</w:t>
      </w:r>
      <w:r w:rsidRPr="008D4819">
        <w:rPr>
          <w:rFonts w:ascii="Times New Roman" w:hAnsi="Times New Roman" w:cs="Times New Roman"/>
          <w:sz w:val="28"/>
          <w:szCs w:val="28"/>
          <w:lang w:val="uk-UA"/>
        </w:rPr>
        <w:t>, по</w:t>
      </w:r>
      <w:r>
        <w:rPr>
          <w:rFonts w:ascii="Times New Roman" w:hAnsi="Times New Roman" w:cs="Times New Roman"/>
          <w:sz w:val="28"/>
          <w:szCs w:val="28"/>
          <w:lang w:val="uk-UA"/>
        </w:rPr>
        <w:t xml:space="preserve">строение </w:t>
      </w:r>
      <w:r w:rsidRPr="008D4819">
        <w:rPr>
          <w:rFonts w:ascii="Times New Roman" w:hAnsi="Times New Roman" w:cs="Times New Roman"/>
          <w:sz w:val="28"/>
          <w:szCs w:val="28"/>
          <w:lang w:val="uk-UA"/>
        </w:rPr>
        <w:t>д</w:t>
      </w:r>
      <w:r>
        <w:rPr>
          <w:rFonts w:ascii="Times New Roman" w:hAnsi="Times New Roman" w:cs="Times New Roman"/>
          <w:sz w:val="28"/>
          <w:szCs w:val="28"/>
          <w:lang w:val="uk-UA"/>
        </w:rPr>
        <w:t>и</w:t>
      </w:r>
      <w:r w:rsidRPr="008D4819">
        <w:rPr>
          <w:rFonts w:ascii="Times New Roman" w:hAnsi="Times New Roman" w:cs="Times New Roman"/>
          <w:sz w:val="28"/>
          <w:szCs w:val="28"/>
          <w:lang w:val="uk-UA"/>
        </w:rPr>
        <w:t>аграм</w:t>
      </w:r>
      <w:r>
        <w:rPr>
          <w:rFonts w:ascii="Times New Roman" w:hAnsi="Times New Roman" w:cs="Times New Roman"/>
          <w:sz w:val="28"/>
          <w:szCs w:val="28"/>
          <w:lang w:val="uk-UA"/>
        </w:rPr>
        <w:t>м</w:t>
      </w:r>
      <w:r>
        <w:rPr>
          <w:rFonts w:ascii="Times New Roman" w:hAnsi="Times New Roman"/>
          <w:sz w:val="28"/>
          <w:szCs w:val="28"/>
        </w:rPr>
        <w:t xml:space="preserve"> </w:t>
      </w:r>
      <w:r w:rsidRPr="00AA70D1">
        <w:rPr>
          <w:rFonts w:ascii="Times New Roman" w:hAnsi="Times New Roman"/>
          <w:sz w:val="28"/>
          <w:szCs w:val="28"/>
        </w:rPr>
        <w:t xml:space="preserve">проводили </w:t>
      </w:r>
      <w:r>
        <w:rPr>
          <w:rFonts w:ascii="Times New Roman" w:hAnsi="Times New Roman"/>
          <w:sz w:val="28"/>
          <w:szCs w:val="28"/>
        </w:rPr>
        <w:t>с</w:t>
      </w:r>
      <w:r w:rsidRPr="00AA70D1">
        <w:rPr>
          <w:rFonts w:ascii="Times New Roman" w:hAnsi="Times New Roman"/>
          <w:sz w:val="28"/>
          <w:szCs w:val="28"/>
        </w:rPr>
        <w:t xml:space="preserve"> </w:t>
      </w:r>
      <w:r>
        <w:rPr>
          <w:rFonts w:ascii="Times New Roman" w:hAnsi="Times New Roman"/>
          <w:sz w:val="28"/>
          <w:szCs w:val="28"/>
        </w:rPr>
        <w:t xml:space="preserve">помощью </w:t>
      </w:r>
      <w:r w:rsidRPr="00AA70D1">
        <w:rPr>
          <w:rFonts w:ascii="Times New Roman" w:hAnsi="Times New Roman"/>
          <w:sz w:val="28"/>
          <w:szCs w:val="28"/>
        </w:rPr>
        <w:t>програ</w:t>
      </w:r>
      <w:r>
        <w:rPr>
          <w:rFonts w:ascii="Times New Roman" w:hAnsi="Times New Roman"/>
          <w:sz w:val="28"/>
          <w:szCs w:val="28"/>
        </w:rPr>
        <w:t>м</w:t>
      </w:r>
      <w:r w:rsidRPr="00AA70D1">
        <w:rPr>
          <w:rFonts w:ascii="Times New Roman" w:hAnsi="Times New Roman"/>
          <w:sz w:val="28"/>
          <w:szCs w:val="28"/>
        </w:rPr>
        <w:t xml:space="preserve">много </w:t>
      </w:r>
      <w:r>
        <w:rPr>
          <w:rFonts w:ascii="Times New Roman" w:hAnsi="Times New Roman"/>
          <w:sz w:val="28"/>
          <w:szCs w:val="28"/>
        </w:rPr>
        <w:t xml:space="preserve">обеспечения </w:t>
      </w:r>
      <w:r w:rsidRPr="00AA70D1">
        <w:rPr>
          <w:rFonts w:ascii="Times New Roman" w:hAnsi="Times New Roman"/>
          <w:sz w:val="28"/>
          <w:szCs w:val="28"/>
        </w:rPr>
        <w:t>Microsoft Excel 2010 (л</w:t>
      </w:r>
      <w:r>
        <w:rPr>
          <w:rFonts w:ascii="Times New Roman" w:hAnsi="Times New Roman"/>
          <w:sz w:val="28"/>
          <w:szCs w:val="28"/>
        </w:rPr>
        <w:t>и</w:t>
      </w:r>
      <w:r w:rsidRPr="00AA70D1">
        <w:rPr>
          <w:rFonts w:ascii="Times New Roman" w:hAnsi="Times New Roman"/>
          <w:sz w:val="28"/>
          <w:szCs w:val="28"/>
        </w:rPr>
        <w:t>ценз</w:t>
      </w:r>
      <w:r>
        <w:rPr>
          <w:rFonts w:ascii="Times New Roman" w:hAnsi="Times New Roman"/>
          <w:sz w:val="28"/>
          <w:szCs w:val="28"/>
        </w:rPr>
        <w:t>и</w:t>
      </w:r>
      <w:r w:rsidRPr="00AA70D1">
        <w:rPr>
          <w:rFonts w:ascii="Times New Roman" w:hAnsi="Times New Roman"/>
          <w:sz w:val="28"/>
          <w:szCs w:val="28"/>
        </w:rPr>
        <w:t>я № 01631-551-3027986-27852) [</w:t>
      </w:r>
      <w:r w:rsidR="00684B03">
        <w:rPr>
          <w:rFonts w:ascii="Times New Roman" w:hAnsi="Times New Roman" w:cs="Times New Roman"/>
          <w:sz w:val="28"/>
          <w:szCs w:val="28"/>
          <w:lang w:val="uk-UA"/>
        </w:rPr>
        <w:fldChar w:fldCharType="begin"/>
      </w:r>
      <w:r w:rsidR="00A06941">
        <w:rPr>
          <w:rFonts w:ascii="Times New Roman" w:hAnsi="Times New Roman" w:cs="Times New Roman"/>
          <w:sz w:val="28"/>
          <w:szCs w:val="28"/>
          <w:lang w:val="uk-UA"/>
        </w:rPr>
        <w:instrText xml:space="preserve"> REF _Ref428241251 \r \h </w:instrText>
      </w:r>
      <w:r w:rsidR="00684B03">
        <w:rPr>
          <w:rFonts w:ascii="Times New Roman" w:hAnsi="Times New Roman" w:cs="Times New Roman"/>
          <w:sz w:val="28"/>
          <w:szCs w:val="28"/>
          <w:lang w:val="uk-UA"/>
        </w:rPr>
      </w:r>
      <w:r w:rsidR="00684B03">
        <w:rPr>
          <w:rFonts w:ascii="Times New Roman" w:hAnsi="Times New Roman" w:cs="Times New Roman"/>
          <w:sz w:val="28"/>
          <w:szCs w:val="28"/>
          <w:lang w:val="uk-UA"/>
        </w:rPr>
        <w:fldChar w:fldCharType="separate"/>
      </w:r>
      <w:r w:rsidR="006B036C">
        <w:rPr>
          <w:rFonts w:ascii="Times New Roman" w:hAnsi="Times New Roman" w:cs="Times New Roman"/>
          <w:sz w:val="28"/>
          <w:szCs w:val="28"/>
          <w:lang w:val="uk-UA"/>
        </w:rPr>
        <w:t>63</w:t>
      </w:r>
      <w:r w:rsidR="00684B03">
        <w:rPr>
          <w:rFonts w:ascii="Times New Roman" w:hAnsi="Times New Roman" w:cs="Times New Roman"/>
          <w:sz w:val="28"/>
          <w:szCs w:val="28"/>
          <w:lang w:val="uk-UA"/>
        </w:rPr>
        <w:fldChar w:fldCharType="end"/>
      </w:r>
      <w:r w:rsidRPr="00AA70D1">
        <w:rPr>
          <w:rFonts w:ascii="Times New Roman" w:hAnsi="Times New Roman"/>
          <w:sz w:val="28"/>
          <w:szCs w:val="28"/>
        </w:rPr>
        <w:t xml:space="preserve">], </w:t>
      </w:r>
      <w:r>
        <w:rPr>
          <w:rFonts w:ascii="Times New Roman" w:hAnsi="Times New Roman"/>
          <w:sz w:val="28"/>
          <w:szCs w:val="28"/>
        </w:rPr>
        <w:t>в</w:t>
      </w:r>
      <w:r w:rsidRPr="00AA70D1">
        <w:rPr>
          <w:rFonts w:ascii="Times New Roman" w:hAnsi="Times New Roman"/>
          <w:sz w:val="28"/>
          <w:szCs w:val="28"/>
        </w:rPr>
        <w:t>с</w:t>
      </w:r>
      <w:r>
        <w:rPr>
          <w:rFonts w:ascii="Times New Roman" w:hAnsi="Times New Roman"/>
          <w:sz w:val="28"/>
          <w:szCs w:val="28"/>
        </w:rPr>
        <w:t>е</w:t>
      </w:r>
      <w:r w:rsidRPr="00AA70D1">
        <w:rPr>
          <w:rFonts w:ascii="Times New Roman" w:hAnsi="Times New Roman"/>
          <w:sz w:val="28"/>
          <w:szCs w:val="28"/>
        </w:rPr>
        <w:t xml:space="preserve"> </w:t>
      </w:r>
      <w:r>
        <w:rPr>
          <w:rFonts w:ascii="Times New Roman" w:hAnsi="Times New Roman"/>
          <w:sz w:val="28"/>
          <w:szCs w:val="28"/>
        </w:rPr>
        <w:t xml:space="preserve">вычисления осуществляли средствами </w:t>
      </w:r>
      <w:r w:rsidRPr="00AA70D1">
        <w:rPr>
          <w:rFonts w:ascii="Times New Roman" w:hAnsi="Times New Roman" w:cs="Times New Roman"/>
          <w:sz w:val="28"/>
          <w:szCs w:val="28"/>
        </w:rPr>
        <w:t>Statsoft</w:t>
      </w:r>
      <w:r>
        <w:rPr>
          <w:rFonts w:ascii="Times New Roman" w:hAnsi="Times New Roman" w:cs="Times New Roman"/>
          <w:sz w:val="28"/>
          <w:szCs w:val="28"/>
        </w:rPr>
        <w:t> </w:t>
      </w:r>
      <w:r w:rsidRPr="00AA70D1">
        <w:rPr>
          <w:rFonts w:ascii="Times New Roman" w:hAnsi="Times New Roman" w:cs="Times New Roman"/>
          <w:sz w:val="28"/>
          <w:szCs w:val="28"/>
        </w:rPr>
        <w:t>Statistica</w:t>
      </w:r>
      <w:r>
        <w:rPr>
          <w:rFonts w:ascii="Times New Roman" w:hAnsi="Times New Roman" w:cs="Times New Roman"/>
          <w:sz w:val="28"/>
          <w:szCs w:val="28"/>
        </w:rPr>
        <w:t> </w:t>
      </w:r>
      <w:r w:rsidRPr="00AA70D1">
        <w:rPr>
          <w:rFonts w:ascii="Times New Roman" w:hAnsi="Times New Roman" w:cs="Times New Roman"/>
          <w:sz w:val="28"/>
          <w:szCs w:val="28"/>
        </w:rPr>
        <w:t>8.0 (л</w:t>
      </w:r>
      <w:r>
        <w:rPr>
          <w:rFonts w:ascii="Times New Roman" w:hAnsi="Times New Roman" w:cs="Times New Roman"/>
          <w:sz w:val="28"/>
          <w:szCs w:val="28"/>
        </w:rPr>
        <w:t>и</w:t>
      </w:r>
      <w:r w:rsidRPr="00AA70D1">
        <w:rPr>
          <w:rFonts w:ascii="Times New Roman" w:hAnsi="Times New Roman" w:cs="Times New Roman"/>
          <w:sz w:val="28"/>
          <w:szCs w:val="28"/>
        </w:rPr>
        <w:t>ценз</w:t>
      </w:r>
      <w:r>
        <w:rPr>
          <w:rFonts w:ascii="Times New Roman" w:hAnsi="Times New Roman" w:cs="Times New Roman"/>
          <w:sz w:val="28"/>
          <w:szCs w:val="28"/>
        </w:rPr>
        <w:t>и</w:t>
      </w:r>
      <w:r w:rsidRPr="00AA70D1">
        <w:rPr>
          <w:rFonts w:ascii="Times New Roman" w:hAnsi="Times New Roman" w:cs="Times New Roman"/>
          <w:sz w:val="28"/>
          <w:szCs w:val="28"/>
        </w:rPr>
        <w:t>я № STA862D175437Q) [</w:t>
      </w:r>
      <w:r w:rsidR="00684B03">
        <w:rPr>
          <w:rFonts w:ascii="Times New Roman" w:hAnsi="Times New Roman" w:cs="Times New Roman"/>
          <w:sz w:val="28"/>
          <w:szCs w:val="28"/>
          <w:lang w:val="uk-UA"/>
        </w:rPr>
        <w:fldChar w:fldCharType="begin"/>
      </w:r>
      <w:r w:rsidR="00A06941">
        <w:rPr>
          <w:rFonts w:ascii="Times New Roman" w:hAnsi="Times New Roman" w:cs="Times New Roman"/>
          <w:sz w:val="28"/>
          <w:szCs w:val="28"/>
          <w:lang w:val="uk-UA"/>
        </w:rPr>
        <w:instrText xml:space="preserve"> REF _Ref428241161 \r \h </w:instrText>
      </w:r>
      <w:r w:rsidR="00684B03">
        <w:rPr>
          <w:rFonts w:ascii="Times New Roman" w:hAnsi="Times New Roman" w:cs="Times New Roman"/>
          <w:sz w:val="28"/>
          <w:szCs w:val="28"/>
          <w:lang w:val="uk-UA"/>
        </w:rPr>
      </w:r>
      <w:r w:rsidR="00684B03">
        <w:rPr>
          <w:rFonts w:ascii="Times New Roman" w:hAnsi="Times New Roman" w:cs="Times New Roman"/>
          <w:sz w:val="28"/>
          <w:szCs w:val="28"/>
          <w:lang w:val="uk-UA"/>
        </w:rPr>
        <w:fldChar w:fldCharType="separate"/>
      </w:r>
      <w:r w:rsidR="006B036C">
        <w:rPr>
          <w:rFonts w:ascii="Times New Roman" w:hAnsi="Times New Roman" w:cs="Times New Roman"/>
          <w:sz w:val="28"/>
          <w:szCs w:val="28"/>
          <w:lang w:val="uk-UA"/>
        </w:rPr>
        <w:t>100</w:t>
      </w:r>
      <w:r w:rsidR="00684B03">
        <w:rPr>
          <w:rFonts w:ascii="Times New Roman" w:hAnsi="Times New Roman" w:cs="Times New Roman"/>
          <w:sz w:val="28"/>
          <w:szCs w:val="28"/>
          <w:lang w:val="uk-UA"/>
        </w:rPr>
        <w:fldChar w:fldCharType="end"/>
      </w:r>
      <w:r w:rsidRPr="00AA70D1">
        <w:rPr>
          <w:rFonts w:ascii="Times New Roman" w:hAnsi="Times New Roman" w:cs="Times New Roman"/>
          <w:sz w:val="28"/>
          <w:szCs w:val="28"/>
        </w:rPr>
        <w:t xml:space="preserve">]. </w:t>
      </w:r>
    </w:p>
    <w:p w:rsidR="0028744A" w:rsidRPr="006549A7" w:rsidRDefault="0028744A" w:rsidP="006549A7">
      <w:pPr>
        <w:spacing w:after="0" w:line="360" w:lineRule="auto"/>
        <w:ind w:firstLine="709"/>
        <w:contextualSpacing/>
        <w:jc w:val="both"/>
        <w:rPr>
          <w:rFonts w:ascii="Times New Roman" w:hAnsi="Times New Roman" w:cs="Times New Roman"/>
          <w:sz w:val="28"/>
          <w:szCs w:val="28"/>
        </w:rPr>
      </w:pPr>
    </w:p>
    <w:p w:rsidR="0028744A" w:rsidRPr="006549A7" w:rsidRDefault="0028744A" w:rsidP="006549A7">
      <w:pPr>
        <w:keepNext/>
        <w:keepLines/>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 xml:space="preserve">2.2. </w:t>
      </w:r>
      <w:r w:rsidR="00847C04" w:rsidRPr="006549A7">
        <w:rPr>
          <w:rFonts w:ascii="Times New Roman" w:hAnsi="Times New Roman" w:cs="Times New Roman"/>
          <w:sz w:val="28"/>
          <w:szCs w:val="28"/>
        </w:rPr>
        <w:t>Кл</w:t>
      </w:r>
      <w:r w:rsidR="00AA70D1" w:rsidRPr="006549A7">
        <w:rPr>
          <w:rFonts w:ascii="Times New Roman" w:hAnsi="Times New Roman" w:cs="Times New Roman"/>
          <w:sz w:val="28"/>
          <w:szCs w:val="28"/>
        </w:rPr>
        <w:t>и</w:t>
      </w:r>
      <w:r w:rsidR="00847C04" w:rsidRPr="006549A7">
        <w:rPr>
          <w:rFonts w:ascii="Times New Roman" w:hAnsi="Times New Roman" w:cs="Times New Roman"/>
          <w:sz w:val="28"/>
          <w:szCs w:val="28"/>
        </w:rPr>
        <w:t>н</w:t>
      </w:r>
      <w:r w:rsidR="00AA70D1" w:rsidRPr="006549A7">
        <w:rPr>
          <w:rFonts w:ascii="Times New Roman" w:hAnsi="Times New Roman" w:cs="Times New Roman"/>
          <w:sz w:val="28"/>
          <w:szCs w:val="28"/>
        </w:rPr>
        <w:t>и</w:t>
      </w:r>
      <w:r w:rsidR="00847C04" w:rsidRPr="006549A7">
        <w:rPr>
          <w:rFonts w:ascii="Times New Roman" w:hAnsi="Times New Roman" w:cs="Times New Roman"/>
          <w:sz w:val="28"/>
          <w:szCs w:val="28"/>
        </w:rPr>
        <w:t>ч</w:t>
      </w:r>
      <w:r w:rsidR="00AA70D1" w:rsidRPr="006549A7">
        <w:rPr>
          <w:rFonts w:ascii="Times New Roman" w:hAnsi="Times New Roman" w:cs="Times New Roman"/>
          <w:sz w:val="28"/>
          <w:szCs w:val="28"/>
        </w:rPr>
        <w:t>еская</w:t>
      </w:r>
      <w:r w:rsidR="00847C04" w:rsidRPr="006549A7">
        <w:rPr>
          <w:rFonts w:ascii="Times New Roman" w:hAnsi="Times New Roman" w:cs="Times New Roman"/>
          <w:sz w:val="28"/>
          <w:szCs w:val="28"/>
        </w:rPr>
        <w:t xml:space="preserve"> характеристика контингент</w:t>
      </w:r>
      <w:r w:rsidR="00AA70D1" w:rsidRPr="006549A7">
        <w:rPr>
          <w:rFonts w:ascii="Times New Roman" w:hAnsi="Times New Roman" w:cs="Times New Roman"/>
          <w:sz w:val="28"/>
          <w:szCs w:val="28"/>
        </w:rPr>
        <w:t>а</w:t>
      </w:r>
      <w:r w:rsidR="00847C04" w:rsidRPr="006549A7">
        <w:rPr>
          <w:rFonts w:ascii="Times New Roman" w:hAnsi="Times New Roman" w:cs="Times New Roman"/>
          <w:sz w:val="28"/>
          <w:szCs w:val="28"/>
        </w:rPr>
        <w:t xml:space="preserve"> </w:t>
      </w:r>
      <w:bookmarkStart w:id="8" w:name="a2_2"/>
      <w:bookmarkEnd w:id="8"/>
    </w:p>
    <w:p w:rsidR="0028744A" w:rsidRPr="006549A7" w:rsidRDefault="0028744A" w:rsidP="006549A7">
      <w:pPr>
        <w:keepNext/>
        <w:keepLines/>
        <w:spacing w:after="0" w:line="360" w:lineRule="auto"/>
        <w:ind w:firstLine="709"/>
        <w:contextualSpacing/>
        <w:jc w:val="both"/>
        <w:rPr>
          <w:rFonts w:ascii="Times New Roman" w:hAnsi="Times New Roman" w:cs="Times New Roman"/>
          <w:sz w:val="28"/>
          <w:szCs w:val="28"/>
        </w:rPr>
      </w:pPr>
    </w:p>
    <w:p w:rsidR="008C5F27" w:rsidRPr="006549A7" w:rsidRDefault="008C5F2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исследовани</w:t>
      </w:r>
      <w:r w:rsidR="00591178">
        <w:rPr>
          <w:rFonts w:ascii="Times New Roman" w:hAnsi="Times New Roman" w:cs="Times New Roman"/>
          <w:sz w:val="28"/>
          <w:szCs w:val="28"/>
          <w:lang w:val="uk-UA"/>
        </w:rPr>
        <w:t>е</w:t>
      </w:r>
      <w:r w:rsidRPr="006549A7">
        <w:rPr>
          <w:rFonts w:ascii="Times New Roman" w:hAnsi="Times New Roman" w:cs="Times New Roman"/>
          <w:sz w:val="28"/>
          <w:szCs w:val="28"/>
        </w:rPr>
        <w:t xml:space="preserve"> были включены две группы больных с неэрозивной формой ГЭРБ в возрасте от 18 до 23 лет, находившихся на стационарном лечении в гастроэнтерологическом отделении Студенческой городской больницы г. Харькова.</w:t>
      </w:r>
    </w:p>
    <w:p w:rsidR="008C5F27" w:rsidRPr="006549A7" w:rsidRDefault="008C5F2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первую группу (сравнения) вошли 45 студентов больных ГЭРБ без сочетанной патологии. Среди них мужчин было 38</w:t>
      </w:r>
      <w:r w:rsidR="00A14942">
        <w:rPr>
          <w:rFonts w:ascii="Times New Roman" w:hAnsi="Times New Roman" w:cs="Times New Roman"/>
          <w:sz w:val="28"/>
          <w:szCs w:val="28"/>
          <w:lang w:val="uk-UA"/>
        </w:rPr>
        <w:t> </w:t>
      </w:r>
      <w:r w:rsidR="00591178">
        <w:rPr>
          <w:rFonts w:ascii="Times New Roman" w:hAnsi="Times New Roman" w:cs="Times New Roman"/>
          <w:sz w:val="28"/>
          <w:szCs w:val="28"/>
          <w:lang w:val="uk-UA"/>
        </w:rPr>
        <w:t>(</w:t>
      </w:r>
      <w:r w:rsidR="00A14942">
        <w:rPr>
          <w:rFonts w:ascii="Times New Roman" w:hAnsi="Times New Roman" w:cs="Times New Roman"/>
          <w:sz w:val="28"/>
          <w:szCs w:val="28"/>
          <w:lang w:val="uk-UA"/>
        </w:rPr>
        <w:t>84,4±5,40 %)</w:t>
      </w:r>
      <w:r w:rsidRPr="006549A7">
        <w:rPr>
          <w:rFonts w:ascii="Times New Roman" w:hAnsi="Times New Roman" w:cs="Times New Roman"/>
          <w:sz w:val="28"/>
          <w:szCs w:val="28"/>
        </w:rPr>
        <w:t xml:space="preserve">, женщин </w:t>
      </w:r>
      <w:r w:rsidR="00A14942">
        <w:rPr>
          <w:rFonts w:ascii="Times New Roman" w:hAnsi="Times New Roman" w:cs="Times New Roman"/>
          <w:sz w:val="28"/>
          <w:szCs w:val="28"/>
          <w:lang w:val="uk-UA"/>
        </w:rPr>
        <w:t xml:space="preserve">— </w:t>
      </w:r>
      <w:r w:rsidRPr="006549A7">
        <w:rPr>
          <w:rFonts w:ascii="Times New Roman" w:hAnsi="Times New Roman" w:cs="Times New Roman"/>
          <w:sz w:val="28"/>
          <w:szCs w:val="28"/>
        </w:rPr>
        <w:t>7</w:t>
      </w:r>
      <w:r w:rsidR="00A14942">
        <w:rPr>
          <w:rFonts w:ascii="Times New Roman" w:hAnsi="Times New Roman" w:cs="Times New Roman"/>
          <w:sz w:val="28"/>
          <w:szCs w:val="28"/>
          <w:lang w:val="uk-UA"/>
        </w:rPr>
        <w:t> (15,6±5,40)</w:t>
      </w:r>
      <w:r w:rsidRPr="006549A7">
        <w:rPr>
          <w:rFonts w:ascii="Times New Roman" w:hAnsi="Times New Roman" w:cs="Times New Roman"/>
          <w:sz w:val="28"/>
          <w:szCs w:val="28"/>
        </w:rPr>
        <w:t xml:space="preserve">, средний возраст </w:t>
      </w:r>
      <w:r w:rsidR="00AC2F31" w:rsidRPr="006549A7">
        <w:rPr>
          <w:rFonts w:ascii="Times New Roman" w:hAnsi="Times New Roman" w:cs="Times New Roman"/>
          <w:sz w:val="28"/>
          <w:szCs w:val="28"/>
        </w:rPr>
        <w:t>пациентов</w:t>
      </w:r>
      <w:r w:rsidRPr="006549A7">
        <w:rPr>
          <w:rFonts w:ascii="Times New Roman" w:hAnsi="Times New Roman" w:cs="Times New Roman"/>
          <w:sz w:val="28"/>
          <w:szCs w:val="28"/>
        </w:rPr>
        <w:t xml:space="preserve"> составлял 21,2±2,1</w:t>
      </w:r>
      <w:r w:rsidR="00A14942">
        <w:rPr>
          <w:rFonts w:ascii="Times New Roman" w:hAnsi="Times New Roman" w:cs="Times New Roman"/>
          <w:sz w:val="28"/>
          <w:szCs w:val="28"/>
          <w:lang w:val="uk-UA"/>
        </w:rPr>
        <w:t>0</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лет.</w:t>
      </w:r>
    </w:p>
    <w:p w:rsidR="008C5F27" w:rsidRPr="006549A7" w:rsidRDefault="008C5F2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Ведущей жалобой у 39 больных (86,7</w:t>
      </w:r>
      <w:r w:rsidR="00A14942">
        <w:rPr>
          <w:rFonts w:ascii="Times New Roman" w:hAnsi="Times New Roman" w:cs="Times New Roman"/>
          <w:sz w:val="28"/>
          <w:szCs w:val="28"/>
          <w:lang w:val="uk-UA"/>
        </w:rPr>
        <w:t>±5,07</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была изжога, которая возникала у 33</w:t>
      </w:r>
      <w:r w:rsidR="00A14942">
        <w:rPr>
          <w:rFonts w:ascii="Times New Roman" w:hAnsi="Times New Roman" w:cs="Times New Roman"/>
          <w:sz w:val="28"/>
          <w:szCs w:val="28"/>
          <w:lang w:val="uk-UA"/>
        </w:rPr>
        <w:t> (73,3±5,07 %)</w:t>
      </w:r>
      <w:r w:rsidRPr="006549A7">
        <w:rPr>
          <w:rFonts w:ascii="Times New Roman" w:hAnsi="Times New Roman" w:cs="Times New Roman"/>
          <w:sz w:val="28"/>
          <w:szCs w:val="28"/>
        </w:rPr>
        <w:t xml:space="preserve"> пациентов несколько раз в день, у 6</w:t>
      </w:r>
      <w:r w:rsidR="00A14942">
        <w:rPr>
          <w:rFonts w:ascii="Times New Roman" w:hAnsi="Times New Roman" w:cs="Times New Roman"/>
          <w:sz w:val="28"/>
          <w:szCs w:val="28"/>
          <w:lang w:val="uk-UA"/>
        </w:rPr>
        <w:t> (13,3±5,07 %)</w:t>
      </w:r>
      <w:r w:rsidRPr="006549A7">
        <w:rPr>
          <w:rFonts w:ascii="Times New Roman" w:hAnsi="Times New Roman" w:cs="Times New Roman"/>
          <w:sz w:val="28"/>
          <w:szCs w:val="28"/>
        </w:rPr>
        <w:t xml:space="preserve"> больных она появлялась 1 раз в сутки и чаще утром натощак</w:t>
      </w:r>
      <w:r w:rsidR="00B6526D" w:rsidRPr="00C26C5E">
        <w:rPr>
          <w:rFonts w:ascii="Times New Roman" w:hAnsi="Times New Roman" w:cs="Times New Roman"/>
          <w:sz w:val="28"/>
          <w:szCs w:val="28"/>
        </w:rPr>
        <w:t xml:space="preserve"> (</w:t>
      </w:r>
      <w:r w:rsidR="00B6526D">
        <w:rPr>
          <w:rFonts w:ascii="Times New Roman" w:hAnsi="Times New Roman" w:cs="Times New Roman"/>
          <w:sz w:val="28"/>
          <w:szCs w:val="28"/>
        </w:rPr>
        <w:t>рис 2.1</w:t>
      </w:r>
      <w:r w:rsidR="00B6526D" w:rsidRPr="00C26C5E">
        <w:rPr>
          <w:rFonts w:ascii="Times New Roman" w:hAnsi="Times New Roman" w:cs="Times New Roman"/>
          <w:sz w:val="28"/>
          <w:szCs w:val="28"/>
        </w:rPr>
        <w:t>)</w:t>
      </w:r>
      <w:r w:rsidRPr="006549A7">
        <w:rPr>
          <w:rFonts w:ascii="Times New Roman" w:hAnsi="Times New Roman" w:cs="Times New Roman"/>
          <w:sz w:val="28"/>
          <w:szCs w:val="28"/>
        </w:rPr>
        <w:t>.</w:t>
      </w:r>
    </w:p>
    <w:p w:rsidR="00B6526D" w:rsidRDefault="00B6526D" w:rsidP="006549A7">
      <w:pPr>
        <w:spacing w:after="0" w:line="360" w:lineRule="auto"/>
        <w:ind w:firstLine="709"/>
        <w:jc w:val="both"/>
        <w:rPr>
          <w:rFonts w:ascii="Times New Roman" w:hAnsi="Times New Roman" w:cs="Times New Roman"/>
          <w:sz w:val="28"/>
          <w:szCs w:val="28"/>
        </w:rPr>
      </w:pPr>
      <w:r>
        <w:rPr>
          <w:noProof/>
          <w:lang w:eastAsia="ru-RU"/>
        </w:rPr>
        <w:lastRenderedPageBreak/>
        <w:drawing>
          <wp:inline distT="0" distB="0" distL="0" distR="0">
            <wp:extent cx="5438692" cy="3061252"/>
            <wp:effectExtent l="0" t="0" r="0" b="0"/>
            <wp:docPr id="18"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6526D" w:rsidRDefault="00B6526D" w:rsidP="00B6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Рис. 2.1. </w:t>
      </w:r>
      <w:r w:rsidR="00FA2C45">
        <w:rPr>
          <w:rFonts w:ascii="Times New Roman" w:hAnsi="Times New Roman" w:cs="Times New Roman"/>
          <w:sz w:val="28"/>
          <w:szCs w:val="28"/>
          <w:lang w:val="uk-UA"/>
        </w:rPr>
        <w:t>Частотная характеристика</w:t>
      </w:r>
      <w:r>
        <w:rPr>
          <w:rFonts w:ascii="Times New Roman" w:hAnsi="Times New Roman" w:cs="Times New Roman"/>
          <w:sz w:val="28"/>
          <w:szCs w:val="28"/>
          <w:lang w:val="uk-UA"/>
        </w:rPr>
        <w:t xml:space="preserve"> перв</w:t>
      </w:r>
      <w:r w:rsidR="00A14942">
        <w:rPr>
          <w:rFonts w:ascii="Times New Roman" w:hAnsi="Times New Roman" w:cs="Times New Roman"/>
          <w:sz w:val="28"/>
          <w:szCs w:val="28"/>
          <w:lang w:val="uk-UA"/>
        </w:rPr>
        <w:t>о</w:t>
      </w:r>
      <w:r>
        <w:rPr>
          <w:rFonts w:ascii="Times New Roman" w:hAnsi="Times New Roman" w:cs="Times New Roman"/>
          <w:sz w:val="28"/>
          <w:szCs w:val="28"/>
          <w:lang w:val="uk-UA"/>
        </w:rPr>
        <w:t>й группы по жалобам</w:t>
      </w:r>
      <w:r w:rsidR="00A14942">
        <w:rPr>
          <w:rFonts w:ascii="Times New Roman" w:hAnsi="Times New Roman" w:cs="Times New Roman"/>
          <w:sz w:val="28"/>
          <w:szCs w:val="28"/>
          <w:lang w:val="uk-UA"/>
        </w:rPr>
        <w:t>,</w:t>
      </w:r>
      <w:r>
        <w:rPr>
          <w:rFonts w:ascii="Times New Roman" w:hAnsi="Times New Roman" w:cs="Times New Roman"/>
          <w:sz w:val="28"/>
          <w:szCs w:val="28"/>
          <w:lang w:val="uk-UA"/>
        </w:rPr>
        <w:t xml:space="preserve"> вы ходящим на перв</w:t>
      </w:r>
      <w:r w:rsidR="00A14942">
        <w:rPr>
          <w:rFonts w:ascii="Times New Roman" w:hAnsi="Times New Roman" w:cs="Times New Roman"/>
          <w:sz w:val="28"/>
          <w:szCs w:val="28"/>
          <w:lang w:val="uk-UA"/>
        </w:rPr>
        <w:t>ы</w:t>
      </w:r>
      <w:r>
        <w:rPr>
          <w:rFonts w:ascii="Times New Roman" w:hAnsi="Times New Roman" w:cs="Times New Roman"/>
          <w:sz w:val="28"/>
          <w:szCs w:val="28"/>
          <w:lang w:val="uk-UA"/>
        </w:rPr>
        <w:t>й план</w:t>
      </w:r>
    </w:p>
    <w:p w:rsidR="00A14942" w:rsidRDefault="00A14942" w:rsidP="00A14942">
      <w:pPr>
        <w:spacing w:after="0" w:line="360" w:lineRule="auto"/>
        <w:ind w:firstLine="709"/>
        <w:jc w:val="both"/>
        <w:rPr>
          <w:rFonts w:ascii="Times New Roman" w:hAnsi="Times New Roman" w:cs="Times New Roman"/>
          <w:sz w:val="28"/>
          <w:szCs w:val="28"/>
          <w:lang w:val="uk-UA"/>
        </w:rPr>
      </w:pPr>
    </w:p>
    <w:p w:rsidR="00A14942" w:rsidRDefault="00A14942" w:rsidP="00A14942">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 остальных 6 больных (13,3</w:t>
      </w:r>
      <w:r>
        <w:rPr>
          <w:rFonts w:ascii="Times New Roman" w:hAnsi="Times New Roman" w:cs="Times New Roman"/>
          <w:sz w:val="28"/>
          <w:szCs w:val="28"/>
        </w:rPr>
        <w:t>±5,07</w:t>
      </w:r>
      <w:r w:rsidRPr="006549A7">
        <w:rPr>
          <w:rFonts w:ascii="Times New Roman" w:hAnsi="Times New Roman" w:cs="Times New Roman"/>
          <w:sz w:val="28"/>
          <w:szCs w:val="28"/>
        </w:rPr>
        <w:t> %) среди жалоб на передний план выступала отрыжка кислым, из них у 3</w:t>
      </w:r>
      <w:r>
        <w:rPr>
          <w:rFonts w:ascii="Times New Roman" w:hAnsi="Times New Roman" w:cs="Times New Roman"/>
          <w:sz w:val="28"/>
          <w:szCs w:val="28"/>
        </w:rPr>
        <w:t> (6,7±3,72 %)</w:t>
      </w:r>
      <w:r w:rsidRPr="006549A7">
        <w:rPr>
          <w:rFonts w:ascii="Times New Roman" w:hAnsi="Times New Roman" w:cs="Times New Roman"/>
          <w:sz w:val="28"/>
          <w:szCs w:val="28"/>
        </w:rPr>
        <w:t xml:space="preserve"> пациентов этот симптом сопровождался неприятным ощущением в области эпигастрия, которое проходило самостоятельно после отрыжки</w:t>
      </w:r>
      <w:r>
        <w:rPr>
          <w:rFonts w:ascii="Times New Roman" w:hAnsi="Times New Roman" w:cs="Times New Roman"/>
          <w:sz w:val="28"/>
          <w:szCs w:val="28"/>
        </w:rPr>
        <w:t xml:space="preserve"> (см. рис 2.1)</w:t>
      </w:r>
      <w:r w:rsidRPr="006549A7">
        <w:rPr>
          <w:rFonts w:ascii="Times New Roman" w:hAnsi="Times New Roman" w:cs="Times New Roman"/>
          <w:sz w:val="28"/>
          <w:szCs w:val="28"/>
        </w:rPr>
        <w:t>.</w:t>
      </w:r>
    </w:p>
    <w:p w:rsidR="008C5F27" w:rsidRDefault="008C5F27" w:rsidP="00B6526D">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Все эти симптомы, характерные для ГЭРБ у большей части пациентов</w:t>
      </w:r>
      <w:r w:rsidR="00617957">
        <w:rPr>
          <w:rFonts w:ascii="Times New Roman" w:hAnsi="Times New Roman" w:cs="Times New Roman"/>
          <w:sz w:val="28"/>
          <w:szCs w:val="28"/>
        </w:rPr>
        <w:t xml:space="preserve">, </w:t>
      </w:r>
      <w:r w:rsidRPr="006549A7">
        <w:rPr>
          <w:rFonts w:ascii="Times New Roman" w:hAnsi="Times New Roman" w:cs="Times New Roman"/>
          <w:sz w:val="28"/>
          <w:szCs w:val="28"/>
        </w:rPr>
        <w:t>у 38 больных (84,4</w:t>
      </w:r>
      <w:r w:rsidR="00617957">
        <w:rPr>
          <w:rFonts w:ascii="Times New Roman" w:hAnsi="Times New Roman" w:cs="Times New Roman"/>
          <w:sz w:val="28"/>
          <w:szCs w:val="28"/>
        </w:rPr>
        <w:t>±5,40</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возникли впервые 1–2 месяца назад, у остальных 7 больных (15,6</w:t>
      </w:r>
      <w:r w:rsidR="00617957">
        <w:rPr>
          <w:rFonts w:ascii="Times New Roman" w:hAnsi="Times New Roman" w:cs="Times New Roman"/>
          <w:sz w:val="28"/>
          <w:szCs w:val="28"/>
        </w:rPr>
        <w:t>±5,40</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xml:space="preserve">) </w:t>
      </w:r>
      <w:r w:rsidR="00AC2F31" w:rsidRPr="006549A7">
        <w:rPr>
          <w:rFonts w:ascii="Times New Roman" w:hAnsi="Times New Roman" w:cs="Times New Roman"/>
          <w:sz w:val="28"/>
          <w:szCs w:val="28"/>
        </w:rPr>
        <w:t>—</w:t>
      </w:r>
      <w:r w:rsidRPr="006549A7">
        <w:rPr>
          <w:rFonts w:ascii="Times New Roman" w:hAnsi="Times New Roman" w:cs="Times New Roman"/>
          <w:sz w:val="28"/>
          <w:szCs w:val="28"/>
        </w:rPr>
        <w:t xml:space="preserve"> более года назад</w:t>
      </w:r>
      <w:r w:rsidR="00B6526D">
        <w:rPr>
          <w:rFonts w:ascii="Times New Roman" w:hAnsi="Times New Roman" w:cs="Times New Roman"/>
          <w:sz w:val="28"/>
          <w:szCs w:val="28"/>
        </w:rPr>
        <w:t xml:space="preserve"> (рис. 2.2)</w:t>
      </w:r>
      <w:r w:rsidRPr="006549A7">
        <w:rPr>
          <w:rFonts w:ascii="Times New Roman" w:hAnsi="Times New Roman" w:cs="Times New Roman"/>
          <w:sz w:val="28"/>
          <w:szCs w:val="28"/>
        </w:rPr>
        <w:t>.</w:t>
      </w:r>
    </w:p>
    <w:p w:rsidR="00B6526D" w:rsidRDefault="00B6526D" w:rsidP="00B149BB">
      <w:pPr>
        <w:spacing w:after="0" w:line="360" w:lineRule="auto"/>
        <w:jc w:val="both"/>
        <w:rPr>
          <w:rFonts w:ascii="Times New Roman" w:hAnsi="Times New Roman" w:cs="Times New Roman"/>
          <w:sz w:val="28"/>
          <w:szCs w:val="28"/>
        </w:rPr>
      </w:pPr>
      <w:r>
        <w:rPr>
          <w:noProof/>
          <w:lang w:eastAsia="ru-RU"/>
        </w:rPr>
        <w:lastRenderedPageBreak/>
        <w:drawing>
          <wp:inline distT="0" distB="0" distL="0" distR="0">
            <wp:extent cx="5888736" cy="3408883"/>
            <wp:effectExtent l="0" t="0" r="0" b="0"/>
            <wp:docPr id="19"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6526D" w:rsidRDefault="00B6526D" w:rsidP="00B652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w:t>
      </w:r>
      <w:r w:rsidR="00FA2C45">
        <w:rPr>
          <w:rFonts w:ascii="Times New Roman" w:hAnsi="Times New Roman" w:cs="Times New Roman"/>
          <w:sz w:val="28"/>
          <w:szCs w:val="28"/>
        </w:rPr>
        <w:t> </w:t>
      </w:r>
      <w:r>
        <w:rPr>
          <w:rFonts w:ascii="Times New Roman" w:hAnsi="Times New Roman" w:cs="Times New Roman"/>
          <w:sz w:val="28"/>
          <w:szCs w:val="28"/>
        </w:rPr>
        <w:t xml:space="preserve">2.2 </w:t>
      </w:r>
      <w:r w:rsidR="00FA2C45">
        <w:rPr>
          <w:rFonts w:ascii="Times New Roman" w:hAnsi="Times New Roman" w:cs="Times New Roman"/>
          <w:sz w:val="28"/>
          <w:szCs w:val="28"/>
        </w:rPr>
        <w:t xml:space="preserve">Частотная характеристика </w:t>
      </w:r>
      <w:r>
        <w:rPr>
          <w:rFonts w:ascii="Times New Roman" w:hAnsi="Times New Roman" w:cs="Times New Roman"/>
          <w:sz w:val="28"/>
          <w:szCs w:val="28"/>
        </w:rPr>
        <w:t>первой группы по длительности анамнеза</w:t>
      </w:r>
    </w:p>
    <w:p w:rsidR="00B6526D" w:rsidRPr="006549A7" w:rsidRDefault="00B6526D" w:rsidP="00B6526D">
      <w:pPr>
        <w:spacing w:after="0" w:line="360" w:lineRule="auto"/>
        <w:ind w:firstLine="709"/>
        <w:jc w:val="both"/>
        <w:rPr>
          <w:rFonts w:ascii="Times New Roman" w:hAnsi="Times New Roman" w:cs="Times New Roman"/>
          <w:sz w:val="28"/>
          <w:szCs w:val="28"/>
        </w:rPr>
      </w:pPr>
    </w:p>
    <w:p w:rsidR="008C5F27" w:rsidRPr="006549A7" w:rsidRDefault="008C5F2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эзофагогастрофиброскопии у всех 45 больных выявлено наличие неэрозивного эзофагита (эритем</w:t>
      </w:r>
      <w:r w:rsidR="00AC2F31" w:rsidRPr="006549A7">
        <w:rPr>
          <w:rFonts w:ascii="Times New Roman" w:hAnsi="Times New Roman" w:cs="Times New Roman"/>
          <w:sz w:val="28"/>
          <w:szCs w:val="28"/>
        </w:rPr>
        <w:t>ы</w:t>
      </w:r>
      <w:r w:rsidRPr="006549A7">
        <w:rPr>
          <w:rFonts w:ascii="Times New Roman" w:hAnsi="Times New Roman" w:cs="Times New Roman"/>
          <w:sz w:val="28"/>
          <w:szCs w:val="28"/>
        </w:rPr>
        <w:t xml:space="preserve"> и отек</w:t>
      </w:r>
      <w:r w:rsidR="00AC2F31" w:rsidRPr="006549A7">
        <w:rPr>
          <w:rFonts w:ascii="Times New Roman" w:hAnsi="Times New Roman" w:cs="Times New Roman"/>
          <w:sz w:val="28"/>
          <w:szCs w:val="28"/>
        </w:rPr>
        <w:t>а</w:t>
      </w:r>
      <w:r w:rsidRPr="006549A7">
        <w:rPr>
          <w:rFonts w:ascii="Times New Roman" w:hAnsi="Times New Roman" w:cs="Times New Roman"/>
          <w:sz w:val="28"/>
          <w:szCs w:val="28"/>
        </w:rPr>
        <w:t xml:space="preserve"> слизистой </w:t>
      </w:r>
      <w:r w:rsidR="000F2689">
        <w:rPr>
          <w:rFonts w:ascii="Times New Roman" w:hAnsi="Times New Roman" w:cs="Times New Roman"/>
          <w:sz w:val="28"/>
          <w:szCs w:val="28"/>
        </w:rPr>
        <w:t xml:space="preserve">оболочки </w:t>
      </w:r>
      <w:r w:rsidRPr="006549A7">
        <w:rPr>
          <w:rFonts w:ascii="Times New Roman" w:hAnsi="Times New Roman" w:cs="Times New Roman"/>
          <w:sz w:val="28"/>
          <w:szCs w:val="28"/>
        </w:rPr>
        <w:t>нижней трети пищевода).</w:t>
      </w:r>
    </w:p>
    <w:p w:rsidR="008C5F27" w:rsidRPr="006549A7" w:rsidRDefault="008C5F2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 18 больных, которым проводили дополнительно рентгенологическое исследование пищевода и желудочно-кишечного тракта</w:t>
      </w:r>
      <w:r w:rsidR="00C5017B">
        <w:rPr>
          <w:rFonts w:ascii="Times New Roman" w:hAnsi="Times New Roman" w:cs="Times New Roman"/>
          <w:sz w:val="28"/>
          <w:szCs w:val="28"/>
        </w:rPr>
        <w:t>,</w:t>
      </w:r>
      <w:r w:rsidRPr="006549A7">
        <w:rPr>
          <w:rFonts w:ascii="Times New Roman" w:hAnsi="Times New Roman" w:cs="Times New Roman"/>
          <w:sz w:val="28"/>
          <w:szCs w:val="28"/>
        </w:rPr>
        <w:t xml:space="preserve"> результаты исследования </w:t>
      </w:r>
      <w:r w:rsidR="001E7565">
        <w:rPr>
          <w:rFonts w:ascii="Times New Roman" w:hAnsi="Times New Roman" w:cs="Times New Roman"/>
          <w:sz w:val="28"/>
          <w:szCs w:val="28"/>
        </w:rPr>
        <w:t xml:space="preserve">практически </w:t>
      </w:r>
      <w:r w:rsidRPr="006549A7">
        <w:rPr>
          <w:rFonts w:ascii="Times New Roman" w:hAnsi="Times New Roman" w:cs="Times New Roman"/>
          <w:sz w:val="28"/>
          <w:szCs w:val="28"/>
        </w:rPr>
        <w:t xml:space="preserve">полностью совпадали с данными </w:t>
      </w:r>
      <w:r w:rsidR="00CE78F7" w:rsidRPr="006549A7">
        <w:rPr>
          <w:rFonts w:ascii="Times New Roman" w:hAnsi="Times New Roman" w:cs="Times New Roman"/>
          <w:sz w:val="28"/>
          <w:szCs w:val="28"/>
        </w:rPr>
        <w:t>фиброгастродуоденоскопии</w:t>
      </w:r>
      <w:r w:rsidRPr="006549A7">
        <w:rPr>
          <w:rFonts w:ascii="Times New Roman" w:hAnsi="Times New Roman" w:cs="Times New Roman"/>
          <w:sz w:val="28"/>
          <w:szCs w:val="28"/>
        </w:rPr>
        <w:t>.</w:t>
      </w:r>
    </w:p>
    <w:p w:rsidR="008C5F27" w:rsidRPr="006549A7" w:rsidRDefault="008C5F2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Кислотность желудочного сока у 42 больных (93,3</w:t>
      </w:r>
      <w:r w:rsidR="00C5017B">
        <w:rPr>
          <w:rFonts w:ascii="Times New Roman" w:hAnsi="Times New Roman" w:cs="Times New Roman"/>
          <w:sz w:val="28"/>
          <w:szCs w:val="28"/>
        </w:rPr>
        <w:t>±3,72</w:t>
      </w:r>
      <w:r w:rsidR="00AC2F31" w:rsidRPr="006549A7">
        <w:rPr>
          <w:rFonts w:ascii="Times New Roman" w:hAnsi="Times New Roman" w:cs="Times New Roman"/>
          <w:sz w:val="28"/>
          <w:szCs w:val="28"/>
        </w:rPr>
        <w:t> %</w:t>
      </w:r>
      <w:r w:rsidRPr="006549A7">
        <w:rPr>
          <w:rFonts w:ascii="Times New Roman" w:hAnsi="Times New Roman" w:cs="Times New Roman"/>
          <w:sz w:val="28"/>
          <w:szCs w:val="28"/>
        </w:rPr>
        <w:t xml:space="preserve">) была повышенной, у 3 пациентов </w:t>
      </w:r>
      <w:r w:rsidR="00C5017B">
        <w:rPr>
          <w:rFonts w:ascii="Times New Roman" w:hAnsi="Times New Roman" w:cs="Times New Roman"/>
          <w:sz w:val="28"/>
          <w:szCs w:val="28"/>
        </w:rPr>
        <w:t xml:space="preserve">(6,7±3,72 %) </w:t>
      </w:r>
      <w:r w:rsidRPr="006549A7">
        <w:rPr>
          <w:rFonts w:ascii="Times New Roman" w:hAnsi="Times New Roman" w:cs="Times New Roman"/>
          <w:sz w:val="28"/>
          <w:szCs w:val="28"/>
        </w:rPr>
        <w:t>она соответствовала уровню показателей здоровых студентов контрольной группы. В среднем</w:t>
      </w:r>
      <w:r w:rsidR="00CE78F7" w:rsidRPr="006549A7">
        <w:rPr>
          <w:rFonts w:ascii="Times New Roman" w:hAnsi="Times New Roman" w:cs="Times New Roman"/>
          <w:sz w:val="28"/>
          <w:szCs w:val="28"/>
        </w:rPr>
        <w:t>,</w:t>
      </w:r>
      <w:r w:rsidRPr="006549A7">
        <w:rPr>
          <w:rFonts w:ascii="Times New Roman" w:hAnsi="Times New Roman" w:cs="Times New Roman"/>
          <w:sz w:val="28"/>
          <w:szCs w:val="28"/>
        </w:rPr>
        <w:t xml:space="preserve"> у </w:t>
      </w:r>
      <w:r w:rsidR="00C5017B">
        <w:rPr>
          <w:rFonts w:ascii="Times New Roman" w:hAnsi="Times New Roman" w:cs="Times New Roman"/>
          <w:sz w:val="28"/>
          <w:szCs w:val="28"/>
        </w:rPr>
        <w:t xml:space="preserve">пациентов первой группы </w:t>
      </w:r>
      <w:r w:rsidRPr="006549A7">
        <w:rPr>
          <w:rFonts w:ascii="Times New Roman" w:hAnsi="Times New Roman" w:cs="Times New Roman"/>
          <w:sz w:val="28"/>
          <w:szCs w:val="28"/>
        </w:rPr>
        <w:t xml:space="preserve">уровень рН в антруме (5,12±0,15) и в корпусе (0,89±0,06) был статистически достоверно (р˂0,001) ниже, чем у здоровых студентов контрольной группы (7,21±0,12 и 1,61±0,10 соответственно). </w:t>
      </w:r>
    </w:p>
    <w:p w:rsidR="00B6526D" w:rsidRPr="00C26C5E" w:rsidRDefault="00560E83" w:rsidP="005D649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Результаты о</w:t>
      </w:r>
      <w:r w:rsidR="00B6526D" w:rsidRPr="006549A7">
        <w:rPr>
          <w:rFonts w:ascii="Times New Roman" w:hAnsi="Times New Roman" w:cs="Times New Roman"/>
          <w:sz w:val="28"/>
          <w:szCs w:val="28"/>
        </w:rPr>
        <w:t>бщи</w:t>
      </w:r>
      <w:r>
        <w:rPr>
          <w:rFonts w:ascii="Times New Roman" w:hAnsi="Times New Roman" w:cs="Times New Roman"/>
          <w:sz w:val="28"/>
          <w:szCs w:val="28"/>
        </w:rPr>
        <w:t>х</w:t>
      </w:r>
      <w:r w:rsidR="00B6526D" w:rsidRPr="006549A7">
        <w:rPr>
          <w:rFonts w:ascii="Times New Roman" w:hAnsi="Times New Roman" w:cs="Times New Roman"/>
          <w:sz w:val="28"/>
          <w:szCs w:val="28"/>
        </w:rPr>
        <w:t xml:space="preserve"> </w:t>
      </w:r>
      <w:r>
        <w:rPr>
          <w:rFonts w:ascii="Times New Roman" w:hAnsi="Times New Roman" w:cs="Times New Roman"/>
          <w:sz w:val="28"/>
          <w:szCs w:val="28"/>
        </w:rPr>
        <w:t>исследований</w:t>
      </w:r>
      <w:r w:rsidRPr="006549A7">
        <w:rPr>
          <w:rFonts w:ascii="Times New Roman" w:hAnsi="Times New Roman" w:cs="Times New Roman"/>
          <w:sz w:val="28"/>
          <w:szCs w:val="28"/>
        </w:rPr>
        <w:t xml:space="preserve"> </w:t>
      </w:r>
      <w:r w:rsidR="00B6526D" w:rsidRPr="006549A7">
        <w:rPr>
          <w:rFonts w:ascii="Times New Roman" w:hAnsi="Times New Roman" w:cs="Times New Roman"/>
          <w:sz w:val="28"/>
          <w:szCs w:val="28"/>
        </w:rPr>
        <w:t>мочи, кала, а также крови, включая содержание гемоглобина (в среднем 128,4</w:t>
      </w:r>
      <w:r>
        <w:rPr>
          <w:rFonts w:ascii="Times New Roman" w:hAnsi="Times New Roman" w:cs="Times New Roman"/>
          <w:sz w:val="28"/>
          <w:szCs w:val="28"/>
        </w:rPr>
        <w:t>±12,8</w:t>
      </w:r>
      <w:r w:rsidR="00B6526D" w:rsidRPr="006549A7">
        <w:rPr>
          <w:rFonts w:ascii="Times New Roman" w:hAnsi="Times New Roman" w:cs="Times New Roman"/>
          <w:sz w:val="28"/>
          <w:szCs w:val="28"/>
        </w:rPr>
        <w:t xml:space="preserve"> г/л), количество эритроцитов </w:t>
      </w:r>
      <w:r w:rsidR="00B6526D" w:rsidRPr="006549A7">
        <w:rPr>
          <w:rFonts w:ascii="Times New Roman" w:hAnsi="Times New Roman" w:cs="Times New Roman"/>
          <w:sz w:val="28"/>
          <w:szCs w:val="28"/>
        </w:rPr>
        <w:lastRenderedPageBreak/>
        <w:t xml:space="preserve">(в среднем 4,2±0,03 Т/л), цветной показатель (в среднем 0,96±0,04), уровень железа (в среднем 18,1±1,86 мкмоль/л) </w:t>
      </w:r>
      <w:r>
        <w:rPr>
          <w:rFonts w:ascii="Times New Roman" w:hAnsi="Times New Roman" w:cs="Times New Roman"/>
          <w:sz w:val="28"/>
          <w:szCs w:val="28"/>
        </w:rPr>
        <w:t xml:space="preserve">статистически достоверно не отличались от референтных величин </w:t>
      </w:r>
      <w:r w:rsidR="00B6526D" w:rsidRPr="006549A7">
        <w:rPr>
          <w:rFonts w:ascii="Times New Roman" w:hAnsi="Times New Roman" w:cs="Times New Roman"/>
          <w:sz w:val="28"/>
          <w:szCs w:val="28"/>
        </w:rPr>
        <w:t xml:space="preserve"> (рис. 2.</w:t>
      </w:r>
      <w:r w:rsidR="00B6526D">
        <w:rPr>
          <w:rFonts w:ascii="Times New Roman" w:hAnsi="Times New Roman" w:cs="Times New Roman"/>
          <w:sz w:val="28"/>
          <w:szCs w:val="28"/>
        </w:rPr>
        <w:t>3</w:t>
      </w:r>
      <w:r w:rsidR="00B6526D" w:rsidRPr="006549A7">
        <w:rPr>
          <w:rFonts w:ascii="Times New Roman" w:hAnsi="Times New Roman" w:cs="Times New Roman"/>
          <w:sz w:val="28"/>
          <w:szCs w:val="28"/>
        </w:rPr>
        <w:t>).</w:t>
      </w:r>
    </w:p>
    <w:p w:rsidR="00560E83" w:rsidRPr="006549A7" w:rsidRDefault="00560E83" w:rsidP="00560E83">
      <w:pPr>
        <w:spacing w:after="0" w:line="360" w:lineRule="auto"/>
        <w:jc w:val="both"/>
        <w:rPr>
          <w:rFonts w:ascii="Times New Roman" w:hAnsi="Times New Roman" w:cs="Times New Roman"/>
          <w:sz w:val="2"/>
          <w:szCs w:val="28"/>
        </w:rPr>
      </w:pPr>
      <w:r w:rsidRPr="006549A7">
        <w:rPr>
          <w:noProof/>
          <w:lang w:eastAsia="ru-RU"/>
        </w:rPr>
        <w:drawing>
          <wp:inline distT="0" distB="0" distL="0" distR="0">
            <wp:extent cx="2582265" cy="3423514"/>
            <wp:effectExtent l="0" t="0" r="0" b="0"/>
            <wp:docPr id="1" name="Объект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6549A7">
        <w:rPr>
          <w:noProof/>
          <w:sz w:val="24"/>
          <w:lang w:eastAsia="ru-RU"/>
        </w:rPr>
        <w:drawing>
          <wp:inline distT="0" distB="0" distL="0" distR="0">
            <wp:extent cx="3277210" cy="3423514"/>
            <wp:effectExtent l="0" t="0" r="0" b="0"/>
            <wp:docPr id="3" name="Объект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6549A7">
        <w:rPr>
          <w:noProof/>
          <w:lang w:eastAsia="ru-RU"/>
        </w:rPr>
        <w:drawing>
          <wp:inline distT="0" distB="0" distL="0" distR="0">
            <wp:extent cx="2165299" cy="3818535"/>
            <wp:effectExtent l="0" t="0" r="0" b="0"/>
            <wp:docPr id="10" name="Объект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6549A7">
        <w:rPr>
          <w:noProof/>
          <w:lang w:eastAsia="ru-RU"/>
        </w:rPr>
        <w:drawing>
          <wp:inline distT="0" distB="0" distL="0" distR="0">
            <wp:extent cx="3416378" cy="3820285"/>
            <wp:effectExtent l="0" t="0" r="0" b="0"/>
            <wp:docPr id="13" name="Объект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60E83" w:rsidRDefault="00560E83" w:rsidP="00560E83">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Рис. 2.</w:t>
      </w:r>
      <w:r>
        <w:rPr>
          <w:rFonts w:ascii="Times New Roman" w:hAnsi="Times New Roman" w:cs="Times New Roman"/>
          <w:sz w:val="28"/>
          <w:szCs w:val="28"/>
        </w:rPr>
        <w:t>3</w:t>
      </w:r>
      <w:r w:rsidRPr="006549A7">
        <w:rPr>
          <w:rFonts w:ascii="Times New Roman" w:hAnsi="Times New Roman" w:cs="Times New Roman"/>
          <w:sz w:val="28"/>
          <w:szCs w:val="28"/>
        </w:rPr>
        <w:t>. Результаты исследования крови больных ГЭРБ без сочетанной патологии, с сопутствующей ЖДА и здоровых студентов</w:t>
      </w:r>
    </w:p>
    <w:p w:rsidR="00560E83" w:rsidRDefault="00560E83" w:rsidP="00560E83">
      <w:pPr>
        <w:spacing w:after="0" w:line="360" w:lineRule="auto"/>
        <w:ind w:firstLine="709"/>
        <w:jc w:val="both"/>
        <w:rPr>
          <w:rFonts w:ascii="Times New Roman" w:hAnsi="Times New Roman" w:cs="Times New Roman"/>
          <w:sz w:val="28"/>
          <w:szCs w:val="28"/>
        </w:rPr>
      </w:pPr>
    </w:p>
    <w:p w:rsidR="00BE128E" w:rsidRPr="006549A7" w:rsidRDefault="008172BF"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hAnsi="Times New Roman" w:cs="Times New Roman"/>
          <w:sz w:val="28"/>
          <w:szCs w:val="28"/>
        </w:rPr>
        <w:lastRenderedPageBreak/>
        <w:t>Во второй (основной) группе</w:t>
      </w:r>
      <w:r w:rsidR="00560E83">
        <w:rPr>
          <w:rFonts w:ascii="Times New Roman" w:hAnsi="Times New Roman" w:cs="Times New Roman"/>
          <w:sz w:val="28"/>
          <w:szCs w:val="28"/>
        </w:rPr>
        <w:t xml:space="preserve">, включавшей 62 больных </w:t>
      </w:r>
      <w:r w:rsidRPr="006549A7">
        <w:rPr>
          <w:rFonts w:ascii="Times New Roman" w:hAnsi="Times New Roman" w:cs="Times New Roman"/>
          <w:sz w:val="28"/>
          <w:szCs w:val="28"/>
        </w:rPr>
        <w:t>ГЭРБ с сопутствующей ЖДА</w:t>
      </w:r>
      <w:r w:rsidR="00146C67">
        <w:rPr>
          <w:rFonts w:ascii="Times New Roman" w:hAnsi="Times New Roman" w:cs="Times New Roman"/>
          <w:sz w:val="28"/>
          <w:szCs w:val="28"/>
        </w:rPr>
        <w:t>,</w:t>
      </w:r>
      <w:r w:rsidRPr="006549A7">
        <w:rPr>
          <w:rFonts w:ascii="Times New Roman" w:hAnsi="Times New Roman" w:cs="Times New Roman"/>
          <w:sz w:val="28"/>
          <w:szCs w:val="28"/>
        </w:rPr>
        <w:t xml:space="preserve"> мужчин было 53 (85,5</w:t>
      </w:r>
      <w:r w:rsidR="00560E83">
        <w:rPr>
          <w:rFonts w:ascii="Times New Roman" w:hAnsi="Times New Roman" w:cs="Times New Roman"/>
          <w:sz w:val="28"/>
          <w:szCs w:val="28"/>
        </w:rPr>
        <w:t>±4,47</w:t>
      </w:r>
      <w:r w:rsidRPr="006549A7">
        <w:rPr>
          <w:rFonts w:ascii="Times New Roman" w:hAnsi="Times New Roman" w:cs="Times New Roman"/>
          <w:sz w:val="28"/>
          <w:szCs w:val="28"/>
        </w:rPr>
        <w:t> %), женщин — 9 (14,5</w:t>
      </w:r>
      <w:r w:rsidR="00560E83">
        <w:rPr>
          <w:rFonts w:ascii="Times New Roman" w:hAnsi="Times New Roman" w:cs="Times New Roman"/>
          <w:sz w:val="28"/>
          <w:szCs w:val="28"/>
        </w:rPr>
        <w:t>±4,47</w:t>
      </w:r>
      <w:r w:rsidRPr="006549A7">
        <w:rPr>
          <w:rFonts w:ascii="Times New Roman" w:hAnsi="Times New Roman" w:cs="Times New Roman"/>
          <w:sz w:val="28"/>
          <w:szCs w:val="28"/>
        </w:rPr>
        <w:t> %), средний возраст пациентов составлял 21,4±2,1 лет</w:t>
      </w:r>
      <w:r w:rsidR="00560E83">
        <w:rPr>
          <w:rFonts w:ascii="Times New Roman" w:hAnsi="Times New Roman" w:cs="Times New Roman"/>
          <w:sz w:val="28"/>
          <w:szCs w:val="28"/>
        </w:rPr>
        <w:t>. П</w:t>
      </w:r>
      <w:r w:rsidRPr="006549A7">
        <w:rPr>
          <w:rFonts w:ascii="Times New Roman" w:hAnsi="Times New Roman" w:cs="Times New Roman"/>
          <w:sz w:val="28"/>
          <w:szCs w:val="28"/>
        </w:rPr>
        <w:t xml:space="preserve">о полу и возрасту данная группа была сопоставимой с группой сравнения </w:t>
      </w:r>
      <w:r w:rsidR="00C070A5">
        <w:rPr>
          <w:rFonts w:ascii="Times New Roman" w:hAnsi="Times New Roman" w:cs="Times New Roman"/>
          <w:sz w:val="28"/>
          <w:szCs w:val="28"/>
        </w:rPr>
        <w:t xml:space="preserve">(различия по критерию Стьюдента статистически не достоверны при р&gt;0,05 </w:t>
      </w:r>
      <w:r w:rsidRPr="006549A7">
        <w:rPr>
          <w:rFonts w:ascii="Times New Roman" w:hAnsi="Times New Roman" w:cs="Times New Roman"/>
          <w:sz w:val="28"/>
          <w:szCs w:val="28"/>
        </w:rPr>
        <w:t>(</w:t>
      </w:r>
      <w:r w:rsidR="00BE128E" w:rsidRPr="006549A7">
        <w:rPr>
          <w:rFonts w:ascii="Times New Roman" w:hAnsi="Times New Roman" w:cs="Times New Roman"/>
          <w:sz w:val="28"/>
          <w:szCs w:val="28"/>
        </w:rPr>
        <w:t>рис. 2</w:t>
      </w:r>
      <w:r w:rsidR="00B6526D">
        <w:rPr>
          <w:rFonts w:ascii="Times New Roman" w:hAnsi="Times New Roman" w:cs="Times New Roman"/>
          <w:sz w:val="28"/>
          <w:szCs w:val="28"/>
        </w:rPr>
        <w:t>.4</w:t>
      </w:r>
      <w:r w:rsidRPr="006549A7">
        <w:rPr>
          <w:rFonts w:ascii="Times New Roman" w:hAnsi="Times New Roman" w:cs="Times New Roman"/>
          <w:sz w:val="28"/>
          <w:szCs w:val="28"/>
        </w:rPr>
        <w:t>).</w:t>
      </w:r>
    </w:p>
    <w:p w:rsidR="00BE128E" w:rsidRPr="006549A7" w:rsidRDefault="00BE128E" w:rsidP="006549A7">
      <w:pPr>
        <w:spacing w:after="0" w:line="360" w:lineRule="auto"/>
        <w:jc w:val="both"/>
        <w:rPr>
          <w:rFonts w:ascii="Times New Roman" w:hAnsi="Times New Roman" w:cs="Times New Roman"/>
          <w:sz w:val="28"/>
          <w:szCs w:val="28"/>
        </w:rPr>
      </w:pPr>
      <w:r w:rsidRPr="006549A7">
        <w:rPr>
          <w:rFonts w:ascii="Times New Roman" w:hAnsi="Times New Roman" w:cs="Times New Roman"/>
          <w:noProof/>
          <w:lang w:eastAsia="ru-RU"/>
        </w:rPr>
        <w:drawing>
          <wp:inline distT="0" distB="0" distL="0" distR="0">
            <wp:extent cx="5923722" cy="5319422"/>
            <wp:effectExtent l="0" t="0" r="0" b="0"/>
            <wp:docPr id="40" name="Объект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E128E" w:rsidRPr="006549A7" w:rsidRDefault="00BE128E"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Рис. </w:t>
      </w:r>
      <w:r w:rsidR="00BE11F9" w:rsidRPr="006549A7">
        <w:rPr>
          <w:rFonts w:ascii="Times New Roman" w:hAnsi="Times New Roman" w:cs="Times New Roman"/>
          <w:sz w:val="28"/>
          <w:szCs w:val="28"/>
        </w:rPr>
        <w:t>2.</w:t>
      </w:r>
      <w:r w:rsidR="00B6526D">
        <w:rPr>
          <w:rFonts w:ascii="Times New Roman" w:hAnsi="Times New Roman" w:cs="Times New Roman"/>
          <w:sz w:val="28"/>
          <w:szCs w:val="28"/>
        </w:rPr>
        <w:t>4</w:t>
      </w:r>
      <w:r w:rsidRPr="006549A7">
        <w:rPr>
          <w:rFonts w:ascii="Times New Roman" w:hAnsi="Times New Roman" w:cs="Times New Roman"/>
          <w:sz w:val="28"/>
          <w:szCs w:val="28"/>
        </w:rPr>
        <w:t>. </w:t>
      </w:r>
      <w:r w:rsidR="00E409E8">
        <w:rPr>
          <w:rFonts w:ascii="Times New Roman" w:hAnsi="Times New Roman" w:cs="Times New Roman"/>
          <w:sz w:val="28"/>
          <w:szCs w:val="28"/>
        </w:rPr>
        <w:t xml:space="preserve">Частотная характеристика </w:t>
      </w:r>
      <w:r w:rsidR="003533D7">
        <w:rPr>
          <w:rFonts w:ascii="Times New Roman" w:hAnsi="Times New Roman" w:cs="Times New Roman"/>
          <w:sz w:val="28"/>
          <w:szCs w:val="28"/>
        </w:rPr>
        <w:t xml:space="preserve">контрольной, </w:t>
      </w:r>
      <w:r w:rsidR="003533D7" w:rsidRPr="006549A7">
        <w:rPr>
          <w:rFonts w:ascii="Times New Roman" w:hAnsi="Times New Roman" w:cs="Times New Roman"/>
          <w:sz w:val="28"/>
          <w:szCs w:val="28"/>
        </w:rPr>
        <w:t>основной групп и группы сравнения</w:t>
      </w:r>
      <w:r w:rsidR="003533D7">
        <w:rPr>
          <w:rFonts w:ascii="Times New Roman" w:hAnsi="Times New Roman" w:cs="Times New Roman"/>
          <w:sz w:val="28"/>
          <w:szCs w:val="28"/>
        </w:rPr>
        <w:t xml:space="preserve"> </w:t>
      </w:r>
      <w:r w:rsidRPr="006549A7">
        <w:rPr>
          <w:rFonts w:ascii="Times New Roman" w:hAnsi="Times New Roman" w:cs="Times New Roman"/>
          <w:sz w:val="28"/>
          <w:szCs w:val="28"/>
        </w:rPr>
        <w:t>по гендерному признаку</w:t>
      </w:r>
    </w:p>
    <w:p w:rsidR="00BE128E" w:rsidRPr="006549A7" w:rsidRDefault="00BE128E" w:rsidP="006549A7">
      <w:pPr>
        <w:spacing w:after="0" w:line="360" w:lineRule="auto"/>
        <w:ind w:firstLine="709"/>
        <w:jc w:val="both"/>
        <w:rPr>
          <w:rFonts w:ascii="Times New Roman" w:hAnsi="Times New Roman" w:cs="Times New Roman"/>
          <w:sz w:val="28"/>
          <w:szCs w:val="28"/>
        </w:rPr>
      </w:pPr>
    </w:p>
    <w:p w:rsidR="008172BF" w:rsidRDefault="008172BF"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клинической картине среди больных этой группы наиболее частой жалобой была отрыжка воздухом (у 40 пациентов — 64,5</w:t>
      </w:r>
      <w:r w:rsidR="00A34FE5">
        <w:rPr>
          <w:rFonts w:ascii="Times New Roman" w:hAnsi="Times New Roman" w:cs="Times New Roman"/>
          <w:sz w:val="28"/>
          <w:szCs w:val="28"/>
        </w:rPr>
        <w:t>±6,08</w:t>
      </w:r>
      <w:r w:rsidRPr="006549A7">
        <w:rPr>
          <w:rFonts w:ascii="Times New Roman" w:hAnsi="Times New Roman" w:cs="Times New Roman"/>
          <w:sz w:val="28"/>
          <w:szCs w:val="28"/>
        </w:rPr>
        <w:t> %), у 5 больных (8,1</w:t>
      </w:r>
      <w:r w:rsidR="00A34FE5">
        <w:rPr>
          <w:rFonts w:ascii="Times New Roman" w:hAnsi="Times New Roman" w:cs="Times New Roman"/>
          <w:sz w:val="28"/>
          <w:szCs w:val="28"/>
        </w:rPr>
        <w:t>±3,46</w:t>
      </w:r>
      <w:r w:rsidRPr="006549A7">
        <w:rPr>
          <w:rFonts w:ascii="Times New Roman" w:hAnsi="Times New Roman" w:cs="Times New Roman"/>
          <w:sz w:val="28"/>
          <w:szCs w:val="28"/>
        </w:rPr>
        <w:t> %) — регургитация, изжогу отмечали 17 больных (27,4</w:t>
      </w:r>
      <w:r w:rsidR="00A34FE5">
        <w:rPr>
          <w:rFonts w:ascii="Times New Roman" w:hAnsi="Times New Roman" w:cs="Times New Roman"/>
          <w:sz w:val="28"/>
          <w:szCs w:val="28"/>
        </w:rPr>
        <w:t>±5,67</w:t>
      </w:r>
      <w:r w:rsidRPr="006549A7">
        <w:rPr>
          <w:rFonts w:ascii="Times New Roman" w:hAnsi="Times New Roman" w:cs="Times New Roman"/>
          <w:sz w:val="28"/>
          <w:szCs w:val="28"/>
        </w:rPr>
        <w:t> %)</w:t>
      </w:r>
      <w:r w:rsidR="00B6526D">
        <w:rPr>
          <w:rFonts w:ascii="Times New Roman" w:hAnsi="Times New Roman" w:cs="Times New Roman"/>
          <w:sz w:val="28"/>
          <w:szCs w:val="28"/>
        </w:rPr>
        <w:t xml:space="preserve"> (рис. 2.5)</w:t>
      </w:r>
      <w:r w:rsidRPr="006549A7">
        <w:rPr>
          <w:rFonts w:ascii="Times New Roman" w:hAnsi="Times New Roman" w:cs="Times New Roman"/>
          <w:sz w:val="28"/>
          <w:szCs w:val="28"/>
        </w:rPr>
        <w:t>.</w:t>
      </w:r>
    </w:p>
    <w:p w:rsidR="00B6526D" w:rsidRDefault="00B6526D" w:rsidP="006549A7">
      <w:pPr>
        <w:spacing w:after="0" w:line="360" w:lineRule="auto"/>
        <w:ind w:firstLine="709"/>
        <w:jc w:val="both"/>
        <w:rPr>
          <w:rFonts w:ascii="Times New Roman" w:hAnsi="Times New Roman" w:cs="Times New Roman"/>
          <w:sz w:val="28"/>
          <w:szCs w:val="28"/>
        </w:rPr>
      </w:pPr>
      <w:r>
        <w:rPr>
          <w:noProof/>
          <w:lang w:eastAsia="ru-RU"/>
        </w:rPr>
        <w:lastRenderedPageBreak/>
        <w:drawing>
          <wp:inline distT="0" distB="0" distL="0" distR="0">
            <wp:extent cx="5454595" cy="3267986"/>
            <wp:effectExtent l="0" t="0" r="0" b="0"/>
            <wp:docPr id="20" name="Объект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6526D" w:rsidRDefault="00B6526D" w:rsidP="00654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w:t>
      </w:r>
      <w:r w:rsidR="004957A1">
        <w:rPr>
          <w:rFonts w:ascii="Times New Roman" w:hAnsi="Times New Roman" w:cs="Times New Roman"/>
          <w:sz w:val="28"/>
          <w:szCs w:val="28"/>
        </w:rPr>
        <w:t>. </w:t>
      </w:r>
      <w:r>
        <w:rPr>
          <w:rFonts w:ascii="Times New Roman" w:hAnsi="Times New Roman" w:cs="Times New Roman"/>
          <w:sz w:val="28"/>
          <w:szCs w:val="28"/>
        </w:rPr>
        <w:t>2.5</w:t>
      </w:r>
      <w:r w:rsidR="004957A1">
        <w:rPr>
          <w:rFonts w:ascii="Times New Roman" w:hAnsi="Times New Roman" w:cs="Times New Roman"/>
          <w:sz w:val="28"/>
          <w:szCs w:val="28"/>
        </w:rPr>
        <w:t xml:space="preserve">. Частотная характеристика </w:t>
      </w:r>
      <w:r>
        <w:rPr>
          <w:rFonts w:ascii="Times New Roman" w:hAnsi="Times New Roman" w:cs="Times New Roman"/>
          <w:sz w:val="28"/>
          <w:szCs w:val="28"/>
        </w:rPr>
        <w:t>второй группы по жалобам, выходящим на первый план по длительности анамнеза</w:t>
      </w:r>
    </w:p>
    <w:p w:rsidR="00B6526D" w:rsidRPr="006549A7" w:rsidRDefault="00B6526D" w:rsidP="006549A7">
      <w:pPr>
        <w:spacing w:after="0" w:line="360" w:lineRule="auto"/>
        <w:ind w:firstLine="709"/>
        <w:jc w:val="both"/>
        <w:rPr>
          <w:rFonts w:ascii="Times New Roman" w:hAnsi="Times New Roman" w:cs="Times New Roman"/>
          <w:sz w:val="28"/>
          <w:szCs w:val="28"/>
        </w:rPr>
      </w:pPr>
    </w:p>
    <w:p w:rsidR="008172BF" w:rsidRPr="006549A7" w:rsidRDefault="008172BF"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У половины больных параллельно с этими жалобами в клинике присутствовали </w:t>
      </w:r>
      <w:r w:rsidR="00F31972">
        <w:rPr>
          <w:rFonts w:ascii="Times New Roman" w:hAnsi="Times New Roman" w:cs="Times New Roman"/>
          <w:sz w:val="28"/>
          <w:szCs w:val="28"/>
        </w:rPr>
        <w:t xml:space="preserve">ощущения </w:t>
      </w:r>
      <w:r w:rsidRPr="006549A7">
        <w:rPr>
          <w:rFonts w:ascii="Times New Roman" w:hAnsi="Times New Roman" w:cs="Times New Roman"/>
          <w:sz w:val="28"/>
          <w:szCs w:val="28"/>
        </w:rPr>
        <w:t>тяжести, вздути</w:t>
      </w:r>
      <w:r w:rsidR="00F31972">
        <w:rPr>
          <w:rFonts w:ascii="Times New Roman" w:hAnsi="Times New Roman" w:cs="Times New Roman"/>
          <w:sz w:val="28"/>
          <w:szCs w:val="28"/>
        </w:rPr>
        <w:t>я</w:t>
      </w:r>
      <w:r w:rsidRPr="006549A7">
        <w:rPr>
          <w:rFonts w:ascii="Times New Roman" w:hAnsi="Times New Roman" w:cs="Times New Roman"/>
          <w:sz w:val="28"/>
          <w:szCs w:val="28"/>
        </w:rPr>
        <w:t xml:space="preserve"> и переполнения желудка после еды.</w:t>
      </w:r>
    </w:p>
    <w:p w:rsidR="008172BF" w:rsidRPr="006549A7" w:rsidRDefault="008172BF" w:rsidP="006549A7">
      <w:pPr>
        <w:widowControl w:val="0"/>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Среди </w:t>
      </w:r>
      <w:r w:rsidR="00F31972" w:rsidRPr="006549A7">
        <w:rPr>
          <w:rFonts w:ascii="Times New Roman" w:hAnsi="Times New Roman" w:cs="Times New Roman"/>
          <w:sz w:val="28"/>
          <w:szCs w:val="28"/>
        </w:rPr>
        <w:t xml:space="preserve">больных </w:t>
      </w:r>
      <w:r w:rsidRPr="006549A7">
        <w:rPr>
          <w:rFonts w:ascii="Times New Roman" w:hAnsi="Times New Roman" w:cs="Times New Roman"/>
          <w:sz w:val="28"/>
          <w:szCs w:val="28"/>
        </w:rPr>
        <w:t>этой основной группы ГЭРБ была выявлена впервые у 32 студентов (51,6</w:t>
      </w:r>
      <w:r w:rsidR="00F31972">
        <w:rPr>
          <w:rFonts w:ascii="Times New Roman" w:hAnsi="Times New Roman" w:cs="Times New Roman"/>
          <w:sz w:val="28"/>
          <w:szCs w:val="28"/>
        </w:rPr>
        <w:t>±6,35</w:t>
      </w:r>
      <w:r w:rsidRPr="006549A7">
        <w:rPr>
          <w:rFonts w:ascii="Times New Roman" w:hAnsi="Times New Roman" w:cs="Times New Roman"/>
          <w:sz w:val="28"/>
          <w:szCs w:val="28"/>
        </w:rPr>
        <w:t xml:space="preserve"> %), </w:t>
      </w:r>
      <w:r w:rsidR="00FA00D5" w:rsidRPr="006549A7">
        <w:rPr>
          <w:rFonts w:ascii="Times New Roman" w:hAnsi="Times New Roman" w:cs="Times New Roman"/>
          <w:sz w:val="28"/>
          <w:szCs w:val="28"/>
        </w:rPr>
        <w:t>год назад</w:t>
      </w:r>
      <w:r w:rsidR="00FA00D5">
        <w:rPr>
          <w:rFonts w:ascii="Times New Roman" w:hAnsi="Times New Roman" w:cs="Times New Roman"/>
          <w:sz w:val="28"/>
          <w:szCs w:val="28"/>
        </w:rPr>
        <w:t xml:space="preserve"> — </w:t>
      </w:r>
      <w:r w:rsidRPr="006549A7">
        <w:rPr>
          <w:rFonts w:ascii="Times New Roman" w:hAnsi="Times New Roman" w:cs="Times New Roman"/>
          <w:sz w:val="28"/>
          <w:szCs w:val="28"/>
        </w:rPr>
        <w:t>у 10 больных (16,1</w:t>
      </w:r>
      <w:r w:rsidR="00FA00D5">
        <w:rPr>
          <w:rFonts w:ascii="Times New Roman" w:hAnsi="Times New Roman" w:cs="Times New Roman"/>
          <w:sz w:val="28"/>
          <w:szCs w:val="28"/>
        </w:rPr>
        <w:t>±4,67</w:t>
      </w:r>
      <w:r w:rsidRPr="006549A7">
        <w:rPr>
          <w:rFonts w:ascii="Times New Roman" w:hAnsi="Times New Roman" w:cs="Times New Roman"/>
          <w:sz w:val="28"/>
          <w:szCs w:val="28"/>
        </w:rPr>
        <w:t xml:space="preserve"> %), </w:t>
      </w:r>
      <w:r w:rsidR="00FA00D5" w:rsidRPr="006549A7">
        <w:rPr>
          <w:rFonts w:ascii="Times New Roman" w:hAnsi="Times New Roman" w:cs="Times New Roman"/>
          <w:sz w:val="28"/>
          <w:szCs w:val="28"/>
        </w:rPr>
        <w:t>2–3 года назад</w:t>
      </w:r>
      <w:r w:rsidR="00FA00D5">
        <w:rPr>
          <w:rFonts w:ascii="Times New Roman" w:hAnsi="Times New Roman" w:cs="Times New Roman"/>
          <w:sz w:val="28"/>
          <w:szCs w:val="28"/>
        </w:rPr>
        <w:t xml:space="preserve"> — </w:t>
      </w:r>
      <w:r w:rsidRPr="006549A7">
        <w:rPr>
          <w:rFonts w:ascii="Times New Roman" w:hAnsi="Times New Roman" w:cs="Times New Roman"/>
          <w:sz w:val="28"/>
          <w:szCs w:val="28"/>
        </w:rPr>
        <w:t>у остальных 20 пациентов (32,</w:t>
      </w:r>
      <w:r w:rsidR="00FA00D5">
        <w:rPr>
          <w:rFonts w:ascii="Times New Roman" w:hAnsi="Times New Roman" w:cs="Times New Roman"/>
          <w:sz w:val="28"/>
          <w:szCs w:val="28"/>
        </w:rPr>
        <w:t>3±5,94</w:t>
      </w:r>
      <w:r w:rsidRPr="006549A7">
        <w:rPr>
          <w:rFonts w:ascii="Times New Roman" w:hAnsi="Times New Roman" w:cs="Times New Roman"/>
          <w:sz w:val="28"/>
          <w:szCs w:val="28"/>
        </w:rPr>
        <w:t> %)</w:t>
      </w:r>
      <w:r w:rsidR="00FA00D5">
        <w:rPr>
          <w:rFonts w:ascii="Times New Roman" w:hAnsi="Times New Roman" w:cs="Times New Roman"/>
          <w:sz w:val="28"/>
          <w:szCs w:val="28"/>
        </w:rPr>
        <w:t xml:space="preserve">, </w:t>
      </w:r>
      <w:r w:rsidR="00B6526D">
        <w:rPr>
          <w:rFonts w:ascii="Times New Roman" w:hAnsi="Times New Roman" w:cs="Times New Roman"/>
          <w:sz w:val="28"/>
          <w:szCs w:val="28"/>
        </w:rPr>
        <w:t>рис. 2.6</w:t>
      </w:r>
      <w:r w:rsidRPr="006549A7">
        <w:rPr>
          <w:rFonts w:ascii="Times New Roman" w:hAnsi="Times New Roman" w:cs="Times New Roman"/>
          <w:sz w:val="28"/>
          <w:szCs w:val="28"/>
        </w:rPr>
        <w:t>.</w:t>
      </w:r>
    </w:p>
    <w:p w:rsidR="008172BF" w:rsidRDefault="008172BF" w:rsidP="006549A7">
      <w:pPr>
        <w:widowControl w:val="0"/>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Кислотность желудочного сока среди больных этой группы была повышенной у 12 больных (19,</w:t>
      </w:r>
      <w:r w:rsidR="00C67FB6">
        <w:rPr>
          <w:rFonts w:ascii="Times New Roman" w:hAnsi="Times New Roman" w:cs="Times New Roman"/>
          <w:sz w:val="28"/>
          <w:szCs w:val="28"/>
        </w:rPr>
        <w:t>4±5,05</w:t>
      </w:r>
      <w:r w:rsidRPr="006549A7">
        <w:rPr>
          <w:rFonts w:ascii="Times New Roman" w:hAnsi="Times New Roman" w:cs="Times New Roman"/>
          <w:sz w:val="28"/>
          <w:szCs w:val="28"/>
        </w:rPr>
        <w:t xml:space="preserve"> %), </w:t>
      </w:r>
      <w:r w:rsidR="00C67FB6" w:rsidRPr="006549A7">
        <w:rPr>
          <w:rFonts w:ascii="Times New Roman" w:hAnsi="Times New Roman" w:cs="Times New Roman"/>
          <w:sz w:val="28"/>
          <w:szCs w:val="28"/>
        </w:rPr>
        <w:t>оставалась на верхней границе нормы или была несколько выше её</w:t>
      </w:r>
      <w:r w:rsidR="00C67FB6">
        <w:rPr>
          <w:rFonts w:ascii="Times New Roman" w:hAnsi="Times New Roman" w:cs="Times New Roman"/>
          <w:sz w:val="28"/>
          <w:szCs w:val="28"/>
        </w:rPr>
        <w:t xml:space="preserve"> — </w:t>
      </w:r>
      <w:r w:rsidRPr="006549A7">
        <w:rPr>
          <w:rFonts w:ascii="Times New Roman" w:hAnsi="Times New Roman" w:cs="Times New Roman"/>
          <w:sz w:val="28"/>
          <w:szCs w:val="28"/>
        </w:rPr>
        <w:t>у 50 пациентов (80,</w:t>
      </w:r>
      <w:r w:rsidR="002F1DB6">
        <w:rPr>
          <w:rFonts w:ascii="Times New Roman" w:hAnsi="Times New Roman" w:cs="Times New Roman"/>
          <w:sz w:val="28"/>
          <w:szCs w:val="28"/>
        </w:rPr>
        <w:t>6±5,05</w:t>
      </w:r>
      <w:r w:rsidRPr="006549A7">
        <w:rPr>
          <w:rFonts w:ascii="Times New Roman" w:hAnsi="Times New Roman" w:cs="Times New Roman"/>
          <w:sz w:val="28"/>
          <w:szCs w:val="28"/>
        </w:rPr>
        <w:t> %).</w:t>
      </w:r>
    </w:p>
    <w:p w:rsidR="00B6526D" w:rsidRDefault="00B6526D" w:rsidP="006549A7">
      <w:pPr>
        <w:widowControl w:val="0"/>
        <w:spacing w:after="0" w:line="360" w:lineRule="auto"/>
        <w:ind w:firstLine="709"/>
        <w:jc w:val="both"/>
        <w:rPr>
          <w:rFonts w:ascii="Times New Roman" w:hAnsi="Times New Roman" w:cs="Times New Roman"/>
          <w:sz w:val="28"/>
          <w:szCs w:val="28"/>
        </w:rPr>
      </w:pPr>
      <w:r>
        <w:rPr>
          <w:noProof/>
          <w:lang w:eastAsia="ru-RU"/>
        </w:rPr>
        <w:lastRenderedPageBreak/>
        <w:drawing>
          <wp:inline distT="0" distB="0" distL="0" distR="0">
            <wp:extent cx="5422789" cy="3236181"/>
            <wp:effectExtent l="0" t="0" r="0" b="0"/>
            <wp:docPr id="21" name="Объект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6526D" w:rsidRDefault="00B6526D" w:rsidP="006549A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2.6. Процентное соотношение больных второй группы по длительности анамнеза</w:t>
      </w:r>
    </w:p>
    <w:p w:rsidR="00B6526D" w:rsidRPr="006549A7" w:rsidRDefault="00B6526D" w:rsidP="006549A7">
      <w:pPr>
        <w:widowControl w:val="0"/>
        <w:spacing w:after="0" w:line="360" w:lineRule="auto"/>
        <w:ind w:firstLine="709"/>
        <w:jc w:val="both"/>
        <w:rPr>
          <w:rFonts w:ascii="Times New Roman" w:hAnsi="Times New Roman" w:cs="Times New Roman"/>
          <w:sz w:val="28"/>
          <w:szCs w:val="28"/>
        </w:rPr>
      </w:pPr>
    </w:p>
    <w:p w:rsidR="008172BF" w:rsidRDefault="008172BF"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среднем </w:t>
      </w:r>
      <w:r w:rsidR="002169BD">
        <w:rPr>
          <w:rFonts w:ascii="Times New Roman" w:hAnsi="Times New Roman" w:cs="Times New Roman"/>
          <w:sz w:val="28"/>
          <w:szCs w:val="28"/>
        </w:rPr>
        <w:t xml:space="preserve">величина рН </w:t>
      </w:r>
      <w:r w:rsidR="00303BE4">
        <w:rPr>
          <w:rFonts w:ascii="Times New Roman" w:hAnsi="Times New Roman" w:cs="Times New Roman"/>
          <w:sz w:val="28"/>
          <w:szCs w:val="28"/>
        </w:rPr>
        <w:t xml:space="preserve">в данной группе </w:t>
      </w:r>
      <w:r w:rsidRPr="006549A7">
        <w:rPr>
          <w:rFonts w:ascii="Times New Roman" w:hAnsi="Times New Roman" w:cs="Times New Roman"/>
          <w:sz w:val="28"/>
          <w:szCs w:val="28"/>
        </w:rPr>
        <w:t>как в корпусе (1,32±0,06), так и в антруме (6,14±0,17) был</w:t>
      </w:r>
      <w:r w:rsidR="002169BD">
        <w:rPr>
          <w:rFonts w:ascii="Times New Roman" w:hAnsi="Times New Roman" w:cs="Times New Roman"/>
          <w:sz w:val="28"/>
          <w:szCs w:val="28"/>
        </w:rPr>
        <w:t>а</w:t>
      </w:r>
      <w:r w:rsidRPr="006549A7">
        <w:rPr>
          <w:rFonts w:ascii="Times New Roman" w:hAnsi="Times New Roman" w:cs="Times New Roman"/>
          <w:sz w:val="28"/>
          <w:szCs w:val="28"/>
        </w:rPr>
        <w:t xml:space="preserve"> статистически достоверно выше, чем в первой группе больных без сочетанной патологии, но оставал</w:t>
      </w:r>
      <w:r w:rsidR="00CE0AAF">
        <w:rPr>
          <w:rFonts w:ascii="Times New Roman" w:hAnsi="Times New Roman" w:cs="Times New Roman"/>
          <w:sz w:val="28"/>
          <w:szCs w:val="28"/>
        </w:rPr>
        <w:t>а</w:t>
      </w:r>
      <w:r w:rsidRPr="006549A7">
        <w:rPr>
          <w:rFonts w:ascii="Times New Roman" w:hAnsi="Times New Roman" w:cs="Times New Roman"/>
          <w:sz w:val="28"/>
          <w:szCs w:val="28"/>
        </w:rPr>
        <w:t>с</w:t>
      </w:r>
      <w:r w:rsidR="00CE0AAF">
        <w:rPr>
          <w:rFonts w:ascii="Times New Roman" w:hAnsi="Times New Roman" w:cs="Times New Roman"/>
          <w:sz w:val="28"/>
          <w:szCs w:val="28"/>
        </w:rPr>
        <w:t>ь</w:t>
      </w:r>
      <w:r w:rsidRPr="006549A7">
        <w:rPr>
          <w:rFonts w:ascii="Times New Roman" w:hAnsi="Times New Roman" w:cs="Times New Roman"/>
          <w:sz w:val="28"/>
          <w:szCs w:val="28"/>
        </w:rPr>
        <w:t xml:space="preserve"> ниже, чем в группе здоровых лиц, хотя разница при сравнении между ними была статистиче</w:t>
      </w:r>
      <w:r w:rsidR="00BE128E" w:rsidRPr="006549A7">
        <w:rPr>
          <w:rFonts w:ascii="Times New Roman" w:hAnsi="Times New Roman" w:cs="Times New Roman"/>
          <w:sz w:val="28"/>
          <w:szCs w:val="28"/>
        </w:rPr>
        <w:t>ски недостоверной (р˃0,05) (</w:t>
      </w:r>
      <w:r w:rsidRPr="006549A7">
        <w:rPr>
          <w:rFonts w:ascii="Times New Roman" w:hAnsi="Times New Roman" w:cs="Times New Roman"/>
          <w:sz w:val="28"/>
          <w:szCs w:val="28"/>
        </w:rPr>
        <w:t>табл.</w:t>
      </w:r>
      <w:r w:rsidR="00D05AA9" w:rsidRPr="006549A7">
        <w:rPr>
          <w:rFonts w:ascii="Times New Roman" w:hAnsi="Times New Roman" w:cs="Times New Roman"/>
          <w:sz w:val="28"/>
          <w:szCs w:val="28"/>
        </w:rPr>
        <w:t> </w:t>
      </w:r>
      <w:r w:rsidR="00BE11F9" w:rsidRPr="006549A7">
        <w:rPr>
          <w:rFonts w:ascii="Times New Roman" w:hAnsi="Times New Roman" w:cs="Times New Roman"/>
          <w:sz w:val="28"/>
          <w:szCs w:val="28"/>
        </w:rPr>
        <w:t>2.</w:t>
      </w:r>
      <w:r w:rsidRPr="006549A7">
        <w:rPr>
          <w:rFonts w:ascii="Times New Roman" w:hAnsi="Times New Roman" w:cs="Times New Roman"/>
          <w:sz w:val="28"/>
          <w:szCs w:val="28"/>
        </w:rPr>
        <w:t>1).</w:t>
      </w:r>
    </w:p>
    <w:p w:rsidR="00B6526D" w:rsidRPr="006549A7" w:rsidRDefault="00B6526D" w:rsidP="00B6526D">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эзофагогастродуоденоскопии у всех 62 пациентов констатировано наличие эритемы и отека слизистой </w:t>
      </w:r>
      <w:r w:rsidR="00A555AC">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 — т. е. неэрозивный эзофагит.</w:t>
      </w:r>
    </w:p>
    <w:p w:rsidR="00B6526D" w:rsidRPr="006549A7" w:rsidRDefault="00B6526D" w:rsidP="00B6526D">
      <w:pPr>
        <w:spacing w:after="0" w:line="360" w:lineRule="auto"/>
        <w:ind w:firstLine="709"/>
        <w:jc w:val="both"/>
        <w:rPr>
          <w:rFonts w:ascii="Times New Roman" w:eastAsiaTheme="minorEastAsia" w:hAnsi="Times New Roman" w:cs="Times New Roman"/>
          <w:sz w:val="28"/>
          <w:szCs w:val="28"/>
        </w:rPr>
      </w:pPr>
      <w:r w:rsidRPr="006549A7">
        <w:rPr>
          <w:rFonts w:ascii="Times New Roman" w:hAnsi="Times New Roman" w:cs="Times New Roman"/>
          <w:sz w:val="28"/>
          <w:szCs w:val="28"/>
        </w:rPr>
        <w:t xml:space="preserve">Одновременно все пациенты этой группы, кроме жалоб, характерных для ГЭРБ, отмечали наличие у них нарастающей общей слабости, быстрой утомляемости, снижение работоспособности. Причем, с появлением этих дополнительных жалоб у больных констатированы изменения в анализах крови: </w:t>
      </w:r>
      <w:r w:rsidR="00114414">
        <w:rPr>
          <w:rFonts w:ascii="Times New Roman" w:hAnsi="Times New Roman" w:cs="Times New Roman"/>
          <w:sz w:val="28"/>
          <w:szCs w:val="28"/>
        </w:rPr>
        <w:t xml:space="preserve">более низкие показатели </w:t>
      </w:r>
      <w:r w:rsidRPr="006549A7">
        <w:rPr>
          <w:rFonts w:ascii="Times New Roman" w:hAnsi="Times New Roman" w:cs="Times New Roman"/>
          <w:sz w:val="28"/>
          <w:szCs w:val="28"/>
        </w:rPr>
        <w:t xml:space="preserve">уровня гемоглобина </w:t>
      </w:r>
      <w:r w:rsidR="007D78AE">
        <w:rPr>
          <w:rFonts w:ascii="Times New Roman" w:hAnsi="Times New Roman" w:cs="Times New Roman"/>
          <w:sz w:val="28"/>
          <w:szCs w:val="28"/>
        </w:rPr>
        <w:t xml:space="preserve">в диапазоне </w:t>
      </w:r>
      <w:r w:rsidRPr="006549A7">
        <w:rPr>
          <w:rFonts w:ascii="Times New Roman" w:hAnsi="Times New Roman" w:cs="Times New Roman"/>
          <w:sz w:val="28"/>
          <w:szCs w:val="28"/>
        </w:rPr>
        <w:t xml:space="preserve">от 105  г/л до 90 г/л (в среднем 101,1±2,34 г/л при </w:t>
      </w:r>
      <w:r w:rsidR="00D5097E">
        <w:rPr>
          <w:rFonts w:ascii="Times New Roman" w:hAnsi="Times New Roman" w:cs="Times New Roman"/>
          <w:sz w:val="28"/>
          <w:szCs w:val="28"/>
        </w:rPr>
        <w:t xml:space="preserve">референтной </w:t>
      </w:r>
      <w:r w:rsidRPr="006549A7">
        <w:rPr>
          <w:rFonts w:ascii="Times New Roman" w:hAnsi="Times New Roman" w:cs="Times New Roman"/>
          <w:sz w:val="28"/>
          <w:szCs w:val="28"/>
        </w:rPr>
        <w:t>норме 129,3±1,15 г/л</w:t>
      </w:r>
      <w:r w:rsidR="00BC6E6A">
        <w:rPr>
          <w:rFonts w:ascii="Times New Roman" w:hAnsi="Times New Roman" w:cs="Times New Roman"/>
          <w:sz w:val="28"/>
          <w:szCs w:val="28"/>
        </w:rPr>
        <w:t>, р&lt;0,05</w:t>
      </w:r>
      <w:r w:rsidRPr="006549A7">
        <w:rPr>
          <w:rFonts w:ascii="Times New Roman" w:hAnsi="Times New Roman" w:cs="Times New Roman"/>
          <w:sz w:val="28"/>
          <w:szCs w:val="28"/>
        </w:rPr>
        <w:t xml:space="preserve">), цветного показателя </w:t>
      </w:r>
      <w:r w:rsidR="00D5097E">
        <w:rPr>
          <w:rFonts w:ascii="Times New Roman" w:hAnsi="Times New Roman" w:cs="Times New Roman"/>
          <w:sz w:val="28"/>
          <w:szCs w:val="28"/>
        </w:rPr>
        <w:t xml:space="preserve">— </w:t>
      </w:r>
      <w:r w:rsidRPr="006549A7">
        <w:rPr>
          <w:rFonts w:ascii="Times New Roman" w:hAnsi="Times New Roman" w:cs="Times New Roman"/>
          <w:sz w:val="28"/>
          <w:szCs w:val="28"/>
        </w:rPr>
        <w:t>от 0,80 до 0,65 (в среднем 0,74±0,04 при норме 0,97±0,07</w:t>
      </w:r>
      <w:r w:rsidR="00BC6E6A">
        <w:rPr>
          <w:rFonts w:ascii="Times New Roman" w:hAnsi="Times New Roman" w:cs="Times New Roman"/>
          <w:sz w:val="28"/>
          <w:szCs w:val="28"/>
        </w:rPr>
        <w:t>, р&lt;0,05</w:t>
      </w:r>
      <w:r w:rsidRPr="006549A7">
        <w:rPr>
          <w:rFonts w:ascii="Times New Roman" w:hAnsi="Times New Roman" w:cs="Times New Roman"/>
          <w:sz w:val="28"/>
          <w:szCs w:val="28"/>
        </w:rPr>
        <w:t xml:space="preserve">), количества эритроцитов от </w:t>
      </w:r>
      <w:r w:rsidR="00BC6E6A">
        <w:rPr>
          <w:rFonts w:ascii="Times New Roman" w:hAnsi="Times New Roman" w:cs="Times New Roman"/>
          <w:sz w:val="28"/>
          <w:szCs w:val="28"/>
        </w:rPr>
        <w:t>3</w:t>
      </w:r>
      <w:r w:rsidRPr="006549A7">
        <w:rPr>
          <w:rFonts w:ascii="Times New Roman" w:hAnsi="Times New Roman" w:cs="Times New Roman"/>
          <w:sz w:val="28"/>
          <w:szCs w:val="28"/>
        </w:rPr>
        <w:t>,1×10</w:t>
      </w:r>
      <w:r w:rsidRPr="006549A7">
        <w:rPr>
          <w:rFonts w:ascii="Times New Roman" w:hAnsi="Times New Roman" w:cs="Times New Roman"/>
          <w:sz w:val="28"/>
          <w:szCs w:val="28"/>
          <w:vertAlign w:val="superscript"/>
        </w:rPr>
        <w:t>12</w:t>
      </w:r>
      <w:r w:rsidRPr="006549A7">
        <w:rPr>
          <w:rFonts w:ascii="Times New Roman" w:eastAsiaTheme="minorEastAsia" w:hAnsi="Times New Roman" w:cs="Times New Roman"/>
          <w:sz w:val="28"/>
          <w:szCs w:val="28"/>
        </w:rPr>
        <w:t>/л до 3,6</w:t>
      </w:r>
      <w:r w:rsidRPr="006549A7">
        <w:rPr>
          <w:rFonts w:ascii="Times New Roman" w:hAnsi="Times New Roman" w:cs="Times New Roman"/>
          <w:sz w:val="28"/>
          <w:szCs w:val="28"/>
        </w:rPr>
        <w:t>×10</w:t>
      </w:r>
      <w:r w:rsidRPr="006549A7">
        <w:rPr>
          <w:rFonts w:ascii="Times New Roman" w:hAnsi="Times New Roman" w:cs="Times New Roman"/>
          <w:sz w:val="28"/>
          <w:szCs w:val="28"/>
          <w:vertAlign w:val="superscript"/>
        </w:rPr>
        <w:t>12</w:t>
      </w:r>
      <w:r w:rsidRPr="006549A7">
        <w:rPr>
          <w:rFonts w:ascii="Times New Roman" w:eastAsiaTheme="minorEastAsia" w:hAnsi="Times New Roman" w:cs="Times New Roman"/>
          <w:sz w:val="28"/>
          <w:szCs w:val="28"/>
        </w:rPr>
        <w:t xml:space="preserve">/л </w:t>
      </w:r>
      <w:r w:rsidRPr="006549A7">
        <w:rPr>
          <w:rFonts w:ascii="Times New Roman" w:eastAsiaTheme="minorEastAsia" w:hAnsi="Times New Roman" w:cs="Times New Roman"/>
          <w:sz w:val="28"/>
          <w:szCs w:val="28"/>
        </w:rPr>
        <w:lastRenderedPageBreak/>
        <w:t>(в среднем 3,4±0,15</w:t>
      </w:r>
      <w:r w:rsidRPr="006549A7">
        <w:rPr>
          <w:rFonts w:ascii="Times New Roman" w:hAnsi="Times New Roman" w:cs="Times New Roman"/>
          <w:sz w:val="28"/>
          <w:szCs w:val="28"/>
        </w:rPr>
        <w:t>×10</w:t>
      </w:r>
      <w:r w:rsidRPr="006549A7">
        <w:rPr>
          <w:rFonts w:ascii="Times New Roman" w:hAnsi="Times New Roman" w:cs="Times New Roman"/>
          <w:sz w:val="28"/>
          <w:szCs w:val="28"/>
          <w:vertAlign w:val="superscript"/>
        </w:rPr>
        <w:t>12</w:t>
      </w:r>
      <w:r w:rsidRPr="006549A7">
        <w:rPr>
          <w:rFonts w:ascii="Times New Roman" w:eastAsiaTheme="minorEastAsia" w:hAnsi="Times New Roman" w:cs="Times New Roman"/>
          <w:sz w:val="28"/>
          <w:szCs w:val="28"/>
        </w:rPr>
        <w:t>/л при норме 4,29±0,03</w:t>
      </w:r>
      <w:r w:rsidRPr="006549A7">
        <w:rPr>
          <w:rFonts w:ascii="Times New Roman" w:hAnsi="Times New Roman" w:cs="Times New Roman"/>
          <w:sz w:val="28"/>
          <w:szCs w:val="28"/>
        </w:rPr>
        <w:t>×10</w:t>
      </w:r>
      <w:r w:rsidRPr="006549A7">
        <w:rPr>
          <w:rFonts w:ascii="Times New Roman" w:hAnsi="Times New Roman" w:cs="Times New Roman"/>
          <w:sz w:val="28"/>
          <w:szCs w:val="28"/>
          <w:vertAlign w:val="superscript"/>
        </w:rPr>
        <w:t>12</w:t>
      </w:r>
      <w:r w:rsidRPr="006549A7">
        <w:rPr>
          <w:rFonts w:ascii="Times New Roman" w:eastAsiaTheme="minorEastAsia" w:hAnsi="Times New Roman" w:cs="Times New Roman"/>
          <w:sz w:val="28"/>
          <w:szCs w:val="28"/>
        </w:rPr>
        <w:t>/л</w:t>
      </w:r>
      <w:r w:rsidR="00BC6E6A">
        <w:rPr>
          <w:rFonts w:ascii="Times New Roman" w:eastAsiaTheme="minorEastAsia" w:hAnsi="Times New Roman" w:cs="Times New Roman"/>
          <w:sz w:val="28"/>
          <w:szCs w:val="28"/>
        </w:rPr>
        <w:t>, р&lt;0,05</w:t>
      </w:r>
      <w:r w:rsidRPr="006549A7">
        <w:rPr>
          <w:rFonts w:ascii="Times New Roman" w:eastAsiaTheme="minorEastAsia" w:hAnsi="Times New Roman" w:cs="Times New Roman"/>
          <w:sz w:val="28"/>
          <w:szCs w:val="28"/>
        </w:rPr>
        <w:t>), а также содержания железа от 9,8 ммоль/л до 7,5 ммоль/л (в среднем 9,42±1,15 ммоль/л при норме 19,2±1,86 ммоль/л</w:t>
      </w:r>
      <w:r w:rsidR="00550339">
        <w:rPr>
          <w:rFonts w:ascii="Times New Roman" w:eastAsiaTheme="minorEastAsia" w:hAnsi="Times New Roman" w:cs="Times New Roman"/>
          <w:sz w:val="28"/>
          <w:szCs w:val="28"/>
        </w:rPr>
        <w:t>, р&lt;0,05</w:t>
      </w:r>
      <w:r w:rsidRPr="006549A7">
        <w:rPr>
          <w:rFonts w:ascii="Times New Roman" w:eastAsiaTheme="minorEastAsia" w:hAnsi="Times New Roman" w:cs="Times New Roman"/>
          <w:sz w:val="28"/>
          <w:szCs w:val="28"/>
        </w:rPr>
        <w:t>).</w:t>
      </w:r>
    </w:p>
    <w:p w:rsidR="00B6526D" w:rsidRPr="006549A7" w:rsidRDefault="00B6526D" w:rsidP="006549A7">
      <w:pPr>
        <w:spacing w:after="0" w:line="360" w:lineRule="auto"/>
        <w:ind w:firstLine="709"/>
        <w:jc w:val="both"/>
        <w:rPr>
          <w:rFonts w:ascii="Times New Roman" w:hAnsi="Times New Roman" w:cs="Times New Roman"/>
          <w:sz w:val="28"/>
          <w:szCs w:val="28"/>
        </w:rPr>
      </w:pPr>
    </w:p>
    <w:p w:rsidR="00BE128E" w:rsidRPr="006549A7" w:rsidRDefault="00BE128E" w:rsidP="006549A7">
      <w:pPr>
        <w:spacing w:after="0" w:line="360" w:lineRule="auto"/>
        <w:ind w:firstLine="709"/>
        <w:jc w:val="right"/>
        <w:rPr>
          <w:rFonts w:ascii="Times New Roman" w:hAnsi="Times New Roman" w:cs="Times New Roman"/>
          <w:i/>
          <w:sz w:val="28"/>
          <w:szCs w:val="28"/>
        </w:rPr>
      </w:pPr>
      <w:r w:rsidRPr="006549A7">
        <w:rPr>
          <w:rFonts w:ascii="Times New Roman" w:hAnsi="Times New Roman" w:cs="Times New Roman"/>
          <w:i/>
          <w:sz w:val="28"/>
          <w:szCs w:val="28"/>
        </w:rPr>
        <w:t xml:space="preserve">Таблица </w:t>
      </w:r>
      <w:r w:rsidR="00BE11F9" w:rsidRPr="006549A7">
        <w:rPr>
          <w:rFonts w:ascii="Times New Roman" w:hAnsi="Times New Roman" w:cs="Times New Roman"/>
          <w:i/>
          <w:sz w:val="28"/>
          <w:szCs w:val="28"/>
        </w:rPr>
        <w:t>2.</w:t>
      </w:r>
      <w:r w:rsidRPr="006549A7">
        <w:rPr>
          <w:rFonts w:ascii="Times New Roman" w:hAnsi="Times New Roman" w:cs="Times New Roman"/>
          <w:i/>
          <w:sz w:val="28"/>
          <w:szCs w:val="28"/>
        </w:rPr>
        <w:t>1</w:t>
      </w:r>
    </w:p>
    <w:p w:rsidR="00BE128E" w:rsidRPr="006549A7" w:rsidRDefault="00BE128E"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 xml:space="preserve">Средние показатели рН-метрии у больных ГЭРБ без сочетанной патологии, с сопутствующей ЖДА </w:t>
      </w:r>
      <w:r w:rsidRPr="006549A7">
        <w:rPr>
          <w:rFonts w:ascii="Times New Roman" w:hAnsi="Times New Roman" w:cs="Times New Roman"/>
          <w:b/>
          <w:sz w:val="28"/>
          <w:szCs w:val="28"/>
        </w:rPr>
        <w:br/>
        <w:t>и здоровых лиц контрольной группы</w:t>
      </w:r>
    </w:p>
    <w:p w:rsidR="00BE11F9" w:rsidRPr="006549A7" w:rsidRDefault="00BE11F9" w:rsidP="006549A7">
      <w:pPr>
        <w:spacing w:after="0" w:line="360" w:lineRule="auto"/>
        <w:jc w:val="center"/>
        <w:rPr>
          <w:rFonts w:ascii="Times New Roman" w:hAnsi="Times New Roman" w:cs="Times New Roman"/>
          <w:b/>
          <w:sz w:val="28"/>
          <w:szCs w:val="28"/>
        </w:rPr>
      </w:pPr>
    </w:p>
    <w:tbl>
      <w:tblPr>
        <w:tblW w:w="96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01"/>
        <w:gridCol w:w="2125"/>
        <w:gridCol w:w="2412"/>
        <w:gridCol w:w="1565"/>
        <w:gridCol w:w="1800"/>
      </w:tblGrid>
      <w:tr w:rsidR="00BE128E" w:rsidRPr="006549A7" w:rsidTr="005F5D85">
        <w:trPr>
          <w:trHeight w:val="20"/>
        </w:trPr>
        <w:tc>
          <w:tcPr>
            <w:tcW w:w="1701" w:type="dxa"/>
            <w:vMerge w:val="restart"/>
            <w:vAlign w:val="center"/>
          </w:tcPr>
          <w:p w:rsidR="00BE128E" w:rsidRPr="006549A7" w:rsidRDefault="00BE128E" w:rsidP="006549A7">
            <w:pPr>
              <w:spacing w:after="0" w:line="360" w:lineRule="auto"/>
              <w:ind w:left="-108" w:right="-143"/>
              <w:jc w:val="center"/>
              <w:rPr>
                <w:rFonts w:ascii="Times New Roman" w:hAnsi="Times New Roman" w:cs="Times New Roman"/>
                <w:sz w:val="28"/>
                <w:szCs w:val="28"/>
              </w:rPr>
            </w:pPr>
            <w:r w:rsidRPr="006549A7">
              <w:rPr>
                <w:rFonts w:ascii="Times New Roman" w:hAnsi="Times New Roman" w:cs="Times New Roman"/>
                <w:sz w:val="28"/>
                <w:szCs w:val="28"/>
              </w:rPr>
              <w:t xml:space="preserve">Показатели </w:t>
            </w:r>
            <w:r w:rsidR="00B40719">
              <w:rPr>
                <w:rFonts w:ascii="Times New Roman" w:hAnsi="Times New Roman" w:cs="Times New Roman"/>
                <w:sz w:val="28"/>
                <w:szCs w:val="28"/>
              </w:rPr>
              <w:br/>
            </w:r>
            <w:r w:rsidRPr="006549A7">
              <w:rPr>
                <w:rFonts w:ascii="Times New Roman" w:hAnsi="Times New Roman" w:cs="Times New Roman"/>
                <w:sz w:val="28"/>
                <w:szCs w:val="28"/>
              </w:rPr>
              <w:t>рН-метрии</w:t>
            </w:r>
          </w:p>
        </w:tc>
        <w:tc>
          <w:tcPr>
            <w:tcW w:w="4537" w:type="dxa"/>
            <w:gridSpan w:val="2"/>
            <w:vAlign w:val="center"/>
          </w:tcPr>
          <w:p w:rsidR="00BE128E" w:rsidRPr="006549A7" w:rsidRDefault="00BE128E" w:rsidP="006549A7">
            <w:pPr>
              <w:spacing w:after="0" w:line="360" w:lineRule="auto"/>
              <w:ind w:left="-108" w:right="-143"/>
              <w:jc w:val="center"/>
              <w:rPr>
                <w:rFonts w:ascii="Times New Roman" w:hAnsi="Times New Roman" w:cs="Times New Roman"/>
                <w:sz w:val="28"/>
                <w:szCs w:val="28"/>
              </w:rPr>
            </w:pPr>
            <w:r w:rsidRPr="006549A7">
              <w:rPr>
                <w:rFonts w:ascii="Times New Roman" w:hAnsi="Times New Roman" w:cs="Times New Roman"/>
                <w:sz w:val="28"/>
                <w:szCs w:val="28"/>
              </w:rPr>
              <w:t>Больные ГЭРБ</w:t>
            </w:r>
          </w:p>
        </w:tc>
        <w:tc>
          <w:tcPr>
            <w:tcW w:w="1565" w:type="dxa"/>
            <w:vMerge w:val="restart"/>
            <w:vAlign w:val="center"/>
          </w:tcPr>
          <w:p w:rsidR="00BE128E" w:rsidRPr="006549A7" w:rsidRDefault="00BE128E" w:rsidP="006549A7">
            <w:pPr>
              <w:spacing w:after="0" w:line="360" w:lineRule="auto"/>
              <w:ind w:left="-108" w:right="-143"/>
              <w:jc w:val="center"/>
              <w:rPr>
                <w:rFonts w:ascii="Times New Roman" w:hAnsi="Times New Roman" w:cs="Times New Roman"/>
                <w:sz w:val="28"/>
                <w:szCs w:val="28"/>
              </w:rPr>
            </w:pPr>
            <w:r w:rsidRPr="006549A7">
              <w:rPr>
                <w:rFonts w:ascii="Times New Roman" w:hAnsi="Times New Roman" w:cs="Times New Roman"/>
                <w:sz w:val="28"/>
                <w:szCs w:val="28"/>
              </w:rPr>
              <w:t>Контрольная группа</w:t>
            </w:r>
          </w:p>
        </w:tc>
        <w:tc>
          <w:tcPr>
            <w:tcW w:w="1800" w:type="dxa"/>
            <w:vMerge w:val="restart"/>
            <w:vAlign w:val="center"/>
          </w:tcPr>
          <w:p w:rsidR="00BE128E" w:rsidRPr="006549A7" w:rsidRDefault="00BE128E" w:rsidP="006549A7">
            <w:pPr>
              <w:spacing w:after="0" w:line="360" w:lineRule="auto"/>
              <w:ind w:left="-108" w:right="-143"/>
              <w:jc w:val="center"/>
              <w:rPr>
                <w:rFonts w:ascii="Times New Roman" w:hAnsi="Times New Roman" w:cs="Times New Roman"/>
                <w:sz w:val="28"/>
                <w:szCs w:val="28"/>
              </w:rPr>
            </w:pPr>
            <w:r w:rsidRPr="006549A7">
              <w:rPr>
                <w:rFonts w:ascii="Times New Roman" w:hAnsi="Times New Roman" w:cs="Times New Roman"/>
                <w:sz w:val="28"/>
                <w:szCs w:val="28"/>
              </w:rPr>
              <w:t>Степень достоверности</w:t>
            </w:r>
          </w:p>
        </w:tc>
      </w:tr>
      <w:tr w:rsidR="00BE128E" w:rsidRPr="006549A7" w:rsidTr="005F5D85">
        <w:trPr>
          <w:trHeight w:val="20"/>
        </w:trPr>
        <w:tc>
          <w:tcPr>
            <w:tcW w:w="1701" w:type="dxa"/>
            <w:vMerge/>
            <w:vAlign w:val="center"/>
          </w:tcPr>
          <w:p w:rsidR="00BE128E" w:rsidRPr="006549A7" w:rsidRDefault="00BE128E" w:rsidP="006549A7">
            <w:pPr>
              <w:spacing w:after="0" w:line="360" w:lineRule="auto"/>
              <w:jc w:val="center"/>
              <w:rPr>
                <w:rFonts w:ascii="Times New Roman" w:hAnsi="Times New Roman" w:cs="Times New Roman"/>
                <w:sz w:val="28"/>
                <w:szCs w:val="28"/>
              </w:rPr>
            </w:pPr>
          </w:p>
        </w:tc>
        <w:tc>
          <w:tcPr>
            <w:tcW w:w="2125"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без сочетанной патологии</w:t>
            </w:r>
          </w:p>
        </w:tc>
        <w:tc>
          <w:tcPr>
            <w:tcW w:w="2412"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с сопутствующей ЖДА</w:t>
            </w:r>
          </w:p>
        </w:tc>
        <w:tc>
          <w:tcPr>
            <w:tcW w:w="1565" w:type="dxa"/>
            <w:vMerge/>
            <w:vAlign w:val="center"/>
          </w:tcPr>
          <w:p w:rsidR="00BE128E" w:rsidRPr="006549A7" w:rsidRDefault="00BE128E" w:rsidP="006549A7">
            <w:pPr>
              <w:spacing w:after="0" w:line="360" w:lineRule="auto"/>
              <w:jc w:val="center"/>
              <w:rPr>
                <w:rFonts w:ascii="Times New Roman" w:hAnsi="Times New Roman" w:cs="Times New Roman"/>
                <w:sz w:val="28"/>
                <w:szCs w:val="28"/>
              </w:rPr>
            </w:pPr>
          </w:p>
        </w:tc>
        <w:tc>
          <w:tcPr>
            <w:tcW w:w="1800" w:type="dxa"/>
            <w:vMerge/>
            <w:vAlign w:val="center"/>
          </w:tcPr>
          <w:p w:rsidR="00BE128E" w:rsidRPr="006549A7" w:rsidRDefault="00BE128E" w:rsidP="006549A7">
            <w:pPr>
              <w:spacing w:after="0" w:line="360" w:lineRule="auto"/>
              <w:jc w:val="center"/>
              <w:rPr>
                <w:rFonts w:ascii="Times New Roman" w:hAnsi="Times New Roman" w:cs="Times New Roman"/>
                <w:sz w:val="28"/>
                <w:szCs w:val="28"/>
              </w:rPr>
            </w:pPr>
          </w:p>
        </w:tc>
      </w:tr>
      <w:tr w:rsidR="00BE128E" w:rsidRPr="006549A7" w:rsidTr="005F5D85">
        <w:trPr>
          <w:trHeight w:val="20"/>
        </w:trPr>
        <w:tc>
          <w:tcPr>
            <w:tcW w:w="1701" w:type="dxa"/>
            <w:vAlign w:val="center"/>
          </w:tcPr>
          <w:p w:rsidR="00BE128E" w:rsidRPr="006549A7" w:rsidRDefault="00B40719" w:rsidP="006549A7">
            <w:pPr>
              <w:spacing w:after="0" w:line="360" w:lineRule="auto"/>
              <w:rPr>
                <w:rFonts w:ascii="Times New Roman" w:hAnsi="Times New Roman" w:cs="Times New Roman"/>
                <w:sz w:val="28"/>
                <w:szCs w:val="28"/>
              </w:rPr>
            </w:pPr>
            <w:r>
              <w:rPr>
                <w:rFonts w:ascii="Times New Roman" w:hAnsi="Times New Roman" w:cs="Times New Roman"/>
                <w:sz w:val="28"/>
                <w:szCs w:val="28"/>
              </w:rPr>
              <w:t>К</w:t>
            </w:r>
            <w:r w:rsidRPr="006549A7">
              <w:rPr>
                <w:rFonts w:ascii="Times New Roman" w:hAnsi="Times New Roman" w:cs="Times New Roman"/>
                <w:sz w:val="28"/>
                <w:szCs w:val="28"/>
              </w:rPr>
              <w:t>орпус</w:t>
            </w:r>
          </w:p>
        </w:tc>
        <w:tc>
          <w:tcPr>
            <w:tcW w:w="2125"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0,89±0,06</w:t>
            </w:r>
          </w:p>
        </w:tc>
        <w:tc>
          <w:tcPr>
            <w:tcW w:w="2412" w:type="dxa"/>
            <w:vAlign w:val="center"/>
          </w:tcPr>
          <w:p w:rsidR="00BE128E" w:rsidRPr="006549A7" w:rsidRDefault="00BE128E" w:rsidP="006549A7">
            <w:pPr>
              <w:spacing w:after="0" w:line="360" w:lineRule="auto"/>
              <w:jc w:val="center"/>
              <w:rPr>
                <w:rFonts w:ascii="Times New Roman" w:hAnsi="Times New Roman" w:cs="Times New Roman"/>
                <w:sz w:val="28"/>
                <w:szCs w:val="28"/>
                <w:lang w:val="en-US"/>
              </w:rPr>
            </w:pPr>
            <w:r w:rsidRPr="006549A7">
              <w:rPr>
                <w:rFonts w:ascii="Times New Roman" w:hAnsi="Times New Roman" w:cs="Times New Roman"/>
                <w:sz w:val="28"/>
                <w:szCs w:val="28"/>
              </w:rPr>
              <w:t>1,</w:t>
            </w:r>
            <w:r w:rsidRPr="006549A7">
              <w:rPr>
                <w:rFonts w:ascii="Times New Roman" w:hAnsi="Times New Roman" w:cs="Times New Roman"/>
                <w:sz w:val="28"/>
                <w:szCs w:val="28"/>
                <w:lang w:val="en-US"/>
              </w:rPr>
              <w:t>3</w:t>
            </w:r>
            <w:r w:rsidRPr="006549A7">
              <w:rPr>
                <w:rFonts w:ascii="Times New Roman" w:hAnsi="Times New Roman" w:cs="Times New Roman"/>
                <w:sz w:val="28"/>
                <w:szCs w:val="28"/>
              </w:rPr>
              <w:t>2±0,0</w:t>
            </w:r>
            <w:r w:rsidRPr="006549A7">
              <w:rPr>
                <w:rFonts w:ascii="Times New Roman" w:hAnsi="Times New Roman" w:cs="Times New Roman"/>
                <w:sz w:val="28"/>
                <w:szCs w:val="28"/>
                <w:lang w:val="en-US"/>
              </w:rPr>
              <w:t>6</w:t>
            </w:r>
          </w:p>
        </w:tc>
        <w:tc>
          <w:tcPr>
            <w:tcW w:w="1565"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1,61±0,1</w:t>
            </w:r>
          </w:p>
        </w:tc>
        <w:tc>
          <w:tcPr>
            <w:tcW w:w="1800"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˂0,001</w:t>
            </w:r>
          </w:p>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˃0,05</w:t>
            </w:r>
          </w:p>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˂0,001</w:t>
            </w:r>
          </w:p>
        </w:tc>
      </w:tr>
      <w:tr w:rsidR="00BE128E" w:rsidRPr="006549A7" w:rsidTr="005F5D85">
        <w:trPr>
          <w:trHeight w:val="20"/>
        </w:trPr>
        <w:tc>
          <w:tcPr>
            <w:tcW w:w="1701" w:type="dxa"/>
            <w:vAlign w:val="center"/>
          </w:tcPr>
          <w:p w:rsidR="00BE128E" w:rsidRPr="006549A7" w:rsidRDefault="00B40719" w:rsidP="006549A7">
            <w:pPr>
              <w:spacing w:after="0" w:line="360" w:lineRule="auto"/>
              <w:rPr>
                <w:rFonts w:ascii="Times New Roman" w:hAnsi="Times New Roman" w:cs="Times New Roman"/>
                <w:sz w:val="28"/>
                <w:szCs w:val="28"/>
              </w:rPr>
            </w:pPr>
            <w:r>
              <w:rPr>
                <w:rFonts w:ascii="Times New Roman" w:hAnsi="Times New Roman" w:cs="Times New Roman"/>
                <w:sz w:val="28"/>
                <w:szCs w:val="28"/>
              </w:rPr>
              <w:t>А</w:t>
            </w:r>
            <w:r w:rsidRPr="006549A7">
              <w:rPr>
                <w:rFonts w:ascii="Times New Roman" w:hAnsi="Times New Roman" w:cs="Times New Roman"/>
                <w:sz w:val="28"/>
                <w:szCs w:val="28"/>
              </w:rPr>
              <w:t>нтрум</w:t>
            </w:r>
          </w:p>
        </w:tc>
        <w:tc>
          <w:tcPr>
            <w:tcW w:w="2125"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5,12±0,15</w:t>
            </w:r>
          </w:p>
        </w:tc>
        <w:tc>
          <w:tcPr>
            <w:tcW w:w="2412"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6,</w:t>
            </w:r>
            <w:r w:rsidRPr="006549A7">
              <w:rPr>
                <w:rFonts w:ascii="Times New Roman" w:hAnsi="Times New Roman" w:cs="Times New Roman"/>
                <w:sz w:val="28"/>
                <w:szCs w:val="28"/>
                <w:lang w:val="en-US"/>
              </w:rPr>
              <w:t>1</w:t>
            </w:r>
            <w:r w:rsidRPr="006549A7">
              <w:rPr>
                <w:rFonts w:ascii="Times New Roman" w:hAnsi="Times New Roman" w:cs="Times New Roman"/>
                <w:sz w:val="28"/>
                <w:szCs w:val="28"/>
              </w:rPr>
              <w:t>4±0,17</w:t>
            </w:r>
          </w:p>
        </w:tc>
        <w:tc>
          <w:tcPr>
            <w:tcW w:w="1565"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7,21±0,</w:t>
            </w:r>
            <w:r w:rsidRPr="006549A7">
              <w:rPr>
                <w:rFonts w:ascii="Times New Roman" w:hAnsi="Times New Roman" w:cs="Times New Roman"/>
                <w:sz w:val="28"/>
                <w:szCs w:val="28"/>
                <w:lang w:val="en-US"/>
              </w:rPr>
              <w:t>1</w:t>
            </w:r>
            <w:r w:rsidRPr="006549A7">
              <w:rPr>
                <w:rFonts w:ascii="Times New Roman" w:hAnsi="Times New Roman" w:cs="Times New Roman"/>
                <w:sz w:val="28"/>
                <w:szCs w:val="28"/>
              </w:rPr>
              <w:t>2</w:t>
            </w:r>
          </w:p>
        </w:tc>
        <w:tc>
          <w:tcPr>
            <w:tcW w:w="1800" w:type="dxa"/>
            <w:vAlign w:val="center"/>
          </w:tcPr>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˂0,001</w:t>
            </w:r>
          </w:p>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˃0,05</w:t>
            </w:r>
          </w:p>
          <w:p w:rsidR="00BE128E" w:rsidRPr="006549A7" w:rsidRDefault="00BE128E"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˂0,001</w:t>
            </w:r>
          </w:p>
        </w:tc>
      </w:tr>
    </w:tbl>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Примечания:</w:t>
      </w:r>
    </w:p>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1. 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 xml:space="preserve"> — степень достоверности различий между </w:t>
      </w:r>
      <w:r w:rsidR="00A536EA">
        <w:rPr>
          <w:rFonts w:ascii="Times New Roman" w:hAnsi="Times New Roman" w:cs="Times New Roman"/>
          <w:sz w:val="28"/>
          <w:szCs w:val="28"/>
        </w:rPr>
        <w:t xml:space="preserve">группами </w:t>
      </w:r>
      <w:r w:rsidR="00A536EA" w:rsidRPr="006549A7">
        <w:rPr>
          <w:rFonts w:ascii="Times New Roman" w:hAnsi="Times New Roman" w:cs="Times New Roman"/>
          <w:sz w:val="28"/>
          <w:szCs w:val="28"/>
        </w:rPr>
        <w:t>больны</w:t>
      </w:r>
      <w:r w:rsidR="00A536EA">
        <w:rPr>
          <w:rFonts w:ascii="Times New Roman" w:hAnsi="Times New Roman" w:cs="Times New Roman"/>
          <w:sz w:val="28"/>
          <w:szCs w:val="28"/>
        </w:rPr>
        <w:t>х</w:t>
      </w:r>
      <w:r w:rsidR="00A536EA" w:rsidRPr="006549A7">
        <w:rPr>
          <w:rFonts w:ascii="Times New Roman" w:hAnsi="Times New Roman" w:cs="Times New Roman"/>
          <w:sz w:val="28"/>
          <w:szCs w:val="28"/>
        </w:rPr>
        <w:t xml:space="preserve"> </w:t>
      </w:r>
      <w:r w:rsidRPr="006549A7">
        <w:rPr>
          <w:rFonts w:ascii="Times New Roman" w:hAnsi="Times New Roman" w:cs="Times New Roman"/>
          <w:sz w:val="28"/>
          <w:szCs w:val="28"/>
        </w:rPr>
        <w:t xml:space="preserve">ГЭРБ с сопутствующей ЖДА и </w:t>
      </w:r>
      <w:r w:rsidR="00A536EA">
        <w:rPr>
          <w:rFonts w:ascii="Times New Roman" w:hAnsi="Times New Roman" w:cs="Times New Roman"/>
          <w:sz w:val="28"/>
          <w:szCs w:val="28"/>
        </w:rPr>
        <w:t>контроля</w:t>
      </w:r>
    </w:p>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2. 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 xml:space="preserve"> — между группой сравнения и </w:t>
      </w:r>
      <w:r w:rsidR="00A536EA">
        <w:rPr>
          <w:rFonts w:ascii="Times New Roman" w:hAnsi="Times New Roman" w:cs="Times New Roman"/>
          <w:sz w:val="28"/>
          <w:szCs w:val="28"/>
        </w:rPr>
        <w:t>контролем</w:t>
      </w:r>
      <w:r w:rsidRPr="006549A7">
        <w:rPr>
          <w:rFonts w:ascii="Times New Roman" w:hAnsi="Times New Roman" w:cs="Times New Roman"/>
          <w:sz w:val="28"/>
          <w:szCs w:val="28"/>
        </w:rPr>
        <w:t>;</w:t>
      </w:r>
    </w:p>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3. 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 xml:space="preserve"> — между основной </w:t>
      </w:r>
      <w:r w:rsidR="00A536EA" w:rsidRPr="006549A7">
        <w:rPr>
          <w:rFonts w:ascii="Times New Roman" w:hAnsi="Times New Roman" w:cs="Times New Roman"/>
          <w:sz w:val="28"/>
          <w:szCs w:val="28"/>
        </w:rPr>
        <w:t>групп</w:t>
      </w:r>
      <w:r w:rsidR="00A536EA">
        <w:rPr>
          <w:rFonts w:ascii="Times New Roman" w:hAnsi="Times New Roman" w:cs="Times New Roman"/>
          <w:sz w:val="28"/>
          <w:szCs w:val="28"/>
        </w:rPr>
        <w:t>ой</w:t>
      </w:r>
      <w:r w:rsidR="00A536EA" w:rsidRPr="006549A7">
        <w:rPr>
          <w:rFonts w:ascii="Times New Roman" w:hAnsi="Times New Roman" w:cs="Times New Roman"/>
          <w:sz w:val="28"/>
          <w:szCs w:val="28"/>
        </w:rPr>
        <w:t xml:space="preserve"> </w:t>
      </w:r>
      <w:r w:rsidRPr="006549A7">
        <w:rPr>
          <w:rFonts w:ascii="Times New Roman" w:hAnsi="Times New Roman" w:cs="Times New Roman"/>
          <w:sz w:val="28"/>
          <w:szCs w:val="28"/>
        </w:rPr>
        <w:t xml:space="preserve">и </w:t>
      </w:r>
      <w:r w:rsidR="00A536EA" w:rsidRPr="006549A7">
        <w:rPr>
          <w:rFonts w:ascii="Times New Roman" w:hAnsi="Times New Roman" w:cs="Times New Roman"/>
          <w:sz w:val="28"/>
          <w:szCs w:val="28"/>
        </w:rPr>
        <w:t>групп</w:t>
      </w:r>
      <w:r w:rsidR="00A536EA">
        <w:rPr>
          <w:rFonts w:ascii="Times New Roman" w:hAnsi="Times New Roman" w:cs="Times New Roman"/>
          <w:sz w:val="28"/>
          <w:szCs w:val="28"/>
        </w:rPr>
        <w:t>ой</w:t>
      </w:r>
      <w:r w:rsidR="00A536EA" w:rsidRPr="006549A7">
        <w:rPr>
          <w:rFonts w:ascii="Times New Roman" w:hAnsi="Times New Roman" w:cs="Times New Roman"/>
          <w:sz w:val="28"/>
          <w:szCs w:val="28"/>
        </w:rPr>
        <w:t xml:space="preserve"> </w:t>
      </w:r>
      <w:r w:rsidRPr="006549A7">
        <w:rPr>
          <w:rFonts w:ascii="Times New Roman" w:hAnsi="Times New Roman" w:cs="Times New Roman"/>
          <w:sz w:val="28"/>
          <w:szCs w:val="28"/>
        </w:rPr>
        <w:t>сравнения.</w:t>
      </w:r>
    </w:p>
    <w:p w:rsidR="00BE128E" w:rsidRPr="006549A7" w:rsidRDefault="00BE128E" w:rsidP="006549A7">
      <w:pPr>
        <w:spacing w:after="0" w:line="360" w:lineRule="auto"/>
        <w:ind w:firstLine="709"/>
        <w:jc w:val="both"/>
        <w:rPr>
          <w:rFonts w:ascii="Times New Roman" w:hAnsi="Times New Roman" w:cs="Times New Roman"/>
          <w:sz w:val="28"/>
          <w:szCs w:val="28"/>
        </w:rPr>
      </w:pPr>
    </w:p>
    <w:p w:rsidR="008C5F27" w:rsidRPr="006549A7" w:rsidRDefault="00B40719" w:rsidP="006549A7">
      <w:pPr>
        <w:spacing w:after="0" w:line="360" w:lineRule="auto"/>
        <w:ind w:firstLine="709"/>
        <w:jc w:val="both"/>
        <w:rPr>
          <w:rFonts w:ascii="Times New Roman" w:eastAsiaTheme="minorEastAsia" w:hAnsi="Times New Roman" w:cs="Times New Roman"/>
          <w:b/>
          <w:sz w:val="28"/>
          <w:szCs w:val="28"/>
        </w:rPr>
      </w:pPr>
      <w:r>
        <w:rPr>
          <w:rFonts w:ascii="Times New Roman" w:eastAsiaTheme="minorEastAsia" w:hAnsi="Times New Roman" w:cs="Times New Roman"/>
          <w:sz w:val="28"/>
          <w:szCs w:val="28"/>
        </w:rPr>
        <w:t xml:space="preserve">Вышеизложенные </w:t>
      </w:r>
      <w:r w:rsidR="008C5F27" w:rsidRPr="006549A7">
        <w:rPr>
          <w:rFonts w:ascii="Times New Roman" w:eastAsiaTheme="minorEastAsia" w:hAnsi="Times New Roman" w:cs="Times New Roman"/>
          <w:sz w:val="28"/>
          <w:szCs w:val="28"/>
        </w:rPr>
        <w:t>дополнительные жалобы и выявлен</w:t>
      </w:r>
      <w:r>
        <w:rPr>
          <w:rFonts w:ascii="Times New Roman" w:eastAsiaTheme="minorEastAsia" w:hAnsi="Times New Roman" w:cs="Times New Roman"/>
          <w:sz w:val="28"/>
          <w:szCs w:val="28"/>
        </w:rPr>
        <w:t>ные</w:t>
      </w:r>
      <w:r w:rsidR="008C5F27" w:rsidRPr="006549A7">
        <w:rPr>
          <w:rFonts w:ascii="Times New Roman" w:eastAsiaTheme="minorEastAsia" w:hAnsi="Times New Roman" w:cs="Times New Roman"/>
          <w:sz w:val="28"/>
          <w:szCs w:val="28"/>
        </w:rPr>
        <w:t xml:space="preserve"> изменени</w:t>
      </w:r>
      <w:r>
        <w:rPr>
          <w:rFonts w:ascii="Times New Roman" w:eastAsiaTheme="minorEastAsia" w:hAnsi="Times New Roman" w:cs="Times New Roman"/>
          <w:sz w:val="28"/>
          <w:szCs w:val="28"/>
        </w:rPr>
        <w:t>я</w:t>
      </w:r>
      <w:r w:rsidR="008C5F27" w:rsidRPr="006549A7">
        <w:rPr>
          <w:rFonts w:ascii="Times New Roman" w:eastAsiaTheme="minorEastAsia" w:hAnsi="Times New Roman" w:cs="Times New Roman"/>
          <w:sz w:val="28"/>
          <w:szCs w:val="28"/>
        </w:rPr>
        <w:t xml:space="preserve"> в крови (</w:t>
      </w:r>
      <w:r>
        <w:rPr>
          <w:rFonts w:ascii="Times New Roman" w:eastAsiaTheme="minorEastAsia" w:hAnsi="Times New Roman" w:cs="Times New Roman"/>
          <w:sz w:val="28"/>
          <w:szCs w:val="28"/>
        </w:rPr>
        <w:t xml:space="preserve">см. </w:t>
      </w:r>
      <w:r w:rsidR="008C5F27" w:rsidRPr="006549A7">
        <w:rPr>
          <w:rFonts w:ascii="Times New Roman" w:eastAsiaTheme="minorEastAsia" w:hAnsi="Times New Roman" w:cs="Times New Roman"/>
          <w:sz w:val="28"/>
          <w:szCs w:val="28"/>
        </w:rPr>
        <w:t>рис.</w:t>
      </w:r>
      <w:r w:rsidR="00B6526D">
        <w:rPr>
          <w:rFonts w:ascii="Times New Roman" w:eastAsiaTheme="minorEastAsia" w:hAnsi="Times New Roman" w:cs="Times New Roman"/>
          <w:sz w:val="28"/>
          <w:szCs w:val="28"/>
        </w:rPr>
        <w:t> 2.3</w:t>
      </w:r>
      <w:r w:rsidR="008C5F27" w:rsidRPr="006549A7">
        <w:rPr>
          <w:rFonts w:ascii="Times New Roman" w:eastAsiaTheme="minorEastAsia" w:hAnsi="Times New Roman" w:cs="Times New Roman"/>
          <w:sz w:val="28"/>
          <w:szCs w:val="28"/>
        </w:rPr>
        <w:t xml:space="preserve">) позволили диагностировать </w:t>
      </w:r>
      <w:r w:rsidR="007A4D70" w:rsidRPr="006549A7">
        <w:rPr>
          <w:rFonts w:ascii="Times New Roman" w:eastAsiaTheme="minorEastAsia" w:hAnsi="Times New Roman" w:cs="Times New Roman"/>
          <w:sz w:val="28"/>
          <w:szCs w:val="28"/>
        </w:rPr>
        <w:t xml:space="preserve">в данной группе больных ГЭРБ </w:t>
      </w:r>
      <w:r w:rsidR="008C5F27" w:rsidRPr="006549A7">
        <w:rPr>
          <w:rFonts w:ascii="Times New Roman" w:eastAsiaTheme="minorEastAsia" w:hAnsi="Times New Roman" w:cs="Times New Roman"/>
          <w:sz w:val="28"/>
          <w:szCs w:val="28"/>
        </w:rPr>
        <w:t>наличие сопутствующей железодефицитной анемии легкой степени. Больных со второй и третьей степен</w:t>
      </w:r>
      <w:r w:rsidR="007A4D70" w:rsidRPr="006549A7">
        <w:rPr>
          <w:rFonts w:ascii="Times New Roman" w:eastAsiaTheme="minorEastAsia" w:hAnsi="Times New Roman" w:cs="Times New Roman"/>
          <w:sz w:val="28"/>
          <w:szCs w:val="28"/>
        </w:rPr>
        <w:t>ями</w:t>
      </w:r>
      <w:r w:rsidR="008C5F27" w:rsidRPr="006549A7">
        <w:rPr>
          <w:rFonts w:ascii="Times New Roman" w:eastAsiaTheme="minorEastAsia" w:hAnsi="Times New Roman" w:cs="Times New Roman"/>
          <w:sz w:val="28"/>
          <w:szCs w:val="28"/>
        </w:rPr>
        <w:t xml:space="preserve"> тяжести анемии, как и больных с эрозивной формой ГЭРБ, наличием других заболеваний внутренних органов (включая систему пищеварения) в исследование не включали.</w:t>
      </w:r>
    </w:p>
    <w:p w:rsidR="008D3974" w:rsidRPr="006549A7" w:rsidRDefault="008D3974" w:rsidP="006549A7">
      <w:pPr>
        <w:pStyle w:val="af3"/>
        <w:widowControl w:val="0"/>
        <w:spacing w:before="0" w:after="0" w:line="360" w:lineRule="auto"/>
        <w:ind w:firstLine="709"/>
        <w:jc w:val="both"/>
        <w:rPr>
          <w:rFonts w:cs="Times New Roman"/>
          <w:color w:val="auto"/>
          <w:sz w:val="28"/>
          <w:szCs w:val="28"/>
        </w:rPr>
      </w:pPr>
    </w:p>
    <w:p w:rsidR="008415F1" w:rsidRPr="006549A7" w:rsidRDefault="008415F1" w:rsidP="006549A7">
      <w:pPr>
        <w:keepNext/>
        <w:keepLines/>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2.</w:t>
      </w:r>
      <w:r w:rsidR="008D3974" w:rsidRPr="006549A7">
        <w:rPr>
          <w:rFonts w:ascii="Times New Roman" w:hAnsi="Times New Roman" w:cs="Times New Roman"/>
          <w:sz w:val="28"/>
          <w:szCs w:val="28"/>
        </w:rPr>
        <w:t>3</w:t>
      </w:r>
      <w:r w:rsidR="0035334A" w:rsidRPr="006549A7">
        <w:rPr>
          <w:rFonts w:ascii="Times New Roman" w:hAnsi="Times New Roman" w:cs="Times New Roman"/>
          <w:sz w:val="28"/>
          <w:szCs w:val="28"/>
        </w:rPr>
        <w:t>.</w:t>
      </w:r>
      <w:r w:rsidR="00BE128E" w:rsidRPr="006549A7">
        <w:rPr>
          <w:rFonts w:ascii="Times New Roman" w:hAnsi="Times New Roman" w:cs="Times New Roman"/>
          <w:sz w:val="28"/>
          <w:szCs w:val="28"/>
        </w:rPr>
        <w:t> Клиническая характеристика здоровых лиц контрольной группы</w:t>
      </w:r>
      <w:bookmarkStart w:id="9" w:name="a2_3"/>
      <w:bookmarkEnd w:id="9"/>
    </w:p>
    <w:p w:rsidR="008D3974" w:rsidRPr="006549A7" w:rsidRDefault="008D3974" w:rsidP="006549A7">
      <w:pPr>
        <w:keepNext/>
        <w:keepLines/>
        <w:spacing w:after="0" w:line="360" w:lineRule="auto"/>
        <w:ind w:firstLine="709"/>
        <w:contextualSpacing/>
        <w:jc w:val="both"/>
        <w:rPr>
          <w:rFonts w:ascii="Times New Roman" w:hAnsi="Times New Roman" w:cs="Times New Roman"/>
          <w:sz w:val="28"/>
          <w:szCs w:val="28"/>
        </w:rPr>
      </w:pPr>
    </w:p>
    <w:p w:rsidR="00BE128E" w:rsidRPr="006549A7" w:rsidRDefault="00BE128E" w:rsidP="006549A7">
      <w:pPr>
        <w:spacing w:after="0" w:line="360" w:lineRule="auto"/>
        <w:ind w:firstLine="709"/>
        <w:jc w:val="both"/>
        <w:rPr>
          <w:rFonts w:ascii="Times New Roman" w:hAnsi="Times New Roman" w:cs="Times New Roman"/>
          <w:b/>
          <w:sz w:val="28"/>
          <w:szCs w:val="28"/>
        </w:rPr>
      </w:pPr>
      <w:r w:rsidRPr="006549A7">
        <w:rPr>
          <w:rFonts w:ascii="Times New Roman" w:hAnsi="Times New Roman" w:cs="Times New Roman"/>
          <w:sz w:val="28"/>
          <w:szCs w:val="28"/>
        </w:rPr>
        <w:t>Контрольная группа здоровых л</w:t>
      </w:r>
      <w:r w:rsidR="009A27F2">
        <w:rPr>
          <w:rFonts w:ascii="Times New Roman" w:hAnsi="Times New Roman" w:cs="Times New Roman"/>
          <w:sz w:val="28"/>
          <w:szCs w:val="28"/>
        </w:rPr>
        <w:t>иц</w:t>
      </w:r>
      <w:r w:rsidRPr="006549A7">
        <w:rPr>
          <w:rFonts w:ascii="Times New Roman" w:hAnsi="Times New Roman" w:cs="Times New Roman"/>
          <w:sz w:val="28"/>
          <w:szCs w:val="28"/>
        </w:rPr>
        <w:t xml:space="preserve"> состояла из 20 здоровых студентов, давших добровольное согласие на участие в эксперименте. Из них мужчин было 17</w:t>
      </w:r>
      <w:r w:rsidR="00A0351D" w:rsidRPr="006549A7">
        <w:rPr>
          <w:rFonts w:ascii="Times New Roman" w:hAnsi="Times New Roman" w:cs="Times New Roman"/>
          <w:sz w:val="28"/>
          <w:szCs w:val="28"/>
        </w:rPr>
        <w:t> </w:t>
      </w:r>
      <w:r w:rsidRPr="006549A7">
        <w:rPr>
          <w:rFonts w:ascii="Times New Roman" w:hAnsi="Times New Roman" w:cs="Times New Roman"/>
          <w:sz w:val="28"/>
          <w:szCs w:val="28"/>
        </w:rPr>
        <w:t>(85</w:t>
      </w:r>
      <w:r w:rsidR="009A27F2">
        <w:rPr>
          <w:rFonts w:ascii="Times New Roman" w:hAnsi="Times New Roman" w:cs="Times New Roman"/>
          <w:sz w:val="28"/>
          <w:szCs w:val="28"/>
        </w:rPr>
        <w:t>,0±7,98</w:t>
      </w:r>
      <w:r w:rsidRPr="006549A7">
        <w:rPr>
          <w:rFonts w:ascii="Times New Roman" w:hAnsi="Times New Roman" w:cs="Times New Roman"/>
          <w:sz w:val="28"/>
          <w:szCs w:val="28"/>
        </w:rPr>
        <w:t> %), женщин 3</w:t>
      </w:r>
      <w:r w:rsidR="00A0351D" w:rsidRPr="006549A7">
        <w:rPr>
          <w:rFonts w:ascii="Times New Roman" w:hAnsi="Times New Roman" w:cs="Times New Roman"/>
          <w:sz w:val="28"/>
          <w:szCs w:val="28"/>
        </w:rPr>
        <w:t> </w:t>
      </w:r>
      <w:r w:rsidRPr="006549A7">
        <w:rPr>
          <w:rFonts w:ascii="Times New Roman" w:hAnsi="Times New Roman" w:cs="Times New Roman"/>
          <w:sz w:val="28"/>
          <w:szCs w:val="28"/>
        </w:rPr>
        <w:t>(15</w:t>
      </w:r>
      <w:r w:rsidR="009A27F2">
        <w:rPr>
          <w:rFonts w:ascii="Times New Roman" w:hAnsi="Times New Roman" w:cs="Times New Roman"/>
          <w:sz w:val="28"/>
          <w:szCs w:val="28"/>
        </w:rPr>
        <w:t>,0±7,98</w:t>
      </w:r>
      <w:r w:rsidRPr="006549A7">
        <w:rPr>
          <w:rFonts w:ascii="Times New Roman" w:hAnsi="Times New Roman" w:cs="Times New Roman"/>
          <w:sz w:val="28"/>
          <w:szCs w:val="28"/>
        </w:rPr>
        <w:t> %). В возрасте от 18 до 20</w:t>
      </w:r>
      <w:r w:rsidR="00A0351D" w:rsidRPr="006549A7">
        <w:rPr>
          <w:rFonts w:ascii="Times New Roman" w:hAnsi="Times New Roman" w:cs="Times New Roman"/>
          <w:sz w:val="28"/>
          <w:szCs w:val="28"/>
        </w:rPr>
        <w:t> </w:t>
      </w:r>
      <w:r w:rsidRPr="006549A7">
        <w:rPr>
          <w:rFonts w:ascii="Times New Roman" w:hAnsi="Times New Roman" w:cs="Times New Roman"/>
          <w:sz w:val="28"/>
          <w:szCs w:val="28"/>
        </w:rPr>
        <w:t>лет насчитывалось 9</w:t>
      </w:r>
      <w:r w:rsidR="00A0351D" w:rsidRPr="006549A7">
        <w:rPr>
          <w:rFonts w:ascii="Times New Roman" w:hAnsi="Times New Roman" w:cs="Times New Roman"/>
          <w:sz w:val="28"/>
          <w:szCs w:val="28"/>
        </w:rPr>
        <w:t> </w:t>
      </w:r>
      <w:r w:rsidRPr="006549A7">
        <w:rPr>
          <w:rFonts w:ascii="Times New Roman" w:hAnsi="Times New Roman" w:cs="Times New Roman"/>
          <w:sz w:val="28"/>
          <w:szCs w:val="28"/>
        </w:rPr>
        <w:t>(45</w:t>
      </w:r>
      <w:r w:rsidR="009A27F2">
        <w:rPr>
          <w:rFonts w:ascii="Times New Roman" w:hAnsi="Times New Roman" w:cs="Times New Roman"/>
          <w:sz w:val="28"/>
          <w:szCs w:val="28"/>
        </w:rPr>
        <w:t>,0±11,12</w:t>
      </w:r>
      <w:r w:rsidRPr="006549A7">
        <w:rPr>
          <w:rFonts w:ascii="Times New Roman" w:hAnsi="Times New Roman" w:cs="Times New Roman"/>
          <w:sz w:val="28"/>
          <w:szCs w:val="28"/>
        </w:rPr>
        <w:t> %) человек, остальные 11</w:t>
      </w:r>
      <w:r w:rsidR="00B236F8">
        <w:rPr>
          <w:rFonts w:ascii="Times New Roman" w:hAnsi="Times New Roman" w:cs="Times New Roman"/>
          <w:sz w:val="28"/>
          <w:szCs w:val="28"/>
        </w:rPr>
        <w:t> </w:t>
      </w:r>
      <w:r w:rsidR="00B236F8" w:rsidRPr="006549A7">
        <w:rPr>
          <w:rFonts w:ascii="Times New Roman" w:hAnsi="Times New Roman" w:cs="Times New Roman"/>
          <w:sz w:val="28"/>
          <w:szCs w:val="28"/>
        </w:rPr>
        <w:t>(55</w:t>
      </w:r>
      <w:r w:rsidR="00B236F8">
        <w:rPr>
          <w:rFonts w:ascii="Times New Roman" w:hAnsi="Times New Roman" w:cs="Times New Roman"/>
          <w:sz w:val="28"/>
          <w:szCs w:val="28"/>
        </w:rPr>
        <w:t>,0±11,12</w:t>
      </w:r>
      <w:r w:rsidR="00B236F8" w:rsidRPr="006549A7">
        <w:rPr>
          <w:rFonts w:ascii="Times New Roman" w:hAnsi="Times New Roman" w:cs="Times New Roman"/>
          <w:sz w:val="28"/>
          <w:szCs w:val="28"/>
        </w:rPr>
        <w:t> %)</w:t>
      </w:r>
      <w:r w:rsidRPr="006549A7">
        <w:rPr>
          <w:rFonts w:ascii="Times New Roman" w:hAnsi="Times New Roman" w:cs="Times New Roman"/>
          <w:sz w:val="28"/>
          <w:szCs w:val="28"/>
        </w:rPr>
        <w:t xml:space="preserve"> студентов были в возрасте от 20 до 25 лет. Средний возраст группы контроля составлял 20,9±2,10</w:t>
      </w:r>
      <w:r w:rsidR="00A0351D" w:rsidRPr="006549A7">
        <w:rPr>
          <w:rFonts w:ascii="Times New Roman" w:hAnsi="Times New Roman" w:cs="Times New Roman"/>
          <w:sz w:val="28"/>
          <w:szCs w:val="28"/>
        </w:rPr>
        <w:t> </w:t>
      </w:r>
      <w:r w:rsidRPr="006549A7">
        <w:rPr>
          <w:rFonts w:ascii="Times New Roman" w:hAnsi="Times New Roman" w:cs="Times New Roman"/>
          <w:sz w:val="28"/>
          <w:szCs w:val="28"/>
        </w:rPr>
        <w:t>лет. То есть</w:t>
      </w:r>
      <w:r w:rsidR="00A0351D" w:rsidRPr="006549A7">
        <w:rPr>
          <w:rFonts w:ascii="Times New Roman" w:hAnsi="Times New Roman" w:cs="Times New Roman"/>
          <w:sz w:val="28"/>
          <w:szCs w:val="28"/>
        </w:rPr>
        <w:t>,</w:t>
      </w:r>
      <w:r w:rsidRPr="006549A7">
        <w:rPr>
          <w:rFonts w:ascii="Times New Roman" w:hAnsi="Times New Roman" w:cs="Times New Roman"/>
          <w:sz w:val="28"/>
          <w:szCs w:val="28"/>
        </w:rPr>
        <w:t xml:space="preserve"> по полу и возрасту эти здоровые студенты практически не отличались от больных ГЭРБ как первой</w:t>
      </w:r>
      <w:r w:rsidR="00A0351D" w:rsidRPr="006549A7">
        <w:rPr>
          <w:rFonts w:ascii="Times New Roman" w:hAnsi="Times New Roman" w:cs="Times New Roman"/>
          <w:sz w:val="28"/>
          <w:szCs w:val="28"/>
        </w:rPr>
        <w:t>,</w:t>
      </w:r>
      <w:r w:rsidRPr="006549A7">
        <w:rPr>
          <w:rFonts w:ascii="Times New Roman" w:hAnsi="Times New Roman" w:cs="Times New Roman"/>
          <w:sz w:val="28"/>
          <w:szCs w:val="28"/>
        </w:rPr>
        <w:t xml:space="preserve"> так и второй лечебных групп (</w:t>
      </w:r>
      <w:r w:rsidR="00A0351D" w:rsidRPr="006549A7">
        <w:rPr>
          <w:rFonts w:ascii="Times New Roman" w:hAnsi="Times New Roman" w:cs="Times New Roman"/>
          <w:sz w:val="28"/>
          <w:szCs w:val="28"/>
        </w:rPr>
        <w:t>см. рис. </w:t>
      </w:r>
      <w:r w:rsidR="00BE11F9" w:rsidRPr="006549A7">
        <w:rPr>
          <w:rFonts w:ascii="Times New Roman" w:hAnsi="Times New Roman" w:cs="Times New Roman"/>
          <w:sz w:val="28"/>
          <w:szCs w:val="28"/>
        </w:rPr>
        <w:t>2.</w:t>
      </w:r>
      <w:r w:rsidR="00B6526D">
        <w:rPr>
          <w:rFonts w:ascii="Times New Roman" w:hAnsi="Times New Roman" w:cs="Times New Roman"/>
          <w:sz w:val="28"/>
          <w:szCs w:val="28"/>
        </w:rPr>
        <w:t>4</w:t>
      </w:r>
      <w:r w:rsidR="00A0351D" w:rsidRPr="006549A7">
        <w:rPr>
          <w:rFonts w:ascii="Times New Roman" w:hAnsi="Times New Roman" w:cs="Times New Roman"/>
          <w:sz w:val="28"/>
          <w:szCs w:val="28"/>
        </w:rPr>
        <w:t xml:space="preserve">; </w:t>
      </w:r>
      <w:r w:rsidRPr="006549A7">
        <w:rPr>
          <w:rFonts w:ascii="Times New Roman" w:hAnsi="Times New Roman" w:cs="Times New Roman"/>
          <w:sz w:val="28"/>
          <w:szCs w:val="28"/>
        </w:rPr>
        <w:t>рис.</w:t>
      </w:r>
      <w:r w:rsidR="00A0351D" w:rsidRPr="006549A7">
        <w:rPr>
          <w:rFonts w:ascii="Times New Roman" w:hAnsi="Times New Roman" w:cs="Times New Roman"/>
          <w:sz w:val="28"/>
          <w:szCs w:val="28"/>
        </w:rPr>
        <w:t> </w:t>
      </w:r>
      <w:r w:rsidR="00BE11F9" w:rsidRPr="006549A7">
        <w:rPr>
          <w:rFonts w:ascii="Times New Roman" w:hAnsi="Times New Roman" w:cs="Times New Roman"/>
          <w:sz w:val="28"/>
          <w:szCs w:val="28"/>
        </w:rPr>
        <w:t>2.</w:t>
      </w:r>
      <w:r w:rsidR="00B6526D">
        <w:rPr>
          <w:rFonts w:ascii="Times New Roman" w:hAnsi="Times New Roman" w:cs="Times New Roman"/>
          <w:sz w:val="28"/>
          <w:szCs w:val="28"/>
        </w:rPr>
        <w:t>7</w:t>
      </w:r>
      <w:r w:rsidRPr="006549A7">
        <w:rPr>
          <w:rFonts w:ascii="Times New Roman" w:hAnsi="Times New Roman" w:cs="Times New Roman"/>
          <w:sz w:val="28"/>
          <w:szCs w:val="28"/>
        </w:rPr>
        <w:t>).</w:t>
      </w:r>
    </w:p>
    <w:p w:rsidR="00BE128E" w:rsidRPr="006549A7" w:rsidRDefault="00BE128E"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noProof/>
          <w:sz w:val="28"/>
          <w:szCs w:val="28"/>
          <w:lang w:eastAsia="ru-RU"/>
        </w:rPr>
        <w:drawing>
          <wp:inline distT="0" distB="0" distL="0" distR="0">
            <wp:extent cx="5502303" cy="4627659"/>
            <wp:effectExtent l="0" t="0" r="3175" b="0"/>
            <wp:docPr id="43" name="Объект 4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6549A7">
        <w:rPr>
          <w:rFonts w:ascii="Times New Roman" w:hAnsi="Times New Roman" w:cs="Times New Roman"/>
          <w:sz w:val="28"/>
          <w:szCs w:val="28"/>
        </w:rPr>
        <w:t>Рис</w:t>
      </w:r>
      <w:r w:rsidR="00A0351D" w:rsidRPr="006549A7">
        <w:rPr>
          <w:rFonts w:ascii="Times New Roman" w:hAnsi="Times New Roman" w:cs="Times New Roman"/>
          <w:sz w:val="28"/>
          <w:szCs w:val="28"/>
        </w:rPr>
        <w:t>. </w:t>
      </w:r>
      <w:r w:rsidR="00BE11F9" w:rsidRPr="006549A7">
        <w:rPr>
          <w:rFonts w:ascii="Times New Roman" w:hAnsi="Times New Roman" w:cs="Times New Roman"/>
          <w:sz w:val="28"/>
          <w:szCs w:val="28"/>
        </w:rPr>
        <w:t>2.</w:t>
      </w:r>
      <w:r w:rsidR="00B6526D">
        <w:rPr>
          <w:rFonts w:ascii="Times New Roman" w:hAnsi="Times New Roman" w:cs="Times New Roman"/>
          <w:sz w:val="28"/>
          <w:szCs w:val="28"/>
        </w:rPr>
        <w:t>7</w:t>
      </w:r>
      <w:r w:rsidRPr="006549A7">
        <w:rPr>
          <w:rFonts w:ascii="Times New Roman" w:hAnsi="Times New Roman" w:cs="Times New Roman"/>
          <w:sz w:val="28"/>
          <w:szCs w:val="28"/>
        </w:rPr>
        <w:t>.</w:t>
      </w:r>
      <w:r w:rsidR="00A0351D" w:rsidRPr="006549A7">
        <w:rPr>
          <w:rFonts w:ascii="Times New Roman" w:hAnsi="Times New Roman" w:cs="Times New Roman"/>
          <w:sz w:val="28"/>
          <w:szCs w:val="28"/>
        </w:rPr>
        <w:t> </w:t>
      </w:r>
      <w:r w:rsidRPr="006549A7">
        <w:rPr>
          <w:rFonts w:ascii="Times New Roman" w:hAnsi="Times New Roman" w:cs="Times New Roman"/>
          <w:sz w:val="28"/>
          <w:szCs w:val="28"/>
        </w:rPr>
        <w:t>Средний возраст больных ГЭРБ первой, второй групп и здоровых лиц группы контроля</w:t>
      </w:r>
    </w:p>
    <w:p w:rsidR="00A0351D" w:rsidRPr="006549A7" w:rsidRDefault="00A0351D" w:rsidP="006549A7">
      <w:pPr>
        <w:spacing w:after="0" w:line="360" w:lineRule="auto"/>
        <w:ind w:firstLine="709"/>
        <w:jc w:val="both"/>
        <w:rPr>
          <w:rFonts w:ascii="Times New Roman" w:hAnsi="Times New Roman" w:cs="Times New Roman"/>
          <w:b/>
          <w:sz w:val="28"/>
          <w:szCs w:val="28"/>
        </w:rPr>
      </w:pPr>
      <w:r w:rsidRPr="006549A7">
        <w:rPr>
          <w:rFonts w:ascii="Times New Roman" w:hAnsi="Times New Roman" w:cs="Times New Roman"/>
          <w:sz w:val="28"/>
          <w:szCs w:val="28"/>
        </w:rPr>
        <w:t xml:space="preserve">Все студенты, вошедшие в группу контроля, жалоб при осмотре не предъявляли. Общие клинические анализы мочи, кала, крови (включая </w:t>
      </w:r>
      <w:r w:rsidRPr="006549A7">
        <w:rPr>
          <w:rFonts w:ascii="Times New Roman" w:hAnsi="Times New Roman" w:cs="Times New Roman"/>
          <w:sz w:val="28"/>
          <w:szCs w:val="28"/>
        </w:rPr>
        <w:lastRenderedPageBreak/>
        <w:t>уровень гемоглобина, эритроцитов, цветного показателя и содержания железа) полностью совпадали с величинами, характерными для здоровых людей (см. рис. </w:t>
      </w:r>
      <w:r w:rsidR="00FC695A">
        <w:rPr>
          <w:rFonts w:ascii="Times New Roman" w:hAnsi="Times New Roman" w:cs="Times New Roman"/>
          <w:sz w:val="28"/>
          <w:szCs w:val="28"/>
        </w:rPr>
        <w:t>2.</w:t>
      </w:r>
      <w:r w:rsidRPr="006549A7">
        <w:rPr>
          <w:rFonts w:ascii="Times New Roman" w:hAnsi="Times New Roman" w:cs="Times New Roman"/>
          <w:sz w:val="28"/>
          <w:szCs w:val="28"/>
        </w:rPr>
        <w:t>3). При ультразвуковом исследовании (УЗИ), рентгенологическом, эзофагогастродуоденоскопическом исследованиях патологических изменений со стороны других внутренних органов не выявлено.</w:t>
      </w:r>
    </w:p>
    <w:p w:rsidR="00BE128E" w:rsidRPr="006549A7" w:rsidRDefault="00BE128E"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Поэтому средние показатели их лабораторно-инструментальных исследований были приняты нами за норму.</w:t>
      </w:r>
    </w:p>
    <w:p w:rsidR="00963D91" w:rsidRPr="006549A7" w:rsidRDefault="00B91AD9" w:rsidP="006549A7">
      <w:pPr>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sz w:val="28"/>
          <w:szCs w:val="28"/>
          <w:highlight w:val="yellow"/>
        </w:rPr>
        <w:br w:type="page"/>
      </w:r>
      <w:r w:rsidR="00586A66" w:rsidRPr="006549A7">
        <w:rPr>
          <w:rFonts w:ascii="Times New Roman" w:hAnsi="Times New Roman" w:cs="Times New Roman"/>
          <w:b/>
          <w:sz w:val="28"/>
          <w:szCs w:val="28"/>
        </w:rPr>
        <w:lastRenderedPageBreak/>
        <w:t>ГЛАВ</w:t>
      </w:r>
      <w:bookmarkStart w:id="10" w:name="a3_0_"/>
      <w:bookmarkEnd w:id="10"/>
      <w:r w:rsidR="00586A66" w:rsidRPr="006549A7">
        <w:rPr>
          <w:rFonts w:ascii="Times New Roman" w:hAnsi="Times New Roman" w:cs="Times New Roman"/>
          <w:b/>
          <w:sz w:val="28"/>
          <w:szCs w:val="28"/>
        </w:rPr>
        <w:t xml:space="preserve">А </w:t>
      </w:r>
      <w:r w:rsidR="00963D91" w:rsidRPr="006549A7">
        <w:rPr>
          <w:rFonts w:ascii="Times New Roman" w:hAnsi="Times New Roman" w:cs="Times New Roman"/>
          <w:b/>
          <w:sz w:val="28"/>
          <w:szCs w:val="28"/>
        </w:rPr>
        <w:t>3</w:t>
      </w:r>
    </w:p>
    <w:p w:rsidR="00963D91" w:rsidRPr="006549A7" w:rsidRDefault="0079087B" w:rsidP="006549A7">
      <w:pPr>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b/>
          <w:sz w:val="28"/>
          <w:szCs w:val="28"/>
        </w:rPr>
        <w:t xml:space="preserve">ПОКАЗАТЕЛИ КАЧЕСТВА ЖИЗНИ У БОЛЬНЫХ ГЭРБ </w:t>
      </w:r>
      <w:r w:rsidRPr="006549A7">
        <w:rPr>
          <w:rFonts w:ascii="Times New Roman" w:hAnsi="Times New Roman" w:cs="Times New Roman"/>
          <w:b/>
          <w:sz w:val="28"/>
          <w:szCs w:val="28"/>
        </w:rPr>
        <w:br/>
        <w:t>С СОПУТСТВУЮЩЕЙ ЖЕЛЕЗОДЕФИЦИТНОЙ АНЕМИЕЙ</w:t>
      </w:r>
      <w:r w:rsidR="00FC695A">
        <w:rPr>
          <w:rFonts w:ascii="Times New Roman" w:hAnsi="Times New Roman" w:cs="Times New Roman"/>
          <w:b/>
          <w:sz w:val="28"/>
          <w:szCs w:val="28"/>
        </w:rPr>
        <w:t>,</w:t>
      </w:r>
      <w:r w:rsidRPr="006549A7">
        <w:rPr>
          <w:rFonts w:ascii="Times New Roman" w:hAnsi="Times New Roman" w:cs="Times New Roman"/>
          <w:b/>
          <w:sz w:val="28"/>
          <w:szCs w:val="28"/>
        </w:rPr>
        <w:t xml:space="preserve"> </w:t>
      </w:r>
      <w:r w:rsidRPr="006549A7">
        <w:rPr>
          <w:rFonts w:ascii="Times New Roman" w:hAnsi="Times New Roman" w:cs="Times New Roman"/>
          <w:b/>
          <w:sz w:val="28"/>
          <w:szCs w:val="28"/>
        </w:rPr>
        <w:br/>
        <w:t xml:space="preserve">БЕЗ СОПУТСТВУЮЩЕЙ ПАТОЛОГИИ </w:t>
      </w:r>
      <w:r w:rsidRPr="006549A7">
        <w:rPr>
          <w:rFonts w:ascii="Times New Roman" w:hAnsi="Times New Roman" w:cs="Times New Roman"/>
          <w:b/>
          <w:sz w:val="28"/>
          <w:szCs w:val="28"/>
        </w:rPr>
        <w:br/>
        <w:t>И ЗДОРОВЫХ ЛИЦ КОНТРОЛЬНОЙ ГРУППЫ</w:t>
      </w:r>
    </w:p>
    <w:p w:rsidR="00963D91" w:rsidRPr="006549A7" w:rsidRDefault="00963D91" w:rsidP="006549A7">
      <w:pPr>
        <w:spacing w:after="0" w:line="360" w:lineRule="auto"/>
        <w:ind w:firstLine="709"/>
        <w:contextualSpacing/>
        <w:jc w:val="both"/>
        <w:rPr>
          <w:rFonts w:ascii="Times New Roman" w:hAnsi="Times New Roman" w:cs="Times New Roman"/>
          <w:sz w:val="28"/>
          <w:szCs w:val="28"/>
        </w:rPr>
      </w:pPr>
    </w:p>
    <w:p w:rsidR="0079087B" w:rsidRPr="006549A7" w:rsidRDefault="00546C35" w:rsidP="00654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79087B" w:rsidRPr="006549A7">
        <w:rPr>
          <w:rFonts w:ascii="Times New Roman" w:hAnsi="Times New Roman" w:cs="Times New Roman"/>
          <w:sz w:val="28"/>
          <w:szCs w:val="28"/>
        </w:rPr>
        <w:t>последние годы при раскрытии факторов, участвующих в механизме формирования заболеваний внутренних органов, особое внимание уделяется изучению показателей качества жизни пациентов [</w:t>
      </w:r>
      <w:fldSimple w:instr=" REF _Ref399086240 \r \h  \* MERGEFORMAT ">
        <w:r w:rsidR="006B036C" w:rsidRPr="00B149BB">
          <w:rPr>
            <w:rFonts w:ascii="Times New Roman" w:hAnsi="Times New Roman" w:cs="Times New Roman"/>
            <w:sz w:val="28"/>
            <w:szCs w:val="28"/>
          </w:rPr>
          <w:t>19</w:t>
        </w:r>
      </w:fldSimple>
      <w:r w:rsidR="00263F49">
        <w:rPr>
          <w:rFonts w:ascii="Times New Roman" w:hAnsi="Times New Roman" w:cs="Times New Roman"/>
          <w:sz w:val="28"/>
          <w:szCs w:val="28"/>
        </w:rPr>
        <w:t xml:space="preserve">, </w:t>
      </w:r>
      <w:fldSimple w:instr=" REF _Ref399085809 \r \h  \* MERGEFORMAT ">
        <w:r w:rsidR="006B036C" w:rsidRPr="00B149BB">
          <w:rPr>
            <w:rFonts w:ascii="Times New Roman" w:hAnsi="Times New Roman" w:cs="Times New Roman"/>
            <w:sz w:val="28"/>
            <w:szCs w:val="28"/>
          </w:rPr>
          <w:t>39</w:t>
        </w:r>
      </w:fldSimple>
      <w:r w:rsidR="0079087B" w:rsidRPr="006549A7">
        <w:rPr>
          <w:rFonts w:ascii="Times New Roman" w:hAnsi="Times New Roman" w:cs="Times New Roman"/>
          <w:sz w:val="28"/>
          <w:szCs w:val="28"/>
        </w:rPr>
        <w:t>,</w:t>
      </w:r>
      <w:r w:rsidR="00BE11F9" w:rsidRPr="006549A7">
        <w:rPr>
          <w:rFonts w:ascii="Times New Roman" w:hAnsi="Times New Roman" w:cs="Times New Roman"/>
          <w:sz w:val="28"/>
          <w:szCs w:val="28"/>
        </w:rPr>
        <w:t xml:space="preserve"> </w:t>
      </w:r>
      <w:fldSimple w:instr=" REF _Ref399086238 \r \h  \* MERGEFORMAT ">
        <w:r w:rsidR="006B036C" w:rsidRPr="00B149BB">
          <w:rPr>
            <w:rFonts w:ascii="Times New Roman" w:hAnsi="Times New Roman" w:cs="Times New Roman"/>
            <w:sz w:val="28"/>
            <w:szCs w:val="28"/>
          </w:rPr>
          <w:t>48</w:t>
        </w:r>
      </w:fldSimple>
      <w:r w:rsidR="00BE11F9" w:rsidRPr="006549A7">
        <w:rPr>
          <w:rFonts w:ascii="Times New Roman" w:hAnsi="Times New Roman" w:cs="Times New Roman"/>
          <w:sz w:val="28"/>
          <w:szCs w:val="28"/>
        </w:rPr>
        <w:t>,</w:t>
      </w:r>
      <w:r w:rsidR="00263F49" w:rsidRPr="00263F49">
        <w:rPr>
          <w:rFonts w:ascii="Times New Roman" w:hAnsi="Times New Roman" w:cs="Times New Roman"/>
          <w:sz w:val="28"/>
          <w:szCs w:val="28"/>
        </w:rPr>
        <w:t xml:space="preserve"> </w:t>
      </w:r>
      <w:fldSimple w:instr=" REF _Ref399049075 \r \h  \* MERGEFORMAT ">
        <w:r w:rsidR="006B036C" w:rsidRPr="00B149BB">
          <w:rPr>
            <w:rFonts w:ascii="Times New Roman" w:hAnsi="Times New Roman" w:cs="Times New Roman"/>
            <w:sz w:val="28"/>
            <w:szCs w:val="28"/>
          </w:rPr>
          <w:t>71</w:t>
        </w:r>
      </w:fldSimple>
      <w:r w:rsidR="00BE11F9" w:rsidRPr="006549A7">
        <w:rPr>
          <w:rFonts w:ascii="Times New Roman" w:hAnsi="Times New Roman" w:cs="Times New Roman"/>
          <w:sz w:val="28"/>
          <w:szCs w:val="28"/>
        </w:rPr>
        <w:t xml:space="preserve">, </w:t>
      </w:r>
      <w:fldSimple w:instr=" REF _Ref399086241 \r \h  \* MERGEFORMAT ">
        <w:r w:rsidR="006B036C" w:rsidRPr="00B149BB">
          <w:rPr>
            <w:rFonts w:ascii="Times New Roman" w:hAnsi="Times New Roman" w:cs="Times New Roman"/>
            <w:sz w:val="28"/>
            <w:szCs w:val="28"/>
          </w:rPr>
          <w:t>83</w:t>
        </w:r>
      </w:fldSimple>
      <w:r w:rsidR="0079087B" w:rsidRPr="006549A7">
        <w:rPr>
          <w:rFonts w:ascii="Times New Roman" w:hAnsi="Times New Roman" w:cs="Times New Roman"/>
          <w:sz w:val="28"/>
          <w:szCs w:val="28"/>
        </w:rPr>
        <w:t>].</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Такой подход к изучению КЖ у больных не случаен, поскольку КЖ на современном этапе развития медицины признано одним из ключевых понятий общего благополучия человека </w:t>
      </w:r>
      <w:r w:rsidR="00BE11F9" w:rsidRPr="006549A7">
        <w:rPr>
          <w:rFonts w:ascii="Times New Roman" w:hAnsi="Times New Roman" w:cs="Times New Roman"/>
          <w:sz w:val="28"/>
          <w:szCs w:val="28"/>
        </w:rPr>
        <w:t>[</w:t>
      </w:r>
      <w:fldSimple w:instr=" REF _Ref399086359 \r \h  \* MERGEFORMAT ">
        <w:r w:rsidR="006B036C" w:rsidRPr="00B149BB">
          <w:rPr>
            <w:rFonts w:ascii="Times New Roman" w:hAnsi="Times New Roman" w:cs="Times New Roman"/>
            <w:sz w:val="28"/>
            <w:szCs w:val="28"/>
          </w:rPr>
          <w:t>15</w:t>
        </w:r>
      </w:fldSimple>
      <w:r w:rsidR="00226B2F">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26B2F">
        <w:rPr>
          <w:rFonts w:ascii="Times New Roman" w:hAnsi="Times New Roman" w:cs="Times New Roman"/>
          <w:sz w:val="28"/>
          <w:szCs w:val="28"/>
        </w:rPr>
        <w:instrText xml:space="preserve"> REF _Ref399330433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16</w:t>
      </w:r>
      <w:r w:rsidR="00684B03">
        <w:rPr>
          <w:rFonts w:ascii="Times New Roman" w:hAnsi="Times New Roman" w:cs="Times New Roman"/>
          <w:sz w:val="28"/>
          <w:szCs w:val="28"/>
        </w:rPr>
        <w:fldChar w:fldCharType="end"/>
      </w:r>
      <w:r w:rsidR="00226B2F">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26B2F">
        <w:rPr>
          <w:rFonts w:ascii="Times New Roman" w:hAnsi="Times New Roman" w:cs="Times New Roman"/>
          <w:sz w:val="28"/>
          <w:szCs w:val="28"/>
        </w:rPr>
        <w:instrText xml:space="preserve"> REF _Ref399330435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35</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_Ref399330373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99</w:t>
      </w:r>
      <w:r w:rsidR="00684B03">
        <w:rPr>
          <w:rFonts w:ascii="Times New Roman" w:hAnsi="Times New Roman" w:cs="Times New Roman"/>
          <w:sz w:val="28"/>
          <w:szCs w:val="28"/>
        </w:rPr>
        <w:fldChar w:fldCharType="end"/>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а результаты субъективной оценки здоровья самим пациентом являются часто наиболее достоверными и убедительными, так как достаточно объективно способны отразить многие важные аспекты его здоровья, раскрыть особенности клинических проявлений болезни и одновременно понять отношение его к лечению и степень удовлетворенности им [</w:t>
      </w:r>
      <w:fldSimple w:instr=" REF _Ref399086415 \r \h  \* MERGEFORMAT ">
        <w:r w:rsidR="006B036C" w:rsidRPr="00B149BB">
          <w:rPr>
            <w:rFonts w:ascii="Times New Roman" w:hAnsi="Times New Roman" w:cs="Times New Roman"/>
            <w:sz w:val="28"/>
            <w:szCs w:val="28"/>
          </w:rPr>
          <w:t>180</w:t>
        </w:r>
      </w:fldSimple>
      <w:r w:rsidR="00263F49">
        <w:rPr>
          <w:rFonts w:ascii="Times New Roman" w:hAnsi="Times New Roman" w:cs="Times New Roman"/>
          <w:sz w:val="28"/>
          <w:szCs w:val="28"/>
        </w:rPr>
        <w:t xml:space="preserve">, </w:t>
      </w:r>
      <w:fldSimple w:instr=" REF _Ref399051631 \r \h  \* MERGEFORMAT ">
        <w:r w:rsidR="006B036C" w:rsidRPr="00B149BB">
          <w:rPr>
            <w:rFonts w:ascii="Times New Roman" w:hAnsi="Times New Roman" w:cs="Times New Roman"/>
            <w:sz w:val="28"/>
            <w:szCs w:val="28"/>
          </w:rPr>
          <w:t>200</w:t>
        </w:r>
      </w:fldSimple>
      <w:r w:rsidR="00BE11F9" w:rsidRPr="006549A7">
        <w:rPr>
          <w:rFonts w:ascii="Times New Roman" w:hAnsi="Times New Roman" w:cs="Times New Roman"/>
          <w:sz w:val="28"/>
          <w:szCs w:val="28"/>
        </w:rPr>
        <w:t xml:space="preserve">, </w:t>
      </w:r>
      <w:fldSimple w:instr=" REF _Ref399051628 \r \h  \* MERGEFORMAT ">
        <w:r w:rsidR="006B036C" w:rsidRPr="00B149BB">
          <w:rPr>
            <w:rFonts w:ascii="Times New Roman" w:hAnsi="Times New Roman" w:cs="Times New Roman"/>
            <w:sz w:val="28"/>
            <w:szCs w:val="28"/>
          </w:rPr>
          <w:t>226</w:t>
        </w:r>
      </w:fldSimple>
      <w:r w:rsidR="00263F49">
        <w:rPr>
          <w:rFonts w:ascii="Times New Roman" w:hAnsi="Times New Roman" w:cs="Times New Roman"/>
          <w:sz w:val="28"/>
          <w:szCs w:val="28"/>
        </w:rPr>
        <w:t>,</w:t>
      </w:r>
      <w:r w:rsidR="00263F49" w:rsidRPr="006549A7">
        <w:rPr>
          <w:rFonts w:ascii="Times New Roman" w:hAnsi="Times New Roman" w:cs="Times New Roman"/>
          <w:sz w:val="28"/>
          <w:szCs w:val="28"/>
        </w:rPr>
        <w:t xml:space="preserve"> </w:t>
      </w:r>
      <w:fldSimple w:instr=" REF _Ref399051633 \r \h  \* MERGEFORMAT ">
        <w:r w:rsidR="006B036C" w:rsidRPr="00B149BB">
          <w:rPr>
            <w:rFonts w:ascii="Times New Roman" w:hAnsi="Times New Roman" w:cs="Times New Roman"/>
            <w:sz w:val="28"/>
            <w:szCs w:val="28"/>
          </w:rPr>
          <w:t>265</w:t>
        </w:r>
      </w:fldSimple>
      <w:r w:rsidRPr="006549A7">
        <w:rPr>
          <w:rFonts w:ascii="Times New Roman" w:hAnsi="Times New Roman" w:cs="Times New Roman"/>
          <w:sz w:val="28"/>
          <w:szCs w:val="28"/>
        </w:rPr>
        <w:t>].</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Особого внимания эта проблем</w:t>
      </w:r>
      <w:r w:rsidR="00BE11F9" w:rsidRPr="006549A7">
        <w:rPr>
          <w:rFonts w:ascii="Times New Roman" w:hAnsi="Times New Roman" w:cs="Times New Roman"/>
          <w:sz w:val="28"/>
          <w:szCs w:val="28"/>
        </w:rPr>
        <w:t>а</w:t>
      </w:r>
      <w:r w:rsidRPr="006549A7">
        <w:rPr>
          <w:rFonts w:ascii="Times New Roman" w:hAnsi="Times New Roman" w:cs="Times New Roman"/>
          <w:sz w:val="28"/>
          <w:szCs w:val="28"/>
        </w:rPr>
        <w:t xml:space="preserve"> </w:t>
      </w:r>
      <w:r w:rsidR="00367F3B">
        <w:rPr>
          <w:rFonts w:ascii="Times New Roman" w:hAnsi="Times New Roman" w:cs="Times New Roman"/>
          <w:sz w:val="28"/>
          <w:szCs w:val="28"/>
        </w:rPr>
        <w:t xml:space="preserve">заслуживает </w:t>
      </w:r>
      <w:r w:rsidRPr="006549A7">
        <w:rPr>
          <w:rFonts w:ascii="Times New Roman" w:hAnsi="Times New Roman" w:cs="Times New Roman"/>
          <w:sz w:val="28"/>
          <w:szCs w:val="28"/>
        </w:rPr>
        <w:t>при обследовании и лечении больных гастроэзофагеальной рефлюксной болезн</w:t>
      </w:r>
      <w:r w:rsidR="00BE11F9" w:rsidRPr="006549A7">
        <w:rPr>
          <w:rFonts w:ascii="Times New Roman" w:hAnsi="Times New Roman" w:cs="Times New Roman"/>
          <w:sz w:val="28"/>
          <w:szCs w:val="28"/>
        </w:rPr>
        <w:t>ью</w:t>
      </w:r>
      <w:r w:rsidRPr="006549A7">
        <w:rPr>
          <w:rFonts w:ascii="Times New Roman" w:hAnsi="Times New Roman" w:cs="Times New Roman"/>
          <w:sz w:val="28"/>
          <w:szCs w:val="28"/>
        </w:rPr>
        <w:t>, которая стала</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по мнению международных экспертов</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в нынешнем тысячелетии доминирующим заболеванием пищеварительной системы с высокой степенью риска развития тяжелых осложнений и появлением сопутствующих заболеваний других органов, в том числе и железодефицитной анемии [</w:t>
      </w:r>
      <w:fldSimple w:instr=" REF _Ref399051928 \r \h  \* MERGEFORMAT ">
        <w:r w:rsidR="006B036C">
          <w:rPr>
            <w:rFonts w:ascii="Times New Roman" w:hAnsi="Times New Roman" w:cs="Times New Roman"/>
            <w:sz w:val="28"/>
            <w:szCs w:val="28"/>
          </w:rPr>
          <w:t>3</w:t>
        </w:r>
      </w:fldSimple>
      <w:r w:rsidR="00BE11F9" w:rsidRPr="006549A7">
        <w:rPr>
          <w:rFonts w:ascii="Times New Roman" w:hAnsi="Times New Roman" w:cs="Times New Roman"/>
          <w:sz w:val="28"/>
          <w:szCs w:val="28"/>
        </w:rPr>
        <w:t xml:space="preserve">, </w:t>
      </w:r>
      <w:fldSimple w:instr=" REF _Ref399086584 \r \h  \* MERGEFORMAT ">
        <w:r w:rsidR="006B036C">
          <w:rPr>
            <w:rFonts w:ascii="Times New Roman" w:hAnsi="Times New Roman" w:cs="Times New Roman"/>
            <w:sz w:val="28"/>
            <w:szCs w:val="28"/>
          </w:rPr>
          <w:t>102</w:t>
        </w:r>
      </w:fldSimple>
      <w:r w:rsidR="00263F49">
        <w:rPr>
          <w:rFonts w:ascii="Times New Roman" w:hAnsi="Times New Roman" w:cs="Times New Roman"/>
          <w:sz w:val="28"/>
          <w:szCs w:val="28"/>
        </w:rPr>
        <w:t xml:space="preserve">, </w:t>
      </w:r>
      <w:fldSimple w:instr=" REF _Ref399052686 \r \h  \* MERGEFORMAT ">
        <w:r w:rsidR="006B036C">
          <w:rPr>
            <w:rFonts w:ascii="Times New Roman" w:hAnsi="Times New Roman" w:cs="Times New Roman"/>
            <w:sz w:val="28"/>
            <w:szCs w:val="28"/>
          </w:rPr>
          <w:t>175</w:t>
        </w:r>
      </w:fldSimple>
      <w:r w:rsidR="00BE11F9" w:rsidRPr="006549A7">
        <w:rPr>
          <w:rFonts w:ascii="Times New Roman" w:hAnsi="Times New Roman" w:cs="Times New Roman"/>
          <w:sz w:val="28"/>
          <w:szCs w:val="28"/>
        </w:rPr>
        <w:t xml:space="preserve">, </w:t>
      </w:r>
      <w:fldSimple w:instr=" REF _Ref399082145 \r \h  \* MERGEFORMAT ">
        <w:r w:rsidR="006B036C">
          <w:rPr>
            <w:rFonts w:ascii="Times New Roman" w:hAnsi="Times New Roman" w:cs="Times New Roman"/>
            <w:sz w:val="28"/>
            <w:szCs w:val="28"/>
          </w:rPr>
          <w:t>230</w:t>
        </w:r>
      </w:fldSimple>
      <w:r w:rsidRPr="006549A7">
        <w:rPr>
          <w:rFonts w:ascii="Times New Roman" w:hAnsi="Times New Roman" w:cs="Times New Roman"/>
          <w:sz w:val="28"/>
          <w:szCs w:val="28"/>
        </w:rPr>
        <w:t xml:space="preserve">]. </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Причем, как утвержда</w:t>
      </w:r>
      <w:r w:rsidR="00BE11F9" w:rsidRPr="006549A7">
        <w:rPr>
          <w:rFonts w:ascii="Times New Roman" w:hAnsi="Times New Roman" w:cs="Times New Roman"/>
          <w:sz w:val="28"/>
          <w:szCs w:val="28"/>
        </w:rPr>
        <w:t>е</w:t>
      </w:r>
      <w:r w:rsidRPr="006549A7">
        <w:rPr>
          <w:rFonts w:ascii="Times New Roman" w:hAnsi="Times New Roman" w:cs="Times New Roman"/>
          <w:sz w:val="28"/>
          <w:szCs w:val="28"/>
        </w:rPr>
        <w:t xml:space="preserve">т </w:t>
      </w:r>
      <w:r w:rsidR="00BE11F9" w:rsidRPr="006549A7">
        <w:rPr>
          <w:rFonts w:ascii="Times New Roman" w:hAnsi="Times New Roman" w:cs="Times New Roman"/>
          <w:sz w:val="28"/>
          <w:szCs w:val="28"/>
        </w:rPr>
        <w:t>ряд исследователей [</w:t>
      </w:r>
      <w:fldSimple w:instr=" REF _Ref399086781 \r \h  \* MERGEFORMAT ">
        <w:r w:rsidR="006B036C" w:rsidRPr="00B149BB">
          <w:rPr>
            <w:rFonts w:ascii="Times New Roman" w:hAnsi="Times New Roman" w:cs="Times New Roman"/>
            <w:sz w:val="28"/>
            <w:szCs w:val="28"/>
          </w:rPr>
          <w:t>37</w:t>
        </w:r>
      </w:fldSimple>
      <w:r w:rsidR="00BE11F9" w:rsidRPr="006549A7">
        <w:rPr>
          <w:rFonts w:ascii="Times New Roman" w:hAnsi="Times New Roman" w:cs="Times New Roman"/>
          <w:sz w:val="28"/>
          <w:szCs w:val="28"/>
        </w:rPr>
        <w:t xml:space="preserve">, </w:t>
      </w:r>
      <w:fldSimple w:instr=" REF _Ref399086855 \r \h  \* MERGEFORMAT ">
        <w:r w:rsidR="006B036C" w:rsidRPr="00B149BB">
          <w:rPr>
            <w:rFonts w:ascii="Times New Roman" w:hAnsi="Times New Roman" w:cs="Times New Roman"/>
            <w:sz w:val="28"/>
            <w:szCs w:val="28"/>
          </w:rPr>
          <w:t>51</w:t>
        </w:r>
      </w:fldSimple>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у больных ГЭРБ даже с неэрозивной формой</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несмотря на отсутствие повреждений слизистой оболочки пищевода</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данная форма патологии сопровождается клиническими проявлениями, которые оказывают на КЖ больных не меньше</w:t>
      </w:r>
      <w:r w:rsidR="00BE11F9" w:rsidRPr="006549A7">
        <w:rPr>
          <w:rFonts w:ascii="Times New Roman" w:hAnsi="Times New Roman" w:cs="Times New Roman"/>
          <w:sz w:val="28"/>
          <w:szCs w:val="28"/>
        </w:rPr>
        <w:t>е</w:t>
      </w:r>
      <w:r w:rsidRPr="006549A7">
        <w:rPr>
          <w:rFonts w:ascii="Times New Roman" w:hAnsi="Times New Roman" w:cs="Times New Roman"/>
          <w:sz w:val="28"/>
          <w:szCs w:val="28"/>
        </w:rPr>
        <w:t xml:space="preserve"> отрицательное влияние, чем эрозивный эзофагит.</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Поэтому</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не</w:t>
      </w:r>
      <w:r w:rsidR="00BE11F9" w:rsidRPr="006549A7">
        <w:rPr>
          <w:rFonts w:ascii="Times New Roman" w:hAnsi="Times New Roman" w:cs="Times New Roman"/>
          <w:sz w:val="28"/>
          <w:szCs w:val="28"/>
        </w:rPr>
        <w:t xml:space="preserve"> </w:t>
      </w:r>
      <w:r w:rsidRPr="006549A7">
        <w:rPr>
          <w:rFonts w:ascii="Times New Roman" w:hAnsi="Times New Roman" w:cs="Times New Roman"/>
          <w:sz w:val="28"/>
          <w:szCs w:val="28"/>
        </w:rPr>
        <w:t>случайно многие исследователи [</w:t>
      </w:r>
      <w:fldSimple w:instr=" REF _Ref399086855 \r \h  \* MERGEFORMAT ">
        <w:r w:rsidR="006B036C" w:rsidRPr="00B149BB">
          <w:rPr>
            <w:rFonts w:ascii="Times New Roman" w:hAnsi="Times New Roman" w:cs="Times New Roman"/>
            <w:sz w:val="28"/>
            <w:szCs w:val="28"/>
          </w:rPr>
          <w:t>51</w:t>
        </w:r>
      </w:fldSimple>
      <w:r w:rsidR="00263F49">
        <w:rPr>
          <w:rFonts w:ascii="Times New Roman" w:hAnsi="Times New Roman" w:cs="Times New Roman"/>
          <w:sz w:val="28"/>
          <w:szCs w:val="28"/>
        </w:rPr>
        <w:t>,</w:t>
      </w:r>
      <w:r w:rsidR="00263F49" w:rsidRPr="006549A7">
        <w:rPr>
          <w:rFonts w:ascii="Times New Roman" w:hAnsi="Times New Roman" w:cs="Times New Roman"/>
          <w:sz w:val="28"/>
          <w:szCs w:val="28"/>
        </w:rPr>
        <w:t xml:space="preserve"> </w:t>
      </w:r>
      <w:fldSimple w:instr=" REF _Ref399062721 \r \h  \* MERGEFORMAT ">
        <w:r w:rsidR="006B036C" w:rsidRPr="00B149BB">
          <w:rPr>
            <w:rFonts w:ascii="Times New Roman" w:hAnsi="Times New Roman" w:cs="Times New Roman"/>
            <w:sz w:val="28"/>
            <w:szCs w:val="28"/>
          </w:rPr>
          <w:t>58</w:t>
        </w:r>
      </w:fldSimple>
      <w:r w:rsidR="00263F49" w:rsidRPr="006549A7">
        <w:rPr>
          <w:rFonts w:ascii="Times New Roman" w:hAnsi="Times New Roman" w:cs="Times New Roman"/>
          <w:sz w:val="28"/>
          <w:szCs w:val="28"/>
        </w:rPr>
        <w:t xml:space="preserve">, </w:t>
      </w:r>
      <w:fldSimple w:instr=" REF _Ref399086584 \r \h  \* MERGEFORMAT ">
        <w:r w:rsidR="006B036C" w:rsidRPr="00B149BB">
          <w:rPr>
            <w:rFonts w:ascii="Times New Roman" w:hAnsi="Times New Roman" w:cs="Times New Roman"/>
            <w:sz w:val="28"/>
            <w:szCs w:val="28"/>
          </w:rPr>
          <w:t>102</w:t>
        </w:r>
      </w:fldSimple>
      <w:r w:rsidR="00263F49" w:rsidRPr="006549A7">
        <w:rPr>
          <w:rFonts w:ascii="Times New Roman" w:hAnsi="Times New Roman" w:cs="Times New Roman"/>
          <w:sz w:val="28"/>
          <w:szCs w:val="28"/>
        </w:rPr>
        <w:t>,</w:t>
      </w:r>
      <w:r w:rsidR="00263F49">
        <w:rPr>
          <w:rFonts w:ascii="Times New Roman" w:hAnsi="Times New Roman" w:cs="Times New Roman"/>
          <w:sz w:val="28"/>
          <w:szCs w:val="28"/>
        </w:rPr>
        <w:t xml:space="preserve"> </w:t>
      </w:r>
      <w:fldSimple w:instr=" REF _Ref399049790 \r \h  \* MERGEFORMAT ">
        <w:r w:rsidR="006B036C" w:rsidRPr="00B149BB">
          <w:rPr>
            <w:rFonts w:ascii="Times New Roman" w:hAnsi="Times New Roman" w:cs="Times New Roman"/>
            <w:sz w:val="28"/>
            <w:szCs w:val="28"/>
          </w:rPr>
          <w:t>117</w:t>
        </w:r>
      </w:fldSimple>
      <w:r w:rsidR="00BE11F9" w:rsidRPr="006549A7">
        <w:rPr>
          <w:rFonts w:ascii="Times New Roman" w:hAnsi="Times New Roman" w:cs="Times New Roman"/>
          <w:sz w:val="28"/>
          <w:szCs w:val="28"/>
        </w:rPr>
        <w:t xml:space="preserve">, </w:t>
      </w:r>
      <w:fldSimple w:instr=" REF _Ref399051036 \r \h  \* MERGEFORMAT ">
        <w:r w:rsidR="006B036C" w:rsidRPr="00B149BB">
          <w:rPr>
            <w:rFonts w:ascii="Times New Roman" w:hAnsi="Times New Roman" w:cs="Times New Roman"/>
            <w:sz w:val="28"/>
            <w:szCs w:val="28"/>
          </w:rPr>
          <w:t>160</w:t>
        </w:r>
      </w:fldSimple>
      <w:r w:rsidRPr="006549A7">
        <w:rPr>
          <w:rFonts w:ascii="Times New Roman" w:hAnsi="Times New Roman" w:cs="Times New Roman"/>
          <w:sz w:val="28"/>
          <w:szCs w:val="28"/>
        </w:rPr>
        <w:t xml:space="preserve">] считают, что основной критерий эффективности лечения больных неэрозивной формой ГЭРБ </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медицинское устранение симптомов болезни и обусловленное им повышение КЖ пациентов.</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 данным наших исследований</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у всех больных ГЭРБ самооценочный балл КЖ по всем шкалам опросника SF-36 был значительно ниже, чем у здоровых студентов контрольной группы.</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если в группе контроля самооценочный показатель КЖ по всем шкалам находился в диапазоне от 100 до 70 баллов, то среди больных ГЭРБ его уровень опускался до 30 баллов и не поднимался выше 71 балла.</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среднем, как видно из таблиц, в группах больных ГЭРБ как без сочетанной патологии (1-я группа сравнения), так и особенно с сопутствующей ЖДА (2-я группа</w:t>
      </w:r>
      <w:r w:rsidR="00BE11F9" w:rsidRPr="006549A7">
        <w:rPr>
          <w:rFonts w:ascii="Times New Roman" w:hAnsi="Times New Roman" w:cs="Times New Roman"/>
          <w:sz w:val="28"/>
          <w:szCs w:val="28"/>
        </w:rPr>
        <w:t>,</w:t>
      </w:r>
      <w:r w:rsidRPr="006549A7">
        <w:rPr>
          <w:rFonts w:ascii="Times New Roman" w:hAnsi="Times New Roman" w:cs="Times New Roman"/>
          <w:sz w:val="28"/>
          <w:szCs w:val="28"/>
        </w:rPr>
        <w:t xml:space="preserve"> основная) показатели КЖ по всем шкалам опросника как физического здоровья (физическое функционирование, ролевое физическое функционирование, интенсивность боли, общее здоровье), так и психического здоровья (жизнеспособность, социальное функционирование, ролевое эмоциональное функционирование, психическое здоровье) были ниже, чем в группе контроля и эта разница между ними была статистически достоверной (р˂0,001)</w:t>
      </w:r>
      <w:r w:rsidR="00A11747">
        <w:rPr>
          <w:rFonts w:ascii="Times New Roman" w:hAnsi="Times New Roman" w:cs="Times New Roman"/>
          <w:sz w:val="28"/>
          <w:szCs w:val="28"/>
        </w:rPr>
        <w:t xml:space="preserve">, </w:t>
      </w:r>
      <w:r w:rsidR="00A11747" w:rsidRPr="006549A7">
        <w:rPr>
          <w:rFonts w:ascii="Times New Roman" w:hAnsi="Times New Roman" w:cs="Times New Roman"/>
          <w:sz w:val="28"/>
          <w:szCs w:val="28"/>
        </w:rPr>
        <w:t>табл. 3.1</w:t>
      </w:r>
      <w:r w:rsidRPr="006549A7">
        <w:rPr>
          <w:rFonts w:ascii="Times New Roman" w:hAnsi="Times New Roman" w:cs="Times New Roman"/>
          <w:sz w:val="28"/>
          <w:szCs w:val="28"/>
        </w:rPr>
        <w:t>.</w:t>
      </w:r>
    </w:p>
    <w:p w:rsidR="00BE11F9" w:rsidRPr="006549A7" w:rsidRDefault="00BE11F9"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Более того, нами выявлено, что у больных ГЭРБ с сопутствующей ЖДА (2-я, основная, группа) показатели КЖ находились на более низком уровне не только по сравнению с группой здоровых лиц (нормой), но и средними показателями первой группы больных без сочетанной патологии.</w:t>
      </w:r>
    </w:p>
    <w:p w:rsidR="00BE11F9" w:rsidRPr="006549A7" w:rsidRDefault="00BE11F9"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Причем, если по шкалам физического функционирования, ролевого физического функционирования, интенсивности боли, социального функционирования, ролевого эмоционального функционирования разница в снижении была статистически недостоверной (р˃0,05), то по шкалам психического здоровья, шкалы жизнеспособности и общего здоровья показатели КЖ в группе больных ГЭРБ с сопутствующей ЖДА были </w:t>
      </w:r>
      <w:r w:rsidRPr="006549A7">
        <w:rPr>
          <w:rFonts w:ascii="Times New Roman" w:hAnsi="Times New Roman" w:cs="Times New Roman"/>
          <w:sz w:val="28"/>
          <w:szCs w:val="28"/>
        </w:rPr>
        <w:lastRenderedPageBreak/>
        <w:t>статистически достоверно (р˂0,05) ниже, чем у больных ГЭРБ без сочетанной патологии.</w:t>
      </w:r>
    </w:p>
    <w:p w:rsidR="0079087B" w:rsidRPr="006549A7" w:rsidRDefault="00BE11F9" w:rsidP="006549A7">
      <w:pPr>
        <w:spacing w:after="0" w:line="360" w:lineRule="auto"/>
        <w:ind w:firstLine="709"/>
        <w:jc w:val="right"/>
        <w:rPr>
          <w:rFonts w:ascii="Times New Roman" w:hAnsi="Times New Roman" w:cs="Times New Roman"/>
          <w:i/>
          <w:sz w:val="28"/>
          <w:szCs w:val="28"/>
        </w:rPr>
      </w:pPr>
      <w:r w:rsidRPr="006549A7">
        <w:rPr>
          <w:rFonts w:ascii="Times New Roman" w:hAnsi="Times New Roman" w:cs="Times New Roman"/>
          <w:i/>
          <w:sz w:val="28"/>
          <w:szCs w:val="28"/>
        </w:rPr>
        <w:t>Таблица 3.1</w:t>
      </w:r>
    </w:p>
    <w:p w:rsidR="0079087B" w:rsidRPr="006549A7" w:rsidRDefault="0079087B"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Средние показатели качества жизни больных ГЭРБ без сочетанной патологии, с сопутствующей ЖДА и здоровых лиц контрольной группы</w:t>
      </w:r>
    </w:p>
    <w:p w:rsidR="00BE11F9" w:rsidRPr="006549A7" w:rsidRDefault="00BE11F9" w:rsidP="006549A7">
      <w:pPr>
        <w:spacing w:after="0" w:line="360" w:lineRule="auto"/>
        <w:jc w:val="center"/>
        <w:rPr>
          <w:rFonts w:ascii="Times New Roman" w:hAnsi="Times New Roman" w:cs="Times New Roman"/>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83"/>
        <w:gridCol w:w="1838"/>
        <w:gridCol w:w="1838"/>
        <w:gridCol w:w="1507"/>
        <w:gridCol w:w="1695"/>
      </w:tblGrid>
      <w:tr w:rsidR="0079087B" w:rsidRPr="006549A7" w:rsidTr="00BE11F9">
        <w:trPr>
          <w:trHeight w:val="20"/>
        </w:trPr>
        <w:tc>
          <w:tcPr>
            <w:tcW w:w="2583" w:type="dxa"/>
            <w:vMerge w:val="restart"/>
            <w:vAlign w:val="center"/>
          </w:tcPr>
          <w:p w:rsidR="0079087B" w:rsidRPr="006549A7" w:rsidRDefault="0079087B"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Шкалы качества жизни</w:t>
            </w:r>
          </w:p>
        </w:tc>
        <w:tc>
          <w:tcPr>
            <w:tcW w:w="3676" w:type="dxa"/>
            <w:gridSpan w:val="2"/>
            <w:vAlign w:val="center"/>
          </w:tcPr>
          <w:p w:rsidR="0079087B" w:rsidRPr="006549A7" w:rsidRDefault="0079087B"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Больные ГЭРБ</w:t>
            </w:r>
          </w:p>
        </w:tc>
        <w:tc>
          <w:tcPr>
            <w:tcW w:w="1507" w:type="dxa"/>
            <w:vMerge w:val="restart"/>
            <w:vAlign w:val="center"/>
          </w:tcPr>
          <w:p w:rsidR="0079087B" w:rsidRPr="006549A7" w:rsidRDefault="0079087B"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 xml:space="preserve">Здоровые лица контрольной группы, </w:t>
            </w:r>
            <w:r w:rsidRPr="006549A7">
              <w:rPr>
                <w:rFonts w:ascii="Times New Roman" w:hAnsi="Times New Roman" w:cs="Times New Roman"/>
                <w:sz w:val="28"/>
                <w:szCs w:val="28"/>
                <w:lang w:val="en-US"/>
              </w:rPr>
              <w:t>n</w:t>
            </w:r>
            <w:r w:rsidRPr="006549A7">
              <w:rPr>
                <w:rFonts w:ascii="Times New Roman" w:hAnsi="Times New Roman" w:cs="Times New Roman"/>
                <w:sz w:val="28"/>
                <w:szCs w:val="28"/>
              </w:rPr>
              <w:t>=20</w:t>
            </w:r>
          </w:p>
        </w:tc>
        <w:tc>
          <w:tcPr>
            <w:tcW w:w="1695" w:type="dxa"/>
            <w:vMerge w:val="restart"/>
            <w:vAlign w:val="center"/>
          </w:tcPr>
          <w:p w:rsidR="0079087B" w:rsidRPr="006549A7" w:rsidRDefault="0079087B"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Степень достоверности</w:t>
            </w:r>
          </w:p>
        </w:tc>
      </w:tr>
      <w:tr w:rsidR="0079087B" w:rsidRPr="006549A7" w:rsidTr="00BE11F9">
        <w:trPr>
          <w:trHeight w:val="20"/>
        </w:trPr>
        <w:tc>
          <w:tcPr>
            <w:tcW w:w="2583" w:type="dxa"/>
            <w:vMerge/>
          </w:tcPr>
          <w:p w:rsidR="0079087B" w:rsidRPr="006549A7" w:rsidRDefault="0079087B" w:rsidP="006549A7">
            <w:pPr>
              <w:spacing w:after="0" w:line="360" w:lineRule="auto"/>
              <w:ind w:left="-108" w:right="-165"/>
              <w:rPr>
                <w:rFonts w:ascii="Times New Roman" w:hAnsi="Times New Roman" w:cs="Times New Roman"/>
                <w:sz w:val="28"/>
                <w:szCs w:val="28"/>
              </w:rPr>
            </w:pPr>
          </w:p>
        </w:tc>
        <w:tc>
          <w:tcPr>
            <w:tcW w:w="1838" w:type="dxa"/>
            <w:vAlign w:val="center"/>
          </w:tcPr>
          <w:p w:rsidR="0079087B" w:rsidRPr="006549A7" w:rsidRDefault="0079087B"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Без сопутствующей патологии (1-я группа), n=45</w:t>
            </w:r>
          </w:p>
        </w:tc>
        <w:tc>
          <w:tcPr>
            <w:tcW w:w="1838" w:type="dxa"/>
            <w:vAlign w:val="center"/>
          </w:tcPr>
          <w:p w:rsidR="0079087B" w:rsidRPr="006549A7" w:rsidRDefault="0079087B"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 xml:space="preserve">С сопутствующей ЖДА (2-я группа), </w:t>
            </w:r>
            <w:r w:rsidRPr="006549A7">
              <w:rPr>
                <w:rFonts w:ascii="Times New Roman" w:hAnsi="Times New Roman" w:cs="Times New Roman"/>
                <w:sz w:val="28"/>
                <w:szCs w:val="28"/>
                <w:lang w:val="en-US"/>
              </w:rPr>
              <w:t>n</w:t>
            </w:r>
            <w:r w:rsidRPr="006549A7">
              <w:rPr>
                <w:rFonts w:ascii="Times New Roman" w:hAnsi="Times New Roman" w:cs="Times New Roman"/>
                <w:sz w:val="28"/>
                <w:szCs w:val="28"/>
              </w:rPr>
              <w:t>=62</w:t>
            </w:r>
          </w:p>
        </w:tc>
        <w:tc>
          <w:tcPr>
            <w:tcW w:w="1507" w:type="dxa"/>
            <w:vMerge/>
            <w:vAlign w:val="center"/>
          </w:tcPr>
          <w:p w:rsidR="0079087B" w:rsidRPr="006549A7" w:rsidRDefault="0079087B" w:rsidP="006549A7">
            <w:pPr>
              <w:spacing w:after="0" w:line="360" w:lineRule="auto"/>
              <w:ind w:left="-108" w:right="-165"/>
              <w:jc w:val="center"/>
              <w:rPr>
                <w:rFonts w:ascii="Times New Roman" w:hAnsi="Times New Roman" w:cs="Times New Roman"/>
                <w:sz w:val="28"/>
                <w:szCs w:val="28"/>
              </w:rPr>
            </w:pPr>
          </w:p>
        </w:tc>
        <w:tc>
          <w:tcPr>
            <w:tcW w:w="1695" w:type="dxa"/>
            <w:vMerge/>
          </w:tcPr>
          <w:p w:rsidR="0079087B" w:rsidRPr="006549A7" w:rsidRDefault="0079087B" w:rsidP="006549A7">
            <w:pPr>
              <w:spacing w:after="0" w:line="360" w:lineRule="auto"/>
              <w:ind w:left="-108" w:right="-165"/>
              <w:rPr>
                <w:rFonts w:ascii="Times New Roman" w:hAnsi="Times New Roman" w:cs="Times New Roman"/>
                <w:sz w:val="28"/>
                <w:szCs w:val="28"/>
              </w:rPr>
            </w:pPr>
          </w:p>
        </w:tc>
      </w:tr>
      <w:tr w:rsidR="0079087B" w:rsidRPr="006549A7" w:rsidTr="00BE11F9">
        <w:trPr>
          <w:trHeight w:val="20"/>
        </w:trPr>
        <w:tc>
          <w:tcPr>
            <w:tcW w:w="2583"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rPr>
            </w:pPr>
            <w:r w:rsidRPr="006549A7">
              <w:rPr>
                <w:rFonts w:ascii="Times New Roman" w:hAnsi="Times New Roman" w:cs="Times New Roman"/>
                <w:sz w:val="28"/>
                <w:szCs w:val="28"/>
              </w:rPr>
              <w:t>Физическое функционирование (</w:t>
            </w:r>
            <w:r w:rsidRPr="006549A7">
              <w:rPr>
                <w:rFonts w:ascii="Times New Roman" w:hAnsi="Times New Roman" w:cs="Times New Roman"/>
                <w:sz w:val="28"/>
                <w:szCs w:val="28"/>
                <w:lang w:val="en-US"/>
              </w:rPr>
              <w:t>PF</w:t>
            </w:r>
            <w:r w:rsidRPr="006549A7">
              <w:rPr>
                <w:rFonts w:ascii="Times New Roman" w:hAnsi="Times New Roman" w:cs="Times New Roman"/>
                <w:sz w:val="28"/>
                <w:szCs w:val="28"/>
              </w:rPr>
              <w:t>)</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50,6±3,6</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47,3±3,9</w:t>
            </w:r>
          </w:p>
        </w:tc>
        <w:tc>
          <w:tcPr>
            <w:tcW w:w="1507"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84,5±4,0</w:t>
            </w:r>
          </w:p>
        </w:tc>
        <w:tc>
          <w:tcPr>
            <w:tcW w:w="1695" w:type="dxa"/>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79087B" w:rsidRPr="006549A7">
              <w:rPr>
                <w:rFonts w:ascii="Times New Roman" w:hAnsi="Times New Roman" w:cs="Times New Roman"/>
                <w:sz w:val="28"/>
                <w:szCs w:val="28"/>
              </w:rPr>
              <w:t>˂0,001</w:t>
            </w:r>
          </w:p>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˃0,05</w:t>
            </w:r>
          </w:p>
        </w:tc>
      </w:tr>
      <w:tr w:rsidR="0079087B" w:rsidRPr="006549A7" w:rsidTr="00BE11F9">
        <w:trPr>
          <w:trHeight w:val="20"/>
        </w:trPr>
        <w:tc>
          <w:tcPr>
            <w:tcW w:w="2583"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rPr>
            </w:pPr>
            <w:r w:rsidRPr="006549A7">
              <w:rPr>
                <w:rFonts w:ascii="Times New Roman" w:hAnsi="Times New Roman" w:cs="Times New Roman"/>
                <w:sz w:val="28"/>
                <w:szCs w:val="28"/>
              </w:rPr>
              <w:t>Ролевое физическое функционирование (</w:t>
            </w:r>
            <w:r w:rsidRPr="006549A7">
              <w:rPr>
                <w:rFonts w:ascii="Times New Roman" w:hAnsi="Times New Roman" w:cs="Times New Roman"/>
                <w:sz w:val="28"/>
                <w:szCs w:val="28"/>
                <w:lang w:val="uk-UA"/>
              </w:rPr>
              <w:t>RP</w:t>
            </w:r>
            <w:r w:rsidRPr="006549A7">
              <w:rPr>
                <w:rFonts w:ascii="Times New Roman" w:hAnsi="Times New Roman" w:cs="Times New Roman"/>
                <w:sz w:val="28"/>
                <w:szCs w:val="28"/>
              </w:rPr>
              <w:t>)</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43,1±3,2</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40,1±4,2</w:t>
            </w:r>
          </w:p>
        </w:tc>
        <w:tc>
          <w:tcPr>
            <w:tcW w:w="1507"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71,4±3,0</w:t>
            </w:r>
          </w:p>
        </w:tc>
        <w:tc>
          <w:tcPr>
            <w:tcW w:w="1695" w:type="dxa"/>
            <w:vAlign w:val="center"/>
          </w:tcPr>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79087B" w:rsidRPr="006549A7">
              <w:rPr>
                <w:rFonts w:ascii="Times New Roman" w:hAnsi="Times New Roman" w:cs="Times New Roman"/>
                <w:sz w:val="28"/>
                <w:szCs w:val="28"/>
              </w:rPr>
              <w:t>˃0,05</w:t>
            </w:r>
          </w:p>
        </w:tc>
      </w:tr>
      <w:tr w:rsidR="0079087B" w:rsidRPr="006549A7" w:rsidTr="00BE11F9">
        <w:trPr>
          <w:trHeight w:val="20"/>
        </w:trPr>
        <w:tc>
          <w:tcPr>
            <w:tcW w:w="2583"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rPr>
            </w:pPr>
            <w:r w:rsidRPr="006549A7">
              <w:rPr>
                <w:rFonts w:ascii="Times New Roman" w:hAnsi="Times New Roman" w:cs="Times New Roman"/>
                <w:sz w:val="28"/>
                <w:szCs w:val="28"/>
              </w:rPr>
              <w:t>Интенсивность боли (</w:t>
            </w:r>
            <w:r w:rsidRPr="006549A7">
              <w:rPr>
                <w:rFonts w:ascii="Times New Roman" w:hAnsi="Times New Roman" w:cs="Times New Roman"/>
                <w:sz w:val="28"/>
                <w:szCs w:val="28"/>
                <w:lang w:val="en-US"/>
              </w:rPr>
              <w:t>BR</w:t>
            </w:r>
            <w:r w:rsidRPr="006549A7">
              <w:rPr>
                <w:rFonts w:ascii="Times New Roman" w:hAnsi="Times New Roman" w:cs="Times New Roman"/>
                <w:sz w:val="28"/>
                <w:szCs w:val="28"/>
              </w:rPr>
              <w:t>)</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47,1±3,2</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42,</w:t>
            </w:r>
            <w:r w:rsidR="00BE11F9" w:rsidRPr="006549A7">
              <w:rPr>
                <w:rFonts w:ascii="Times New Roman" w:hAnsi="Times New Roman" w:cs="Times New Roman"/>
                <w:sz w:val="28"/>
                <w:szCs w:val="28"/>
              </w:rPr>
              <w:t>0</w:t>
            </w:r>
            <w:r w:rsidRPr="006549A7">
              <w:rPr>
                <w:rFonts w:ascii="Times New Roman" w:hAnsi="Times New Roman" w:cs="Times New Roman"/>
                <w:sz w:val="28"/>
                <w:szCs w:val="28"/>
              </w:rPr>
              <w:t>±4,0</w:t>
            </w:r>
          </w:p>
        </w:tc>
        <w:tc>
          <w:tcPr>
            <w:tcW w:w="1507"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76,3±4,0</w:t>
            </w:r>
          </w:p>
        </w:tc>
        <w:tc>
          <w:tcPr>
            <w:tcW w:w="1695" w:type="dxa"/>
            <w:vAlign w:val="center"/>
          </w:tcPr>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79087B" w:rsidRPr="006549A7">
              <w:rPr>
                <w:rFonts w:ascii="Times New Roman" w:hAnsi="Times New Roman" w:cs="Times New Roman"/>
                <w:sz w:val="28"/>
                <w:szCs w:val="28"/>
              </w:rPr>
              <w:t>˃0,05</w:t>
            </w:r>
          </w:p>
        </w:tc>
      </w:tr>
      <w:tr w:rsidR="0079087B" w:rsidRPr="006549A7" w:rsidTr="00BE11F9">
        <w:trPr>
          <w:trHeight w:val="20"/>
        </w:trPr>
        <w:tc>
          <w:tcPr>
            <w:tcW w:w="2583"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rPr>
            </w:pPr>
            <w:r w:rsidRPr="006549A7">
              <w:rPr>
                <w:rFonts w:ascii="Times New Roman" w:hAnsi="Times New Roman" w:cs="Times New Roman"/>
                <w:sz w:val="28"/>
                <w:szCs w:val="28"/>
                <w:lang w:val="en-US"/>
              </w:rPr>
              <w:t>Общее здоровье</w:t>
            </w:r>
            <w:r w:rsidRPr="006549A7">
              <w:rPr>
                <w:rFonts w:ascii="Times New Roman" w:hAnsi="Times New Roman" w:cs="Times New Roman"/>
                <w:sz w:val="28"/>
                <w:szCs w:val="28"/>
              </w:rPr>
              <w:t xml:space="preserve"> (</w:t>
            </w:r>
            <w:r w:rsidRPr="006549A7">
              <w:rPr>
                <w:rFonts w:ascii="Times New Roman" w:hAnsi="Times New Roman" w:cs="Times New Roman"/>
                <w:sz w:val="28"/>
                <w:szCs w:val="28"/>
                <w:lang w:val="en-US"/>
              </w:rPr>
              <w:t>GH</w:t>
            </w:r>
            <w:r w:rsidRPr="006549A7">
              <w:rPr>
                <w:rFonts w:ascii="Times New Roman" w:hAnsi="Times New Roman" w:cs="Times New Roman"/>
                <w:sz w:val="28"/>
                <w:szCs w:val="28"/>
              </w:rPr>
              <w:t>)</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42,5±3,9</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30,1±3,8</w:t>
            </w:r>
          </w:p>
        </w:tc>
        <w:tc>
          <w:tcPr>
            <w:tcW w:w="1507"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74,9±4,1</w:t>
            </w:r>
          </w:p>
        </w:tc>
        <w:tc>
          <w:tcPr>
            <w:tcW w:w="1695" w:type="dxa"/>
            <w:vAlign w:val="center"/>
          </w:tcPr>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79087B" w:rsidRPr="006549A7">
              <w:rPr>
                <w:rFonts w:ascii="Times New Roman" w:hAnsi="Times New Roman" w:cs="Times New Roman"/>
                <w:sz w:val="28"/>
                <w:szCs w:val="28"/>
              </w:rPr>
              <w:t>˂0,05</w:t>
            </w:r>
          </w:p>
        </w:tc>
      </w:tr>
      <w:tr w:rsidR="0079087B" w:rsidRPr="006549A7" w:rsidTr="00BE11F9">
        <w:trPr>
          <w:trHeight w:val="20"/>
        </w:trPr>
        <w:tc>
          <w:tcPr>
            <w:tcW w:w="2583"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rPr>
            </w:pPr>
            <w:r w:rsidRPr="006549A7">
              <w:rPr>
                <w:rFonts w:ascii="Times New Roman" w:hAnsi="Times New Roman" w:cs="Times New Roman"/>
                <w:sz w:val="28"/>
                <w:szCs w:val="28"/>
              </w:rPr>
              <w:t>Жизнеспособность (</w:t>
            </w:r>
            <w:r w:rsidRPr="006549A7">
              <w:rPr>
                <w:rFonts w:ascii="Times New Roman" w:hAnsi="Times New Roman" w:cs="Times New Roman"/>
                <w:sz w:val="28"/>
                <w:szCs w:val="28"/>
                <w:lang w:val="en-US"/>
              </w:rPr>
              <w:t>VT</w:t>
            </w:r>
            <w:r w:rsidRPr="006549A7">
              <w:rPr>
                <w:rFonts w:ascii="Times New Roman" w:hAnsi="Times New Roman" w:cs="Times New Roman"/>
                <w:sz w:val="28"/>
                <w:szCs w:val="28"/>
              </w:rPr>
              <w:t>)</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52,4±3,0</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38,6±3,6</w:t>
            </w:r>
          </w:p>
        </w:tc>
        <w:tc>
          <w:tcPr>
            <w:tcW w:w="1507"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80,5±3,2</w:t>
            </w:r>
          </w:p>
        </w:tc>
        <w:tc>
          <w:tcPr>
            <w:tcW w:w="1695" w:type="dxa"/>
            <w:vAlign w:val="center"/>
          </w:tcPr>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79087B" w:rsidRPr="006549A7">
              <w:rPr>
                <w:rFonts w:ascii="Times New Roman" w:hAnsi="Times New Roman" w:cs="Times New Roman"/>
                <w:sz w:val="28"/>
                <w:szCs w:val="28"/>
              </w:rPr>
              <w:t>˂0,05</w:t>
            </w:r>
          </w:p>
        </w:tc>
      </w:tr>
      <w:tr w:rsidR="0079087B" w:rsidRPr="006549A7" w:rsidTr="00BE11F9">
        <w:trPr>
          <w:trHeight w:val="20"/>
        </w:trPr>
        <w:tc>
          <w:tcPr>
            <w:tcW w:w="2583"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rPr>
            </w:pPr>
            <w:r w:rsidRPr="006549A7">
              <w:rPr>
                <w:rFonts w:ascii="Times New Roman" w:hAnsi="Times New Roman" w:cs="Times New Roman"/>
                <w:sz w:val="28"/>
                <w:szCs w:val="28"/>
              </w:rPr>
              <w:t>Социальное функционирование (</w:t>
            </w:r>
            <w:r w:rsidRPr="006549A7">
              <w:rPr>
                <w:rFonts w:ascii="Times New Roman" w:hAnsi="Times New Roman" w:cs="Times New Roman"/>
                <w:sz w:val="28"/>
                <w:szCs w:val="28"/>
                <w:lang w:val="en-US"/>
              </w:rPr>
              <w:t>SF</w:t>
            </w:r>
            <w:r w:rsidRPr="006549A7">
              <w:rPr>
                <w:rFonts w:ascii="Times New Roman" w:hAnsi="Times New Roman" w:cs="Times New Roman"/>
                <w:sz w:val="28"/>
                <w:szCs w:val="28"/>
              </w:rPr>
              <w:t>)</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51,8±4,0</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48,1±3,8</w:t>
            </w:r>
          </w:p>
        </w:tc>
        <w:tc>
          <w:tcPr>
            <w:tcW w:w="1507"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81,4±4,2</w:t>
            </w:r>
          </w:p>
        </w:tc>
        <w:tc>
          <w:tcPr>
            <w:tcW w:w="1695" w:type="dxa"/>
            <w:vAlign w:val="center"/>
          </w:tcPr>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79087B" w:rsidRPr="006549A7">
              <w:rPr>
                <w:rFonts w:ascii="Times New Roman" w:hAnsi="Times New Roman" w:cs="Times New Roman"/>
                <w:sz w:val="28"/>
                <w:szCs w:val="28"/>
              </w:rPr>
              <w:t>˃0,05</w:t>
            </w:r>
          </w:p>
        </w:tc>
      </w:tr>
    </w:tbl>
    <w:p w:rsidR="00BE11F9" w:rsidRPr="006549A7" w:rsidRDefault="00BE11F9" w:rsidP="006549A7">
      <w:pPr>
        <w:spacing w:after="0" w:line="360" w:lineRule="auto"/>
      </w:pPr>
      <w:r w:rsidRPr="006549A7">
        <w:br w:type="page"/>
      </w:r>
    </w:p>
    <w:p w:rsidR="00BE11F9" w:rsidRPr="006549A7" w:rsidRDefault="00BE11F9" w:rsidP="006549A7">
      <w:pPr>
        <w:spacing w:after="0" w:line="360" w:lineRule="auto"/>
        <w:ind w:firstLine="709"/>
        <w:jc w:val="right"/>
        <w:rPr>
          <w:rFonts w:ascii="Times New Roman" w:hAnsi="Times New Roman" w:cs="Times New Roman"/>
          <w:i/>
          <w:sz w:val="28"/>
          <w:szCs w:val="28"/>
        </w:rPr>
      </w:pPr>
      <w:r w:rsidRPr="006549A7">
        <w:rPr>
          <w:rFonts w:ascii="Times New Roman" w:hAnsi="Times New Roman" w:cs="Times New Roman"/>
          <w:i/>
          <w:sz w:val="28"/>
          <w:szCs w:val="28"/>
        </w:rPr>
        <w:lastRenderedPageBreak/>
        <w:t>Продолж. табл. 3.1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62"/>
        <w:gridCol w:w="1838"/>
        <w:gridCol w:w="1838"/>
        <w:gridCol w:w="1528"/>
        <w:gridCol w:w="1695"/>
      </w:tblGrid>
      <w:tr w:rsidR="00BE11F9" w:rsidRPr="006549A7" w:rsidTr="00BE11F9">
        <w:trPr>
          <w:trHeight w:val="20"/>
        </w:trPr>
        <w:tc>
          <w:tcPr>
            <w:tcW w:w="2562" w:type="dxa"/>
            <w:vMerge w:val="restart"/>
            <w:vAlign w:val="center"/>
          </w:tcPr>
          <w:p w:rsidR="00BE11F9" w:rsidRPr="006549A7" w:rsidRDefault="00BE11F9"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Шкалы качества жизни</w:t>
            </w:r>
          </w:p>
        </w:tc>
        <w:tc>
          <w:tcPr>
            <w:tcW w:w="3676" w:type="dxa"/>
            <w:gridSpan w:val="2"/>
            <w:vAlign w:val="center"/>
          </w:tcPr>
          <w:p w:rsidR="00BE11F9" w:rsidRPr="006549A7" w:rsidRDefault="00BE11F9"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Больные ГЭРБ</w:t>
            </w:r>
          </w:p>
        </w:tc>
        <w:tc>
          <w:tcPr>
            <w:tcW w:w="1528" w:type="dxa"/>
            <w:vMerge w:val="restart"/>
            <w:vAlign w:val="center"/>
          </w:tcPr>
          <w:p w:rsidR="00BE11F9" w:rsidRPr="006549A7" w:rsidRDefault="00BE11F9"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 xml:space="preserve">Здоровые лица контрольной группы, </w:t>
            </w:r>
            <w:r w:rsidRPr="006549A7">
              <w:rPr>
                <w:rFonts w:ascii="Times New Roman" w:hAnsi="Times New Roman" w:cs="Times New Roman"/>
                <w:sz w:val="28"/>
                <w:szCs w:val="28"/>
                <w:lang w:val="en-US"/>
              </w:rPr>
              <w:t>n</w:t>
            </w:r>
            <w:r w:rsidRPr="006549A7">
              <w:rPr>
                <w:rFonts w:ascii="Times New Roman" w:hAnsi="Times New Roman" w:cs="Times New Roman"/>
                <w:sz w:val="28"/>
                <w:szCs w:val="28"/>
              </w:rPr>
              <w:t>=20</w:t>
            </w:r>
          </w:p>
        </w:tc>
        <w:tc>
          <w:tcPr>
            <w:tcW w:w="1695" w:type="dxa"/>
            <w:vMerge w:val="restart"/>
            <w:vAlign w:val="center"/>
          </w:tcPr>
          <w:p w:rsidR="00BE11F9" w:rsidRPr="006549A7" w:rsidRDefault="00BE11F9"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Степень достоверности</w:t>
            </w:r>
          </w:p>
        </w:tc>
      </w:tr>
      <w:tr w:rsidR="00BE11F9" w:rsidRPr="006549A7" w:rsidTr="00BE11F9">
        <w:trPr>
          <w:trHeight w:val="20"/>
        </w:trPr>
        <w:tc>
          <w:tcPr>
            <w:tcW w:w="2562" w:type="dxa"/>
            <w:vMerge/>
          </w:tcPr>
          <w:p w:rsidR="00BE11F9" w:rsidRPr="006549A7" w:rsidRDefault="00BE11F9" w:rsidP="006549A7">
            <w:pPr>
              <w:spacing w:after="0" w:line="360" w:lineRule="auto"/>
              <w:ind w:left="-108" w:right="-165"/>
              <w:rPr>
                <w:rFonts w:ascii="Times New Roman" w:hAnsi="Times New Roman" w:cs="Times New Roman"/>
                <w:sz w:val="28"/>
                <w:szCs w:val="28"/>
              </w:rPr>
            </w:pPr>
          </w:p>
        </w:tc>
        <w:tc>
          <w:tcPr>
            <w:tcW w:w="1838" w:type="dxa"/>
            <w:vAlign w:val="center"/>
          </w:tcPr>
          <w:p w:rsidR="00BE11F9" w:rsidRPr="006549A7" w:rsidRDefault="00BE11F9"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Без сопутствующей патологии (1-я группа), n=45</w:t>
            </w:r>
          </w:p>
        </w:tc>
        <w:tc>
          <w:tcPr>
            <w:tcW w:w="1838" w:type="dxa"/>
            <w:vAlign w:val="center"/>
          </w:tcPr>
          <w:p w:rsidR="00BE11F9" w:rsidRPr="006549A7" w:rsidRDefault="00BE11F9" w:rsidP="006549A7">
            <w:pPr>
              <w:spacing w:after="0" w:line="360" w:lineRule="auto"/>
              <w:ind w:left="-108" w:right="-165"/>
              <w:jc w:val="center"/>
              <w:rPr>
                <w:rFonts w:ascii="Times New Roman" w:hAnsi="Times New Roman" w:cs="Times New Roman"/>
                <w:sz w:val="28"/>
                <w:szCs w:val="28"/>
              </w:rPr>
            </w:pPr>
            <w:r w:rsidRPr="006549A7">
              <w:rPr>
                <w:rFonts w:ascii="Times New Roman" w:hAnsi="Times New Roman" w:cs="Times New Roman"/>
                <w:sz w:val="28"/>
                <w:szCs w:val="28"/>
              </w:rPr>
              <w:t xml:space="preserve">С сопутствующей ЖДА (2-я группа), </w:t>
            </w:r>
            <w:r w:rsidRPr="006549A7">
              <w:rPr>
                <w:rFonts w:ascii="Times New Roman" w:hAnsi="Times New Roman" w:cs="Times New Roman"/>
                <w:sz w:val="28"/>
                <w:szCs w:val="28"/>
                <w:lang w:val="en-US"/>
              </w:rPr>
              <w:t>n</w:t>
            </w:r>
            <w:r w:rsidRPr="006549A7">
              <w:rPr>
                <w:rFonts w:ascii="Times New Roman" w:hAnsi="Times New Roman" w:cs="Times New Roman"/>
                <w:sz w:val="28"/>
                <w:szCs w:val="28"/>
              </w:rPr>
              <w:t>=62</w:t>
            </w:r>
          </w:p>
        </w:tc>
        <w:tc>
          <w:tcPr>
            <w:tcW w:w="1528" w:type="dxa"/>
            <w:vMerge/>
            <w:vAlign w:val="center"/>
          </w:tcPr>
          <w:p w:rsidR="00BE11F9" w:rsidRPr="006549A7" w:rsidRDefault="00BE11F9" w:rsidP="006549A7">
            <w:pPr>
              <w:spacing w:after="0" w:line="360" w:lineRule="auto"/>
              <w:ind w:left="-108" w:right="-165"/>
              <w:jc w:val="center"/>
              <w:rPr>
                <w:rFonts w:ascii="Times New Roman" w:hAnsi="Times New Roman" w:cs="Times New Roman"/>
                <w:sz w:val="28"/>
                <w:szCs w:val="28"/>
              </w:rPr>
            </w:pPr>
          </w:p>
        </w:tc>
        <w:tc>
          <w:tcPr>
            <w:tcW w:w="1695" w:type="dxa"/>
            <w:vMerge/>
          </w:tcPr>
          <w:p w:rsidR="00BE11F9" w:rsidRPr="006549A7" w:rsidRDefault="00BE11F9" w:rsidP="006549A7">
            <w:pPr>
              <w:spacing w:after="0" w:line="360" w:lineRule="auto"/>
              <w:ind w:left="-108" w:right="-165"/>
              <w:rPr>
                <w:rFonts w:ascii="Times New Roman" w:hAnsi="Times New Roman" w:cs="Times New Roman"/>
                <w:sz w:val="28"/>
                <w:szCs w:val="28"/>
              </w:rPr>
            </w:pPr>
          </w:p>
        </w:tc>
      </w:tr>
      <w:tr w:rsidR="00BE11F9" w:rsidRPr="006549A7" w:rsidTr="00BE11F9">
        <w:trPr>
          <w:trHeight w:val="20"/>
        </w:trPr>
        <w:tc>
          <w:tcPr>
            <w:tcW w:w="2562"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lang w:val="en-US"/>
              </w:rPr>
            </w:pPr>
            <w:r w:rsidRPr="006549A7">
              <w:rPr>
                <w:rFonts w:ascii="Times New Roman" w:hAnsi="Times New Roman" w:cs="Times New Roman"/>
                <w:sz w:val="28"/>
                <w:szCs w:val="28"/>
              </w:rPr>
              <w:t>Ролевое эмоциональное функционирование</w:t>
            </w:r>
            <w:r w:rsidRPr="006549A7">
              <w:rPr>
                <w:rFonts w:ascii="Times New Roman" w:hAnsi="Times New Roman" w:cs="Times New Roman"/>
                <w:sz w:val="28"/>
                <w:szCs w:val="28"/>
                <w:lang w:val="en-US"/>
              </w:rPr>
              <w:t xml:space="preserve"> (RF)</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45,7±3,8</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40,3±3,6</w:t>
            </w:r>
          </w:p>
        </w:tc>
        <w:tc>
          <w:tcPr>
            <w:tcW w:w="152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78,6±3,5</w:t>
            </w:r>
          </w:p>
        </w:tc>
        <w:tc>
          <w:tcPr>
            <w:tcW w:w="1695" w:type="dxa"/>
            <w:vAlign w:val="center"/>
          </w:tcPr>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79087B"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79087B" w:rsidRPr="006549A7">
              <w:rPr>
                <w:rFonts w:ascii="Times New Roman" w:hAnsi="Times New Roman" w:cs="Times New Roman"/>
                <w:sz w:val="28"/>
                <w:szCs w:val="28"/>
              </w:rPr>
              <w:t>˃0,05</w:t>
            </w:r>
          </w:p>
        </w:tc>
      </w:tr>
      <w:tr w:rsidR="00BE11F9" w:rsidRPr="006549A7" w:rsidTr="00BE11F9">
        <w:trPr>
          <w:trHeight w:val="20"/>
        </w:trPr>
        <w:tc>
          <w:tcPr>
            <w:tcW w:w="2562" w:type="dxa"/>
            <w:vAlign w:val="center"/>
          </w:tcPr>
          <w:p w:rsidR="0079087B" w:rsidRPr="006549A7" w:rsidRDefault="0079087B" w:rsidP="006549A7">
            <w:pPr>
              <w:spacing w:after="0" w:line="360" w:lineRule="auto"/>
              <w:ind w:left="-108" w:right="-63"/>
              <w:jc w:val="both"/>
              <w:rPr>
                <w:rFonts w:ascii="Times New Roman" w:hAnsi="Times New Roman" w:cs="Times New Roman"/>
                <w:sz w:val="28"/>
                <w:szCs w:val="28"/>
              </w:rPr>
            </w:pPr>
            <w:r w:rsidRPr="006549A7">
              <w:rPr>
                <w:rFonts w:ascii="Times New Roman" w:hAnsi="Times New Roman" w:cs="Times New Roman"/>
                <w:sz w:val="28"/>
                <w:szCs w:val="28"/>
              </w:rPr>
              <w:t>Психическое здоровье (МН)</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42,9±3,3</w:t>
            </w:r>
          </w:p>
        </w:tc>
        <w:tc>
          <w:tcPr>
            <w:tcW w:w="183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32,6±3,2</w:t>
            </w:r>
          </w:p>
        </w:tc>
        <w:tc>
          <w:tcPr>
            <w:tcW w:w="1528" w:type="dxa"/>
            <w:vAlign w:val="center"/>
          </w:tcPr>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75,1±3,7</w:t>
            </w:r>
          </w:p>
        </w:tc>
        <w:tc>
          <w:tcPr>
            <w:tcW w:w="1695" w:type="dxa"/>
            <w:vAlign w:val="center"/>
          </w:tcPr>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79087B" w:rsidRPr="006549A7">
              <w:rPr>
                <w:rFonts w:ascii="Times New Roman" w:hAnsi="Times New Roman" w:cs="Times New Roman"/>
                <w:sz w:val="28"/>
                <w:szCs w:val="28"/>
              </w:rPr>
              <w:t>˂0,001</w:t>
            </w:r>
          </w:p>
          <w:p w:rsidR="0079087B" w:rsidRPr="006549A7" w:rsidRDefault="0079087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˂0,001</w:t>
            </w:r>
          </w:p>
          <w:p w:rsidR="0079087B" w:rsidRPr="006549A7" w:rsidRDefault="00BE11F9"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79087B" w:rsidRPr="006549A7">
              <w:rPr>
                <w:rFonts w:ascii="Times New Roman" w:hAnsi="Times New Roman" w:cs="Times New Roman"/>
                <w:sz w:val="28"/>
                <w:szCs w:val="28"/>
              </w:rPr>
              <w:t>˂0,05</w:t>
            </w:r>
          </w:p>
        </w:tc>
      </w:tr>
    </w:tbl>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Примечания:</w:t>
      </w:r>
    </w:p>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1. 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 xml:space="preserve"> — степень достоверности различий между больными ГЭРБ с сопутствующей ЖДА и нормой</w:t>
      </w:r>
    </w:p>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2. 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 xml:space="preserve"> — между больными группой сравнения и нормой;</w:t>
      </w:r>
    </w:p>
    <w:p w:rsidR="00004534" w:rsidRPr="006549A7" w:rsidRDefault="0000453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3. 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 xml:space="preserve"> — между больными основной группы и группы сравнения.</w:t>
      </w:r>
    </w:p>
    <w:p w:rsidR="0079087B" w:rsidRPr="006549A7" w:rsidRDefault="0079087B" w:rsidP="006549A7">
      <w:pPr>
        <w:spacing w:after="0" w:line="360" w:lineRule="auto"/>
        <w:ind w:firstLine="709"/>
        <w:rPr>
          <w:rFonts w:ascii="Times New Roman" w:hAnsi="Times New Roman" w:cs="Times New Roman"/>
          <w:sz w:val="28"/>
          <w:szCs w:val="28"/>
        </w:rPr>
      </w:pP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Наглядным подтверждением этому служат выписки из историй болезни.</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Больной</w:t>
      </w:r>
      <w:r w:rsidR="005C0E76" w:rsidRPr="006549A7">
        <w:rPr>
          <w:rFonts w:ascii="Times New Roman" w:hAnsi="Times New Roman" w:cs="Times New Roman"/>
          <w:sz w:val="28"/>
          <w:szCs w:val="28"/>
        </w:rPr>
        <w:t> </w:t>
      </w:r>
      <w:r w:rsidRPr="006549A7">
        <w:rPr>
          <w:rFonts w:ascii="Times New Roman" w:hAnsi="Times New Roman" w:cs="Times New Roman"/>
          <w:sz w:val="28"/>
          <w:szCs w:val="28"/>
        </w:rPr>
        <w:t>А. (история болезни №</w:t>
      </w:r>
      <w:r w:rsidR="005C0E76" w:rsidRPr="006549A7">
        <w:rPr>
          <w:rFonts w:ascii="Times New Roman" w:hAnsi="Times New Roman" w:cs="Times New Roman"/>
          <w:sz w:val="28"/>
          <w:szCs w:val="28"/>
        </w:rPr>
        <w:t> </w:t>
      </w:r>
      <w:r w:rsidRPr="006549A7">
        <w:rPr>
          <w:rFonts w:ascii="Times New Roman" w:hAnsi="Times New Roman" w:cs="Times New Roman"/>
          <w:sz w:val="28"/>
          <w:szCs w:val="28"/>
        </w:rPr>
        <w:t>3641)</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23 лет, находился на стационарном лечении в гастроэнтерологическом отделении Харьковской городской студенческой больницы с диагнозом: Гастроэзофагеальная рефлюксная болезнь. Неэрозивная форма, рефлюкс-эзофагит.</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поступлении больной предъявлял жалобы на изжогу и </w:t>
      </w:r>
      <w:r w:rsidR="005C0E76" w:rsidRPr="006549A7">
        <w:rPr>
          <w:rFonts w:ascii="Times New Roman" w:hAnsi="Times New Roman" w:cs="Times New Roman"/>
          <w:sz w:val="28"/>
          <w:szCs w:val="28"/>
        </w:rPr>
        <w:t xml:space="preserve">чувство </w:t>
      </w:r>
      <w:r w:rsidRPr="006549A7">
        <w:rPr>
          <w:rFonts w:ascii="Times New Roman" w:hAnsi="Times New Roman" w:cs="Times New Roman"/>
          <w:sz w:val="28"/>
          <w:szCs w:val="28"/>
        </w:rPr>
        <w:t>жжени</w:t>
      </w:r>
      <w:r w:rsidR="005C0E76" w:rsidRPr="006549A7">
        <w:rPr>
          <w:rFonts w:ascii="Times New Roman" w:hAnsi="Times New Roman" w:cs="Times New Roman"/>
          <w:sz w:val="28"/>
          <w:szCs w:val="28"/>
        </w:rPr>
        <w:t>я</w:t>
      </w:r>
      <w:r w:rsidRPr="006549A7">
        <w:rPr>
          <w:rFonts w:ascii="Times New Roman" w:hAnsi="Times New Roman" w:cs="Times New Roman"/>
          <w:sz w:val="28"/>
          <w:szCs w:val="28"/>
        </w:rPr>
        <w:t xml:space="preserve"> за грудиной</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распространяющееся кверху от мечевидного отростка, усиливающиеся после обильного приема пищи и наклона туловища вперед.</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Эти симптомы появились впервые около двух месяцев назад, но за медицинской помощью не обращался.</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 xml:space="preserve">В связи с ухудшением состояния и появлением более частых приступов изжоги больной обратился к врачу поликлиники, который направил </w:t>
      </w:r>
      <w:r w:rsidR="005C0E76" w:rsidRPr="006549A7">
        <w:rPr>
          <w:rFonts w:ascii="Times New Roman" w:hAnsi="Times New Roman" w:cs="Times New Roman"/>
          <w:sz w:val="28"/>
          <w:szCs w:val="28"/>
        </w:rPr>
        <w:t>пациента</w:t>
      </w:r>
      <w:r w:rsidRPr="006549A7">
        <w:rPr>
          <w:rFonts w:ascii="Times New Roman" w:hAnsi="Times New Roman" w:cs="Times New Roman"/>
          <w:sz w:val="28"/>
          <w:szCs w:val="28"/>
        </w:rPr>
        <w:t xml:space="preserve"> на стационарное лечение.</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осмотре: больной правильного телосложения, несколько повышенного питания (рост 172 см, вес 78 кг), кожные покровы и видимые слизистые </w:t>
      </w:r>
      <w:r w:rsidR="0095298D">
        <w:rPr>
          <w:rFonts w:ascii="Times New Roman" w:hAnsi="Times New Roman" w:cs="Times New Roman"/>
          <w:sz w:val="28"/>
          <w:szCs w:val="28"/>
        </w:rPr>
        <w:t xml:space="preserve">оболочки </w:t>
      </w:r>
      <w:r w:rsidRPr="006549A7">
        <w:rPr>
          <w:rFonts w:ascii="Times New Roman" w:hAnsi="Times New Roman" w:cs="Times New Roman"/>
          <w:sz w:val="28"/>
          <w:szCs w:val="28"/>
        </w:rPr>
        <w:t xml:space="preserve">нормальной окраски, чистые. </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 перкуторный звук не изменён. </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Сердце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тоны ясные, ритмичны</w:t>
      </w:r>
      <w:r w:rsidR="005C0E76" w:rsidRPr="006549A7">
        <w:rPr>
          <w:rFonts w:ascii="Times New Roman" w:hAnsi="Times New Roman" w:cs="Times New Roman"/>
          <w:sz w:val="28"/>
          <w:szCs w:val="28"/>
        </w:rPr>
        <w:t>е</w:t>
      </w:r>
      <w:r w:rsidRPr="006549A7">
        <w:rPr>
          <w:rFonts w:ascii="Times New Roman" w:hAnsi="Times New Roman" w:cs="Times New Roman"/>
          <w:sz w:val="28"/>
          <w:szCs w:val="28"/>
        </w:rPr>
        <w:t>. Патологические шумы не выслушиваются. Артериальное давление 120/80 мм.</w:t>
      </w:r>
      <w:r w:rsidR="005C0E76" w:rsidRPr="006549A7">
        <w:rPr>
          <w:rFonts w:ascii="Times New Roman" w:hAnsi="Times New Roman" w:cs="Times New Roman"/>
          <w:sz w:val="28"/>
          <w:szCs w:val="28"/>
        </w:rPr>
        <w:t> </w:t>
      </w:r>
      <w:r w:rsidRPr="006549A7">
        <w:rPr>
          <w:rFonts w:ascii="Times New Roman" w:hAnsi="Times New Roman" w:cs="Times New Roman"/>
          <w:sz w:val="28"/>
          <w:szCs w:val="28"/>
        </w:rPr>
        <w:t>рт.</w:t>
      </w:r>
      <w:r w:rsidR="005C0E76" w:rsidRPr="006549A7">
        <w:rPr>
          <w:rFonts w:ascii="Times New Roman" w:hAnsi="Times New Roman" w:cs="Times New Roman"/>
          <w:sz w:val="28"/>
          <w:szCs w:val="28"/>
        </w:rPr>
        <w:t> </w:t>
      </w:r>
      <w:r w:rsidRPr="006549A7">
        <w:rPr>
          <w:rFonts w:ascii="Times New Roman" w:hAnsi="Times New Roman" w:cs="Times New Roman"/>
          <w:sz w:val="28"/>
          <w:szCs w:val="28"/>
        </w:rPr>
        <w:t xml:space="preserve">ст. </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Язык обложен белым налетом, больше у корня. Живот мягкий, при глубокой пальпации болезненный в области эпигастрия. Печень, селезенка не пальпируются. Физиологические оправления в норме.</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Общ</w:t>
      </w:r>
      <w:r w:rsidR="005C0E76" w:rsidRPr="006549A7">
        <w:rPr>
          <w:rFonts w:ascii="Times New Roman" w:hAnsi="Times New Roman" w:cs="Times New Roman"/>
          <w:sz w:val="28"/>
          <w:szCs w:val="28"/>
        </w:rPr>
        <w:t>и</w:t>
      </w:r>
      <w:r w:rsidRPr="006549A7">
        <w:rPr>
          <w:rFonts w:ascii="Times New Roman" w:hAnsi="Times New Roman" w:cs="Times New Roman"/>
          <w:sz w:val="28"/>
          <w:szCs w:val="28"/>
        </w:rPr>
        <w:t>е клинические анализы крови, мочи, кала без отклонений от нормы.</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ФГДС: слизистая </w:t>
      </w:r>
      <w:r w:rsidR="0095298D">
        <w:rPr>
          <w:rFonts w:ascii="Times New Roman" w:hAnsi="Times New Roman" w:cs="Times New Roman"/>
          <w:sz w:val="28"/>
          <w:szCs w:val="28"/>
        </w:rPr>
        <w:t xml:space="preserve">оболочка </w:t>
      </w:r>
      <w:r w:rsidRPr="006549A7">
        <w:rPr>
          <w:rFonts w:ascii="Times New Roman" w:hAnsi="Times New Roman" w:cs="Times New Roman"/>
          <w:sz w:val="28"/>
          <w:szCs w:val="28"/>
        </w:rPr>
        <w:t xml:space="preserve">пищевода гиперемирована, в нижней трети отдела слегка отечна. В желудке умеренное количество слизи с примесью желчи. Перистальтика ускорена, средними волнами. Слизистая </w:t>
      </w:r>
      <w:r w:rsidR="0095298D">
        <w:rPr>
          <w:rFonts w:ascii="Times New Roman" w:hAnsi="Times New Roman" w:cs="Times New Roman"/>
          <w:sz w:val="28"/>
          <w:szCs w:val="28"/>
        </w:rPr>
        <w:t xml:space="preserve">оболочка </w:t>
      </w:r>
      <w:r w:rsidRPr="006549A7">
        <w:rPr>
          <w:rFonts w:ascii="Times New Roman" w:hAnsi="Times New Roman" w:cs="Times New Roman"/>
          <w:sz w:val="28"/>
          <w:szCs w:val="28"/>
        </w:rPr>
        <w:t>желудка без видимой патологии. Заключение: неэрозивный эзофагит.</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УЗИ: печень эхооднородна, контуры её ровные без патологических теней. Внутрипеченочные протоки не расширены, сосудистый рисунок не изменён. Желчный пузырь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обычных размеров, стенки не уплотнены, внутренняя структура эхосвободна. Поджелудочная железа в размерах не увеличена, Вирсунгов проток не уширен. Почки нормальной конфигурации и размеров, конкрементов нет. Мочеточники не уширены. Заключение: патологии со стороны внутренних органов не выявлено.</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рН-метрия: гиперацидное состояние с пониженной ощелачивающей функцией желудка (рН тела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0,92; рН антрума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5,1; при норме 1,61±0,10 и 7,2±0,12 соответственно).</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Показатели КЖ согласно самооценк</w:t>
      </w:r>
      <w:r w:rsidR="005C0E76" w:rsidRPr="006549A7">
        <w:rPr>
          <w:rFonts w:ascii="Times New Roman" w:hAnsi="Times New Roman" w:cs="Times New Roman"/>
          <w:sz w:val="28"/>
          <w:szCs w:val="28"/>
        </w:rPr>
        <w:t>е</w:t>
      </w:r>
      <w:r w:rsidRPr="006549A7">
        <w:rPr>
          <w:rFonts w:ascii="Times New Roman" w:hAnsi="Times New Roman" w:cs="Times New Roman"/>
          <w:sz w:val="28"/>
          <w:szCs w:val="28"/>
        </w:rPr>
        <w:t xml:space="preserve"> больного (как видно на рис</w:t>
      </w:r>
      <w:r w:rsidR="005C0E76" w:rsidRPr="006549A7">
        <w:rPr>
          <w:rFonts w:ascii="Times New Roman" w:hAnsi="Times New Roman" w:cs="Times New Roman"/>
          <w:sz w:val="28"/>
          <w:szCs w:val="28"/>
        </w:rPr>
        <w:t>. 3.1</w:t>
      </w:r>
      <w:r w:rsidRPr="006549A7">
        <w:rPr>
          <w:rFonts w:ascii="Times New Roman" w:hAnsi="Times New Roman" w:cs="Times New Roman"/>
          <w:sz w:val="28"/>
          <w:szCs w:val="28"/>
        </w:rPr>
        <w:t>) были значительно снижены по сравнению с показателями здоровых студентов группы контроля.</w:t>
      </w:r>
    </w:p>
    <w:p w:rsidR="0079087B" w:rsidRPr="006549A7" w:rsidRDefault="0079087B" w:rsidP="00C642FC">
      <w:pPr>
        <w:spacing w:after="0" w:line="360" w:lineRule="auto"/>
        <w:jc w:val="both"/>
        <w:rPr>
          <w:rFonts w:ascii="Times New Roman" w:hAnsi="Times New Roman" w:cs="Times New Roman"/>
          <w:sz w:val="28"/>
          <w:szCs w:val="28"/>
          <w:lang w:val="uk-UA"/>
        </w:rPr>
      </w:pPr>
      <w:r w:rsidRPr="006549A7">
        <w:rPr>
          <w:rFonts w:ascii="Times New Roman" w:hAnsi="Times New Roman" w:cs="Times New Roman"/>
          <w:noProof/>
          <w:sz w:val="28"/>
          <w:szCs w:val="28"/>
          <w:lang w:eastAsia="ru-RU"/>
        </w:rPr>
        <w:drawing>
          <wp:inline distT="0" distB="0" distL="0" distR="0">
            <wp:extent cx="5879087" cy="4123215"/>
            <wp:effectExtent l="0" t="0" r="7620"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9087B" w:rsidRPr="006549A7" w:rsidRDefault="0079087B" w:rsidP="006549A7">
      <w:pPr>
        <w:spacing w:after="0" w:line="360" w:lineRule="auto"/>
        <w:ind w:firstLine="709"/>
        <w:jc w:val="both"/>
        <w:rPr>
          <w:rFonts w:ascii="Times New Roman" w:hAnsi="Times New Roman" w:cs="Times New Roman"/>
          <w:sz w:val="28"/>
          <w:szCs w:val="28"/>
          <w:lang w:val="uk-UA"/>
        </w:rPr>
      </w:pPr>
      <w:r w:rsidRPr="006549A7">
        <w:rPr>
          <w:rFonts w:ascii="Times New Roman" w:hAnsi="Times New Roman" w:cs="Times New Roman"/>
          <w:sz w:val="28"/>
          <w:szCs w:val="28"/>
        </w:rPr>
        <w:t>Рис</w:t>
      </w:r>
      <w:r w:rsidR="005C0E76" w:rsidRPr="006549A7">
        <w:rPr>
          <w:rFonts w:ascii="Times New Roman" w:hAnsi="Times New Roman" w:cs="Times New Roman"/>
          <w:sz w:val="28"/>
          <w:szCs w:val="28"/>
        </w:rPr>
        <w:t>. 3.1. </w:t>
      </w:r>
      <w:r w:rsidRPr="006549A7">
        <w:rPr>
          <w:rFonts w:ascii="Times New Roman" w:hAnsi="Times New Roman" w:cs="Times New Roman"/>
          <w:sz w:val="28"/>
          <w:szCs w:val="28"/>
        </w:rPr>
        <w:t>Показатели качества жизни больного А. по сравнению со здоровыми лицами контрольной группы</w:t>
      </w:r>
    </w:p>
    <w:p w:rsidR="0079087B" w:rsidRPr="006549A7" w:rsidRDefault="0079087B" w:rsidP="006549A7">
      <w:pPr>
        <w:spacing w:after="0" w:line="360" w:lineRule="auto"/>
        <w:ind w:firstLine="709"/>
        <w:jc w:val="both"/>
        <w:rPr>
          <w:rFonts w:ascii="Times New Roman" w:hAnsi="Times New Roman" w:cs="Times New Roman"/>
          <w:sz w:val="28"/>
          <w:szCs w:val="28"/>
          <w:lang w:val="uk-UA"/>
        </w:rPr>
      </w:pPr>
    </w:p>
    <w:p w:rsidR="005C0E76" w:rsidRPr="006549A7" w:rsidRDefault="005C0E76"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Более наглядно снижение показателей уровня КЖ наблюдались у студента Б., 22 лет (история болезни № 987), который также находился на стационарном лечении в гастроэнтереологическом отделении Харьковской городской студенческой больницы с диагнозом ГЭРБ-эзофагит (неэрозивная форма) с сопутствующей железодефицитной анемией легкой степени.</w:t>
      </w:r>
    </w:p>
    <w:p w:rsidR="005C0E76" w:rsidRPr="006549A7" w:rsidRDefault="005C0E76"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поступлении предъявлял жалобы на постоянную отрыжку воздухом или съеденной пищи и периодически возникающую изжогу 1–2 раза в неделю.</w:t>
      </w:r>
    </w:p>
    <w:p w:rsidR="005C0E76" w:rsidRPr="006549A7" w:rsidRDefault="005C0E76"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Больным себя считает около трех лет, периодически короткими курсами лечился амбулаторно. Однако, за последние 2–3 месяца на фоне </w:t>
      </w:r>
      <w:r w:rsidRPr="006549A7">
        <w:rPr>
          <w:rFonts w:ascii="Times New Roman" w:hAnsi="Times New Roman" w:cs="Times New Roman"/>
          <w:sz w:val="28"/>
          <w:szCs w:val="28"/>
        </w:rPr>
        <w:lastRenderedPageBreak/>
        <w:t>отмены препаратов и несоблюдения предписанной диеты самочувствие ухудшилось, стал замечать, что параллельно с отрыжкой и учащением изжоги появились общая слабость, снижение физической активности, в связи с чем был направлен на стационарное лечение.</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осмотре: больной правильного телосложения, слегка пониженного питания (рост 172 см, вес 61 кг). Кожа и видимые слизисты</w:t>
      </w:r>
      <w:r w:rsidR="005C0E76" w:rsidRPr="006549A7">
        <w:rPr>
          <w:rFonts w:ascii="Times New Roman" w:hAnsi="Times New Roman" w:cs="Times New Roman"/>
          <w:sz w:val="28"/>
          <w:szCs w:val="28"/>
        </w:rPr>
        <w:t>е</w:t>
      </w:r>
      <w:r w:rsidRPr="006549A7">
        <w:rPr>
          <w:rFonts w:ascii="Times New Roman" w:hAnsi="Times New Roman" w:cs="Times New Roman"/>
          <w:sz w:val="28"/>
          <w:szCs w:val="28"/>
        </w:rPr>
        <w:t xml:space="preserve"> </w:t>
      </w:r>
      <w:r w:rsidR="0095298D">
        <w:rPr>
          <w:rFonts w:ascii="Times New Roman" w:hAnsi="Times New Roman" w:cs="Times New Roman"/>
          <w:sz w:val="28"/>
          <w:szCs w:val="28"/>
        </w:rPr>
        <w:t xml:space="preserve">оболочки </w:t>
      </w:r>
      <w:r w:rsidRPr="006549A7">
        <w:rPr>
          <w:rFonts w:ascii="Times New Roman" w:hAnsi="Times New Roman" w:cs="Times New Roman"/>
          <w:sz w:val="28"/>
          <w:szCs w:val="28"/>
        </w:rPr>
        <w:t xml:space="preserve">слегка бледные. </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визикуляное дыхание, хрипы не выслушиваются.</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Сердце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тоны ясные, ритмичны</w:t>
      </w:r>
      <w:r w:rsidR="005C0E76" w:rsidRPr="006549A7">
        <w:rPr>
          <w:rFonts w:ascii="Times New Roman" w:hAnsi="Times New Roman" w:cs="Times New Roman"/>
          <w:sz w:val="28"/>
          <w:szCs w:val="28"/>
        </w:rPr>
        <w:t>е</w:t>
      </w:r>
      <w:r w:rsidRPr="006549A7">
        <w:rPr>
          <w:rFonts w:ascii="Times New Roman" w:hAnsi="Times New Roman" w:cs="Times New Roman"/>
          <w:sz w:val="28"/>
          <w:szCs w:val="28"/>
        </w:rPr>
        <w:t>, патологических шумов нет. Артериальное давление 115/70 мм.</w:t>
      </w:r>
      <w:r w:rsidR="005C0E76" w:rsidRPr="006549A7">
        <w:rPr>
          <w:rFonts w:ascii="Times New Roman" w:hAnsi="Times New Roman" w:cs="Times New Roman"/>
          <w:sz w:val="28"/>
          <w:szCs w:val="28"/>
        </w:rPr>
        <w:t> </w:t>
      </w:r>
      <w:r w:rsidRPr="006549A7">
        <w:rPr>
          <w:rFonts w:ascii="Times New Roman" w:hAnsi="Times New Roman" w:cs="Times New Roman"/>
          <w:sz w:val="28"/>
          <w:szCs w:val="28"/>
        </w:rPr>
        <w:t>рт.</w:t>
      </w:r>
      <w:r w:rsidR="005C0E76" w:rsidRPr="006549A7">
        <w:rPr>
          <w:rFonts w:ascii="Times New Roman" w:hAnsi="Times New Roman" w:cs="Times New Roman"/>
          <w:sz w:val="28"/>
          <w:szCs w:val="28"/>
        </w:rPr>
        <w:t> </w:t>
      </w:r>
      <w:r w:rsidRPr="006549A7">
        <w:rPr>
          <w:rFonts w:ascii="Times New Roman" w:hAnsi="Times New Roman" w:cs="Times New Roman"/>
          <w:sz w:val="28"/>
          <w:szCs w:val="28"/>
        </w:rPr>
        <w:t>ст.</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Язык густо обложен белым налетом. Живот мягкий, болезненный при пальпации в области эпигастрия. Печень не увеличена, селезенка не пальпируется. Физиологические оправления в норме.</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ФГДС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слизистая </w:t>
      </w:r>
      <w:r w:rsidR="0095298D">
        <w:rPr>
          <w:rFonts w:ascii="Times New Roman" w:hAnsi="Times New Roman" w:cs="Times New Roman"/>
          <w:sz w:val="28"/>
          <w:szCs w:val="28"/>
        </w:rPr>
        <w:t xml:space="preserve">оболочка </w:t>
      </w:r>
      <w:r w:rsidRPr="006549A7">
        <w:rPr>
          <w:rFonts w:ascii="Times New Roman" w:hAnsi="Times New Roman" w:cs="Times New Roman"/>
          <w:sz w:val="28"/>
          <w:szCs w:val="28"/>
        </w:rPr>
        <w:t xml:space="preserve">пищевода гиперемирована, в нижней трети отечна. В желудке умеренное количество слизи с примесью желчи. Перистальтика несколько снижена, слизистая </w:t>
      </w:r>
      <w:r w:rsidR="0095298D">
        <w:rPr>
          <w:rFonts w:ascii="Times New Roman" w:hAnsi="Times New Roman" w:cs="Times New Roman"/>
          <w:sz w:val="28"/>
          <w:szCs w:val="28"/>
        </w:rPr>
        <w:t xml:space="preserve">оболочка </w:t>
      </w:r>
      <w:r w:rsidRPr="006549A7">
        <w:rPr>
          <w:rFonts w:ascii="Times New Roman" w:hAnsi="Times New Roman" w:cs="Times New Roman"/>
          <w:sz w:val="28"/>
          <w:szCs w:val="28"/>
        </w:rPr>
        <w:t>пищевода без видимой патологии. Заключение: неэрозивный эзофагит.</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рентгенографии: пищевод и кардиальный отдел свободно проходим. В нижней трети пищевода складки слизистой </w:t>
      </w:r>
      <w:r w:rsidR="0095298D">
        <w:rPr>
          <w:rFonts w:ascii="Times New Roman" w:hAnsi="Times New Roman" w:cs="Times New Roman"/>
          <w:sz w:val="28"/>
          <w:szCs w:val="28"/>
        </w:rPr>
        <w:t xml:space="preserve">оболочки </w:t>
      </w:r>
      <w:r w:rsidRPr="006549A7">
        <w:rPr>
          <w:rFonts w:ascii="Times New Roman" w:hAnsi="Times New Roman" w:cs="Times New Roman"/>
          <w:sz w:val="28"/>
          <w:szCs w:val="28"/>
        </w:rPr>
        <w:t>несколько утолщены, наблюдается ретроградный заброс контрастной массы в пищевод. Желудок горизонтально расположен, натощак содержит небольшое количество жидкости и слизи, контуры четкие, складки слизистой оболочки параллельно расположены, несколько утолщены. Эвакуация и перистальтика не нарушены.</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рН-метрия: уровень кислотности в корпусе 1,30; в антруме 6,2.</w:t>
      </w: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УЗИ внутренних органов: печень эхооднородна, контуры её ровные без патологических теней. Внутрипеченочные протоки не расширены, сосудистый рисунок не изменён. Желчный пузырь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обычных размеров, стенки не уплотнены, внутренняя структура эхосвободна. Поджелудочная железа в размерах не увеличена, Вирсунгов проток не уширен. Почки </w:t>
      </w:r>
      <w:r w:rsidRPr="006549A7">
        <w:rPr>
          <w:rFonts w:ascii="Times New Roman" w:hAnsi="Times New Roman" w:cs="Times New Roman"/>
          <w:sz w:val="28"/>
          <w:szCs w:val="28"/>
        </w:rPr>
        <w:lastRenderedPageBreak/>
        <w:t>нормальной конфигурации и размеров, конкрементов нет. Мочеточники не уширены. Заключение: патологии со стороны внутренних органов не выявлено.</w:t>
      </w:r>
    </w:p>
    <w:p w:rsidR="0079087B" w:rsidRPr="006549A7" w:rsidRDefault="0079087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hAnsi="Times New Roman" w:cs="Times New Roman"/>
          <w:sz w:val="28"/>
          <w:szCs w:val="28"/>
        </w:rPr>
        <w:t>Анализ крови: уровень гемоглобина 94</w:t>
      </w:r>
      <w:r w:rsidR="005C0E76" w:rsidRPr="006549A7">
        <w:rPr>
          <w:rFonts w:ascii="Times New Roman" w:hAnsi="Times New Roman" w:cs="Times New Roman"/>
          <w:sz w:val="28"/>
          <w:szCs w:val="28"/>
        </w:rPr>
        <w:t> </w:t>
      </w:r>
      <w:r w:rsidRPr="006549A7">
        <w:rPr>
          <w:rFonts w:ascii="Times New Roman" w:hAnsi="Times New Roman" w:cs="Times New Roman"/>
          <w:sz w:val="28"/>
          <w:szCs w:val="28"/>
        </w:rPr>
        <w:t xml:space="preserve">г/л; цветной показатель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0,76; количество эритроцитов </w:t>
      </w:r>
      <w:r w:rsidR="005C0E76" w:rsidRPr="006549A7">
        <w:rPr>
          <w:rFonts w:ascii="Times New Roman" w:hAnsi="Times New Roman" w:cs="Times New Roman"/>
          <w:sz w:val="28"/>
          <w:szCs w:val="28"/>
        </w:rPr>
        <w:t>—</w:t>
      </w:r>
      <w:r w:rsidRPr="006549A7">
        <w:rPr>
          <w:rFonts w:ascii="Times New Roman" w:hAnsi="Times New Roman" w:cs="Times New Roman"/>
          <w:sz w:val="28"/>
          <w:szCs w:val="28"/>
        </w:rPr>
        <w:t xml:space="preserve"> 3,2</w:t>
      </w:r>
      <w:r w:rsidR="005C0E76" w:rsidRPr="006549A7">
        <w:rPr>
          <w:rFonts w:ascii="Times New Roman" w:hAnsi="Times New Roman" w:cs="Times New Roman"/>
          <w:sz w:val="28"/>
          <w:szCs w:val="28"/>
        </w:rPr>
        <w:t>×10</w:t>
      </w:r>
      <w:r w:rsidR="005C0E76" w:rsidRPr="006549A7">
        <w:rPr>
          <w:rFonts w:ascii="Times New Roman" w:hAnsi="Times New Roman" w:cs="Times New Roman"/>
          <w:sz w:val="28"/>
          <w:szCs w:val="28"/>
          <w:vertAlign w:val="superscript"/>
        </w:rPr>
        <w:t>12</w:t>
      </w:r>
      <w:r w:rsidR="005C0E76" w:rsidRPr="006549A7">
        <w:rPr>
          <w:rFonts w:ascii="Times New Roman" w:hAnsi="Times New Roman" w:cs="Times New Roman"/>
          <w:sz w:val="28"/>
          <w:szCs w:val="28"/>
        </w:rPr>
        <w:t>/</w:t>
      </w:r>
      <w:r w:rsidRPr="006549A7">
        <w:rPr>
          <w:rFonts w:ascii="Times New Roman" w:eastAsiaTheme="minorEastAsia" w:hAnsi="Times New Roman" w:cs="Times New Roman"/>
          <w:sz w:val="28"/>
          <w:szCs w:val="28"/>
        </w:rPr>
        <w:t xml:space="preserve">л; содержание железа </w:t>
      </w:r>
      <w:r w:rsidR="005C0E76"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8,6</w:t>
      </w:r>
      <w:r w:rsidR="005C0E76" w:rsidRPr="006549A7">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ммоль/л, фер</w:t>
      </w:r>
      <w:r w:rsidR="005C0E76" w:rsidRPr="006549A7">
        <w:rPr>
          <w:rFonts w:ascii="Times New Roman" w:eastAsiaTheme="minorEastAsia" w:hAnsi="Times New Roman" w:cs="Times New Roman"/>
          <w:sz w:val="28"/>
          <w:szCs w:val="28"/>
        </w:rPr>
        <w:t>р</w:t>
      </w:r>
      <w:r w:rsidRPr="006549A7">
        <w:rPr>
          <w:rFonts w:ascii="Times New Roman" w:eastAsiaTheme="minorEastAsia" w:hAnsi="Times New Roman" w:cs="Times New Roman"/>
          <w:sz w:val="28"/>
          <w:szCs w:val="28"/>
        </w:rPr>
        <w:t xml:space="preserve">итина </w:t>
      </w:r>
      <w:r w:rsidR="005C0E76" w:rsidRPr="006549A7">
        <w:rPr>
          <w:rFonts w:ascii="Times New Roman" w:eastAsiaTheme="minorEastAsia" w:hAnsi="Times New Roman" w:cs="Times New Roman"/>
          <w:sz w:val="28"/>
          <w:szCs w:val="28"/>
        </w:rPr>
        <w:t xml:space="preserve">— </w:t>
      </w:r>
      <w:r w:rsidRPr="006549A7">
        <w:rPr>
          <w:rFonts w:ascii="Times New Roman" w:eastAsiaTheme="minorEastAsia" w:hAnsi="Times New Roman" w:cs="Times New Roman"/>
          <w:sz w:val="28"/>
          <w:szCs w:val="28"/>
        </w:rPr>
        <w:t>10</w:t>
      </w:r>
      <w:r w:rsidR="005C0E76" w:rsidRPr="006549A7">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нг/мл.</w:t>
      </w:r>
    </w:p>
    <w:p w:rsidR="0079087B" w:rsidRPr="006549A7" w:rsidRDefault="0079087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Общие анализы мочи, кала без отклонений от нормы.</w:t>
      </w:r>
    </w:p>
    <w:p w:rsidR="0079087B" w:rsidRPr="006549A7" w:rsidRDefault="0079087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Показатели самооценки КЖ больного Б. приведены на рис</w:t>
      </w:r>
      <w:r w:rsidR="005C0E76" w:rsidRPr="006549A7">
        <w:rPr>
          <w:rFonts w:ascii="Times New Roman" w:eastAsiaTheme="minorEastAsia" w:hAnsi="Times New Roman" w:cs="Times New Roman"/>
          <w:sz w:val="28"/>
          <w:szCs w:val="28"/>
        </w:rPr>
        <w:t>. 3.2</w:t>
      </w:r>
      <w:r w:rsidRPr="006549A7">
        <w:rPr>
          <w:rFonts w:ascii="Times New Roman" w:eastAsiaTheme="minorEastAsia" w:hAnsi="Times New Roman" w:cs="Times New Roman"/>
          <w:sz w:val="28"/>
          <w:szCs w:val="28"/>
        </w:rPr>
        <w:t>.</w:t>
      </w:r>
    </w:p>
    <w:p w:rsidR="0079087B" w:rsidRPr="006549A7" w:rsidRDefault="0079087B" w:rsidP="00EC379B">
      <w:pPr>
        <w:spacing w:after="0" w:line="360" w:lineRule="auto"/>
        <w:jc w:val="both"/>
        <w:rPr>
          <w:rFonts w:ascii="Times New Roman" w:eastAsiaTheme="minorEastAsia" w:hAnsi="Times New Roman" w:cs="Times New Roman"/>
          <w:sz w:val="28"/>
          <w:szCs w:val="28"/>
        </w:rPr>
      </w:pPr>
      <w:r w:rsidRPr="006549A7">
        <w:rPr>
          <w:rFonts w:ascii="Times New Roman" w:eastAsiaTheme="minorEastAsia" w:hAnsi="Times New Roman" w:cs="Times New Roman"/>
          <w:noProof/>
          <w:sz w:val="28"/>
          <w:szCs w:val="28"/>
          <w:lang w:eastAsia="ru-RU"/>
        </w:rPr>
        <w:drawing>
          <wp:inline distT="0" distB="0" distL="0" distR="0">
            <wp:extent cx="5912746" cy="4319558"/>
            <wp:effectExtent l="0" t="0" r="0" b="508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9087B" w:rsidRPr="006549A7" w:rsidRDefault="0079087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Рис</w:t>
      </w:r>
      <w:r w:rsidR="005C0E76" w:rsidRPr="006549A7">
        <w:rPr>
          <w:rFonts w:ascii="Times New Roman" w:eastAsiaTheme="minorEastAsia" w:hAnsi="Times New Roman" w:cs="Times New Roman"/>
          <w:sz w:val="28"/>
          <w:szCs w:val="28"/>
        </w:rPr>
        <w:t>. 3.2. </w:t>
      </w:r>
      <w:r w:rsidRPr="006549A7">
        <w:rPr>
          <w:rFonts w:ascii="Times New Roman" w:hAnsi="Times New Roman" w:cs="Times New Roman"/>
          <w:sz w:val="28"/>
          <w:szCs w:val="28"/>
        </w:rPr>
        <w:t>Показатели качества жизни больного Б. по сравнению со здоровыми лицами контрольной группы</w:t>
      </w:r>
    </w:p>
    <w:p w:rsidR="0079087B" w:rsidRPr="006549A7" w:rsidRDefault="0079087B" w:rsidP="006549A7">
      <w:pPr>
        <w:spacing w:after="0" w:line="360" w:lineRule="auto"/>
        <w:ind w:firstLine="709"/>
        <w:jc w:val="both"/>
        <w:rPr>
          <w:rFonts w:ascii="Times New Roman" w:eastAsiaTheme="minorEastAsia" w:hAnsi="Times New Roman" w:cs="Times New Roman"/>
          <w:sz w:val="28"/>
          <w:szCs w:val="28"/>
        </w:rPr>
      </w:pPr>
    </w:p>
    <w:p w:rsidR="0079087B" w:rsidRPr="006549A7" w:rsidRDefault="0079087B" w:rsidP="006549A7">
      <w:pPr>
        <w:spacing w:after="0" w:line="360" w:lineRule="auto"/>
        <w:ind w:firstLine="709"/>
        <w:jc w:val="both"/>
        <w:rPr>
          <w:rFonts w:ascii="Times New Roman" w:hAnsi="Times New Roman" w:cs="Times New Roman"/>
          <w:sz w:val="28"/>
          <w:szCs w:val="28"/>
        </w:rPr>
      </w:pPr>
      <w:r w:rsidRPr="006549A7">
        <w:rPr>
          <w:rFonts w:ascii="Times New Roman" w:eastAsiaTheme="minorEastAsia" w:hAnsi="Times New Roman" w:cs="Times New Roman"/>
          <w:sz w:val="28"/>
          <w:szCs w:val="28"/>
        </w:rPr>
        <w:t>То есть</w:t>
      </w:r>
      <w:r w:rsidR="005C0E76"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у данного больного Б., страдающего </w:t>
      </w:r>
      <w:r w:rsidR="005C0E76" w:rsidRPr="006549A7">
        <w:rPr>
          <w:rFonts w:ascii="Times New Roman" w:eastAsiaTheme="minorEastAsia" w:hAnsi="Times New Roman" w:cs="Times New Roman"/>
          <w:sz w:val="28"/>
          <w:szCs w:val="28"/>
        </w:rPr>
        <w:t xml:space="preserve">неэрозивной формой </w:t>
      </w:r>
      <w:r w:rsidRPr="006549A7">
        <w:rPr>
          <w:rFonts w:ascii="Times New Roman" w:eastAsiaTheme="minorEastAsia" w:hAnsi="Times New Roman" w:cs="Times New Roman"/>
          <w:sz w:val="28"/>
          <w:szCs w:val="28"/>
        </w:rPr>
        <w:t>гастроэзофагеальной рефлюксной болезн</w:t>
      </w:r>
      <w:r w:rsidR="005C0E76" w:rsidRPr="006549A7">
        <w:rPr>
          <w:rFonts w:ascii="Times New Roman" w:eastAsiaTheme="minorEastAsia" w:hAnsi="Times New Roman" w:cs="Times New Roman"/>
          <w:sz w:val="28"/>
          <w:szCs w:val="28"/>
        </w:rPr>
        <w:t>и</w:t>
      </w:r>
      <w:r w:rsidRPr="006549A7">
        <w:rPr>
          <w:rFonts w:ascii="Times New Roman" w:eastAsiaTheme="minorEastAsia" w:hAnsi="Times New Roman" w:cs="Times New Roman"/>
          <w:sz w:val="28"/>
          <w:szCs w:val="28"/>
        </w:rPr>
        <w:t>, рефлюкс-эзофагитом с наличием сопутствующей железодефицитной анеми</w:t>
      </w:r>
      <w:r w:rsidR="005C0E76" w:rsidRPr="006549A7">
        <w:rPr>
          <w:rFonts w:ascii="Times New Roman" w:eastAsiaTheme="minorEastAsia" w:hAnsi="Times New Roman" w:cs="Times New Roman"/>
          <w:sz w:val="28"/>
          <w:szCs w:val="28"/>
        </w:rPr>
        <w:t>и</w:t>
      </w:r>
      <w:r w:rsidRPr="006549A7">
        <w:rPr>
          <w:rFonts w:ascii="Times New Roman" w:eastAsiaTheme="minorEastAsia" w:hAnsi="Times New Roman" w:cs="Times New Roman"/>
          <w:sz w:val="28"/>
          <w:szCs w:val="28"/>
        </w:rPr>
        <w:t xml:space="preserve"> самооценочный балл показателей КЖ был существенно ниже не только по сравнению с группой здоровых </w:t>
      </w:r>
      <w:r w:rsidRPr="006549A7">
        <w:rPr>
          <w:rFonts w:ascii="Times New Roman" w:eastAsiaTheme="minorEastAsia" w:hAnsi="Times New Roman" w:cs="Times New Roman"/>
          <w:sz w:val="28"/>
          <w:szCs w:val="28"/>
        </w:rPr>
        <w:lastRenderedPageBreak/>
        <w:t xml:space="preserve">студентов, но и предыдущего больного А., страдающего той же гастроэзофагеальной рефлюксной болезнью неэрозивной формы, но без сочетанной патологии. Особенно эта разница </w:t>
      </w:r>
      <w:r w:rsidR="005C0E76" w:rsidRPr="006549A7">
        <w:rPr>
          <w:rFonts w:ascii="Times New Roman" w:eastAsiaTheme="minorEastAsia" w:hAnsi="Times New Roman" w:cs="Times New Roman"/>
          <w:sz w:val="28"/>
          <w:szCs w:val="28"/>
        </w:rPr>
        <w:t xml:space="preserve">выражена </w:t>
      </w:r>
      <w:r w:rsidRPr="006549A7">
        <w:rPr>
          <w:rFonts w:ascii="Times New Roman" w:eastAsiaTheme="minorEastAsia" w:hAnsi="Times New Roman" w:cs="Times New Roman"/>
          <w:sz w:val="28"/>
          <w:szCs w:val="28"/>
        </w:rPr>
        <w:t>при сравнении показателей уровня общего здоровья, жизнеспособности и психического здоровья.</w:t>
      </w:r>
    </w:p>
    <w:p w:rsidR="00847C04" w:rsidRPr="006549A7" w:rsidRDefault="00847C04" w:rsidP="006549A7">
      <w:pPr>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sz w:val="28"/>
          <w:szCs w:val="28"/>
        </w:rPr>
        <w:br w:type="page"/>
      </w:r>
      <w:r w:rsidR="00586A66" w:rsidRPr="006549A7">
        <w:rPr>
          <w:rFonts w:ascii="Times New Roman" w:hAnsi="Times New Roman" w:cs="Times New Roman"/>
          <w:b/>
          <w:sz w:val="28"/>
          <w:szCs w:val="28"/>
          <w:lang w:val="uk-UA"/>
        </w:rPr>
        <w:lastRenderedPageBreak/>
        <w:t>ГЛАВ</w:t>
      </w:r>
      <w:bookmarkStart w:id="11" w:name="a4_0_"/>
      <w:bookmarkEnd w:id="11"/>
      <w:r w:rsidR="00586A66" w:rsidRPr="006549A7">
        <w:rPr>
          <w:rFonts w:ascii="Times New Roman" w:hAnsi="Times New Roman" w:cs="Times New Roman"/>
          <w:b/>
          <w:sz w:val="28"/>
          <w:szCs w:val="28"/>
          <w:lang w:val="uk-UA"/>
        </w:rPr>
        <w:t>А</w:t>
      </w:r>
      <w:r w:rsidRPr="006549A7">
        <w:rPr>
          <w:rFonts w:ascii="Times New Roman" w:hAnsi="Times New Roman" w:cs="Times New Roman"/>
          <w:b/>
          <w:sz w:val="28"/>
          <w:szCs w:val="28"/>
        </w:rPr>
        <w:t xml:space="preserve"> 4</w:t>
      </w:r>
    </w:p>
    <w:p w:rsidR="00847C04" w:rsidRPr="006549A7" w:rsidRDefault="004D21D5" w:rsidP="006549A7">
      <w:pPr>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b/>
          <w:sz w:val="28"/>
          <w:szCs w:val="28"/>
        </w:rPr>
        <w:t xml:space="preserve">СОДЕРЖАНИЕ МЕЛАТОНИНА У БОЛЬНЫХ ГЭРБ </w:t>
      </w:r>
      <w:r w:rsidRPr="006549A7">
        <w:rPr>
          <w:rFonts w:ascii="Times New Roman" w:hAnsi="Times New Roman" w:cs="Times New Roman"/>
          <w:b/>
          <w:sz w:val="28"/>
          <w:szCs w:val="28"/>
        </w:rPr>
        <w:br/>
        <w:t>С СОПУТСТВУЮЩЕЙ ЖЕЛЕЗОДЕФИЦИТНОЙ АНЕМИЕЙ</w:t>
      </w:r>
      <w:r w:rsidR="00AB786D">
        <w:rPr>
          <w:rFonts w:ascii="Times New Roman" w:hAnsi="Times New Roman" w:cs="Times New Roman"/>
          <w:b/>
          <w:sz w:val="28"/>
          <w:szCs w:val="28"/>
        </w:rPr>
        <w:t>,</w:t>
      </w:r>
      <w:r w:rsidRPr="006549A7">
        <w:rPr>
          <w:rFonts w:ascii="Times New Roman" w:hAnsi="Times New Roman" w:cs="Times New Roman"/>
          <w:b/>
          <w:sz w:val="28"/>
          <w:szCs w:val="28"/>
        </w:rPr>
        <w:t xml:space="preserve"> </w:t>
      </w:r>
      <w:r w:rsidRPr="006549A7">
        <w:rPr>
          <w:rFonts w:ascii="Times New Roman" w:hAnsi="Times New Roman" w:cs="Times New Roman"/>
          <w:b/>
          <w:sz w:val="28"/>
          <w:szCs w:val="28"/>
        </w:rPr>
        <w:br/>
        <w:t xml:space="preserve">БЕЗ СОПУТСТВУЮЩЕЙ ПАТОЛОГИИ </w:t>
      </w:r>
      <w:r w:rsidRPr="006549A7">
        <w:rPr>
          <w:rFonts w:ascii="Times New Roman" w:hAnsi="Times New Roman" w:cs="Times New Roman"/>
          <w:b/>
          <w:sz w:val="28"/>
          <w:szCs w:val="28"/>
        </w:rPr>
        <w:br/>
        <w:t>И ЗДОРОВЫХ ЛИЦ КОНТРОЛЬНОЙ ГРУППЫ</w:t>
      </w:r>
    </w:p>
    <w:p w:rsidR="00847C04" w:rsidRPr="006549A7" w:rsidRDefault="00847C04" w:rsidP="006549A7">
      <w:pPr>
        <w:spacing w:after="0" w:line="360" w:lineRule="auto"/>
        <w:ind w:firstLine="709"/>
        <w:contextualSpacing/>
        <w:jc w:val="both"/>
        <w:rPr>
          <w:rFonts w:ascii="Times New Roman" w:hAnsi="Times New Roman" w:cs="Times New Roman"/>
          <w:sz w:val="28"/>
          <w:szCs w:val="28"/>
        </w:rPr>
      </w:pP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последние годы особую роль в механизме формирования заболевания внутренних органов, в том числе и системы пищеварения, отводят мелатонину — нейрогормону, продуцируемого эпифизом, а также клетками слизистой оболочки дыхательных путей, поджелудочной и щитовидной желез, энтерохромаффинными клетками пищеварительного канала [</w:t>
      </w:r>
      <w:fldSimple w:instr=" REF _Ref399089143 \r \h  \* MERGEFORMAT ">
        <w:r w:rsidR="006B036C" w:rsidRPr="00B149BB">
          <w:rPr>
            <w:rFonts w:ascii="Times New Roman" w:hAnsi="Times New Roman" w:cs="Times New Roman"/>
            <w:sz w:val="28"/>
            <w:szCs w:val="28"/>
          </w:rPr>
          <w:t>26</w:t>
        </w:r>
      </w:fldSimple>
      <w:r w:rsidR="00263F49" w:rsidRPr="006549A7">
        <w:rPr>
          <w:rFonts w:ascii="Times New Roman" w:hAnsi="Times New Roman" w:cs="Times New Roman"/>
          <w:sz w:val="28"/>
          <w:szCs w:val="28"/>
        </w:rPr>
        <w:t xml:space="preserve">, </w:t>
      </w:r>
      <w:fldSimple w:instr=" REF _Ref399089140 \r \h  \* MERGEFORMAT ">
        <w:r w:rsidR="006B036C" w:rsidRPr="00B149BB">
          <w:rPr>
            <w:rFonts w:ascii="Times New Roman" w:hAnsi="Times New Roman" w:cs="Times New Roman"/>
            <w:sz w:val="28"/>
            <w:szCs w:val="28"/>
          </w:rPr>
          <w:t>33</w:t>
        </w:r>
      </w:fldSimple>
      <w:r w:rsidRPr="006549A7">
        <w:rPr>
          <w:rFonts w:ascii="Times New Roman" w:hAnsi="Times New Roman" w:cs="Times New Roman"/>
          <w:sz w:val="28"/>
          <w:szCs w:val="28"/>
        </w:rPr>
        <w:t xml:space="preserve">, </w:t>
      </w:r>
      <w:fldSimple w:instr=" REF _Ref399089142 \r \h  \* MERGEFORMAT ">
        <w:r w:rsidR="006B036C" w:rsidRPr="00B149BB">
          <w:rPr>
            <w:rFonts w:ascii="Times New Roman" w:hAnsi="Times New Roman" w:cs="Times New Roman"/>
            <w:sz w:val="28"/>
            <w:szCs w:val="28"/>
          </w:rPr>
          <w:t>74</w:t>
        </w:r>
      </w:fldSimple>
      <w:r w:rsidRPr="006549A7">
        <w:rPr>
          <w:rFonts w:ascii="Times New Roman" w:hAnsi="Times New Roman" w:cs="Times New Roman"/>
          <w:sz w:val="28"/>
          <w:szCs w:val="28"/>
        </w:rPr>
        <w:t xml:space="preserve">, </w:t>
      </w:r>
      <w:fldSimple w:instr=" REF _Ref399089146 \r \h  \* MERGEFORMAT ">
        <w:r w:rsidR="006B036C" w:rsidRPr="00B149BB">
          <w:rPr>
            <w:rFonts w:ascii="Times New Roman" w:hAnsi="Times New Roman" w:cs="Times New Roman"/>
            <w:sz w:val="28"/>
            <w:szCs w:val="28"/>
          </w:rPr>
          <w:t>78</w:t>
        </w:r>
      </w:fldSimple>
      <w:r w:rsidRPr="006549A7">
        <w:rPr>
          <w:rFonts w:ascii="Times New Roman" w:hAnsi="Times New Roman" w:cs="Times New Roman"/>
          <w:sz w:val="28"/>
          <w:szCs w:val="28"/>
        </w:rPr>
        <w:t xml:space="preserve">, </w:t>
      </w:r>
      <w:fldSimple w:instr=" REF _Ref399088699 \r \h  \* MERGEFORMAT ">
        <w:r w:rsidR="006B036C" w:rsidRPr="00B149BB">
          <w:rPr>
            <w:rFonts w:ascii="Times New Roman" w:hAnsi="Times New Roman" w:cs="Times New Roman"/>
            <w:sz w:val="28"/>
            <w:szCs w:val="28"/>
          </w:rPr>
          <w:t>98</w:t>
        </w:r>
      </w:fldSimple>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Причем, концентрация мелатонина в пищеварительном канале в 10–100 раз выше, чем в крови и в 400 раз выше, чем в эпифизе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_Ref399331297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75</w:t>
      </w:r>
      <w:r w:rsidR="00684B03">
        <w:rPr>
          <w:rFonts w:ascii="Times New Roman" w:hAnsi="Times New Roman" w:cs="Times New Roman"/>
          <w:sz w:val="28"/>
          <w:szCs w:val="28"/>
        </w:rPr>
        <w:fldChar w:fldCharType="end"/>
      </w:r>
      <w:r w:rsidR="00184CF5">
        <w:rPr>
          <w:rFonts w:ascii="Times New Roman" w:hAnsi="Times New Roman" w:cs="Times New Roman"/>
          <w:sz w:val="28"/>
          <w:szCs w:val="28"/>
        </w:rPr>
        <w:t>,</w:t>
      </w:r>
      <w:r w:rsidR="00263F49">
        <w:rPr>
          <w:rFonts w:ascii="Times New Roman" w:hAnsi="Times New Roman" w:cs="Times New Roman"/>
          <w:sz w:val="28"/>
          <w:szCs w:val="28"/>
        </w:rPr>
        <w:t xml:space="preserve"> </w:t>
      </w:r>
      <w:fldSimple w:instr=" REF _Ref399089251 \r \h  \* MERGEFORMAT ">
        <w:r w:rsidR="006B036C" w:rsidRPr="00B149BB">
          <w:rPr>
            <w:rFonts w:ascii="Times New Roman" w:hAnsi="Times New Roman" w:cs="Times New Roman"/>
            <w:sz w:val="28"/>
            <w:szCs w:val="28"/>
          </w:rPr>
          <w:t>77</w:t>
        </w:r>
      </w:fldSimple>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_Ref399331387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87</w:t>
      </w:r>
      <w:r w:rsidR="00684B03">
        <w:rPr>
          <w:rFonts w:ascii="Times New Roman" w:hAnsi="Times New Roman" w:cs="Times New Roman"/>
          <w:sz w:val="28"/>
          <w:szCs w:val="28"/>
        </w:rPr>
        <w:fldChar w:fldCharType="end"/>
      </w:r>
      <w:r w:rsidR="00184CF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_Ref399331389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100</w:t>
      </w:r>
      <w:r w:rsidR="00684B03">
        <w:rPr>
          <w:rFonts w:ascii="Times New Roman" w:hAnsi="Times New Roman" w:cs="Times New Roman"/>
          <w:sz w:val="28"/>
          <w:szCs w:val="28"/>
        </w:rPr>
        <w:fldChar w:fldCharType="end"/>
      </w:r>
      <w:r w:rsidR="00184CF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_Ref399331390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126</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Такой повышенный интерес к этому нейрогормону неслучаен, поскольку, как на сегодня установлено, мелатонин обладает широким спектром многих жизненно важных свойств: гипотермическими, иммуномодифицирующими, принимает участие в регуляции сна и настроения, пролиферации и дифференцировке клеток [</w:t>
      </w:r>
      <w:fldSimple w:instr=" REF _Ref399089433 \r \h  \* MERGEFORMAT ">
        <w:r w:rsidR="006B036C">
          <w:rPr>
            <w:rFonts w:ascii="Times New Roman" w:hAnsi="Times New Roman" w:cs="Times New Roman"/>
            <w:sz w:val="28"/>
            <w:szCs w:val="28"/>
          </w:rPr>
          <w:t>4</w:t>
        </w:r>
      </w:fldSimple>
      <w:r w:rsidR="00263F49">
        <w:rPr>
          <w:rFonts w:ascii="Times New Roman" w:hAnsi="Times New Roman" w:cs="Times New Roman"/>
          <w:sz w:val="28"/>
          <w:szCs w:val="28"/>
        </w:rPr>
        <w:t>,</w:t>
      </w:r>
      <w:r w:rsidR="00263F49" w:rsidRPr="006549A7">
        <w:rPr>
          <w:rFonts w:ascii="Times New Roman" w:hAnsi="Times New Roman" w:cs="Times New Roman"/>
          <w:sz w:val="28"/>
          <w:szCs w:val="28"/>
        </w:rPr>
        <w:t xml:space="preserve"> </w:t>
      </w:r>
      <w:fldSimple w:instr=" REF _Ref399089430 \r \h  \* MERGEFORMAT ">
        <w:r w:rsidR="006B036C">
          <w:rPr>
            <w:rFonts w:ascii="Times New Roman" w:hAnsi="Times New Roman" w:cs="Times New Roman"/>
            <w:sz w:val="28"/>
            <w:szCs w:val="28"/>
          </w:rPr>
          <w:t>27</w:t>
        </w:r>
      </w:fldSimple>
      <w:r w:rsidR="00263F49" w:rsidRPr="006549A7">
        <w:rPr>
          <w:rFonts w:ascii="Times New Roman" w:hAnsi="Times New Roman" w:cs="Times New Roman"/>
          <w:sz w:val="28"/>
          <w:szCs w:val="28"/>
        </w:rPr>
        <w:t xml:space="preserve">, </w:t>
      </w:r>
      <w:fldSimple w:instr=" REF _Ref399089429 \r \h  \* MERGEFORMAT ">
        <w:r w:rsidR="006B036C">
          <w:rPr>
            <w:rFonts w:ascii="Times New Roman" w:hAnsi="Times New Roman" w:cs="Times New Roman"/>
            <w:sz w:val="28"/>
            <w:szCs w:val="28"/>
          </w:rPr>
          <w:t>30</w:t>
        </w:r>
      </w:fldSimple>
      <w:r w:rsidRPr="006549A7">
        <w:rPr>
          <w:rFonts w:ascii="Times New Roman" w:hAnsi="Times New Roman" w:cs="Times New Roman"/>
          <w:sz w:val="28"/>
          <w:szCs w:val="28"/>
        </w:rPr>
        <w:t xml:space="preserve">, </w:t>
      </w:r>
      <w:fldSimple w:instr=" REF _Ref399089251 \r \h  \* MERGEFORMAT ">
        <w:r w:rsidR="006B036C">
          <w:rPr>
            <w:rFonts w:ascii="Times New Roman" w:hAnsi="Times New Roman" w:cs="Times New Roman"/>
            <w:sz w:val="28"/>
            <w:szCs w:val="28"/>
          </w:rPr>
          <w:t>77</w:t>
        </w:r>
      </w:fldSimple>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По данным исследований </w:t>
      </w:r>
      <w:r w:rsidR="00653656" w:rsidRPr="006549A7">
        <w:rPr>
          <w:rFonts w:ascii="Times New Roman" w:hAnsi="Times New Roman" w:cs="Times New Roman"/>
          <w:sz w:val="28"/>
          <w:szCs w:val="28"/>
        </w:rPr>
        <w:t>[</w:t>
      </w:r>
      <w:fldSimple w:instr=" REF _Ref399089602 \r \h  \* MERGEFORMAT ">
        <w:r w:rsidR="006B036C" w:rsidRPr="00B149BB">
          <w:rPr>
            <w:rFonts w:ascii="Times New Roman" w:hAnsi="Times New Roman" w:cs="Times New Roman"/>
            <w:sz w:val="28"/>
            <w:szCs w:val="28"/>
          </w:rPr>
          <w:t>241</w:t>
        </w:r>
      </w:fldSimple>
      <w:r w:rsidR="00653656" w:rsidRPr="006549A7">
        <w:rPr>
          <w:rFonts w:ascii="Times New Roman" w:hAnsi="Times New Roman" w:cs="Times New Roman"/>
          <w:sz w:val="28"/>
          <w:szCs w:val="28"/>
        </w:rPr>
        <w:t xml:space="preserve">], </w:t>
      </w:r>
      <w:r w:rsidRPr="006549A7">
        <w:rPr>
          <w:rFonts w:ascii="Times New Roman" w:hAnsi="Times New Roman" w:cs="Times New Roman"/>
          <w:sz w:val="28"/>
          <w:szCs w:val="28"/>
        </w:rPr>
        <w:t>мелатонин обладает мощным антиоксидантным эффектом, что позволяет предупреждать повреждение слизистой оболочки пищеварительного канала под действием различных агрессивных факторов.</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Наглядным подтверждением этому являются экспериментальные исследования </w:t>
      </w:r>
      <w:r w:rsidR="00D92A05" w:rsidRPr="006549A7">
        <w:rPr>
          <w:rFonts w:ascii="Times New Roman" w:hAnsi="Times New Roman" w:cs="Times New Roman"/>
          <w:sz w:val="28"/>
          <w:szCs w:val="28"/>
        </w:rPr>
        <w:t>[</w:t>
      </w:r>
      <w:fldSimple w:instr=" REF _Ref399089771 \r \h  \* MERGEFORMAT ">
        <w:r w:rsidR="006B036C" w:rsidRPr="00B149BB">
          <w:rPr>
            <w:rFonts w:ascii="Times New Roman" w:hAnsi="Times New Roman" w:cs="Times New Roman"/>
            <w:sz w:val="28"/>
            <w:szCs w:val="28"/>
          </w:rPr>
          <w:t>231</w:t>
        </w:r>
      </w:fldSimple>
      <w:r w:rsidR="00D92A05" w:rsidRPr="006549A7">
        <w:rPr>
          <w:rFonts w:ascii="Times New Roman" w:hAnsi="Times New Roman" w:cs="Times New Roman"/>
          <w:sz w:val="28"/>
          <w:szCs w:val="28"/>
        </w:rPr>
        <w:t xml:space="preserve">, </w:t>
      </w:r>
      <w:fldSimple w:instr=" REF _Ref399089773 \r \h  \* MERGEFORMAT ">
        <w:r w:rsidR="006B036C" w:rsidRPr="00B149BB">
          <w:rPr>
            <w:rFonts w:ascii="Times New Roman" w:hAnsi="Times New Roman" w:cs="Times New Roman"/>
            <w:sz w:val="28"/>
            <w:szCs w:val="28"/>
          </w:rPr>
          <w:t>232</w:t>
        </w:r>
      </w:fldSimple>
      <w:r w:rsidRPr="006549A7">
        <w:rPr>
          <w:rFonts w:ascii="Times New Roman" w:hAnsi="Times New Roman" w:cs="Times New Roman"/>
          <w:sz w:val="28"/>
          <w:szCs w:val="28"/>
        </w:rPr>
        <w:t>]</w:t>
      </w:r>
      <w:r w:rsidR="00D92A05" w:rsidRPr="006549A7">
        <w:rPr>
          <w:rFonts w:ascii="Times New Roman" w:hAnsi="Times New Roman" w:cs="Times New Roman"/>
          <w:sz w:val="28"/>
          <w:szCs w:val="28"/>
        </w:rPr>
        <w:t>,</w:t>
      </w:r>
      <w:r w:rsidRPr="006549A7">
        <w:rPr>
          <w:rFonts w:ascii="Times New Roman" w:hAnsi="Times New Roman" w:cs="Times New Roman"/>
          <w:sz w:val="28"/>
          <w:szCs w:val="28"/>
        </w:rPr>
        <w:t xml:space="preserve"> в которых крысам в течени</w:t>
      </w:r>
      <w:r w:rsidR="00D92A05" w:rsidRPr="006549A7">
        <w:rPr>
          <w:rFonts w:ascii="Times New Roman" w:hAnsi="Times New Roman" w:cs="Times New Roman"/>
          <w:sz w:val="28"/>
          <w:szCs w:val="28"/>
        </w:rPr>
        <w:t>е</w:t>
      </w:r>
      <w:r w:rsidRPr="006549A7">
        <w:rPr>
          <w:rFonts w:ascii="Times New Roman" w:hAnsi="Times New Roman" w:cs="Times New Roman"/>
          <w:sz w:val="28"/>
          <w:szCs w:val="28"/>
        </w:rPr>
        <w:t xml:space="preserve"> двух часов ежедневно вводили в пищевод раствор, идентичный желудочному соку.</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процессе исследования было констатировано массивное повреждение слизистой оболочки пищевода, включая перфорацию стенок. В контрольной группе животных, которым предварительно вводили мелатонин, таких </w:t>
      </w:r>
      <w:r w:rsidRPr="006549A7">
        <w:rPr>
          <w:rFonts w:ascii="Times New Roman" w:hAnsi="Times New Roman" w:cs="Times New Roman"/>
          <w:sz w:val="28"/>
          <w:szCs w:val="28"/>
        </w:rPr>
        <w:lastRenderedPageBreak/>
        <w:t>повреждений не наблюдалось и это дало авторам основание полагать, что мелатонин оказывает мощный эзофагопротекторный эффект.</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За счет своей уникальной способности инактивировать внутриклеточные свободные радикалы и ограничивать процессы окисления липидов, он обеспечивает универсальную защиту любых живых клеток от повреждения. Причем, мелатонин обеспечивает антиоксидантную защиту не только путем нейтрализации свободных радикалов кислорода и азота, но и за счет того, что увеличивает антиоксидантный статус организма в целом. Его антиоксидантная роль включает в себя повышение активности антиоксидантных ферментов </w:t>
      </w:r>
      <w:r w:rsidR="00D92A05" w:rsidRPr="006549A7">
        <w:rPr>
          <w:rFonts w:ascii="Times New Roman" w:hAnsi="Times New Roman" w:cs="Times New Roman"/>
          <w:sz w:val="28"/>
          <w:szCs w:val="28"/>
        </w:rPr>
        <w:t>—</w:t>
      </w:r>
      <w:r w:rsidRPr="006549A7">
        <w:rPr>
          <w:rFonts w:ascii="Times New Roman" w:hAnsi="Times New Roman" w:cs="Times New Roman"/>
          <w:sz w:val="28"/>
          <w:szCs w:val="28"/>
        </w:rPr>
        <w:t xml:space="preserve"> пирув</w:t>
      </w:r>
      <w:r w:rsidR="00D92A05" w:rsidRPr="006549A7">
        <w:rPr>
          <w:rFonts w:ascii="Times New Roman" w:hAnsi="Times New Roman" w:cs="Times New Roman"/>
          <w:sz w:val="28"/>
          <w:szCs w:val="28"/>
        </w:rPr>
        <w:t>ат</w:t>
      </w:r>
      <w:r w:rsidRPr="006549A7">
        <w:rPr>
          <w:rFonts w:ascii="Times New Roman" w:hAnsi="Times New Roman" w:cs="Times New Roman"/>
          <w:sz w:val="28"/>
          <w:szCs w:val="28"/>
        </w:rPr>
        <w:t xml:space="preserve">оксидазы, конталазы, супероксиддисмутазы </w:t>
      </w:r>
      <w:r w:rsidRPr="006549A7">
        <w:rPr>
          <w:rFonts w:ascii="Times New Roman" w:hAnsi="Times New Roman" w:cs="Times New Roman"/>
          <w:sz w:val="28"/>
          <w:szCs w:val="28"/>
          <w:lang w:val="uk-UA"/>
        </w:rPr>
        <w:t>[</w:t>
      </w:r>
      <w:fldSimple w:instr=" REF _Ref399089429 \r \h  \* MERGEFORMAT ">
        <w:r w:rsidR="006B036C" w:rsidRPr="00B149BB">
          <w:rPr>
            <w:rFonts w:ascii="Times New Roman" w:hAnsi="Times New Roman" w:cs="Times New Roman"/>
            <w:sz w:val="28"/>
            <w:szCs w:val="28"/>
            <w:lang w:val="uk-UA"/>
          </w:rPr>
          <w:t>30</w:t>
        </w:r>
      </w:fldSimple>
      <w:r w:rsidR="00184CF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_Ref399331087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57</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 усиление синтеза глютатиона и ослабление роли прооксидантных энзимов [</w:t>
      </w:r>
      <w:fldSimple w:instr=" REF _Ref399089149 \r \h  \* MERGEFORMAT ">
        <w:r w:rsidR="006B036C" w:rsidRPr="00B149BB">
          <w:rPr>
            <w:rFonts w:ascii="Times New Roman" w:hAnsi="Times New Roman" w:cs="Times New Roman"/>
            <w:sz w:val="28"/>
            <w:szCs w:val="28"/>
          </w:rPr>
          <w:t>161</w:t>
        </w:r>
      </w:fldSimple>
      <w:r w:rsidR="005E2A04" w:rsidRPr="006549A7">
        <w:rPr>
          <w:rFonts w:ascii="Times New Roman" w:hAnsi="Times New Roman" w:cs="Times New Roman"/>
          <w:sz w:val="28"/>
          <w:szCs w:val="28"/>
        </w:rPr>
        <w:t xml:space="preserve">, </w:t>
      </w:r>
      <w:fldSimple w:instr=" REF _Ref399090787 \r \h  \* MERGEFORMAT ">
        <w:r w:rsidR="006B036C" w:rsidRPr="00B149BB">
          <w:rPr>
            <w:rFonts w:ascii="Times New Roman" w:hAnsi="Times New Roman" w:cs="Times New Roman"/>
            <w:sz w:val="28"/>
            <w:szCs w:val="28"/>
          </w:rPr>
          <w:t>233</w:t>
        </w:r>
      </w:fldSimple>
      <w:r w:rsidR="00263F49">
        <w:rPr>
          <w:rFonts w:ascii="Times New Roman" w:hAnsi="Times New Roman" w:cs="Times New Roman"/>
          <w:sz w:val="28"/>
          <w:szCs w:val="28"/>
        </w:rPr>
        <w:t xml:space="preserve">, </w:t>
      </w:r>
      <w:fldSimple w:instr=" REF _Ref399089930 \r \h  \* MERGEFORMAT ">
        <w:r w:rsidR="006B036C" w:rsidRPr="00B149BB">
          <w:rPr>
            <w:rFonts w:ascii="Times New Roman" w:hAnsi="Times New Roman" w:cs="Times New Roman"/>
            <w:sz w:val="28"/>
            <w:szCs w:val="28"/>
          </w:rPr>
          <w:t>281</w:t>
        </w:r>
      </w:fldSimple>
      <w:r w:rsidRPr="006549A7">
        <w:rPr>
          <w:rFonts w:ascii="Times New Roman" w:hAnsi="Times New Roman" w:cs="Times New Roman"/>
          <w:sz w:val="28"/>
          <w:szCs w:val="28"/>
        </w:rPr>
        <w:t>].</w:t>
      </w:r>
    </w:p>
    <w:p w:rsidR="004D21D5" w:rsidRPr="006549A7" w:rsidRDefault="00176C22" w:rsidP="00654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Ввиду д</w:t>
      </w:r>
      <w:r w:rsidR="004D21D5" w:rsidRPr="006549A7">
        <w:rPr>
          <w:rFonts w:ascii="Times New Roman" w:hAnsi="Times New Roman" w:cs="Times New Roman"/>
          <w:sz w:val="28"/>
          <w:szCs w:val="28"/>
        </w:rPr>
        <w:t>остаточно селективного воздействия на мембраны митохондрий, мелатонин выступает в роли регулятора их биоэнергических функций [</w:t>
      </w:r>
      <w:fldSimple w:instr=" REF _Ref399252760 \r \h  \* MERGEFORMAT ">
        <w:r w:rsidR="006B036C" w:rsidRPr="00B149BB">
          <w:rPr>
            <w:rFonts w:ascii="Times New Roman" w:hAnsi="Times New Roman" w:cs="Times New Roman"/>
            <w:sz w:val="28"/>
            <w:szCs w:val="28"/>
          </w:rPr>
          <w:t>242</w:t>
        </w:r>
      </w:fldSimple>
      <w:r w:rsidR="004D21D5"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Циркулирующий в крови мелатонин может играть ключевую роль в качестве паракринной сигнальной молекулы для региональной координации клеточных функций. Этот циркулирующий в крови мелатонин за счет своей высокой липофильности может, действуя как типичный гормон, достичь далеко расположенных клеток-мишен</w:t>
      </w:r>
      <w:r w:rsidR="00176C22">
        <w:rPr>
          <w:rFonts w:ascii="Times New Roman" w:hAnsi="Times New Roman" w:cs="Times New Roman"/>
          <w:sz w:val="28"/>
          <w:szCs w:val="28"/>
        </w:rPr>
        <w:t>е</w:t>
      </w:r>
      <w:r w:rsidRPr="006549A7">
        <w:rPr>
          <w:rFonts w:ascii="Times New Roman" w:hAnsi="Times New Roman" w:cs="Times New Roman"/>
          <w:sz w:val="28"/>
          <w:szCs w:val="28"/>
        </w:rPr>
        <w:t>й [</w:t>
      </w:r>
      <w:fldSimple w:instr=" REF _Ref399253376 \r \h  \* MERGEFORMAT ">
        <w:r w:rsidR="006B036C" w:rsidRPr="00B149BB">
          <w:rPr>
            <w:rFonts w:ascii="Times New Roman" w:hAnsi="Times New Roman" w:cs="Times New Roman"/>
            <w:sz w:val="28"/>
            <w:szCs w:val="28"/>
          </w:rPr>
          <w:t>49</w:t>
        </w:r>
      </w:fldSimple>
      <w:r w:rsidR="004349AA" w:rsidRPr="006549A7">
        <w:rPr>
          <w:rFonts w:ascii="Times New Roman" w:hAnsi="Times New Roman" w:cs="Times New Roman"/>
          <w:sz w:val="28"/>
          <w:szCs w:val="28"/>
        </w:rPr>
        <w:t xml:space="preserve">, </w:t>
      </w:r>
      <w:fldSimple w:instr=" REF _Ref399253378 \r \h  \* MERGEFORMAT ">
        <w:r w:rsidR="006B036C" w:rsidRPr="00B149BB">
          <w:rPr>
            <w:rFonts w:ascii="Times New Roman" w:hAnsi="Times New Roman" w:cs="Times New Roman"/>
            <w:sz w:val="28"/>
            <w:szCs w:val="28"/>
          </w:rPr>
          <w:t>214</w:t>
        </w:r>
      </w:fldSimple>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Поскольку мелатонин оказывается мощным эндогенным «поглотителем» свободных радикалов, успешным иммуномодулятором и антиокидантом, поэтому он способен обеспечивать универсальную защиту клеток центральной нервной системы и периферических органов, вмешиваясь в патологические процессы любого происхождения [</w:t>
      </w:r>
      <w:fldSimple w:instr=" REF _Ref399089433 \r \h  \* MERGEFORMAT ">
        <w:r w:rsidR="006B036C">
          <w:rPr>
            <w:rFonts w:ascii="Times New Roman" w:hAnsi="Times New Roman" w:cs="Times New Roman"/>
            <w:sz w:val="28"/>
            <w:szCs w:val="28"/>
          </w:rPr>
          <w:t>4</w:t>
        </w:r>
      </w:fldSimple>
      <w:r w:rsidR="004349AA" w:rsidRPr="006549A7">
        <w:rPr>
          <w:rFonts w:ascii="Times New Roman" w:hAnsi="Times New Roman" w:cs="Times New Roman"/>
          <w:sz w:val="28"/>
          <w:szCs w:val="28"/>
        </w:rPr>
        <w:t xml:space="preserve">, </w:t>
      </w:r>
      <w:fldSimple w:instr=" REF _Ref399253497 \r \h  \* MERGEFORMAT ">
        <w:r w:rsidR="006B036C">
          <w:rPr>
            <w:rFonts w:ascii="Times New Roman" w:hAnsi="Times New Roman" w:cs="Times New Roman"/>
            <w:sz w:val="28"/>
            <w:szCs w:val="28"/>
          </w:rPr>
          <w:t>280</w:t>
        </w:r>
      </w:fldSimple>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Кроме того, мелатонин в центральной нервной системе и на периферии проявляет отчетливую противовоспалительную активность с нарушением выработки провоспалительных цитокинов и повышение прочности соединителей ткани [</w:t>
      </w:r>
      <w:fldSimple w:instr=" REF _Ref399253554 \r \h  \* MERGEFORMAT ">
        <w:r w:rsidR="006B036C" w:rsidRPr="00B149BB">
          <w:rPr>
            <w:rFonts w:ascii="Times New Roman" w:hAnsi="Times New Roman" w:cs="Times New Roman"/>
            <w:sz w:val="28"/>
            <w:szCs w:val="28"/>
          </w:rPr>
          <w:t>201</w:t>
        </w:r>
      </w:fldSimple>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Нельзя также игнорировать сдерживающее влияние мелатонина на апоптоз с одновременным усилением регенеративных процессов [</w:t>
      </w:r>
      <w:fldSimple w:instr=" REF _Ref399253586 \r \h  \* MERGEFORMAT ">
        <w:r w:rsidR="006B036C" w:rsidRPr="00B149BB">
          <w:rPr>
            <w:rFonts w:ascii="Times New Roman" w:hAnsi="Times New Roman" w:cs="Times New Roman"/>
            <w:sz w:val="28"/>
            <w:szCs w:val="28"/>
          </w:rPr>
          <w:t>243</w:t>
        </w:r>
      </w:fldSimple>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Кроме того</w:t>
      </w:r>
      <w:r w:rsidR="004349AA" w:rsidRPr="006549A7">
        <w:rPr>
          <w:rFonts w:ascii="Times New Roman" w:hAnsi="Times New Roman" w:cs="Times New Roman"/>
          <w:sz w:val="28"/>
          <w:szCs w:val="28"/>
        </w:rPr>
        <w:t>,</w:t>
      </w:r>
      <w:r w:rsidRPr="006549A7">
        <w:rPr>
          <w:rFonts w:ascii="Times New Roman" w:hAnsi="Times New Roman" w:cs="Times New Roman"/>
          <w:sz w:val="28"/>
          <w:szCs w:val="28"/>
        </w:rPr>
        <w:t xml:space="preserve"> мелатонин обладает прямым регулирующим эффектом  на гладкие мышцы пищеварительного тракта, стимулируя (в высоких концентрациях) или угнетая (в низких концентрациях) перистальтику желудка и кишечника [</w:t>
      </w:r>
      <w:fldSimple w:instr=" REF _Ref399253733 \r \h  \* MERGEFORMAT ">
        <w:r w:rsidR="006B036C" w:rsidRPr="00B149BB">
          <w:rPr>
            <w:rFonts w:ascii="Times New Roman" w:hAnsi="Times New Roman" w:cs="Times New Roman"/>
            <w:sz w:val="28"/>
            <w:szCs w:val="28"/>
          </w:rPr>
          <w:t>97</w:t>
        </w:r>
      </w:fldSimple>
      <w:r w:rsidR="00263F49">
        <w:rPr>
          <w:rFonts w:ascii="Times New Roman" w:hAnsi="Times New Roman" w:cs="Times New Roman"/>
          <w:sz w:val="28"/>
          <w:szCs w:val="28"/>
        </w:rPr>
        <w:t xml:space="preserve">, </w:t>
      </w:r>
      <w:fldSimple w:instr=" REF _Ref399089771 \r \h  \* MERGEFORMAT ">
        <w:r w:rsidR="006B036C" w:rsidRPr="00B149BB">
          <w:rPr>
            <w:rFonts w:ascii="Times New Roman" w:hAnsi="Times New Roman" w:cs="Times New Roman"/>
            <w:sz w:val="28"/>
            <w:szCs w:val="28"/>
          </w:rPr>
          <w:t>231</w:t>
        </w:r>
      </w:fldSimple>
      <w:r w:rsidR="004349AA" w:rsidRPr="006549A7">
        <w:rPr>
          <w:rFonts w:ascii="Times New Roman" w:hAnsi="Times New Roman" w:cs="Times New Roman"/>
          <w:sz w:val="28"/>
          <w:szCs w:val="28"/>
        </w:rPr>
        <w:t xml:space="preserve">, </w:t>
      </w:r>
      <w:fldSimple w:instr=" REF _Ref399089773 \r \h  \* MERGEFORMAT ">
        <w:r w:rsidR="006B036C" w:rsidRPr="00B149BB">
          <w:rPr>
            <w:rFonts w:ascii="Times New Roman" w:hAnsi="Times New Roman" w:cs="Times New Roman"/>
            <w:sz w:val="28"/>
            <w:szCs w:val="28"/>
          </w:rPr>
          <w:t>232</w:t>
        </w:r>
      </w:fldSimple>
      <w:r w:rsidRPr="006549A7">
        <w:rPr>
          <w:rFonts w:ascii="Times New Roman" w:hAnsi="Times New Roman" w:cs="Times New Roman"/>
          <w:sz w:val="28"/>
          <w:szCs w:val="28"/>
        </w:rPr>
        <w:t>], а также тонуса нижнего пищеводного сфинктера [</w:t>
      </w:r>
      <w:fldSimple w:instr=" REF _Ref399253733 \r \h  \* MERGEFORMAT ">
        <w:r w:rsidR="006B036C" w:rsidRPr="00B149BB">
          <w:rPr>
            <w:rFonts w:ascii="Times New Roman" w:hAnsi="Times New Roman" w:cs="Times New Roman"/>
            <w:sz w:val="28"/>
            <w:szCs w:val="28"/>
          </w:rPr>
          <w:t>97</w:t>
        </w:r>
      </w:fldSimple>
      <w:r w:rsidRPr="006549A7">
        <w:rPr>
          <w:rFonts w:ascii="Times New Roman" w:hAnsi="Times New Roman" w:cs="Times New Roman"/>
          <w:sz w:val="28"/>
          <w:szCs w:val="28"/>
        </w:rPr>
        <w:t xml:space="preserve">] поскольку обладает ингибирующим действием на </w:t>
      </w:r>
      <w:r w:rsidR="004349AA" w:rsidRPr="006549A7">
        <w:rPr>
          <w:rFonts w:ascii="Times New Roman" w:hAnsi="Times New Roman" w:cs="Times New Roman"/>
          <w:sz w:val="28"/>
          <w:szCs w:val="28"/>
        </w:rPr>
        <w:t>ц</w:t>
      </w:r>
      <w:r w:rsidRPr="006549A7">
        <w:rPr>
          <w:rFonts w:ascii="Times New Roman" w:hAnsi="Times New Roman" w:cs="Times New Roman"/>
          <w:sz w:val="28"/>
          <w:szCs w:val="28"/>
        </w:rPr>
        <w:t>ГМФ.</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Более того, в экспериментах доказано, что мелатонин угнетает кислотопродукцию и это влияние реализуется через рецепторные механизмы [</w:t>
      </w:r>
      <w:fldSimple w:instr=" REF _Ref399089142 \r \h  \* MERGEFORMAT ">
        <w:r w:rsidR="006B036C" w:rsidRPr="00B149BB">
          <w:rPr>
            <w:rFonts w:ascii="Times New Roman" w:hAnsi="Times New Roman" w:cs="Times New Roman"/>
            <w:sz w:val="28"/>
            <w:szCs w:val="28"/>
          </w:rPr>
          <w:t>74</w:t>
        </w:r>
      </w:fldSimple>
      <w:r w:rsidR="000E1107" w:rsidRPr="006549A7">
        <w:rPr>
          <w:rFonts w:ascii="Times New Roman" w:hAnsi="Times New Roman" w:cs="Times New Roman"/>
          <w:sz w:val="28"/>
          <w:szCs w:val="28"/>
        </w:rPr>
        <w:t xml:space="preserve">, </w:t>
      </w:r>
      <w:fldSimple w:instr=" REF _Ref399089251 \r \h  \* MERGEFORMAT ">
        <w:r w:rsidR="006B036C" w:rsidRPr="00B149BB">
          <w:rPr>
            <w:rFonts w:ascii="Times New Roman" w:hAnsi="Times New Roman" w:cs="Times New Roman"/>
            <w:sz w:val="28"/>
            <w:szCs w:val="28"/>
          </w:rPr>
          <w:t>77</w:t>
        </w:r>
      </w:fldSimple>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Поэтому</w:t>
      </w:r>
      <w:r w:rsidR="000E1107" w:rsidRPr="006549A7">
        <w:rPr>
          <w:rFonts w:ascii="Times New Roman" w:hAnsi="Times New Roman" w:cs="Times New Roman"/>
          <w:sz w:val="28"/>
          <w:szCs w:val="28"/>
        </w:rPr>
        <w:t>,</w:t>
      </w:r>
      <w:r w:rsidRPr="006549A7">
        <w:rPr>
          <w:rFonts w:ascii="Times New Roman" w:hAnsi="Times New Roman" w:cs="Times New Roman"/>
          <w:sz w:val="28"/>
          <w:szCs w:val="28"/>
        </w:rPr>
        <w:t xml:space="preserve"> дальнейшее изучение уровня мелатонина, который оказывает существенное влияние на течение многих важных процессов в организме</w:t>
      </w:r>
      <w:r w:rsidR="000E1107" w:rsidRPr="006549A7">
        <w:rPr>
          <w:rFonts w:ascii="Times New Roman" w:hAnsi="Times New Roman" w:cs="Times New Roman"/>
          <w:sz w:val="28"/>
          <w:szCs w:val="28"/>
        </w:rPr>
        <w:t>,</w:t>
      </w:r>
      <w:r w:rsidRPr="006549A7">
        <w:rPr>
          <w:rFonts w:ascii="Times New Roman" w:hAnsi="Times New Roman" w:cs="Times New Roman"/>
          <w:sz w:val="28"/>
          <w:szCs w:val="28"/>
        </w:rPr>
        <w:t xml:space="preserve"> а также на секреторную и моторную функцию органов желудочно-кишечного тракта, в том числе и на тонус НПС, а также состояние защитных свойств слизистой </w:t>
      </w:r>
      <w:r w:rsidR="006006AA">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 то есть тех факторов, которые занимают центральное место в формировании ГЭРБ</w:t>
      </w:r>
      <w:r w:rsidR="000E1107" w:rsidRPr="006549A7">
        <w:rPr>
          <w:rFonts w:ascii="Times New Roman" w:hAnsi="Times New Roman" w:cs="Times New Roman"/>
          <w:sz w:val="28"/>
          <w:szCs w:val="28"/>
        </w:rPr>
        <w:t>,</w:t>
      </w:r>
      <w:r w:rsidRPr="006549A7">
        <w:rPr>
          <w:rFonts w:ascii="Times New Roman" w:hAnsi="Times New Roman" w:cs="Times New Roman"/>
          <w:sz w:val="28"/>
          <w:szCs w:val="28"/>
        </w:rPr>
        <w:t xml:space="preserve"> являются актуальной проблемой для раскрытия патогенетических механизмов формирования и появление при ней сопутствующей ЖДА.</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Исходя из изложенного, целью нашего исследования являлось изучение особенностей секреции мелатонина у больных ГЭРБ как без сочетанной патологии, так и с сопутствующей ЖДА.</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Поэтому</w:t>
      </w:r>
      <w:r w:rsidR="003449C3" w:rsidRPr="006549A7">
        <w:rPr>
          <w:rFonts w:ascii="Times New Roman" w:hAnsi="Times New Roman" w:cs="Times New Roman"/>
          <w:sz w:val="28"/>
          <w:szCs w:val="28"/>
        </w:rPr>
        <w:t>,</w:t>
      </w:r>
      <w:r w:rsidRPr="006549A7">
        <w:rPr>
          <w:rFonts w:ascii="Times New Roman" w:hAnsi="Times New Roman" w:cs="Times New Roman"/>
          <w:sz w:val="28"/>
          <w:szCs w:val="28"/>
        </w:rPr>
        <w:t xml:space="preserve"> изучение уровня мелатонина, особенностей его секреции у больных ГЭРБ</w:t>
      </w:r>
      <w:r w:rsidR="003449C3" w:rsidRPr="006549A7">
        <w:rPr>
          <w:rFonts w:ascii="Times New Roman" w:hAnsi="Times New Roman" w:cs="Times New Roman"/>
          <w:sz w:val="28"/>
          <w:szCs w:val="28"/>
        </w:rPr>
        <w:t>,</w:t>
      </w:r>
      <w:r w:rsidRPr="006549A7">
        <w:rPr>
          <w:rFonts w:ascii="Times New Roman" w:hAnsi="Times New Roman" w:cs="Times New Roman"/>
          <w:sz w:val="28"/>
          <w:szCs w:val="28"/>
        </w:rPr>
        <w:t xml:space="preserve"> в том числе и с наличием сопутствующей ЖДА</w:t>
      </w:r>
      <w:r w:rsidR="003449C3" w:rsidRPr="006549A7">
        <w:rPr>
          <w:rFonts w:ascii="Times New Roman" w:hAnsi="Times New Roman" w:cs="Times New Roman"/>
          <w:sz w:val="28"/>
          <w:szCs w:val="28"/>
        </w:rPr>
        <w:t>,</w:t>
      </w:r>
      <w:r w:rsidRPr="006549A7">
        <w:rPr>
          <w:rFonts w:ascii="Times New Roman" w:hAnsi="Times New Roman" w:cs="Times New Roman"/>
          <w:sz w:val="28"/>
          <w:szCs w:val="28"/>
        </w:rPr>
        <w:t xml:space="preserve"> является актуальной проблемой и требует дальнейших исследований.</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исследовании мелатонина в крови среди здоровых студентов контрольной группы нами установлено, что его уровень колебался от 18 до 30</w:t>
      </w:r>
      <w:r w:rsidR="0057117A" w:rsidRPr="006549A7">
        <w:rPr>
          <w:rFonts w:ascii="Times New Roman" w:hAnsi="Times New Roman" w:cs="Times New Roman"/>
          <w:sz w:val="28"/>
          <w:szCs w:val="28"/>
        </w:rPr>
        <w:t> </w:t>
      </w:r>
      <w:r w:rsidRPr="006549A7">
        <w:rPr>
          <w:rFonts w:ascii="Times New Roman" w:hAnsi="Times New Roman" w:cs="Times New Roman"/>
          <w:sz w:val="28"/>
          <w:szCs w:val="28"/>
        </w:rPr>
        <w:t>пг/мл и в среднем был равен 24,2±1,1</w:t>
      </w:r>
      <w:r w:rsidR="0057117A" w:rsidRPr="006549A7">
        <w:rPr>
          <w:rFonts w:ascii="Times New Roman" w:hAnsi="Times New Roman" w:cs="Times New Roman"/>
          <w:sz w:val="28"/>
          <w:szCs w:val="28"/>
        </w:rPr>
        <w:t> </w:t>
      </w:r>
      <w:r w:rsidRPr="006549A7">
        <w:rPr>
          <w:rFonts w:ascii="Times New Roman" w:hAnsi="Times New Roman" w:cs="Times New Roman"/>
          <w:sz w:val="28"/>
          <w:szCs w:val="28"/>
        </w:rPr>
        <w:t>пг/мл.</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Среди больных ГЭРБ его уровень был значительно ниже, и его снижение довольно наглядно находилось в четкой зависимости от наличия у них сопутствующей ЖДА.</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В частности, если в группе больных ГЭРБ без сочетанной ЖДА уровень мелатонина определялся в диапазоне от 10 до 22</w:t>
      </w:r>
      <w:r w:rsidR="00926FFB" w:rsidRPr="006549A7">
        <w:rPr>
          <w:rFonts w:ascii="Times New Roman" w:hAnsi="Times New Roman" w:cs="Times New Roman"/>
          <w:sz w:val="28"/>
          <w:szCs w:val="28"/>
        </w:rPr>
        <w:t> </w:t>
      </w:r>
      <w:r w:rsidRPr="006549A7">
        <w:rPr>
          <w:rFonts w:ascii="Times New Roman" w:hAnsi="Times New Roman" w:cs="Times New Roman"/>
          <w:sz w:val="28"/>
          <w:szCs w:val="28"/>
        </w:rPr>
        <w:t xml:space="preserve">пг/мл и в среднем </w:t>
      </w:r>
      <w:r w:rsidR="00644B4B">
        <w:rPr>
          <w:rFonts w:ascii="Times New Roman" w:hAnsi="Times New Roman" w:cs="Times New Roman"/>
          <w:sz w:val="28"/>
          <w:szCs w:val="28"/>
        </w:rPr>
        <w:t>составил</w:t>
      </w:r>
      <w:r w:rsidRPr="006549A7">
        <w:rPr>
          <w:rFonts w:ascii="Times New Roman" w:hAnsi="Times New Roman" w:cs="Times New Roman"/>
          <w:sz w:val="28"/>
          <w:szCs w:val="28"/>
        </w:rPr>
        <w:t xml:space="preserve"> 18,5±1,8</w:t>
      </w:r>
      <w:r w:rsidR="00926FFB" w:rsidRPr="006549A7">
        <w:t> </w:t>
      </w:r>
      <w:r w:rsidRPr="006549A7">
        <w:rPr>
          <w:rFonts w:ascii="Times New Roman" w:hAnsi="Times New Roman" w:cs="Times New Roman"/>
          <w:sz w:val="28"/>
          <w:szCs w:val="28"/>
        </w:rPr>
        <w:t xml:space="preserve">пг/мл, то в группе больных ГЭРБ с сопутствующей ЖДА уровень мелатонина </w:t>
      </w:r>
      <w:r w:rsidR="00644B4B">
        <w:rPr>
          <w:rFonts w:ascii="Times New Roman" w:hAnsi="Times New Roman" w:cs="Times New Roman"/>
          <w:sz w:val="28"/>
          <w:szCs w:val="28"/>
        </w:rPr>
        <w:t xml:space="preserve">был </w:t>
      </w:r>
      <w:r w:rsidRPr="006549A7">
        <w:rPr>
          <w:rFonts w:ascii="Times New Roman" w:hAnsi="Times New Roman" w:cs="Times New Roman"/>
          <w:sz w:val="28"/>
          <w:szCs w:val="28"/>
        </w:rPr>
        <w:t>еще ниже (от 6 до 13</w:t>
      </w:r>
      <w:r w:rsidR="00926FFB" w:rsidRPr="006549A7">
        <w:rPr>
          <w:rFonts w:ascii="Times New Roman" w:hAnsi="Times New Roman" w:cs="Times New Roman"/>
          <w:sz w:val="28"/>
          <w:szCs w:val="28"/>
        </w:rPr>
        <w:t> </w:t>
      </w:r>
      <w:r w:rsidRPr="006549A7">
        <w:rPr>
          <w:rFonts w:ascii="Times New Roman" w:hAnsi="Times New Roman" w:cs="Times New Roman"/>
          <w:sz w:val="28"/>
          <w:szCs w:val="28"/>
        </w:rPr>
        <w:t xml:space="preserve">пг/мл) и в среднем </w:t>
      </w:r>
      <w:r w:rsidR="00A83D71">
        <w:rPr>
          <w:rFonts w:ascii="Times New Roman" w:hAnsi="Times New Roman" w:cs="Times New Roman"/>
          <w:sz w:val="28"/>
          <w:szCs w:val="28"/>
        </w:rPr>
        <w:t xml:space="preserve">составил </w:t>
      </w:r>
      <w:r w:rsidRPr="006549A7">
        <w:rPr>
          <w:rFonts w:ascii="Times New Roman" w:hAnsi="Times New Roman" w:cs="Times New Roman"/>
          <w:sz w:val="28"/>
          <w:szCs w:val="28"/>
        </w:rPr>
        <w:t>10,4±1,6</w:t>
      </w:r>
      <w:r w:rsidR="00926FFB" w:rsidRPr="006549A7">
        <w:rPr>
          <w:rFonts w:ascii="Times New Roman" w:hAnsi="Times New Roman" w:cs="Times New Roman"/>
          <w:sz w:val="28"/>
          <w:szCs w:val="28"/>
        </w:rPr>
        <w:t> пг/мл,</w:t>
      </w:r>
      <w:r w:rsidRPr="006549A7">
        <w:rPr>
          <w:rFonts w:ascii="Times New Roman" w:hAnsi="Times New Roman" w:cs="Times New Roman"/>
          <w:sz w:val="28"/>
          <w:szCs w:val="28"/>
        </w:rPr>
        <w:t xml:space="preserve"> статистически достоверно ниже не только нормы, но и больных ГЭРБ без сочетанной патологии</w:t>
      </w:r>
      <w:r w:rsidR="00A83D71">
        <w:rPr>
          <w:rFonts w:ascii="Times New Roman" w:hAnsi="Times New Roman" w:cs="Times New Roman"/>
          <w:sz w:val="28"/>
          <w:szCs w:val="28"/>
        </w:rPr>
        <w:t xml:space="preserve">, </w:t>
      </w:r>
      <w:r w:rsidR="00C52460">
        <w:rPr>
          <w:rFonts w:ascii="Times New Roman" w:hAnsi="Times New Roman" w:cs="Times New Roman"/>
          <w:sz w:val="28"/>
          <w:szCs w:val="28"/>
        </w:rPr>
        <w:t>р&lt;0,05</w:t>
      </w:r>
      <w:r w:rsidRPr="006549A7">
        <w:rPr>
          <w:rFonts w:ascii="Times New Roman" w:hAnsi="Times New Roman" w:cs="Times New Roman"/>
          <w:sz w:val="28"/>
          <w:szCs w:val="28"/>
        </w:rPr>
        <w:t xml:space="preserve"> (табл</w:t>
      </w:r>
      <w:r w:rsidR="00926FFB" w:rsidRPr="006549A7">
        <w:rPr>
          <w:rFonts w:ascii="Times New Roman" w:hAnsi="Times New Roman" w:cs="Times New Roman"/>
          <w:sz w:val="28"/>
          <w:szCs w:val="28"/>
        </w:rPr>
        <w:t>. </w:t>
      </w:r>
      <w:r w:rsidRPr="006549A7">
        <w:rPr>
          <w:rFonts w:ascii="Times New Roman" w:hAnsi="Times New Roman" w:cs="Times New Roman"/>
          <w:sz w:val="28"/>
          <w:szCs w:val="28"/>
        </w:rPr>
        <w:t>4</w:t>
      </w:r>
      <w:r w:rsidR="00926FFB" w:rsidRPr="006549A7">
        <w:rPr>
          <w:rFonts w:ascii="Times New Roman" w:hAnsi="Times New Roman" w:cs="Times New Roman"/>
          <w:sz w:val="28"/>
          <w:szCs w:val="28"/>
        </w:rPr>
        <w:t>.1</w:t>
      </w:r>
      <w:r w:rsidRPr="006549A7">
        <w:rPr>
          <w:rFonts w:ascii="Times New Roman" w:hAnsi="Times New Roman" w:cs="Times New Roman"/>
          <w:sz w:val="28"/>
          <w:szCs w:val="28"/>
        </w:rPr>
        <w:t>).</w:t>
      </w:r>
    </w:p>
    <w:p w:rsidR="008C2C23" w:rsidRPr="006549A7" w:rsidRDefault="008C2C23" w:rsidP="006549A7">
      <w:pPr>
        <w:spacing w:after="0" w:line="360" w:lineRule="auto"/>
        <w:jc w:val="right"/>
        <w:rPr>
          <w:rFonts w:ascii="Times New Roman" w:hAnsi="Times New Roman" w:cs="Times New Roman"/>
          <w:i/>
          <w:sz w:val="28"/>
          <w:szCs w:val="28"/>
        </w:rPr>
      </w:pPr>
      <w:r w:rsidRPr="006549A7">
        <w:rPr>
          <w:rFonts w:ascii="Times New Roman" w:hAnsi="Times New Roman" w:cs="Times New Roman"/>
          <w:i/>
          <w:sz w:val="28"/>
          <w:szCs w:val="28"/>
        </w:rPr>
        <w:t>Таблица 4.1</w:t>
      </w:r>
    </w:p>
    <w:p w:rsidR="004D21D5" w:rsidRPr="006549A7" w:rsidRDefault="004D21D5"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 xml:space="preserve">Содержание мелатонина у больных ГЭРБ с сопутствующей ЖДА, </w:t>
      </w:r>
      <w:r w:rsidR="008C2C23" w:rsidRPr="006549A7">
        <w:rPr>
          <w:rFonts w:ascii="Times New Roman" w:hAnsi="Times New Roman" w:cs="Times New Roman"/>
          <w:b/>
          <w:sz w:val="28"/>
          <w:szCs w:val="28"/>
        </w:rPr>
        <w:br/>
      </w:r>
      <w:r w:rsidRPr="006549A7">
        <w:rPr>
          <w:rFonts w:ascii="Times New Roman" w:hAnsi="Times New Roman" w:cs="Times New Roman"/>
          <w:b/>
          <w:sz w:val="28"/>
          <w:szCs w:val="28"/>
        </w:rPr>
        <w:t xml:space="preserve">без сочетанной патологии и </w:t>
      </w:r>
      <w:r w:rsidR="008C2C23" w:rsidRPr="006549A7">
        <w:rPr>
          <w:rFonts w:ascii="Times New Roman" w:hAnsi="Times New Roman" w:cs="Times New Roman"/>
          <w:b/>
          <w:sz w:val="28"/>
          <w:szCs w:val="28"/>
        </w:rPr>
        <w:t>здоровых лиц контрольной группы</w:t>
      </w:r>
    </w:p>
    <w:p w:rsidR="008C2C23" w:rsidRPr="006549A7" w:rsidRDefault="008C2C23" w:rsidP="006549A7">
      <w:pPr>
        <w:spacing w:after="0" w:line="360" w:lineRule="auto"/>
        <w:jc w:val="center"/>
        <w:rPr>
          <w:rFonts w:ascii="Times New Roman" w:hAnsi="Times New Roman" w:cs="Times New Roman"/>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40"/>
        <w:gridCol w:w="2111"/>
        <w:gridCol w:w="1776"/>
        <w:gridCol w:w="1766"/>
        <w:gridCol w:w="1968"/>
      </w:tblGrid>
      <w:tr w:rsidR="004D21D5" w:rsidRPr="006549A7" w:rsidTr="002A64DD">
        <w:trPr>
          <w:trHeight w:val="449"/>
        </w:trPr>
        <w:tc>
          <w:tcPr>
            <w:tcW w:w="2020" w:type="dxa"/>
            <w:vMerge w:val="restart"/>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Показатель</w:t>
            </w:r>
          </w:p>
        </w:tc>
        <w:tc>
          <w:tcPr>
            <w:tcW w:w="4057" w:type="dxa"/>
            <w:gridSpan w:val="2"/>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Больные ГЭРБ</w:t>
            </w:r>
          </w:p>
        </w:tc>
        <w:tc>
          <w:tcPr>
            <w:tcW w:w="1766" w:type="dxa"/>
            <w:vMerge w:val="restart"/>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Контрольная группа (</w:t>
            </w:r>
            <w:r w:rsidRPr="006549A7">
              <w:rPr>
                <w:rFonts w:ascii="Times New Roman" w:hAnsi="Times New Roman" w:cs="Times New Roman"/>
                <w:sz w:val="28"/>
                <w:szCs w:val="28"/>
                <w:lang w:val="en-US"/>
              </w:rPr>
              <w:t>n</w:t>
            </w:r>
            <w:r w:rsidRPr="006549A7">
              <w:rPr>
                <w:rFonts w:ascii="Times New Roman" w:hAnsi="Times New Roman" w:cs="Times New Roman"/>
                <w:sz w:val="28"/>
                <w:szCs w:val="28"/>
              </w:rPr>
              <w:t>=20)</w:t>
            </w:r>
          </w:p>
        </w:tc>
        <w:tc>
          <w:tcPr>
            <w:tcW w:w="1618" w:type="dxa"/>
            <w:vMerge w:val="restart"/>
            <w:vAlign w:val="center"/>
          </w:tcPr>
          <w:p w:rsidR="004D21D5" w:rsidRPr="0028756A" w:rsidRDefault="004D21D5" w:rsidP="0028756A">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008C2C23" w:rsidRPr="006549A7">
              <w:rPr>
                <w:rFonts w:ascii="Times New Roman" w:hAnsi="Times New Roman" w:cs="Times New Roman"/>
                <w:sz w:val="28"/>
                <w:szCs w:val="28"/>
              </w:rPr>
              <w:t>-</w:t>
            </w:r>
            <w:r w:rsidR="0028756A">
              <w:rPr>
                <w:rFonts w:ascii="Times New Roman" w:hAnsi="Times New Roman" w:cs="Times New Roman"/>
                <w:sz w:val="28"/>
                <w:szCs w:val="28"/>
                <w:lang w:val="en-US"/>
              </w:rPr>
              <w:t>степень достоверности</w:t>
            </w:r>
          </w:p>
        </w:tc>
      </w:tr>
      <w:tr w:rsidR="004D21D5" w:rsidRPr="006549A7" w:rsidTr="002A64DD">
        <w:trPr>
          <w:trHeight w:val="449"/>
        </w:trPr>
        <w:tc>
          <w:tcPr>
            <w:tcW w:w="2020" w:type="dxa"/>
            <w:vMerge/>
            <w:vAlign w:val="center"/>
          </w:tcPr>
          <w:p w:rsidR="004D21D5" w:rsidRPr="006549A7" w:rsidRDefault="004D21D5" w:rsidP="006549A7">
            <w:pPr>
              <w:spacing w:after="0" w:line="360" w:lineRule="auto"/>
              <w:jc w:val="center"/>
              <w:rPr>
                <w:rFonts w:ascii="Times New Roman" w:hAnsi="Times New Roman" w:cs="Times New Roman"/>
                <w:sz w:val="28"/>
                <w:szCs w:val="28"/>
              </w:rPr>
            </w:pPr>
          </w:p>
        </w:tc>
        <w:tc>
          <w:tcPr>
            <w:tcW w:w="2111" w:type="dxa"/>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С сопутствующей ЖДА, (n=64)</w:t>
            </w:r>
          </w:p>
        </w:tc>
        <w:tc>
          <w:tcPr>
            <w:tcW w:w="1946" w:type="dxa"/>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Без сочетанной патологии (</w:t>
            </w:r>
            <w:r w:rsidRPr="006549A7">
              <w:rPr>
                <w:rFonts w:ascii="Times New Roman" w:hAnsi="Times New Roman" w:cs="Times New Roman"/>
                <w:sz w:val="28"/>
                <w:szCs w:val="28"/>
                <w:lang w:val="en-US"/>
              </w:rPr>
              <w:t>n=43</w:t>
            </w:r>
            <w:r w:rsidRPr="006549A7">
              <w:rPr>
                <w:rFonts w:ascii="Times New Roman" w:hAnsi="Times New Roman" w:cs="Times New Roman"/>
                <w:sz w:val="28"/>
                <w:szCs w:val="28"/>
              </w:rPr>
              <w:t>)</w:t>
            </w:r>
          </w:p>
        </w:tc>
        <w:tc>
          <w:tcPr>
            <w:tcW w:w="1766" w:type="dxa"/>
            <w:vMerge/>
            <w:vAlign w:val="center"/>
          </w:tcPr>
          <w:p w:rsidR="004D21D5" w:rsidRPr="006549A7" w:rsidRDefault="004D21D5" w:rsidP="006549A7">
            <w:pPr>
              <w:spacing w:after="0" w:line="360" w:lineRule="auto"/>
              <w:jc w:val="center"/>
              <w:rPr>
                <w:rFonts w:ascii="Times New Roman" w:hAnsi="Times New Roman" w:cs="Times New Roman"/>
                <w:sz w:val="28"/>
                <w:szCs w:val="28"/>
              </w:rPr>
            </w:pPr>
          </w:p>
        </w:tc>
        <w:tc>
          <w:tcPr>
            <w:tcW w:w="1618" w:type="dxa"/>
            <w:vMerge/>
          </w:tcPr>
          <w:p w:rsidR="004D21D5" w:rsidRPr="006549A7" w:rsidRDefault="004D21D5" w:rsidP="006549A7">
            <w:pPr>
              <w:spacing w:after="0" w:line="360" w:lineRule="auto"/>
              <w:jc w:val="both"/>
              <w:rPr>
                <w:rFonts w:ascii="Times New Roman" w:hAnsi="Times New Roman" w:cs="Times New Roman"/>
                <w:sz w:val="28"/>
                <w:szCs w:val="28"/>
              </w:rPr>
            </w:pPr>
          </w:p>
        </w:tc>
      </w:tr>
      <w:tr w:rsidR="004D21D5" w:rsidRPr="006549A7" w:rsidTr="002A64DD">
        <w:trPr>
          <w:trHeight w:val="841"/>
        </w:trPr>
        <w:tc>
          <w:tcPr>
            <w:tcW w:w="2020" w:type="dxa"/>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Мелатонин, пг/мл</w:t>
            </w:r>
          </w:p>
        </w:tc>
        <w:tc>
          <w:tcPr>
            <w:tcW w:w="2111" w:type="dxa"/>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10,4±1,6</w:t>
            </w:r>
          </w:p>
        </w:tc>
        <w:tc>
          <w:tcPr>
            <w:tcW w:w="1946" w:type="dxa"/>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18,5±1,8</w:t>
            </w:r>
          </w:p>
        </w:tc>
        <w:tc>
          <w:tcPr>
            <w:tcW w:w="1766" w:type="dxa"/>
            <w:vAlign w:val="center"/>
          </w:tcPr>
          <w:p w:rsidR="004D21D5" w:rsidRPr="006549A7" w:rsidRDefault="004D21D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24,2±1,1</w:t>
            </w:r>
          </w:p>
        </w:tc>
        <w:tc>
          <w:tcPr>
            <w:tcW w:w="1618" w:type="dxa"/>
          </w:tcPr>
          <w:p w:rsidR="004D21D5" w:rsidRPr="006549A7" w:rsidRDefault="00C930B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1</w:t>
            </w:r>
            <w:r w:rsidR="004D21D5" w:rsidRPr="006549A7">
              <w:rPr>
                <w:rFonts w:ascii="Times New Roman" w:hAnsi="Times New Roman" w:cs="Times New Roman"/>
                <w:sz w:val="28"/>
                <w:szCs w:val="28"/>
              </w:rPr>
              <w:t>˂0,001</w:t>
            </w:r>
          </w:p>
          <w:p w:rsidR="004D21D5" w:rsidRPr="006549A7" w:rsidRDefault="00C930B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2</w:t>
            </w:r>
            <w:r w:rsidR="004D21D5" w:rsidRPr="006549A7">
              <w:rPr>
                <w:rFonts w:ascii="Times New Roman" w:hAnsi="Times New Roman" w:cs="Times New Roman"/>
                <w:sz w:val="28"/>
                <w:szCs w:val="28"/>
              </w:rPr>
              <w:t>˂0,01</w:t>
            </w:r>
          </w:p>
          <w:p w:rsidR="004D21D5" w:rsidRPr="006549A7" w:rsidRDefault="00C930B5"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28"/>
                <w:szCs w:val="28"/>
                <w:vertAlign w:val="superscript"/>
              </w:rPr>
              <w:t>3</w:t>
            </w:r>
            <w:r w:rsidR="004D21D5" w:rsidRPr="006549A7">
              <w:rPr>
                <w:rFonts w:ascii="Times New Roman" w:hAnsi="Times New Roman" w:cs="Times New Roman"/>
                <w:sz w:val="28"/>
                <w:szCs w:val="28"/>
              </w:rPr>
              <w:t>˂0,001</w:t>
            </w:r>
          </w:p>
        </w:tc>
      </w:tr>
    </w:tbl>
    <w:p w:rsidR="002A64DD" w:rsidRPr="006549A7" w:rsidRDefault="002A64DD"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Примечания:</w:t>
      </w:r>
    </w:p>
    <w:p w:rsidR="002A64DD" w:rsidRPr="006549A7" w:rsidRDefault="002A64DD"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1. 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 xml:space="preserve"> — степень достоверности различий между больными ГЭРБ с сопутствующей ЖДА и нормой</w:t>
      </w:r>
    </w:p>
    <w:p w:rsidR="002A64DD" w:rsidRPr="006549A7" w:rsidRDefault="002A64DD"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2. 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 xml:space="preserve"> — между больными группой сравнения и нормой;</w:t>
      </w:r>
    </w:p>
    <w:p w:rsidR="002A64DD" w:rsidRPr="006549A7" w:rsidRDefault="002A64DD"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3. 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 xml:space="preserve"> — </w:t>
      </w:r>
      <w:r w:rsidR="00C930B5" w:rsidRPr="006549A7">
        <w:rPr>
          <w:rFonts w:ascii="Times New Roman" w:hAnsi="Times New Roman" w:cs="Times New Roman"/>
          <w:sz w:val="28"/>
          <w:szCs w:val="28"/>
        </w:rPr>
        <w:t>между больными основной группы и группы сравнения</w:t>
      </w:r>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p>
    <w:p w:rsidR="000A2AE6" w:rsidRPr="006549A7" w:rsidRDefault="00926FF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Подтверждением этих фактов могут служить </w:t>
      </w:r>
      <w:r w:rsidR="000A2AE6" w:rsidRPr="006549A7">
        <w:rPr>
          <w:rFonts w:ascii="Times New Roman" w:hAnsi="Times New Roman" w:cs="Times New Roman"/>
          <w:sz w:val="28"/>
          <w:szCs w:val="28"/>
        </w:rPr>
        <w:t xml:space="preserve">следующие </w:t>
      </w:r>
      <w:r w:rsidRPr="006549A7">
        <w:rPr>
          <w:rFonts w:ascii="Times New Roman" w:hAnsi="Times New Roman" w:cs="Times New Roman"/>
          <w:sz w:val="28"/>
          <w:szCs w:val="28"/>
        </w:rPr>
        <w:t>выписки из истори</w:t>
      </w:r>
      <w:r w:rsidR="000A2AE6" w:rsidRPr="006549A7">
        <w:rPr>
          <w:rFonts w:ascii="Times New Roman" w:hAnsi="Times New Roman" w:cs="Times New Roman"/>
          <w:sz w:val="28"/>
          <w:szCs w:val="28"/>
        </w:rPr>
        <w:t>й</w:t>
      </w:r>
      <w:r w:rsidRPr="006549A7">
        <w:rPr>
          <w:rFonts w:ascii="Times New Roman" w:hAnsi="Times New Roman" w:cs="Times New Roman"/>
          <w:sz w:val="28"/>
          <w:szCs w:val="28"/>
        </w:rPr>
        <w:t xml:space="preserve"> болезни</w:t>
      </w:r>
      <w:r w:rsidR="000A2AE6" w:rsidRPr="006549A7">
        <w:rPr>
          <w:rFonts w:ascii="Times New Roman" w:hAnsi="Times New Roman" w:cs="Times New Roman"/>
          <w:sz w:val="28"/>
          <w:szCs w:val="28"/>
        </w:rPr>
        <w:t>.</w:t>
      </w:r>
    </w:p>
    <w:p w:rsidR="00926FFB" w:rsidRPr="006549A7" w:rsidRDefault="000A2AE6"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Пациент </w:t>
      </w:r>
      <w:r w:rsidR="00926FFB" w:rsidRPr="006549A7">
        <w:rPr>
          <w:rFonts w:ascii="Times New Roman" w:hAnsi="Times New Roman" w:cs="Times New Roman"/>
          <w:sz w:val="28"/>
          <w:szCs w:val="28"/>
        </w:rPr>
        <w:t>П., 22 лет (история болезни №</w:t>
      </w:r>
      <w:r w:rsidRPr="006549A7">
        <w:rPr>
          <w:rFonts w:ascii="Times New Roman" w:hAnsi="Times New Roman" w:cs="Times New Roman"/>
          <w:sz w:val="28"/>
          <w:szCs w:val="28"/>
        </w:rPr>
        <w:t> </w:t>
      </w:r>
      <w:r w:rsidR="00926FFB" w:rsidRPr="006549A7">
        <w:rPr>
          <w:rFonts w:ascii="Times New Roman" w:hAnsi="Times New Roman" w:cs="Times New Roman"/>
          <w:sz w:val="28"/>
          <w:szCs w:val="28"/>
        </w:rPr>
        <w:t xml:space="preserve">2776), находился на стационарном лечении в гастроэнтерлогическом отделении городской студенческой больницы с диагнозом: </w:t>
      </w:r>
      <w:r w:rsidRPr="006549A7">
        <w:rPr>
          <w:rFonts w:ascii="Times New Roman" w:hAnsi="Times New Roman" w:cs="Times New Roman"/>
          <w:sz w:val="28"/>
          <w:szCs w:val="28"/>
        </w:rPr>
        <w:t>«</w:t>
      </w:r>
      <w:r w:rsidR="00926FFB" w:rsidRPr="006549A7">
        <w:rPr>
          <w:rFonts w:ascii="Times New Roman" w:hAnsi="Times New Roman" w:cs="Times New Roman"/>
          <w:sz w:val="28"/>
          <w:szCs w:val="28"/>
        </w:rPr>
        <w:t>Гастроэзофагеальная рефлюксная болезнь, неэрозивная форма. Рефлюкс-эзофагит</w:t>
      </w:r>
      <w:r w:rsidRPr="006549A7">
        <w:rPr>
          <w:rFonts w:ascii="Times New Roman" w:hAnsi="Times New Roman" w:cs="Times New Roman"/>
          <w:sz w:val="28"/>
          <w:szCs w:val="28"/>
        </w:rPr>
        <w:t>»</w:t>
      </w:r>
      <w:r w:rsidR="00926FFB" w:rsidRPr="006549A7">
        <w:rPr>
          <w:rFonts w:ascii="Times New Roman" w:hAnsi="Times New Roman" w:cs="Times New Roman"/>
          <w:sz w:val="28"/>
          <w:szCs w:val="28"/>
        </w:rPr>
        <w:t>.</w:t>
      </w:r>
    </w:p>
    <w:p w:rsidR="00926FFB" w:rsidRPr="006549A7" w:rsidRDefault="00926FF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При поступлении предъявлял жалобы на частую изжогу, возникающую обычно во время приема пищи, появлени</w:t>
      </w:r>
      <w:r w:rsidR="000A2AE6" w:rsidRPr="006549A7">
        <w:rPr>
          <w:rFonts w:ascii="Times New Roman" w:hAnsi="Times New Roman" w:cs="Times New Roman"/>
          <w:sz w:val="28"/>
          <w:szCs w:val="28"/>
        </w:rPr>
        <w:t>е</w:t>
      </w:r>
      <w:r w:rsidRPr="006549A7">
        <w:rPr>
          <w:rFonts w:ascii="Times New Roman" w:hAnsi="Times New Roman" w:cs="Times New Roman"/>
          <w:sz w:val="28"/>
          <w:szCs w:val="28"/>
        </w:rPr>
        <w:t xml:space="preserve"> ощущения «коликов» за грудиной, которые несколько стихали после отрыжки </w:t>
      </w:r>
      <w:r w:rsidR="000A2AE6" w:rsidRPr="006549A7">
        <w:rPr>
          <w:rFonts w:ascii="Times New Roman" w:hAnsi="Times New Roman" w:cs="Times New Roman"/>
          <w:sz w:val="28"/>
          <w:szCs w:val="28"/>
        </w:rPr>
        <w:t>—</w:t>
      </w:r>
      <w:r w:rsidRPr="006549A7">
        <w:rPr>
          <w:rFonts w:ascii="Times New Roman" w:hAnsi="Times New Roman" w:cs="Times New Roman"/>
          <w:sz w:val="28"/>
          <w:szCs w:val="28"/>
        </w:rPr>
        <w:t xml:space="preserve"> кислым или </w:t>
      </w:r>
      <w:r w:rsidR="00651DD4">
        <w:rPr>
          <w:rFonts w:ascii="Times New Roman" w:hAnsi="Times New Roman" w:cs="Times New Roman"/>
          <w:sz w:val="28"/>
          <w:szCs w:val="28"/>
        </w:rPr>
        <w:t xml:space="preserve">накануне </w:t>
      </w:r>
      <w:r w:rsidRPr="006549A7">
        <w:rPr>
          <w:rFonts w:ascii="Times New Roman" w:hAnsi="Times New Roman" w:cs="Times New Roman"/>
          <w:sz w:val="28"/>
          <w:szCs w:val="28"/>
        </w:rPr>
        <w:t>съеденной пищей.</w:t>
      </w:r>
    </w:p>
    <w:p w:rsidR="00926FFB" w:rsidRPr="006549A7" w:rsidRDefault="00926FF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Больным считал себя около года, но к врачам ранее не обращался и медикаментов не принимал.</w:t>
      </w:r>
    </w:p>
    <w:p w:rsidR="00926FFB" w:rsidRPr="006549A7" w:rsidRDefault="00926FF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Объективно: правильного телосложения (рост 175 см, вес 73 кг)</w:t>
      </w:r>
      <w:r w:rsidR="00651DD4">
        <w:rPr>
          <w:rFonts w:ascii="Times New Roman" w:hAnsi="Times New Roman" w:cs="Times New Roman"/>
          <w:sz w:val="28"/>
          <w:szCs w:val="28"/>
        </w:rPr>
        <w:t>.</w:t>
      </w:r>
      <w:r w:rsidRPr="006549A7">
        <w:rPr>
          <w:rFonts w:ascii="Times New Roman" w:hAnsi="Times New Roman" w:cs="Times New Roman"/>
          <w:sz w:val="28"/>
          <w:szCs w:val="28"/>
        </w:rPr>
        <w:t xml:space="preserve"> Кожные покровы бледно-розовые, чистые.</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0A2AE6" w:rsidRPr="006549A7">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Тоны сердца ясные, ритмичны</w:t>
      </w:r>
      <w:r w:rsidR="000A2AE6" w:rsidRPr="006549A7">
        <w:rPr>
          <w:rFonts w:ascii="Times New Roman" w:hAnsi="Times New Roman" w:cs="Times New Roman"/>
          <w:sz w:val="28"/>
          <w:szCs w:val="28"/>
        </w:rPr>
        <w:t>е</w:t>
      </w:r>
      <w:r w:rsidRPr="006549A7">
        <w:rPr>
          <w:rFonts w:ascii="Times New Roman" w:hAnsi="Times New Roman" w:cs="Times New Roman"/>
          <w:sz w:val="28"/>
          <w:szCs w:val="28"/>
        </w:rPr>
        <w:t xml:space="preserve">, частота сердечных сокращений </w:t>
      </w:r>
      <w:r w:rsidR="000A2AE6" w:rsidRPr="006549A7">
        <w:rPr>
          <w:rFonts w:ascii="Times New Roman" w:hAnsi="Times New Roman" w:cs="Times New Roman"/>
          <w:sz w:val="28"/>
          <w:szCs w:val="28"/>
        </w:rPr>
        <w:t xml:space="preserve">— </w:t>
      </w:r>
      <w:r w:rsidRPr="006549A7">
        <w:rPr>
          <w:rFonts w:ascii="Times New Roman" w:hAnsi="Times New Roman" w:cs="Times New Roman"/>
          <w:sz w:val="28"/>
          <w:szCs w:val="28"/>
        </w:rPr>
        <w:t>72</w:t>
      </w:r>
      <w:r w:rsidR="000A2AE6" w:rsidRPr="006549A7">
        <w:rPr>
          <w:rFonts w:ascii="Times New Roman" w:hAnsi="Times New Roman" w:cs="Times New Roman"/>
          <w:sz w:val="28"/>
          <w:szCs w:val="28"/>
        </w:rPr>
        <w:t> </w:t>
      </w:r>
      <w:r w:rsidRPr="006549A7">
        <w:rPr>
          <w:rFonts w:ascii="Times New Roman" w:hAnsi="Times New Roman" w:cs="Times New Roman"/>
          <w:sz w:val="28"/>
          <w:szCs w:val="28"/>
        </w:rPr>
        <w:t xml:space="preserve">удара в минуту, артериальное давление </w:t>
      </w:r>
      <w:r w:rsidR="000A2AE6" w:rsidRPr="006549A7">
        <w:rPr>
          <w:rFonts w:ascii="Times New Roman" w:hAnsi="Times New Roman" w:cs="Times New Roman"/>
          <w:sz w:val="28"/>
          <w:szCs w:val="28"/>
        </w:rPr>
        <w:t xml:space="preserve">— </w:t>
      </w:r>
      <w:r w:rsidRPr="006549A7">
        <w:rPr>
          <w:rFonts w:ascii="Times New Roman" w:hAnsi="Times New Roman" w:cs="Times New Roman"/>
          <w:sz w:val="28"/>
          <w:szCs w:val="28"/>
        </w:rPr>
        <w:t>120/80</w:t>
      </w:r>
      <w:r w:rsidR="000A2AE6" w:rsidRPr="006549A7">
        <w:rPr>
          <w:rFonts w:ascii="Times New Roman" w:hAnsi="Times New Roman" w:cs="Times New Roman"/>
          <w:sz w:val="28"/>
          <w:szCs w:val="28"/>
        </w:rPr>
        <w:t> </w:t>
      </w:r>
      <w:r w:rsidRPr="006549A7">
        <w:rPr>
          <w:rFonts w:ascii="Times New Roman" w:hAnsi="Times New Roman" w:cs="Times New Roman"/>
          <w:sz w:val="28"/>
          <w:szCs w:val="28"/>
        </w:rPr>
        <w:t>мм.</w:t>
      </w:r>
      <w:r w:rsidR="000A2AE6" w:rsidRPr="006549A7">
        <w:rPr>
          <w:rFonts w:ascii="Times New Roman" w:hAnsi="Times New Roman" w:cs="Times New Roman"/>
          <w:sz w:val="28"/>
          <w:szCs w:val="28"/>
        </w:rPr>
        <w:t> </w:t>
      </w:r>
      <w:r w:rsidRPr="006549A7">
        <w:rPr>
          <w:rFonts w:ascii="Times New Roman" w:hAnsi="Times New Roman" w:cs="Times New Roman"/>
          <w:sz w:val="28"/>
          <w:szCs w:val="28"/>
        </w:rPr>
        <w:t>рт.</w:t>
      </w:r>
      <w:r w:rsidR="000A2AE6" w:rsidRPr="006549A7">
        <w:rPr>
          <w:rFonts w:ascii="Times New Roman" w:hAnsi="Times New Roman" w:cs="Times New Roman"/>
          <w:sz w:val="28"/>
          <w:szCs w:val="28"/>
        </w:rPr>
        <w:t> </w:t>
      </w:r>
      <w:r w:rsidRPr="006549A7">
        <w:rPr>
          <w:rFonts w:ascii="Times New Roman" w:hAnsi="Times New Roman" w:cs="Times New Roman"/>
          <w:sz w:val="28"/>
          <w:szCs w:val="28"/>
        </w:rPr>
        <w:t>ст.</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Живот мягкий, при глубокой пальпации несколько болезненный в области эпигастрия.</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Печень и селезенка не выступают из-под края реберной дуги.</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Физиологические оправления в норме.</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Клинические анализы крови, мочи, кала, общие биохимические анализы крови </w:t>
      </w:r>
      <w:r w:rsidR="000A2AE6" w:rsidRPr="006549A7">
        <w:rPr>
          <w:rFonts w:ascii="Times New Roman" w:hAnsi="Times New Roman" w:cs="Times New Roman"/>
          <w:sz w:val="28"/>
          <w:szCs w:val="28"/>
        </w:rPr>
        <w:t>—</w:t>
      </w:r>
      <w:r w:rsidRPr="006549A7">
        <w:rPr>
          <w:rFonts w:ascii="Times New Roman" w:hAnsi="Times New Roman" w:cs="Times New Roman"/>
          <w:sz w:val="28"/>
          <w:szCs w:val="28"/>
        </w:rPr>
        <w:t xml:space="preserve"> в пределах нормы.</w:t>
      </w:r>
    </w:p>
    <w:p w:rsidR="004D21D5" w:rsidRPr="006549A7" w:rsidRDefault="000A2AE6"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По данным </w:t>
      </w:r>
      <w:r w:rsidR="004D21D5" w:rsidRPr="006549A7">
        <w:rPr>
          <w:rFonts w:ascii="Times New Roman" w:hAnsi="Times New Roman" w:cs="Times New Roman"/>
          <w:sz w:val="28"/>
          <w:szCs w:val="28"/>
        </w:rPr>
        <w:t xml:space="preserve">ФГДС слизистая </w:t>
      </w:r>
      <w:r w:rsidR="006006AA">
        <w:rPr>
          <w:rFonts w:ascii="Times New Roman" w:hAnsi="Times New Roman" w:cs="Times New Roman"/>
          <w:sz w:val="28"/>
          <w:szCs w:val="28"/>
        </w:rPr>
        <w:t xml:space="preserve">оболочка </w:t>
      </w:r>
      <w:r w:rsidR="004D21D5" w:rsidRPr="006549A7">
        <w:rPr>
          <w:rFonts w:ascii="Times New Roman" w:hAnsi="Times New Roman" w:cs="Times New Roman"/>
          <w:sz w:val="28"/>
          <w:szCs w:val="28"/>
        </w:rPr>
        <w:t xml:space="preserve">пищевода несколько гиперимирована, отечна. В желудке умеренное количество белой пенистой жидкости. Слизистая </w:t>
      </w:r>
      <w:r w:rsidR="00FE13CE" w:rsidRPr="006549A7">
        <w:rPr>
          <w:rFonts w:ascii="Times New Roman" w:hAnsi="Times New Roman" w:cs="Times New Roman"/>
          <w:sz w:val="28"/>
          <w:szCs w:val="28"/>
        </w:rPr>
        <w:t xml:space="preserve">оболочка </w:t>
      </w:r>
      <w:r w:rsidR="004D21D5" w:rsidRPr="006549A7">
        <w:rPr>
          <w:rFonts w:ascii="Times New Roman" w:hAnsi="Times New Roman" w:cs="Times New Roman"/>
          <w:sz w:val="28"/>
          <w:szCs w:val="28"/>
        </w:rPr>
        <w:t>обычной окраски, без изменений.</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Заключение: эзофагит.</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УЗИ: печень эхооднородна, контуры её ровные без патологических теней. Внутрипеченочные протоки не расширены, сосудистый рисунок не изменён. Желчный пузырь обычных размеров, стенки не уплотнены, внутренняя структура эхосвободна. Поджелудочная железа в размерах не увеличена, Вирсунгов проток не уширен. Почки нормальной конфигурации и размеров, конкрементов нет. Мочеточники не уширены. Заключение: патологии со стороны внутренних органов не выявлено.</w:t>
      </w:r>
    </w:p>
    <w:p w:rsidR="00FE13CE" w:rsidRPr="006549A7" w:rsidRDefault="00FE13CE"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Данные рН-метрии: в корпусе — 0,9; в антруме — 4,9.</w:t>
      </w:r>
    </w:p>
    <w:p w:rsidR="00FE13CE" w:rsidRPr="006549A7" w:rsidRDefault="00FE13CE"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Содержание мелатонина в сыворотке крови снизился по сравнению с нормой до 16,4 пг/мл (рис. 4.1).</w:t>
      </w:r>
    </w:p>
    <w:p w:rsidR="004D21D5" w:rsidRPr="006549A7" w:rsidRDefault="004D21D5" w:rsidP="006549A7">
      <w:pPr>
        <w:spacing w:after="0" w:line="360" w:lineRule="auto"/>
        <w:jc w:val="both"/>
        <w:rPr>
          <w:rFonts w:ascii="Times New Roman" w:hAnsi="Times New Roman" w:cs="Times New Roman"/>
          <w:sz w:val="28"/>
          <w:szCs w:val="28"/>
        </w:rPr>
      </w:pPr>
      <w:r w:rsidRPr="006549A7">
        <w:rPr>
          <w:rFonts w:ascii="Times New Roman" w:hAnsi="Times New Roman" w:cs="Times New Roman"/>
          <w:noProof/>
          <w:sz w:val="28"/>
          <w:szCs w:val="28"/>
          <w:lang w:eastAsia="ru-RU"/>
        </w:rPr>
        <w:drawing>
          <wp:inline distT="0" distB="0" distL="0" distR="0">
            <wp:extent cx="5152142" cy="4349364"/>
            <wp:effectExtent l="0" t="0" r="0" b="0"/>
            <wp:docPr id="8"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E13CE" w:rsidRPr="006549A7" w:rsidRDefault="00FE13CE"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Рис. 4.1. Содержание мелатонина в сыворотке крови у больного П. по сравнению с данными контрольной группы</w:t>
      </w:r>
    </w:p>
    <w:p w:rsidR="00FE13CE" w:rsidRPr="006549A7" w:rsidRDefault="00FE13CE" w:rsidP="006549A7">
      <w:pPr>
        <w:spacing w:after="0" w:line="360" w:lineRule="auto"/>
        <w:ind w:firstLine="709"/>
        <w:jc w:val="both"/>
        <w:rPr>
          <w:rFonts w:ascii="Times New Roman" w:hAnsi="Times New Roman" w:cs="Times New Roman"/>
          <w:sz w:val="28"/>
          <w:szCs w:val="28"/>
        </w:rPr>
      </w:pP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Примером более выраженного снижения уровня мелатонина в сыворотке крови может служить выписка из истории болезни №</w:t>
      </w:r>
      <w:r w:rsidR="00FE13CE" w:rsidRPr="006549A7">
        <w:rPr>
          <w:rFonts w:ascii="Times New Roman" w:hAnsi="Times New Roman" w:cs="Times New Roman"/>
          <w:sz w:val="28"/>
          <w:szCs w:val="28"/>
        </w:rPr>
        <w:t> </w:t>
      </w:r>
      <w:r w:rsidRPr="006549A7">
        <w:rPr>
          <w:rFonts w:ascii="Times New Roman" w:hAnsi="Times New Roman" w:cs="Times New Roman"/>
          <w:sz w:val="28"/>
          <w:szCs w:val="28"/>
        </w:rPr>
        <w:t xml:space="preserve">3656 больного Д., 22 лет, находившегося на лечении в том же гастроэнтерелогическом отделении с диагнозом: </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Гастроэзофагеальная рефлюксная болезнь, неэрозивная форма с сопутствующей ЖДА, легкая степень тяжести</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поступлении больной предъявлял жалобы на постоянную отрыжку воздухом, неприятные ощущения за грудиной во время еды, периодически появляющуюся изжогу</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 xml:space="preserve"> особенно после шоколада и томатов. Больным </w:t>
      </w:r>
      <w:r w:rsidRPr="006549A7">
        <w:rPr>
          <w:rFonts w:ascii="Times New Roman" w:hAnsi="Times New Roman" w:cs="Times New Roman"/>
          <w:sz w:val="28"/>
          <w:szCs w:val="28"/>
        </w:rPr>
        <w:lastRenderedPageBreak/>
        <w:t>считает себя около двух лет. Год назад однократно лечился около месяца амбулаторно.</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 последние 3</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4 месяца эти симптомы начали тревожить чаще и одновременно начали беспокоить общая слабость, снижение работоспособности, которые побудили больного к госпитализации.</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осмотре: правильного телосложения (рост 169 см, вес 65 кг) Кожные покровы чистые, несколько бледные.</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Тоны сердца ясные, ритмичны, частота сердечных сокращений 72</w:t>
      </w:r>
      <w:r w:rsidR="00FE13CE" w:rsidRPr="006549A7">
        <w:rPr>
          <w:rFonts w:ascii="Times New Roman" w:hAnsi="Times New Roman" w:cs="Times New Roman"/>
          <w:sz w:val="28"/>
          <w:szCs w:val="28"/>
        </w:rPr>
        <w:t> </w:t>
      </w:r>
      <w:r w:rsidRPr="006549A7">
        <w:rPr>
          <w:rFonts w:ascii="Times New Roman" w:hAnsi="Times New Roman" w:cs="Times New Roman"/>
          <w:sz w:val="28"/>
          <w:szCs w:val="28"/>
        </w:rPr>
        <w:t>удара в минуту, артериальное давление 120/80 мм.</w:t>
      </w:r>
      <w:r w:rsidR="00FE13CE" w:rsidRPr="006549A7">
        <w:rPr>
          <w:rFonts w:ascii="Times New Roman" w:hAnsi="Times New Roman" w:cs="Times New Roman"/>
          <w:sz w:val="28"/>
          <w:szCs w:val="28"/>
        </w:rPr>
        <w:t> </w:t>
      </w:r>
      <w:r w:rsidRPr="006549A7">
        <w:rPr>
          <w:rFonts w:ascii="Times New Roman" w:hAnsi="Times New Roman" w:cs="Times New Roman"/>
          <w:sz w:val="28"/>
          <w:szCs w:val="28"/>
        </w:rPr>
        <w:t>рт.</w:t>
      </w:r>
      <w:r w:rsidR="00FE13CE" w:rsidRPr="006549A7">
        <w:rPr>
          <w:rFonts w:ascii="Times New Roman" w:hAnsi="Times New Roman" w:cs="Times New Roman"/>
          <w:sz w:val="28"/>
          <w:szCs w:val="28"/>
        </w:rPr>
        <w:t> </w:t>
      </w:r>
      <w:r w:rsidRPr="006549A7">
        <w:rPr>
          <w:rFonts w:ascii="Times New Roman" w:hAnsi="Times New Roman" w:cs="Times New Roman"/>
          <w:sz w:val="28"/>
          <w:szCs w:val="28"/>
        </w:rPr>
        <w:t>ст.</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Живот мягкий, при глубокой пальпации несколько болезненный в области эпигастрия.</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Печень и селезенка не выступают из-под края реберной дуги.</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Физиологические о</w:t>
      </w:r>
      <w:r w:rsidR="00FE13CE" w:rsidRPr="006549A7">
        <w:rPr>
          <w:rFonts w:ascii="Times New Roman" w:hAnsi="Times New Roman" w:cs="Times New Roman"/>
          <w:sz w:val="28"/>
          <w:szCs w:val="28"/>
        </w:rPr>
        <w:t>т</w:t>
      </w:r>
      <w:r w:rsidRPr="006549A7">
        <w:rPr>
          <w:rFonts w:ascii="Times New Roman" w:hAnsi="Times New Roman" w:cs="Times New Roman"/>
          <w:sz w:val="28"/>
          <w:szCs w:val="28"/>
        </w:rPr>
        <w:t>правления в норме.</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Общие анализы мочи, кала </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 xml:space="preserve"> без особенностей.</w:t>
      </w:r>
    </w:p>
    <w:p w:rsidR="004D21D5" w:rsidRPr="006549A7" w:rsidRDefault="004D21D5"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hAnsi="Times New Roman" w:cs="Times New Roman"/>
          <w:sz w:val="28"/>
          <w:szCs w:val="28"/>
        </w:rPr>
        <w:t xml:space="preserve">Анализ крови: гемоглобин </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 xml:space="preserve"> 95</w:t>
      </w:r>
      <w:r w:rsidR="00FE13CE" w:rsidRPr="006549A7">
        <w:rPr>
          <w:rFonts w:ascii="Times New Roman" w:hAnsi="Times New Roman" w:cs="Times New Roman"/>
          <w:sz w:val="28"/>
          <w:szCs w:val="28"/>
        </w:rPr>
        <w:t> </w:t>
      </w:r>
      <w:r w:rsidRPr="006549A7">
        <w:rPr>
          <w:rFonts w:ascii="Times New Roman" w:hAnsi="Times New Roman" w:cs="Times New Roman"/>
          <w:sz w:val="28"/>
          <w:szCs w:val="28"/>
        </w:rPr>
        <w:t xml:space="preserve">г/л; эритроциты </w:t>
      </w:r>
      <w:r w:rsidR="00FE13CE" w:rsidRPr="006549A7">
        <w:rPr>
          <w:rFonts w:ascii="Times New Roman" w:hAnsi="Times New Roman" w:cs="Times New Roman"/>
          <w:sz w:val="28"/>
          <w:szCs w:val="28"/>
        </w:rPr>
        <w:t>—</w:t>
      </w:r>
      <w:r w:rsidRPr="006549A7">
        <w:rPr>
          <w:rFonts w:ascii="Times New Roman" w:hAnsi="Times New Roman" w:cs="Times New Roman"/>
          <w:sz w:val="28"/>
          <w:szCs w:val="28"/>
        </w:rPr>
        <w:t xml:space="preserve"> 3,1</w:t>
      </w:r>
      <w:r w:rsidR="00FE13CE" w:rsidRPr="006549A7">
        <w:rPr>
          <w:rFonts w:ascii="Times New Roman" w:hAnsi="Times New Roman" w:cs="Times New Roman"/>
          <w:sz w:val="28"/>
          <w:szCs w:val="28"/>
        </w:rPr>
        <w:t>×10</w:t>
      </w:r>
      <w:r w:rsidR="00FE13CE" w:rsidRPr="006549A7">
        <w:rPr>
          <w:rFonts w:ascii="Times New Roman" w:hAnsi="Times New Roman" w:cs="Times New Roman"/>
          <w:sz w:val="28"/>
          <w:szCs w:val="28"/>
          <w:vertAlign w:val="superscript"/>
        </w:rPr>
        <w:t>12</w:t>
      </w:r>
      <w:r w:rsidR="00FE13CE" w:rsidRPr="006549A7">
        <w:rPr>
          <w:rFonts w:ascii="Times New Roman" w:hAnsi="Times New Roman" w:cs="Times New Roman"/>
          <w:sz w:val="28"/>
          <w:szCs w:val="28"/>
        </w:rPr>
        <w:t>/л</w:t>
      </w:r>
      <w:r w:rsidRPr="006549A7">
        <w:rPr>
          <w:rFonts w:ascii="Times New Roman" w:eastAsiaTheme="minorEastAsia" w:hAnsi="Times New Roman" w:cs="Times New Roman"/>
          <w:sz w:val="28"/>
          <w:szCs w:val="28"/>
        </w:rPr>
        <w:t xml:space="preserve">; цветной показатель </w:t>
      </w:r>
      <w:r w:rsidR="00FE13CE"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0,85; сывороточное железо </w:t>
      </w:r>
      <w:r w:rsidR="00FE13CE"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10</w:t>
      </w:r>
      <w:r w:rsidR="00FE13CE" w:rsidRPr="006549A7">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ммоль/л; фе</w:t>
      </w:r>
      <w:r w:rsidR="00FE13CE" w:rsidRPr="006549A7">
        <w:rPr>
          <w:rFonts w:ascii="Times New Roman" w:eastAsiaTheme="minorEastAsia" w:hAnsi="Times New Roman" w:cs="Times New Roman"/>
          <w:sz w:val="28"/>
          <w:szCs w:val="28"/>
        </w:rPr>
        <w:t>р</w:t>
      </w:r>
      <w:r w:rsidRPr="006549A7">
        <w:rPr>
          <w:rFonts w:ascii="Times New Roman" w:eastAsiaTheme="minorEastAsia" w:hAnsi="Times New Roman" w:cs="Times New Roman"/>
          <w:sz w:val="28"/>
          <w:szCs w:val="28"/>
        </w:rPr>
        <w:t xml:space="preserve">ритин </w:t>
      </w:r>
      <w:r w:rsidR="00FE13CE"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11</w:t>
      </w:r>
      <w:r w:rsidR="00FE13CE" w:rsidRPr="006549A7">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мкг/л.</w:t>
      </w:r>
    </w:p>
    <w:p w:rsidR="004D21D5" w:rsidRPr="006549A7" w:rsidRDefault="004D21D5"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рН-метрия: в корпусе </w:t>
      </w:r>
      <w:r w:rsidR="00FE13CE"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1,1; в антруме </w:t>
      </w:r>
      <w:r w:rsidR="00FE13CE"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6,0.</w:t>
      </w:r>
    </w:p>
    <w:p w:rsidR="004D21D5" w:rsidRPr="006549A7" w:rsidRDefault="004D21D5"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При ФГДС: пищевод свободно проходим, слизистая </w:t>
      </w:r>
      <w:r w:rsidR="006006AA">
        <w:rPr>
          <w:rFonts w:ascii="Times New Roman" w:eastAsiaTheme="minorEastAsia" w:hAnsi="Times New Roman" w:cs="Times New Roman"/>
          <w:sz w:val="28"/>
          <w:szCs w:val="28"/>
        </w:rPr>
        <w:t xml:space="preserve">оболочка </w:t>
      </w:r>
      <w:r w:rsidRPr="006549A7">
        <w:rPr>
          <w:rFonts w:ascii="Times New Roman" w:eastAsiaTheme="minorEastAsia" w:hAnsi="Times New Roman" w:cs="Times New Roman"/>
          <w:sz w:val="28"/>
          <w:szCs w:val="28"/>
        </w:rPr>
        <w:t xml:space="preserve">отечна, гиперемирована. Желудок </w:t>
      </w:r>
      <w:r w:rsidR="00FE13CE"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обычной формы, содержит повышенное количество пенистой жидкости. Слизистая </w:t>
      </w:r>
      <w:r w:rsidR="006006AA">
        <w:rPr>
          <w:rFonts w:ascii="Times New Roman" w:eastAsiaTheme="minorEastAsia" w:hAnsi="Times New Roman" w:cs="Times New Roman"/>
          <w:sz w:val="28"/>
          <w:szCs w:val="28"/>
        </w:rPr>
        <w:t xml:space="preserve">оболочка </w:t>
      </w:r>
      <w:r w:rsidRPr="006549A7">
        <w:rPr>
          <w:rFonts w:ascii="Times New Roman" w:eastAsiaTheme="minorEastAsia" w:hAnsi="Times New Roman" w:cs="Times New Roman"/>
          <w:sz w:val="28"/>
          <w:szCs w:val="28"/>
        </w:rPr>
        <w:t>желудка обычной окраски, грубых изменений нет.</w:t>
      </w:r>
    </w:p>
    <w:p w:rsidR="004D21D5" w:rsidRPr="006549A7" w:rsidRDefault="004D21D5"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Заключение: ГЭРБ, неэрозивная форма.</w:t>
      </w:r>
    </w:p>
    <w:p w:rsidR="004D21D5" w:rsidRPr="006549A7" w:rsidRDefault="004D21D5"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При рентгеноскопии: пищевод свободно проходим, намечается расширение просвета пищевода и перестройк</w:t>
      </w:r>
      <w:r w:rsidR="004F4214" w:rsidRPr="006549A7">
        <w:rPr>
          <w:rFonts w:ascii="Times New Roman" w:eastAsiaTheme="minorEastAsia" w:hAnsi="Times New Roman" w:cs="Times New Roman"/>
          <w:sz w:val="28"/>
          <w:szCs w:val="28"/>
        </w:rPr>
        <w:t>а</w:t>
      </w:r>
      <w:r w:rsidRPr="006549A7">
        <w:rPr>
          <w:rFonts w:ascii="Times New Roman" w:eastAsiaTheme="minorEastAsia" w:hAnsi="Times New Roman" w:cs="Times New Roman"/>
          <w:sz w:val="28"/>
          <w:szCs w:val="28"/>
        </w:rPr>
        <w:t xml:space="preserve"> рельефа его слизистой</w:t>
      </w:r>
      <w:r w:rsidR="004F4214" w:rsidRPr="006549A7">
        <w:rPr>
          <w:rFonts w:ascii="Times New Roman" w:eastAsiaTheme="minorEastAsia" w:hAnsi="Times New Roman" w:cs="Times New Roman"/>
          <w:sz w:val="28"/>
          <w:szCs w:val="28"/>
        </w:rPr>
        <w:t xml:space="preserve"> оболочки</w:t>
      </w:r>
      <w:r w:rsidRPr="006549A7">
        <w:rPr>
          <w:rFonts w:ascii="Times New Roman" w:eastAsiaTheme="minorEastAsia" w:hAnsi="Times New Roman" w:cs="Times New Roman"/>
          <w:sz w:val="28"/>
          <w:szCs w:val="28"/>
        </w:rPr>
        <w:t>. Желудок обычной формы, эвакуация не нарушена. Перистальтика несколько ослаблена.</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eastAsiaTheme="minorEastAsia" w:hAnsi="Times New Roman" w:cs="Times New Roman"/>
          <w:sz w:val="28"/>
          <w:szCs w:val="28"/>
        </w:rPr>
        <w:t>УЗИ внутренних органов:</w:t>
      </w:r>
      <w:r w:rsidRPr="006549A7">
        <w:rPr>
          <w:rFonts w:ascii="Times New Roman" w:hAnsi="Times New Roman" w:cs="Times New Roman"/>
          <w:sz w:val="28"/>
          <w:szCs w:val="28"/>
        </w:rPr>
        <w:t xml:space="preserve"> печень эхооднородна, контуры её ровные без патологических теней. Внутрипеченочные протоки не расширены, </w:t>
      </w:r>
      <w:r w:rsidRPr="006549A7">
        <w:rPr>
          <w:rFonts w:ascii="Times New Roman" w:hAnsi="Times New Roman" w:cs="Times New Roman"/>
          <w:sz w:val="28"/>
          <w:szCs w:val="28"/>
        </w:rPr>
        <w:lastRenderedPageBreak/>
        <w:t xml:space="preserve">сосудистый рисунок не изменён. Желчный пузырь обычных размеров, стенки не уплотнены, внутренняя структура эхосвободна. Поджелудочная железа в размерах не увеличена, Вирсунгов проток не уширен. Почки нормальной конфигурации и размеров, конкрементов нет. Мочеточники не уширены. Сердце: аорта </w:t>
      </w:r>
      <w:r w:rsidR="004F4214" w:rsidRPr="006549A7">
        <w:rPr>
          <w:rFonts w:ascii="Times New Roman" w:hAnsi="Times New Roman" w:cs="Times New Roman"/>
          <w:sz w:val="28"/>
          <w:szCs w:val="28"/>
        </w:rPr>
        <w:t xml:space="preserve">— </w:t>
      </w:r>
      <w:r w:rsidRPr="006549A7">
        <w:rPr>
          <w:rFonts w:ascii="Times New Roman" w:hAnsi="Times New Roman" w:cs="Times New Roman"/>
          <w:sz w:val="28"/>
          <w:szCs w:val="28"/>
        </w:rPr>
        <w:t>амплитуда обычная, средними волнами, толщина стенки 0,12</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см, диаметр 2,7</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 xml:space="preserve">см, степень раскрытия створок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1,85</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 xml:space="preserve">см. Левое предсердие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2,3</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см в диаметре, левый желудочек</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w:t>
      </w:r>
      <w:r w:rsidR="004F4214" w:rsidRPr="006549A7">
        <w:rPr>
          <w:rFonts w:ascii="Times New Roman" w:hAnsi="Times New Roman" w:cs="Times New Roman"/>
          <w:sz w:val="28"/>
          <w:szCs w:val="28"/>
        </w:rPr>
        <w:t>конечно-систолический размер</w:t>
      </w:r>
      <w:r w:rsidRPr="006549A7">
        <w:rPr>
          <w:rFonts w:ascii="Times New Roman" w:hAnsi="Times New Roman" w:cs="Times New Roman"/>
          <w:sz w:val="28"/>
          <w:szCs w:val="28"/>
        </w:rPr>
        <w:t xml:space="preserve">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3,5</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 xml:space="preserve">см; </w:t>
      </w:r>
      <w:r w:rsidR="004F4214" w:rsidRPr="006549A7">
        <w:rPr>
          <w:rFonts w:ascii="Times New Roman" w:hAnsi="Times New Roman" w:cs="Times New Roman"/>
          <w:sz w:val="28"/>
          <w:szCs w:val="28"/>
        </w:rPr>
        <w:t>конечно-диастолический размер</w:t>
      </w:r>
      <w:r w:rsidRPr="006549A7">
        <w:rPr>
          <w:rFonts w:ascii="Times New Roman" w:hAnsi="Times New Roman" w:cs="Times New Roman"/>
          <w:sz w:val="28"/>
          <w:szCs w:val="28"/>
        </w:rPr>
        <w:t xml:space="preserve">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4,2</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 xml:space="preserve">см, </w:t>
      </w:r>
      <w:r w:rsidR="004F4214" w:rsidRPr="006549A7">
        <w:rPr>
          <w:rFonts w:ascii="Times New Roman" w:hAnsi="Times New Roman" w:cs="Times New Roman"/>
          <w:sz w:val="28"/>
          <w:szCs w:val="28"/>
        </w:rPr>
        <w:t>толщина задней стенки левого желудочка</w:t>
      </w:r>
      <w:r w:rsidRPr="006549A7">
        <w:rPr>
          <w:rFonts w:ascii="Times New Roman" w:hAnsi="Times New Roman" w:cs="Times New Roman"/>
          <w:sz w:val="28"/>
          <w:szCs w:val="28"/>
        </w:rPr>
        <w:t xml:space="preserve">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0,95</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 xml:space="preserve">см, </w:t>
      </w:r>
      <w:r w:rsidR="004F4214" w:rsidRPr="006549A7">
        <w:rPr>
          <w:rFonts w:ascii="Times New Roman" w:hAnsi="Times New Roman" w:cs="Times New Roman"/>
          <w:sz w:val="28"/>
          <w:szCs w:val="28"/>
        </w:rPr>
        <w:t>толщина межжелудочковой перегородки —</w:t>
      </w:r>
      <w:r w:rsidRPr="006549A7">
        <w:rPr>
          <w:rFonts w:ascii="Times New Roman" w:hAnsi="Times New Roman" w:cs="Times New Roman"/>
          <w:sz w:val="28"/>
          <w:szCs w:val="28"/>
        </w:rPr>
        <w:t xml:space="preserve"> 0,85</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 xml:space="preserve">см, фракция выброса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58</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 xml:space="preserve">%, митральный клапан интактен, правый желудочек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2,3 см в диаметре, правое предсердие </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2,5</w:t>
      </w:r>
      <w:r w:rsidR="004F4214" w:rsidRPr="006549A7">
        <w:rPr>
          <w:rFonts w:ascii="Times New Roman" w:hAnsi="Times New Roman" w:cs="Times New Roman"/>
          <w:sz w:val="28"/>
          <w:szCs w:val="28"/>
        </w:rPr>
        <w:t> </w:t>
      </w:r>
      <w:r w:rsidRPr="006549A7">
        <w:rPr>
          <w:rFonts w:ascii="Times New Roman" w:hAnsi="Times New Roman" w:cs="Times New Roman"/>
          <w:sz w:val="28"/>
          <w:szCs w:val="28"/>
        </w:rPr>
        <w:t>см в диаметре.</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Заключение: патологии со стороны внутренних органов не выявлено.</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Уровень мелатонина в сыворотке крови снизился до 8,1 пг/мл</w:t>
      </w:r>
      <w:r w:rsidR="004F4214" w:rsidRPr="006549A7">
        <w:rPr>
          <w:rFonts w:ascii="Times New Roman" w:hAnsi="Times New Roman" w:cs="Times New Roman"/>
          <w:sz w:val="28"/>
          <w:szCs w:val="28"/>
        </w:rPr>
        <w:t xml:space="preserve"> (рис. 4.2)</w:t>
      </w:r>
      <w:r w:rsidRPr="006549A7">
        <w:rPr>
          <w:rFonts w:ascii="Times New Roman" w:hAnsi="Times New Roman" w:cs="Times New Roman"/>
          <w:sz w:val="28"/>
          <w:szCs w:val="28"/>
        </w:rPr>
        <w:t>.</w:t>
      </w:r>
    </w:p>
    <w:p w:rsidR="004D21D5" w:rsidRPr="006549A7" w:rsidRDefault="004D21D5" w:rsidP="005455BB">
      <w:pPr>
        <w:spacing w:after="0" w:line="360" w:lineRule="auto"/>
        <w:jc w:val="both"/>
        <w:rPr>
          <w:rFonts w:ascii="Times New Roman" w:hAnsi="Times New Roman" w:cs="Times New Roman"/>
          <w:sz w:val="28"/>
          <w:szCs w:val="28"/>
        </w:rPr>
      </w:pPr>
      <w:r w:rsidRPr="006549A7">
        <w:rPr>
          <w:rFonts w:ascii="Times New Roman" w:hAnsi="Times New Roman" w:cs="Times New Roman"/>
          <w:noProof/>
          <w:sz w:val="28"/>
          <w:szCs w:val="28"/>
          <w:lang w:eastAsia="ru-RU"/>
        </w:rPr>
        <w:drawing>
          <wp:inline distT="0" distB="0" distL="0" distR="0">
            <wp:extent cx="5447131" cy="3842724"/>
            <wp:effectExtent l="0" t="0" r="0" b="0"/>
            <wp:docPr id="9"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F4214" w:rsidRPr="006549A7" w:rsidRDefault="004F4214"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Рис. 4.2. Содержание мелатонина в сыворотке крови у </w:t>
      </w:r>
      <w:r w:rsidR="00C651FE">
        <w:rPr>
          <w:rFonts w:ascii="Times New Roman" w:hAnsi="Times New Roman" w:cs="Times New Roman"/>
          <w:sz w:val="28"/>
          <w:szCs w:val="28"/>
        </w:rPr>
        <w:t xml:space="preserve">пациентов из клинического примера </w:t>
      </w:r>
      <w:r w:rsidRPr="006549A7">
        <w:rPr>
          <w:rFonts w:ascii="Times New Roman" w:hAnsi="Times New Roman" w:cs="Times New Roman"/>
          <w:sz w:val="28"/>
          <w:szCs w:val="28"/>
        </w:rPr>
        <w:t>и лиц контрольной группы</w:t>
      </w:r>
    </w:p>
    <w:p w:rsidR="004D21D5" w:rsidRPr="006549A7" w:rsidRDefault="004D21D5"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То есть</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наличие у больного ГЭРБ с сопутствующей ЖДА</w:t>
      </w:r>
      <w:r w:rsidR="004F4214" w:rsidRPr="006549A7">
        <w:rPr>
          <w:rFonts w:ascii="Times New Roman" w:hAnsi="Times New Roman" w:cs="Times New Roman"/>
          <w:sz w:val="28"/>
          <w:szCs w:val="28"/>
        </w:rPr>
        <w:t>,</w:t>
      </w:r>
      <w:r w:rsidRPr="006549A7">
        <w:rPr>
          <w:rFonts w:ascii="Times New Roman" w:hAnsi="Times New Roman" w:cs="Times New Roman"/>
          <w:sz w:val="28"/>
          <w:szCs w:val="28"/>
        </w:rPr>
        <w:t xml:space="preserve"> как видно на рис</w:t>
      </w:r>
      <w:r w:rsidR="004F4214" w:rsidRPr="006549A7">
        <w:rPr>
          <w:rFonts w:ascii="Times New Roman" w:hAnsi="Times New Roman" w:cs="Times New Roman"/>
          <w:sz w:val="28"/>
          <w:szCs w:val="28"/>
        </w:rPr>
        <w:t>. 4.2,</w:t>
      </w:r>
      <w:r w:rsidRPr="006549A7">
        <w:rPr>
          <w:rFonts w:ascii="Times New Roman" w:hAnsi="Times New Roman" w:cs="Times New Roman"/>
          <w:sz w:val="28"/>
          <w:szCs w:val="28"/>
        </w:rPr>
        <w:t xml:space="preserve"> приводит к еще большему снижению уровня мелатонина не только по сравнению с нормой, но и по сравнению с данными предыдущего больно</w:t>
      </w:r>
      <w:r w:rsidR="004F4214" w:rsidRPr="006549A7">
        <w:rPr>
          <w:rFonts w:ascii="Times New Roman" w:hAnsi="Times New Roman" w:cs="Times New Roman"/>
          <w:sz w:val="28"/>
          <w:szCs w:val="28"/>
        </w:rPr>
        <w:t>го</w:t>
      </w:r>
      <w:r w:rsidRPr="006549A7">
        <w:rPr>
          <w:rFonts w:ascii="Times New Roman" w:hAnsi="Times New Roman" w:cs="Times New Roman"/>
          <w:sz w:val="28"/>
          <w:szCs w:val="28"/>
        </w:rPr>
        <w:t xml:space="preserve"> ГЭРБ без сочетанной патологии.</w:t>
      </w:r>
    </w:p>
    <w:p w:rsidR="00847C04" w:rsidRPr="006549A7" w:rsidRDefault="00847C04" w:rsidP="006549A7">
      <w:pPr>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sz w:val="28"/>
          <w:szCs w:val="28"/>
        </w:rPr>
        <w:br w:type="page"/>
      </w:r>
      <w:r w:rsidR="00586A66" w:rsidRPr="006549A7">
        <w:rPr>
          <w:rFonts w:ascii="Times New Roman" w:hAnsi="Times New Roman" w:cs="Times New Roman"/>
          <w:b/>
          <w:sz w:val="28"/>
          <w:szCs w:val="28"/>
          <w:lang w:val="uk-UA"/>
        </w:rPr>
        <w:lastRenderedPageBreak/>
        <w:t>ГЛАВ</w:t>
      </w:r>
      <w:bookmarkStart w:id="12" w:name="a5_0_"/>
      <w:bookmarkEnd w:id="12"/>
      <w:r w:rsidR="00586A66" w:rsidRPr="006549A7">
        <w:rPr>
          <w:rFonts w:ascii="Times New Roman" w:hAnsi="Times New Roman" w:cs="Times New Roman"/>
          <w:b/>
          <w:sz w:val="28"/>
          <w:szCs w:val="28"/>
          <w:lang w:val="uk-UA"/>
        </w:rPr>
        <w:t>А</w:t>
      </w:r>
      <w:r w:rsidRPr="006549A7">
        <w:rPr>
          <w:rFonts w:ascii="Times New Roman" w:hAnsi="Times New Roman" w:cs="Times New Roman"/>
          <w:b/>
          <w:sz w:val="28"/>
          <w:szCs w:val="28"/>
        </w:rPr>
        <w:t xml:space="preserve"> 5</w:t>
      </w:r>
    </w:p>
    <w:p w:rsidR="00847C04" w:rsidRPr="006549A7" w:rsidRDefault="001E2780" w:rsidP="006549A7">
      <w:pPr>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b/>
          <w:sz w:val="28"/>
          <w:szCs w:val="28"/>
        </w:rPr>
        <w:t xml:space="preserve">СОДЕРЖАНИЕ ГАСТРИНА У БОЛЬНЫХ ГЭРБ </w:t>
      </w:r>
      <w:r w:rsidRPr="006549A7">
        <w:rPr>
          <w:rFonts w:ascii="Times New Roman" w:hAnsi="Times New Roman" w:cs="Times New Roman"/>
          <w:b/>
          <w:sz w:val="28"/>
          <w:szCs w:val="28"/>
        </w:rPr>
        <w:br/>
        <w:t xml:space="preserve">С СОПУТСТВУЮЩЕЙ ЖЕЛЕЗОДЕФИЦИТНОЙ АНЕМИЕЙ </w:t>
      </w:r>
      <w:r w:rsidRPr="006549A7">
        <w:rPr>
          <w:rFonts w:ascii="Times New Roman" w:hAnsi="Times New Roman" w:cs="Times New Roman"/>
          <w:b/>
          <w:sz w:val="28"/>
          <w:szCs w:val="28"/>
        </w:rPr>
        <w:br/>
        <w:t xml:space="preserve">И БЕЗ СОПУТСТВУЮЩЕЙ ПАТОЛОГИИ </w:t>
      </w:r>
      <w:r w:rsidRPr="006549A7">
        <w:rPr>
          <w:rFonts w:ascii="Times New Roman" w:hAnsi="Times New Roman" w:cs="Times New Roman"/>
          <w:b/>
          <w:sz w:val="28"/>
          <w:szCs w:val="28"/>
        </w:rPr>
        <w:br/>
        <w:t>И ЗДОРОВЫХ ЛИЦ КОНТРОЛЬНОЙ ГРУППЫ</w:t>
      </w:r>
    </w:p>
    <w:p w:rsidR="00847C04" w:rsidRPr="006549A7" w:rsidRDefault="00847C04" w:rsidP="006549A7">
      <w:pPr>
        <w:spacing w:after="0" w:line="360" w:lineRule="auto"/>
        <w:ind w:firstLine="709"/>
        <w:contextualSpacing/>
        <w:jc w:val="both"/>
        <w:rPr>
          <w:rFonts w:ascii="Times New Roman" w:hAnsi="Times New Roman" w:cs="Times New Roman"/>
          <w:sz w:val="28"/>
          <w:szCs w:val="28"/>
        </w:rPr>
      </w:pP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Гастроэзофагеальная рефлюксная болезнь является наиболее частым кислотозависимым заболеванием, поскольку слизистая оболочка пищевода по сравнению со слизистой оболочкой желудка не обладает целым рядом факторов, защищающих её от воздействия соляной кислоты.</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Более того, между клетками многослойного плоского эпителия слизистой оболочки пищевода нет плотного соединения, которое препятствовало бы проникновению соляной кислоты во внеклеточное пространство [</w:t>
      </w:r>
      <w:fldSimple w:instr=" REF _Ref399063375 \r \h  \* MERGEFORMAT ">
        <w:r w:rsidR="006B036C" w:rsidRPr="00B149BB">
          <w:rPr>
            <w:rFonts w:ascii="Times New Roman" w:hAnsi="Times New Roman" w:cs="Times New Roman"/>
            <w:sz w:val="28"/>
            <w:szCs w:val="28"/>
          </w:rPr>
          <w:t>103</w:t>
        </w:r>
      </w:fldSimple>
      <w:r w:rsidRPr="006549A7">
        <w:rPr>
          <w:rFonts w:ascii="Times New Roman" w:hAnsi="Times New Roman" w:cs="Times New Roman"/>
          <w:sz w:val="28"/>
          <w:szCs w:val="28"/>
        </w:rPr>
        <w:t>].</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Поэтому, эта область перехода между дистальным отделом пищевода и желудка является очень чувствительной зоной по отношению к действию соляной кислоты и представляет собой настоящее «поле битвы», где взаимодействуют многие факторы и в первую очередь соляная кислота, особенно с примесью в ней желчи, которая становится способной вызвать повреждение слизистой оболочки пищевода и стать одним из ведущих факторов формирования ГЭРБ [</w:t>
      </w:r>
      <w:fldSimple w:instr=" REF _Ref399049074 \r \h  \* MERGEFORMAT ">
        <w:r w:rsidR="006B036C">
          <w:t>7</w:t>
        </w:r>
      </w:fldSimple>
      <w:r w:rsidRPr="006549A7">
        <w:rPr>
          <w:rFonts w:ascii="Times New Roman" w:hAnsi="Times New Roman" w:cs="Times New Roman"/>
          <w:sz w:val="28"/>
          <w:szCs w:val="28"/>
        </w:rPr>
        <w:t xml:space="preserve">, </w:t>
      </w:r>
      <w:fldSimple w:instr=" REF _Ref399257165 \r \h  \* MERGEFORMAT ">
        <w:r w:rsidR="006B036C" w:rsidRPr="00B149BB">
          <w:rPr>
            <w:rFonts w:ascii="Times New Roman" w:hAnsi="Times New Roman" w:cs="Times New Roman"/>
            <w:sz w:val="28"/>
            <w:szCs w:val="28"/>
          </w:rPr>
          <w:t>23</w:t>
        </w:r>
      </w:fldSimple>
      <w:r w:rsidR="001A1DE4" w:rsidRPr="006549A7">
        <w:rPr>
          <w:rFonts w:ascii="Times New Roman" w:hAnsi="Times New Roman" w:cs="Times New Roman"/>
          <w:sz w:val="28"/>
          <w:szCs w:val="28"/>
        </w:rPr>
        <w:t xml:space="preserve">, </w:t>
      </w:r>
      <w:fldSimple w:instr=" REF _Ref399257167 \r \h  \* MERGEFORMAT ">
        <w:r w:rsidR="006B036C" w:rsidRPr="00B149BB">
          <w:rPr>
            <w:rFonts w:ascii="Times New Roman" w:hAnsi="Times New Roman" w:cs="Times New Roman"/>
            <w:sz w:val="28"/>
            <w:szCs w:val="28"/>
          </w:rPr>
          <w:t>108</w:t>
        </w:r>
      </w:fldSimple>
      <w:r w:rsidR="001A1DE4" w:rsidRPr="006549A7">
        <w:rPr>
          <w:rFonts w:ascii="Times New Roman" w:hAnsi="Times New Roman" w:cs="Times New Roman"/>
          <w:sz w:val="28"/>
          <w:szCs w:val="28"/>
        </w:rPr>
        <w:t xml:space="preserve">, </w:t>
      </w:r>
      <w:fldSimple w:instr=" REF _Ref399257168 \r \h  \* MERGEFORMAT ">
        <w:r w:rsidR="006B036C" w:rsidRPr="00B149BB">
          <w:rPr>
            <w:rFonts w:ascii="Times New Roman" w:hAnsi="Times New Roman" w:cs="Times New Roman"/>
            <w:sz w:val="28"/>
            <w:szCs w:val="28"/>
          </w:rPr>
          <w:t>106</w:t>
        </w:r>
      </w:fldSimple>
      <w:r w:rsidR="001A1DE4" w:rsidRPr="006549A7">
        <w:rPr>
          <w:rFonts w:ascii="Times New Roman" w:hAnsi="Times New Roman" w:cs="Times New Roman"/>
          <w:sz w:val="28"/>
          <w:szCs w:val="28"/>
        </w:rPr>
        <w:t xml:space="preserve">, </w:t>
      </w:r>
      <w:fldSimple w:instr=" REF _Ref399257171 \r \h  \* MERGEFORMAT ">
        <w:r w:rsidR="006B036C" w:rsidRPr="00B149BB">
          <w:rPr>
            <w:rFonts w:ascii="Times New Roman" w:hAnsi="Times New Roman" w:cs="Times New Roman"/>
            <w:sz w:val="28"/>
            <w:szCs w:val="28"/>
          </w:rPr>
          <w:t>93</w:t>
        </w:r>
      </w:fldSimple>
      <w:r w:rsidRPr="006549A7">
        <w:rPr>
          <w:rFonts w:ascii="Times New Roman" w:hAnsi="Times New Roman" w:cs="Times New Roman"/>
          <w:sz w:val="28"/>
          <w:szCs w:val="28"/>
        </w:rPr>
        <w:t>].</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Как сегодня установлено</w:t>
      </w:r>
      <w:r w:rsidR="005E3D0C" w:rsidRPr="006549A7">
        <w:rPr>
          <w:rFonts w:ascii="Times New Roman" w:hAnsi="Times New Roman" w:cs="Times New Roman"/>
          <w:sz w:val="28"/>
          <w:szCs w:val="28"/>
        </w:rPr>
        <w:t>,</w:t>
      </w:r>
      <w:r w:rsidRPr="006549A7">
        <w:rPr>
          <w:rFonts w:ascii="Times New Roman" w:hAnsi="Times New Roman" w:cs="Times New Roman"/>
          <w:sz w:val="28"/>
          <w:szCs w:val="28"/>
        </w:rPr>
        <w:t xml:space="preserve"> в регуляции кислотной секреции участвует целый ряд взаимосвязанных нервных, эндокринных и паракринных механизмов. На поверхности обкладочных клеток имеются три вида рецепторов, стимуляция которых приводит к увеличению выброса </w:t>
      </w:r>
      <w:r w:rsidR="005E3D0C" w:rsidRPr="006549A7">
        <w:rPr>
          <w:rFonts w:ascii="Times New Roman" w:hAnsi="Times New Roman" w:cs="Times New Roman"/>
          <w:sz w:val="28"/>
          <w:szCs w:val="28"/>
        </w:rPr>
        <w:t>соляной кислоты</w:t>
      </w:r>
      <w:r w:rsidRPr="006549A7">
        <w:rPr>
          <w:rFonts w:ascii="Times New Roman" w:hAnsi="Times New Roman" w:cs="Times New Roman"/>
          <w:sz w:val="28"/>
          <w:szCs w:val="28"/>
        </w:rPr>
        <w:t xml:space="preserve"> в просвет желудка. Среди этих трех видов особое место занимает гастрин </w:t>
      </w:r>
      <w:r w:rsidR="005E3D0C" w:rsidRPr="006549A7">
        <w:rPr>
          <w:rFonts w:ascii="Times New Roman" w:hAnsi="Times New Roman" w:cs="Times New Roman"/>
          <w:sz w:val="28"/>
          <w:szCs w:val="28"/>
        </w:rPr>
        <w:t>—</w:t>
      </w:r>
      <w:r w:rsidRPr="006549A7">
        <w:rPr>
          <w:rFonts w:ascii="Times New Roman" w:hAnsi="Times New Roman" w:cs="Times New Roman"/>
          <w:sz w:val="28"/>
          <w:szCs w:val="28"/>
        </w:rPr>
        <w:t xml:space="preserve"> гормон</w:t>
      </w:r>
      <w:r w:rsidR="005E3D0C" w:rsidRPr="006549A7">
        <w:rPr>
          <w:rFonts w:ascii="Times New Roman" w:hAnsi="Times New Roman" w:cs="Times New Roman"/>
          <w:sz w:val="28"/>
          <w:szCs w:val="28"/>
        </w:rPr>
        <w:t>,</w:t>
      </w:r>
      <w:r w:rsidRPr="006549A7">
        <w:rPr>
          <w:rFonts w:ascii="Times New Roman" w:hAnsi="Times New Roman" w:cs="Times New Roman"/>
          <w:sz w:val="28"/>
          <w:szCs w:val="28"/>
        </w:rPr>
        <w:t xml:space="preserve"> выделяемый G-клетками антрального отдела желудка, кишечника и поджелудочной железы.</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Воздейств</w:t>
      </w:r>
      <w:r w:rsidR="005E3D0C" w:rsidRPr="006549A7">
        <w:rPr>
          <w:rFonts w:ascii="Times New Roman" w:hAnsi="Times New Roman" w:cs="Times New Roman"/>
          <w:sz w:val="28"/>
          <w:szCs w:val="28"/>
        </w:rPr>
        <w:t>у</w:t>
      </w:r>
      <w:r w:rsidRPr="006549A7">
        <w:rPr>
          <w:rFonts w:ascii="Times New Roman" w:hAnsi="Times New Roman" w:cs="Times New Roman"/>
          <w:sz w:val="28"/>
          <w:szCs w:val="28"/>
        </w:rPr>
        <w:t xml:space="preserve">я на ССК2-рецепторы, гастрин посредством фосфолипазного-кальциевого пути секреции стимулирует обкладочные и </w:t>
      </w:r>
      <w:r w:rsidRPr="006549A7">
        <w:rPr>
          <w:rFonts w:ascii="Times New Roman" w:hAnsi="Times New Roman" w:cs="Times New Roman"/>
          <w:sz w:val="28"/>
          <w:szCs w:val="28"/>
          <w:lang w:val="en-US"/>
        </w:rPr>
        <w:lastRenderedPageBreak/>
        <w:t>ECL</w:t>
      </w:r>
      <w:r w:rsidRPr="006549A7">
        <w:rPr>
          <w:rFonts w:ascii="Times New Roman" w:hAnsi="Times New Roman" w:cs="Times New Roman"/>
          <w:sz w:val="28"/>
          <w:szCs w:val="28"/>
        </w:rPr>
        <w:t>-клетки. Таким образом гастрин увеличивает выброс HCl как за счет непосредственной активации кислотопродукции (менее значимый путь), так и</w:t>
      </w:r>
      <w:r w:rsidR="00CE5DCB" w:rsidRPr="006549A7">
        <w:rPr>
          <w:rFonts w:ascii="Times New Roman" w:hAnsi="Times New Roman" w:cs="Times New Roman"/>
          <w:sz w:val="28"/>
          <w:szCs w:val="28"/>
        </w:rPr>
        <w:t>,</w:t>
      </w:r>
      <w:r w:rsidRPr="006549A7">
        <w:rPr>
          <w:rFonts w:ascii="Times New Roman" w:hAnsi="Times New Roman" w:cs="Times New Roman"/>
          <w:sz w:val="28"/>
          <w:szCs w:val="28"/>
        </w:rPr>
        <w:t xml:space="preserve"> опосредованно, повышая синтез гистамина ECL-клетками (ведущий механизм воздействия).</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Будучи гормоном, гастрин воздействует на ростковую зону желудочных желез, стимулируя пролиферацию обкладочных и ECL-клеток, и тем самым потенциал кислотообразования в желудке [</w:t>
      </w:r>
      <w:fldSimple w:instr=" REF _Ref399259405 \r \h  \* MERGEFORMAT ">
        <w:r w:rsidR="006B036C" w:rsidRPr="00B149BB">
          <w:rPr>
            <w:rFonts w:ascii="Times New Roman" w:hAnsi="Times New Roman" w:cs="Times New Roman"/>
            <w:sz w:val="28"/>
            <w:szCs w:val="28"/>
          </w:rPr>
          <w:t>41</w:t>
        </w:r>
      </w:fldSimple>
      <w:r w:rsidR="00263F49">
        <w:rPr>
          <w:rFonts w:ascii="Times New Roman" w:hAnsi="Times New Roman" w:cs="Times New Roman"/>
          <w:sz w:val="28"/>
          <w:szCs w:val="28"/>
        </w:rPr>
        <w:t xml:space="preserve">, </w:t>
      </w:r>
      <w:fldSimple w:instr=" REF _Ref399067102 \r \h  \* MERGEFORMAT ">
        <w:r w:rsidR="006B036C" w:rsidRPr="00B149BB">
          <w:rPr>
            <w:rFonts w:ascii="Times New Roman" w:hAnsi="Times New Roman" w:cs="Times New Roman"/>
            <w:sz w:val="28"/>
            <w:szCs w:val="28"/>
          </w:rPr>
          <w:t>79</w:t>
        </w:r>
      </w:fldSimple>
      <w:r w:rsidR="00CE5DCB" w:rsidRPr="006549A7">
        <w:rPr>
          <w:rFonts w:ascii="Times New Roman" w:hAnsi="Times New Roman" w:cs="Times New Roman"/>
          <w:sz w:val="28"/>
          <w:szCs w:val="28"/>
        </w:rPr>
        <w:t>,</w:t>
      </w:r>
      <w:r w:rsidRPr="006549A7">
        <w:rPr>
          <w:rFonts w:ascii="Times New Roman" w:hAnsi="Times New Roman" w:cs="Times New Roman"/>
          <w:sz w:val="28"/>
          <w:szCs w:val="28"/>
        </w:rPr>
        <w:t xml:space="preserve"> </w:t>
      </w:r>
      <w:fldSimple w:instr=" REF _Ref399078132 \r \h  \* MERGEFORMAT ">
        <w:r w:rsidR="006B036C" w:rsidRPr="00B149BB">
          <w:rPr>
            <w:rFonts w:ascii="Times New Roman" w:hAnsi="Times New Roman" w:cs="Times New Roman"/>
            <w:sz w:val="28"/>
            <w:szCs w:val="28"/>
          </w:rPr>
          <w:t>116</w:t>
        </w:r>
      </w:fldSimple>
      <w:r w:rsidR="00CE5DCB" w:rsidRPr="006549A7">
        <w:rPr>
          <w:rFonts w:ascii="Times New Roman" w:hAnsi="Times New Roman" w:cs="Times New Roman"/>
          <w:sz w:val="28"/>
          <w:szCs w:val="28"/>
        </w:rPr>
        <w:t xml:space="preserve">, </w:t>
      </w:r>
      <w:fldSimple w:instr=" REF _Ref399259404 \r \h  \* MERGEFORMAT ">
        <w:r w:rsidR="006B036C" w:rsidRPr="00B149BB">
          <w:rPr>
            <w:rFonts w:ascii="Times New Roman" w:hAnsi="Times New Roman" w:cs="Times New Roman"/>
            <w:sz w:val="28"/>
            <w:szCs w:val="28"/>
          </w:rPr>
          <w:t>118</w:t>
        </w:r>
      </w:fldSimple>
      <w:r w:rsidRPr="006549A7">
        <w:rPr>
          <w:rFonts w:ascii="Times New Roman" w:hAnsi="Times New Roman" w:cs="Times New Roman"/>
          <w:sz w:val="28"/>
          <w:szCs w:val="28"/>
        </w:rPr>
        <w:t>]. Более того, этот гормон контролирует моторно-эвакуаторную функцию пищевода, желудка и верхних отделов кишечника, вызывая сокращение нижнего пищеводного сфинктера [</w:t>
      </w:r>
      <w:fldSimple w:instr=" REF _Ref399259440 \r \h  \* MERGEFORMAT ">
        <w:r w:rsidR="006B036C" w:rsidRPr="00B149BB">
          <w:rPr>
            <w:rFonts w:ascii="Times New Roman" w:hAnsi="Times New Roman" w:cs="Times New Roman"/>
            <w:sz w:val="28"/>
            <w:szCs w:val="28"/>
          </w:rPr>
          <w:t>218</w:t>
        </w:r>
      </w:fldSimple>
      <w:r w:rsidRPr="006549A7">
        <w:rPr>
          <w:rFonts w:ascii="Times New Roman" w:hAnsi="Times New Roman" w:cs="Times New Roman"/>
          <w:sz w:val="28"/>
          <w:szCs w:val="28"/>
        </w:rPr>
        <w:t>].</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Однако, почему происходит дисбаланс в этой сложной цепи взаимоотношений у больных ГЭРБ, особенно в случаях наличия сопутствующей ЖДА</w:t>
      </w:r>
      <w:r w:rsidR="00CE5DCB" w:rsidRPr="006549A7">
        <w:rPr>
          <w:rFonts w:ascii="Times New Roman" w:hAnsi="Times New Roman" w:cs="Times New Roman"/>
          <w:sz w:val="28"/>
          <w:szCs w:val="28"/>
        </w:rPr>
        <w:t>,</w:t>
      </w:r>
      <w:r w:rsidRPr="006549A7">
        <w:rPr>
          <w:rFonts w:ascii="Times New Roman" w:hAnsi="Times New Roman" w:cs="Times New Roman"/>
          <w:sz w:val="28"/>
          <w:szCs w:val="28"/>
        </w:rPr>
        <w:t xml:space="preserve"> и какова роль гастрина в реализации этих нарушений</w:t>
      </w:r>
      <w:r w:rsidR="00CE5DCB" w:rsidRPr="006549A7">
        <w:rPr>
          <w:rFonts w:ascii="Times New Roman" w:hAnsi="Times New Roman" w:cs="Times New Roman"/>
          <w:sz w:val="28"/>
          <w:szCs w:val="28"/>
        </w:rPr>
        <w:t xml:space="preserve"> — эти вопросы </w:t>
      </w:r>
      <w:r w:rsidRPr="006549A7">
        <w:rPr>
          <w:rFonts w:ascii="Times New Roman" w:hAnsi="Times New Roman" w:cs="Times New Roman"/>
          <w:sz w:val="28"/>
          <w:szCs w:val="28"/>
        </w:rPr>
        <w:t>оста</w:t>
      </w:r>
      <w:r w:rsidR="00CE5DCB" w:rsidRPr="006549A7">
        <w:rPr>
          <w:rFonts w:ascii="Times New Roman" w:hAnsi="Times New Roman" w:cs="Times New Roman"/>
          <w:sz w:val="28"/>
          <w:szCs w:val="28"/>
        </w:rPr>
        <w:t>ю</w:t>
      </w:r>
      <w:r w:rsidRPr="006549A7">
        <w:rPr>
          <w:rFonts w:ascii="Times New Roman" w:hAnsi="Times New Roman" w:cs="Times New Roman"/>
          <w:sz w:val="28"/>
          <w:szCs w:val="28"/>
        </w:rPr>
        <w:t>тся до конца не раскрытыми и требуют дальнейших исследований.</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Нами было установлено, что у здоровых студентов, которые вошли в группу контроля, уровень гастрина в сыворотке крови колебался в пределах от 3,9 до 4,5</w:t>
      </w:r>
      <w:r w:rsidR="00CE5DCB" w:rsidRPr="006549A7">
        <w:rPr>
          <w:rFonts w:ascii="Times New Roman" w:hAnsi="Times New Roman" w:cs="Times New Roman"/>
          <w:sz w:val="28"/>
          <w:szCs w:val="28"/>
        </w:rPr>
        <w:t> </w:t>
      </w:r>
      <w:r w:rsidRPr="006549A7">
        <w:rPr>
          <w:rFonts w:ascii="Times New Roman" w:hAnsi="Times New Roman" w:cs="Times New Roman"/>
          <w:sz w:val="28"/>
          <w:szCs w:val="28"/>
        </w:rPr>
        <w:t>пмоль/л и в среднем составил 4,39±0,31</w:t>
      </w:r>
      <w:r w:rsidR="00CE5DCB" w:rsidRPr="006549A7">
        <w:rPr>
          <w:rFonts w:ascii="Times New Roman" w:hAnsi="Times New Roman" w:cs="Times New Roman"/>
          <w:sz w:val="28"/>
          <w:szCs w:val="28"/>
        </w:rPr>
        <w:t> </w:t>
      </w:r>
      <w:r w:rsidRPr="006549A7">
        <w:rPr>
          <w:rFonts w:ascii="Times New Roman" w:hAnsi="Times New Roman" w:cs="Times New Roman"/>
          <w:sz w:val="28"/>
          <w:szCs w:val="28"/>
        </w:rPr>
        <w:t>пмоль/л.</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 больных ГЭРБ, как показали наши исследования</w:t>
      </w:r>
      <w:r w:rsidR="00CE5DCB" w:rsidRPr="006549A7">
        <w:rPr>
          <w:rFonts w:ascii="Times New Roman" w:hAnsi="Times New Roman" w:cs="Times New Roman"/>
          <w:sz w:val="28"/>
          <w:szCs w:val="28"/>
        </w:rPr>
        <w:t>,</w:t>
      </w:r>
      <w:r w:rsidRPr="006549A7">
        <w:rPr>
          <w:rFonts w:ascii="Times New Roman" w:hAnsi="Times New Roman" w:cs="Times New Roman"/>
          <w:sz w:val="28"/>
          <w:szCs w:val="28"/>
        </w:rPr>
        <w:t xml:space="preserve"> уровень гастрина был повышен как среди пациентов без сочетанной патологии, так и больных ГЭРБ с сопутствующей ЖДА.</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среди больных ГЭРБ без сочетанной патологии уровень гастрина колебался в пределах от 7,4 до 12,2</w:t>
      </w:r>
      <w:r w:rsidR="00CE5DCB" w:rsidRPr="006549A7">
        <w:rPr>
          <w:rFonts w:ascii="Times New Roman" w:hAnsi="Times New Roman" w:cs="Times New Roman"/>
          <w:sz w:val="28"/>
          <w:szCs w:val="28"/>
        </w:rPr>
        <w:t> </w:t>
      </w:r>
      <w:r w:rsidRPr="006549A7">
        <w:rPr>
          <w:rFonts w:ascii="Times New Roman" w:hAnsi="Times New Roman" w:cs="Times New Roman"/>
          <w:sz w:val="28"/>
          <w:szCs w:val="28"/>
        </w:rPr>
        <w:t xml:space="preserve">пмоль/л, тогда как в основной группе больных ГЭРБ с сопутствующей ЖДА диапазон его колебаний был несколько уже и чаще определялся на менее высоком уровне </w:t>
      </w:r>
      <w:r w:rsidR="00CE5DCB" w:rsidRPr="006549A7">
        <w:rPr>
          <w:rFonts w:ascii="Times New Roman" w:hAnsi="Times New Roman" w:cs="Times New Roman"/>
          <w:sz w:val="28"/>
          <w:szCs w:val="28"/>
        </w:rPr>
        <w:t>—</w:t>
      </w:r>
      <w:r w:rsidRPr="006549A7">
        <w:rPr>
          <w:rFonts w:ascii="Times New Roman" w:hAnsi="Times New Roman" w:cs="Times New Roman"/>
          <w:sz w:val="28"/>
          <w:szCs w:val="28"/>
        </w:rPr>
        <w:t xml:space="preserve"> от 4,9 до 6,1</w:t>
      </w:r>
      <w:r w:rsidR="00CE5DCB" w:rsidRPr="006549A7">
        <w:rPr>
          <w:rFonts w:ascii="Times New Roman" w:hAnsi="Times New Roman" w:cs="Times New Roman"/>
          <w:sz w:val="28"/>
          <w:szCs w:val="28"/>
        </w:rPr>
        <w:t> </w:t>
      </w:r>
      <w:r w:rsidRPr="006549A7">
        <w:rPr>
          <w:rFonts w:ascii="Times New Roman" w:hAnsi="Times New Roman" w:cs="Times New Roman"/>
          <w:sz w:val="28"/>
          <w:szCs w:val="28"/>
        </w:rPr>
        <w:t>пмоль/л.</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среднем, как видно на табл</w:t>
      </w:r>
      <w:r w:rsidR="00CE5DCB" w:rsidRPr="006549A7">
        <w:rPr>
          <w:rFonts w:ascii="Times New Roman" w:hAnsi="Times New Roman" w:cs="Times New Roman"/>
          <w:sz w:val="28"/>
          <w:szCs w:val="28"/>
        </w:rPr>
        <w:t>. </w:t>
      </w:r>
      <w:r w:rsidR="006F0630" w:rsidRPr="006549A7">
        <w:rPr>
          <w:rFonts w:ascii="Times New Roman" w:hAnsi="Times New Roman" w:cs="Times New Roman"/>
          <w:sz w:val="28"/>
          <w:szCs w:val="28"/>
        </w:rPr>
        <w:t>5</w:t>
      </w:r>
      <w:r w:rsidR="00CE5DCB" w:rsidRPr="006549A7">
        <w:rPr>
          <w:rFonts w:ascii="Times New Roman" w:hAnsi="Times New Roman" w:cs="Times New Roman"/>
          <w:sz w:val="28"/>
          <w:szCs w:val="28"/>
        </w:rPr>
        <w:t>.</w:t>
      </w:r>
      <w:r w:rsidR="006F0630" w:rsidRPr="006549A7">
        <w:rPr>
          <w:rFonts w:ascii="Times New Roman" w:hAnsi="Times New Roman" w:cs="Times New Roman"/>
          <w:sz w:val="28"/>
          <w:szCs w:val="28"/>
        </w:rPr>
        <w:t>1</w:t>
      </w:r>
      <w:r w:rsidR="00CE5DCB" w:rsidRPr="006549A7">
        <w:rPr>
          <w:rFonts w:ascii="Times New Roman" w:hAnsi="Times New Roman" w:cs="Times New Roman"/>
          <w:sz w:val="28"/>
          <w:szCs w:val="28"/>
        </w:rPr>
        <w:t>,</w:t>
      </w:r>
      <w:r w:rsidRPr="006549A7">
        <w:rPr>
          <w:rFonts w:ascii="Times New Roman" w:hAnsi="Times New Roman" w:cs="Times New Roman"/>
          <w:sz w:val="28"/>
          <w:szCs w:val="28"/>
        </w:rPr>
        <w:t xml:space="preserve"> уровень гастрина в группе больных ГЭРБ с сопутствующей ЖДА </w:t>
      </w:r>
      <w:r w:rsidR="0092207A">
        <w:rPr>
          <w:rFonts w:ascii="Times New Roman" w:hAnsi="Times New Roman" w:cs="Times New Roman"/>
          <w:sz w:val="28"/>
          <w:szCs w:val="28"/>
        </w:rPr>
        <w:t xml:space="preserve">был повышен на уровне </w:t>
      </w:r>
      <w:r w:rsidRPr="006549A7">
        <w:rPr>
          <w:rFonts w:ascii="Times New Roman" w:hAnsi="Times New Roman" w:cs="Times New Roman"/>
          <w:sz w:val="28"/>
          <w:szCs w:val="28"/>
        </w:rPr>
        <w:t>6,10±0,76</w:t>
      </w:r>
      <w:r w:rsidR="00CE5DCB" w:rsidRPr="006549A7">
        <w:rPr>
          <w:rFonts w:ascii="Times New Roman" w:hAnsi="Times New Roman" w:cs="Times New Roman"/>
          <w:sz w:val="28"/>
          <w:szCs w:val="28"/>
        </w:rPr>
        <w:t> </w:t>
      </w:r>
      <w:r w:rsidRPr="006549A7">
        <w:rPr>
          <w:rFonts w:ascii="Times New Roman" w:hAnsi="Times New Roman" w:cs="Times New Roman"/>
          <w:sz w:val="28"/>
          <w:szCs w:val="28"/>
        </w:rPr>
        <w:t xml:space="preserve">пмоль/л </w:t>
      </w:r>
      <w:r w:rsidR="0092207A">
        <w:rPr>
          <w:rFonts w:ascii="Times New Roman" w:hAnsi="Times New Roman" w:cs="Times New Roman"/>
          <w:sz w:val="28"/>
          <w:szCs w:val="28"/>
        </w:rPr>
        <w:t xml:space="preserve">и </w:t>
      </w:r>
      <w:r w:rsidRPr="006549A7">
        <w:rPr>
          <w:rFonts w:ascii="Times New Roman" w:hAnsi="Times New Roman" w:cs="Times New Roman"/>
          <w:sz w:val="28"/>
          <w:szCs w:val="28"/>
        </w:rPr>
        <w:t>при сравнении был статистически достоверно (р˂0,05) выше нормы (4,39±0,31</w:t>
      </w:r>
      <w:r w:rsidR="00CE5DCB" w:rsidRPr="006549A7">
        <w:rPr>
          <w:rFonts w:ascii="Times New Roman" w:hAnsi="Times New Roman" w:cs="Times New Roman"/>
          <w:sz w:val="28"/>
          <w:szCs w:val="28"/>
        </w:rPr>
        <w:t> пмоль/л</w:t>
      </w:r>
      <w:r w:rsidRPr="006549A7">
        <w:rPr>
          <w:rFonts w:ascii="Times New Roman" w:hAnsi="Times New Roman" w:cs="Times New Roman"/>
          <w:sz w:val="28"/>
          <w:szCs w:val="28"/>
        </w:rPr>
        <w:t>).</w:t>
      </w:r>
    </w:p>
    <w:p w:rsidR="003238DC" w:rsidRDefault="003238DC" w:rsidP="006549A7">
      <w:pPr>
        <w:spacing w:after="0" w:line="360" w:lineRule="auto"/>
        <w:ind w:firstLine="709"/>
        <w:jc w:val="right"/>
        <w:rPr>
          <w:rFonts w:ascii="Times New Roman" w:hAnsi="Times New Roman" w:cs="Times New Roman"/>
          <w:i/>
          <w:sz w:val="28"/>
          <w:szCs w:val="28"/>
        </w:rPr>
      </w:pPr>
    </w:p>
    <w:p w:rsidR="006E3508" w:rsidRPr="006549A7" w:rsidRDefault="00CA7AEB" w:rsidP="006549A7">
      <w:pPr>
        <w:spacing w:after="0" w:line="360" w:lineRule="auto"/>
        <w:ind w:firstLine="709"/>
        <w:jc w:val="right"/>
        <w:rPr>
          <w:rFonts w:ascii="Times New Roman" w:hAnsi="Times New Roman" w:cs="Times New Roman"/>
          <w:i/>
          <w:sz w:val="28"/>
          <w:szCs w:val="28"/>
        </w:rPr>
      </w:pPr>
      <w:r w:rsidRPr="006549A7">
        <w:rPr>
          <w:rFonts w:ascii="Times New Roman" w:hAnsi="Times New Roman" w:cs="Times New Roman"/>
          <w:i/>
          <w:sz w:val="28"/>
          <w:szCs w:val="28"/>
        </w:rPr>
        <w:t xml:space="preserve">Таблица </w:t>
      </w:r>
      <w:r w:rsidR="006F0630" w:rsidRPr="006549A7">
        <w:rPr>
          <w:rFonts w:ascii="Times New Roman" w:hAnsi="Times New Roman" w:cs="Times New Roman"/>
          <w:i/>
          <w:sz w:val="28"/>
          <w:szCs w:val="28"/>
        </w:rPr>
        <w:t>5</w:t>
      </w:r>
      <w:r w:rsidR="006E3508" w:rsidRPr="006549A7">
        <w:rPr>
          <w:rFonts w:ascii="Times New Roman" w:hAnsi="Times New Roman" w:cs="Times New Roman"/>
          <w:i/>
          <w:sz w:val="28"/>
          <w:szCs w:val="28"/>
        </w:rPr>
        <w:t>.</w:t>
      </w:r>
      <w:r w:rsidR="006F0630" w:rsidRPr="006549A7">
        <w:rPr>
          <w:rFonts w:ascii="Times New Roman" w:hAnsi="Times New Roman" w:cs="Times New Roman"/>
          <w:i/>
          <w:sz w:val="28"/>
          <w:szCs w:val="28"/>
        </w:rPr>
        <w:t>1</w:t>
      </w:r>
      <w:r w:rsidRPr="006549A7">
        <w:rPr>
          <w:rFonts w:ascii="Times New Roman" w:hAnsi="Times New Roman" w:cs="Times New Roman"/>
          <w:i/>
          <w:sz w:val="28"/>
          <w:szCs w:val="28"/>
        </w:rPr>
        <w:t>.</w:t>
      </w:r>
    </w:p>
    <w:p w:rsidR="00CA7AEB" w:rsidRPr="006549A7" w:rsidRDefault="00CA7AEB" w:rsidP="006549A7">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Содержание гастрина у больных ГЭРБ с сопутствующей ЖДА</w:t>
      </w:r>
      <w:r w:rsidR="0067485E">
        <w:rPr>
          <w:rFonts w:ascii="Times New Roman" w:hAnsi="Times New Roman" w:cs="Times New Roman"/>
          <w:b/>
          <w:sz w:val="28"/>
          <w:szCs w:val="28"/>
        </w:rPr>
        <w:t>,</w:t>
      </w:r>
      <w:r w:rsidRPr="006549A7">
        <w:rPr>
          <w:rFonts w:ascii="Times New Roman" w:hAnsi="Times New Roman" w:cs="Times New Roman"/>
          <w:b/>
          <w:sz w:val="28"/>
          <w:szCs w:val="28"/>
        </w:rPr>
        <w:t xml:space="preserve"> </w:t>
      </w:r>
      <w:r w:rsidR="006E3508" w:rsidRPr="006549A7">
        <w:rPr>
          <w:rFonts w:ascii="Times New Roman" w:hAnsi="Times New Roman" w:cs="Times New Roman"/>
          <w:b/>
          <w:sz w:val="28"/>
          <w:szCs w:val="28"/>
        </w:rPr>
        <w:br/>
      </w:r>
      <w:r w:rsidRPr="006549A7">
        <w:rPr>
          <w:rFonts w:ascii="Times New Roman" w:hAnsi="Times New Roman" w:cs="Times New Roman"/>
          <w:b/>
          <w:sz w:val="28"/>
          <w:szCs w:val="28"/>
        </w:rPr>
        <w:t xml:space="preserve">без сочетанной патологии и </w:t>
      </w:r>
      <w:r w:rsidR="006E3508" w:rsidRPr="006549A7">
        <w:rPr>
          <w:rFonts w:ascii="Times New Roman" w:hAnsi="Times New Roman" w:cs="Times New Roman"/>
          <w:b/>
          <w:sz w:val="28"/>
          <w:szCs w:val="28"/>
        </w:rPr>
        <w:t>здоровых лиц контрольной группы</w:t>
      </w:r>
    </w:p>
    <w:p w:rsidR="00CA7AEB" w:rsidRPr="006549A7" w:rsidRDefault="00CA7AEB" w:rsidP="006549A7">
      <w:pPr>
        <w:spacing w:after="0" w:line="360" w:lineRule="auto"/>
        <w:ind w:firstLine="709"/>
        <w:jc w:val="both"/>
        <w:rPr>
          <w:rFonts w:ascii="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95"/>
        <w:gridCol w:w="1766"/>
        <w:gridCol w:w="2111"/>
        <w:gridCol w:w="1821"/>
        <w:gridCol w:w="1968"/>
      </w:tblGrid>
      <w:tr w:rsidR="00CA7AEB" w:rsidRPr="006549A7" w:rsidTr="006E3508">
        <w:trPr>
          <w:trHeight w:val="20"/>
        </w:trPr>
        <w:tc>
          <w:tcPr>
            <w:tcW w:w="1795" w:type="dxa"/>
            <w:vMerge w:val="restart"/>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Показатель</w:t>
            </w:r>
          </w:p>
        </w:tc>
        <w:tc>
          <w:tcPr>
            <w:tcW w:w="1766" w:type="dxa"/>
            <w:vMerge w:val="restart"/>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Контрольная группа, n=20</w:t>
            </w:r>
          </w:p>
        </w:tc>
        <w:tc>
          <w:tcPr>
            <w:tcW w:w="3932" w:type="dxa"/>
            <w:gridSpan w:val="2"/>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Больные ГЭРБ</w:t>
            </w:r>
          </w:p>
        </w:tc>
        <w:tc>
          <w:tcPr>
            <w:tcW w:w="1968" w:type="dxa"/>
            <w:vMerge w:val="restart"/>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 – степень достоверности</w:t>
            </w:r>
          </w:p>
        </w:tc>
      </w:tr>
      <w:tr w:rsidR="00CA7AEB" w:rsidRPr="006549A7" w:rsidTr="006E3508">
        <w:trPr>
          <w:trHeight w:val="20"/>
        </w:trPr>
        <w:tc>
          <w:tcPr>
            <w:tcW w:w="1795" w:type="dxa"/>
            <w:vMerge/>
            <w:vAlign w:val="center"/>
          </w:tcPr>
          <w:p w:rsidR="00CA7AEB" w:rsidRPr="006549A7" w:rsidRDefault="00CA7AEB" w:rsidP="006549A7">
            <w:pPr>
              <w:spacing w:after="0" w:line="360" w:lineRule="auto"/>
              <w:jc w:val="center"/>
              <w:rPr>
                <w:rFonts w:ascii="Times New Roman" w:hAnsi="Times New Roman" w:cs="Times New Roman"/>
                <w:sz w:val="28"/>
                <w:szCs w:val="28"/>
              </w:rPr>
            </w:pPr>
          </w:p>
        </w:tc>
        <w:tc>
          <w:tcPr>
            <w:tcW w:w="1766" w:type="dxa"/>
            <w:vMerge/>
            <w:vAlign w:val="center"/>
          </w:tcPr>
          <w:p w:rsidR="00CA7AEB" w:rsidRPr="006549A7" w:rsidRDefault="00CA7AEB" w:rsidP="006549A7">
            <w:pPr>
              <w:spacing w:after="0" w:line="360" w:lineRule="auto"/>
              <w:jc w:val="center"/>
              <w:rPr>
                <w:rFonts w:ascii="Times New Roman" w:hAnsi="Times New Roman" w:cs="Times New Roman"/>
                <w:sz w:val="28"/>
                <w:szCs w:val="28"/>
              </w:rPr>
            </w:pPr>
          </w:p>
        </w:tc>
        <w:tc>
          <w:tcPr>
            <w:tcW w:w="2111" w:type="dxa"/>
            <w:vAlign w:val="center"/>
          </w:tcPr>
          <w:p w:rsidR="00CA7AEB" w:rsidRPr="006549A7" w:rsidRDefault="00CA7AEB" w:rsidP="006549A7">
            <w:pPr>
              <w:spacing w:after="0" w:line="360" w:lineRule="auto"/>
              <w:jc w:val="center"/>
              <w:rPr>
                <w:rFonts w:ascii="Times New Roman" w:hAnsi="Times New Roman" w:cs="Times New Roman"/>
                <w:sz w:val="28"/>
                <w:szCs w:val="28"/>
                <w:lang w:val="en-US"/>
              </w:rPr>
            </w:pPr>
            <w:r w:rsidRPr="006549A7">
              <w:rPr>
                <w:rFonts w:ascii="Times New Roman" w:hAnsi="Times New Roman" w:cs="Times New Roman"/>
                <w:sz w:val="28"/>
                <w:szCs w:val="28"/>
              </w:rPr>
              <w:t>С сопутствующей ЖДА, n=6</w:t>
            </w:r>
            <w:r w:rsidRPr="006549A7">
              <w:rPr>
                <w:rFonts w:ascii="Times New Roman" w:hAnsi="Times New Roman" w:cs="Times New Roman"/>
                <w:sz w:val="28"/>
                <w:szCs w:val="28"/>
                <w:lang w:val="en-US"/>
              </w:rPr>
              <w:t>2</w:t>
            </w:r>
          </w:p>
        </w:tc>
        <w:tc>
          <w:tcPr>
            <w:tcW w:w="1821" w:type="dxa"/>
            <w:vAlign w:val="center"/>
          </w:tcPr>
          <w:p w:rsidR="00CA7AEB" w:rsidRPr="006549A7" w:rsidRDefault="00CA7AEB" w:rsidP="006549A7">
            <w:pPr>
              <w:spacing w:after="0" w:line="360" w:lineRule="auto"/>
              <w:jc w:val="center"/>
              <w:rPr>
                <w:rFonts w:ascii="Times New Roman" w:hAnsi="Times New Roman" w:cs="Times New Roman"/>
                <w:sz w:val="28"/>
                <w:szCs w:val="28"/>
                <w:lang w:val="en-US"/>
              </w:rPr>
            </w:pPr>
            <w:r w:rsidRPr="006549A7">
              <w:rPr>
                <w:rFonts w:ascii="Times New Roman" w:hAnsi="Times New Roman" w:cs="Times New Roman"/>
                <w:sz w:val="28"/>
                <w:szCs w:val="28"/>
              </w:rPr>
              <w:t>Без сочетанной патологии, n=4</w:t>
            </w:r>
            <w:r w:rsidRPr="006549A7">
              <w:rPr>
                <w:rFonts w:ascii="Times New Roman" w:hAnsi="Times New Roman" w:cs="Times New Roman"/>
                <w:sz w:val="28"/>
                <w:szCs w:val="28"/>
                <w:lang w:val="en-US"/>
              </w:rPr>
              <w:t>5</w:t>
            </w:r>
          </w:p>
        </w:tc>
        <w:tc>
          <w:tcPr>
            <w:tcW w:w="1968" w:type="dxa"/>
            <w:vMerge/>
            <w:vAlign w:val="center"/>
          </w:tcPr>
          <w:p w:rsidR="00CA7AEB" w:rsidRPr="006549A7" w:rsidRDefault="00CA7AEB" w:rsidP="006549A7">
            <w:pPr>
              <w:spacing w:after="0" w:line="360" w:lineRule="auto"/>
              <w:jc w:val="center"/>
              <w:rPr>
                <w:rFonts w:ascii="Times New Roman" w:hAnsi="Times New Roman" w:cs="Times New Roman"/>
                <w:sz w:val="28"/>
                <w:szCs w:val="28"/>
              </w:rPr>
            </w:pPr>
          </w:p>
        </w:tc>
      </w:tr>
      <w:tr w:rsidR="00CA7AEB" w:rsidRPr="006549A7" w:rsidTr="006E3508">
        <w:trPr>
          <w:trHeight w:val="20"/>
        </w:trPr>
        <w:tc>
          <w:tcPr>
            <w:tcW w:w="1795" w:type="dxa"/>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Гастрин, пмоль/л</w:t>
            </w:r>
          </w:p>
        </w:tc>
        <w:tc>
          <w:tcPr>
            <w:tcW w:w="1766" w:type="dxa"/>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4,39±0,31</w:t>
            </w:r>
          </w:p>
        </w:tc>
        <w:tc>
          <w:tcPr>
            <w:tcW w:w="2111" w:type="dxa"/>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6,10±0,76</w:t>
            </w:r>
          </w:p>
        </w:tc>
        <w:tc>
          <w:tcPr>
            <w:tcW w:w="1821" w:type="dxa"/>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9,81±0,74</w:t>
            </w:r>
          </w:p>
        </w:tc>
        <w:tc>
          <w:tcPr>
            <w:tcW w:w="1968" w:type="dxa"/>
            <w:vAlign w:val="center"/>
          </w:tcPr>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16"/>
                <w:szCs w:val="16"/>
              </w:rPr>
              <w:t>1</w:t>
            </w:r>
            <w:r w:rsidRPr="006549A7">
              <w:rPr>
                <w:rFonts w:ascii="Times New Roman" w:hAnsi="Times New Roman" w:cs="Times New Roman"/>
                <w:sz w:val="28"/>
                <w:szCs w:val="28"/>
              </w:rPr>
              <w:t>˂0,05</w:t>
            </w:r>
          </w:p>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16"/>
                <w:szCs w:val="16"/>
              </w:rPr>
              <w:t>2</w:t>
            </w:r>
            <w:r w:rsidRPr="006549A7">
              <w:rPr>
                <w:rFonts w:ascii="Times New Roman" w:hAnsi="Times New Roman" w:cs="Times New Roman"/>
                <w:sz w:val="28"/>
                <w:szCs w:val="28"/>
              </w:rPr>
              <w:t>˂0,001</w:t>
            </w:r>
          </w:p>
          <w:p w:rsidR="00CA7AEB" w:rsidRPr="006549A7" w:rsidRDefault="00CA7AEB" w:rsidP="006549A7">
            <w:pPr>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w:t>
            </w:r>
            <w:r w:rsidRPr="006549A7">
              <w:rPr>
                <w:rFonts w:ascii="Times New Roman" w:hAnsi="Times New Roman" w:cs="Times New Roman"/>
                <w:sz w:val="16"/>
                <w:szCs w:val="16"/>
              </w:rPr>
              <w:t>3</w:t>
            </w:r>
            <w:r w:rsidRPr="006549A7">
              <w:rPr>
                <w:rFonts w:ascii="Times New Roman" w:hAnsi="Times New Roman" w:cs="Times New Roman"/>
                <w:sz w:val="28"/>
                <w:szCs w:val="28"/>
              </w:rPr>
              <w:t>˂0,001</w:t>
            </w:r>
          </w:p>
        </w:tc>
      </w:tr>
    </w:tbl>
    <w:p w:rsidR="006E3508" w:rsidRPr="006549A7" w:rsidRDefault="006E3508"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Примечания:</w:t>
      </w:r>
    </w:p>
    <w:p w:rsidR="006E3508" w:rsidRPr="006549A7" w:rsidRDefault="006E3508"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1. 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 xml:space="preserve"> — степень достоверности различий между больными ГЭРБ с сопутствующей ЖДА и нормой</w:t>
      </w:r>
    </w:p>
    <w:p w:rsidR="006E3508" w:rsidRPr="006549A7" w:rsidRDefault="006E3508"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2. 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 xml:space="preserve"> — между больными группой сравнения и нормой;</w:t>
      </w:r>
    </w:p>
    <w:p w:rsidR="006E3508" w:rsidRPr="006549A7" w:rsidRDefault="006E3508"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3. 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 xml:space="preserve"> — между больными основной группы и группы сравнения.</w:t>
      </w:r>
    </w:p>
    <w:p w:rsidR="00CA7AEB" w:rsidRPr="006549A7" w:rsidRDefault="00CA7AEB" w:rsidP="006549A7">
      <w:pPr>
        <w:spacing w:after="0" w:line="360" w:lineRule="auto"/>
        <w:ind w:firstLine="709"/>
        <w:jc w:val="both"/>
        <w:rPr>
          <w:rFonts w:ascii="Times New Roman" w:hAnsi="Times New Roman" w:cs="Times New Roman"/>
          <w:sz w:val="28"/>
          <w:szCs w:val="28"/>
        </w:rPr>
      </w:pPr>
    </w:p>
    <w:p w:rsidR="00CE5DCB" w:rsidRPr="006549A7" w:rsidRDefault="00CE5DC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то же время, у больных ГЭРБ без сочетанной патологии уровень гастрина поднялся еще выше (до 9,81±0,74 пмоль/л) и при сравнении его уровень статистически достоверно (р˂0,001) превысил не только средние показатели здоровых лиц контрольной группы, но и больных ГЭРБ с сопутствующей ЖДА (р˂0,001).</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Таким образом, полученные нами данные свидетельствуют о том, что у больных ГЭРБ в период обострения заболевания статистически достоверно (р˂0,001) повышается в крови уровень гастрина, степень увеличения которого снижается с появлением у них ЖДА.</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Наглядным подтверждением этому служит выписка из истории болезни </w:t>
      </w:r>
      <w:r w:rsidR="00194098">
        <w:rPr>
          <w:rFonts w:ascii="Times New Roman" w:hAnsi="Times New Roman" w:cs="Times New Roman"/>
          <w:sz w:val="28"/>
          <w:szCs w:val="28"/>
        </w:rPr>
        <w:t>пациентки Б</w:t>
      </w:r>
      <w:r w:rsidRPr="006549A7">
        <w:rPr>
          <w:rFonts w:ascii="Times New Roman" w:hAnsi="Times New Roman" w:cs="Times New Roman"/>
          <w:sz w:val="28"/>
          <w:szCs w:val="28"/>
        </w:rPr>
        <w:t>, 22 лет (история болезни №</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3214)</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поступила на стационарное </w:t>
      </w:r>
      <w:r w:rsidRPr="006549A7">
        <w:rPr>
          <w:rFonts w:ascii="Times New Roman" w:hAnsi="Times New Roman" w:cs="Times New Roman"/>
          <w:sz w:val="28"/>
          <w:szCs w:val="28"/>
        </w:rPr>
        <w:lastRenderedPageBreak/>
        <w:t>лечение в гастроэнтерологическое отделение городской студенческой больницы с жалобами на часто возникающую изжогу, неприятные болевые ощущения за грудиной, распространяющиеся кверху от мечевидного отростка, которые усиливаются при наклоне туловища вперед.</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Больной себя считает около года. Прошла амбулатоное обследование, были даны рекомендации по лечению, однако, последние 4</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5 месяцев лекарственные препараты не принимала и ранее предписанн</w:t>
      </w:r>
      <w:r w:rsidR="006F0630" w:rsidRPr="006549A7">
        <w:rPr>
          <w:rFonts w:ascii="Times New Roman" w:hAnsi="Times New Roman" w:cs="Times New Roman"/>
          <w:sz w:val="28"/>
          <w:szCs w:val="28"/>
        </w:rPr>
        <w:t>ую</w:t>
      </w:r>
      <w:r w:rsidRPr="006549A7">
        <w:rPr>
          <w:rFonts w:ascii="Times New Roman" w:hAnsi="Times New Roman" w:cs="Times New Roman"/>
          <w:sz w:val="28"/>
          <w:szCs w:val="28"/>
        </w:rPr>
        <w:t xml:space="preserve"> диет</w:t>
      </w:r>
      <w:r w:rsidR="006F0630" w:rsidRPr="006549A7">
        <w:rPr>
          <w:rFonts w:ascii="Times New Roman" w:hAnsi="Times New Roman" w:cs="Times New Roman"/>
          <w:sz w:val="28"/>
          <w:szCs w:val="28"/>
        </w:rPr>
        <w:t>у</w:t>
      </w:r>
      <w:r w:rsidRPr="006549A7">
        <w:rPr>
          <w:rFonts w:ascii="Times New Roman" w:hAnsi="Times New Roman" w:cs="Times New Roman"/>
          <w:sz w:val="28"/>
          <w:szCs w:val="28"/>
        </w:rPr>
        <w:t xml:space="preserve"> не соблюдала.</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осмотре: правильного телосложения, несколько повышенного питания (рост 165</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см, вес 79</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кг)</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Кожа и видимые сл</w:t>
      </w:r>
      <w:r w:rsidR="006F0630" w:rsidRPr="006549A7">
        <w:rPr>
          <w:rFonts w:ascii="Times New Roman" w:hAnsi="Times New Roman" w:cs="Times New Roman"/>
          <w:sz w:val="28"/>
          <w:szCs w:val="28"/>
        </w:rPr>
        <w:t xml:space="preserve">изистые </w:t>
      </w:r>
      <w:r w:rsidR="006006AA">
        <w:rPr>
          <w:rFonts w:ascii="Times New Roman" w:hAnsi="Times New Roman" w:cs="Times New Roman"/>
          <w:sz w:val="28"/>
          <w:szCs w:val="28"/>
        </w:rPr>
        <w:t xml:space="preserve">оболочки </w:t>
      </w:r>
      <w:r w:rsidR="006F0630" w:rsidRPr="006549A7">
        <w:rPr>
          <w:rFonts w:ascii="Times New Roman" w:hAnsi="Times New Roman" w:cs="Times New Roman"/>
          <w:sz w:val="28"/>
          <w:szCs w:val="28"/>
        </w:rPr>
        <w:t>обычной окраски, чистые</w:t>
      </w:r>
      <w:r w:rsidRPr="006549A7">
        <w:rPr>
          <w:rFonts w:ascii="Times New Roman" w:hAnsi="Times New Roman" w:cs="Times New Roman"/>
          <w:sz w:val="28"/>
          <w:szCs w:val="28"/>
        </w:rPr>
        <w:t>.</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 Перкуторно </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ясный легочной звук.</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Тоны сердца ясные, ритмичны</w:t>
      </w:r>
      <w:r w:rsidR="006F0630" w:rsidRPr="006549A7">
        <w:rPr>
          <w:rFonts w:ascii="Times New Roman" w:hAnsi="Times New Roman" w:cs="Times New Roman"/>
          <w:sz w:val="28"/>
          <w:szCs w:val="28"/>
        </w:rPr>
        <w:t>е</w:t>
      </w:r>
      <w:r w:rsidRPr="006549A7">
        <w:rPr>
          <w:rFonts w:ascii="Times New Roman" w:hAnsi="Times New Roman" w:cs="Times New Roman"/>
          <w:sz w:val="28"/>
          <w:szCs w:val="28"/>
        </w:rPr>
        <w:t>, пульс 72</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удара в минуту, артериальное давление 120/80</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мм.</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рт.</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ст.</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Живот мягкий, слегка болезненный при пальпации в области эпигастрия.</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Печень и селезенка не выступают из-под края реберной дуги.</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Физиологические оправления в норме.</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Общие анализы крови, мочи, кала </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без отклонений от нормы.</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ФГДС: слизистая </w:t>
      </w:r>
      <w:r w:rsidR="006006AA">
        <w:rPr>
          <w:rFonts w:ascii="Times New Roman" w:hAnsi="Times New Roman" w:cs="Times New Roman"/>
          <w:sz w:val="28"/>
          <w:szCs w:val="28"/>
        </w:rPr>
        <w:t xml:space="preserve">оболочка </w:t>
      </w:r>
      <w:r w:rsidRPr="006549A7">
        <w:rPr>
          <w:rFonts w:ascii="Times New Roman" w:hAnsi="Times New Roman" w:cs="Times New Roman"/>
          <w:sz w:val="28"/>
          <w:szCs w:val="28"/>
        </w:rPr>
        <w:t xml:space="preserve">пищевода в нижнем отделе гиперимирована и несколько отечна. В желудке умеренное количество слизи с примесью желчи. Перистальтика ускорена. Слизистая </w:t>
      </w:r>
      <w:r w:rsidR="006006AA">
        <w:rPr>
          <w:rFonts w:ascii="Times New Roman" w:hAnsi="Times New Roman" w:cs="Times New Roman"/>
          <w:sz w:val="28"/>
          <w:szCs w:val="28"/>
        </w:rPr>
        <w:t xml:space="preserve">оболочка </w:t>
      </w:r>
      <w:r w:rsidRPr="006549A7">
        <w:rPr>
          <w:rFonts w:ascii="Times New Roman" w:hAnsi="Times New Roman" w:cs="Times New Roman"/>
          <w:sz w:val="28"/>
          <w:szCs w:val="28"/>
        </w:rPr>
        <w:t>желудка без изменений.</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Заключение: ГЭРБ, неэрозивная форма, эзофагит.</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ультразвуковом исследовании размеры и структура печени, желчного пузыря, поджелудочной железы, сердца, селезенки и щитовидной железы в пределах нормы.</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исследовании желудочного сока</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рН в антруме </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5,0; рН</w:t>
      </w:r>
      <w:r w:rsidR="006F0630" w:rsidRPr="006549A7">
        <w:rPr>
          <w:rFonts w:ascii="Times New Roman" w:hAnsi="Times New Roman" w:cs="Times New Roman"/>
          <w:sz w:val="28"/>
          <w:szCs w:val="28"/>
        </w:rPr>
        <w:t xml:space="preserve"> </w:t>
      </w:r>
      <w:r w:rsidRPr="006549A7">
        <w:rPr>
          <w:rFonts w:ascii="Times New Roman" w:hAnsi="Times New Roman" w:cs="Times New Roman"/>
          <w:sz w:val="28"/>
          <w:szCs w:val="28"/>
        </w:rPr>
        <w:t>в теле</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 xml:space="preserve"> 0,9.</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 xml:space="preserve">Уровень гастрина в крови </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8,9</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пмоль/л, то есть, по сравнению с нормой</w:t>
      </w:r>
      <w:r w:rsidR="006F0630" w:rsidRPr="006549A7">
        <w:rPr>
          <w:rFonts w:ascii="Times New Roman" w:hAnsi="Times New Roman" w:cs="Times New Roman"/>
          <w:sz w:val="28"/>
          <w:szCs w:val="28"/>
        </w:rPr>
        <w:t>,</w:t>
      </w:r>
      <w:r w:rsidRPr="006549A7">
        <w:rPr>
          <w:rFonts w:ascii="Times New Roman" w:hAnsi="Times New Roman" w:cs="Times New Roman"/>
          <w:sz w:val="28"/>
          <w:szCs w:val="28"/>
        </w:rPr>
        <w:t xml:space="preserve"> у данного пациента его содержание было значительно (более чем в 2</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раза) выше</w:t>
      </w:r>
      <w:r w:rsidR="006F0630" w:rsidRPr="006549A7">
        <w:rPr>
          <w:rFonts w:ascii="Times New Roman" w:hAnsi="Times New Roman" w:cs="Times New Roman"/>
          <w:sz w:val="28"/>
          <w:szCs w:val="28"/>
        </w:rPr>
        <w:t xml:space="preserve"> (рис. 5.1)</w:t>
      </w:r>
      <w:r w:rsidRPr="006549A7">
        <w:rPr>
          <w:rFonts w:ascii="Times New Roman" w:hAnsi="Times New Roman" w:cs="Times New Roman"/>
          <w:sz w:val="28"/>
          <w:szCs w:val="28"/>
        </w:rPr>
        <w:t>.</w:t>
      </w:r>
    </w:p>
    <w:p w:rsidR="00CA7AEB" w:rsidRPr="006549A7" w:rsidRDefault="00CA7AEB" w:rsidP="00C651FE">
      <w:pPr>
        <w:spacing w:after="0" w:line="360" w:lineRule="auto"/>
        <w:jc w:val="both"/>
        <w:rPr>
          <w:rFonts w:ascii="Times New Roman" w:hAnsi="Times New Roman" w:cs="Times New Roman"/>
          <w:sz w:val="24"/>
          <w:szCs w:val="24"/>
        </w:rPr>
      </w:pPr>
      <w:r w:rsidRPr="006549A7">
        <w:rPr>
          <w:noProof/>
          <w:lang w:eastAsia="ru-RU"/>
        </w:rPr>
        <w:drawing>
          <wp:inline distT="0" distB="0" distL="0" distR="0">
            <wp:extent cx="5617845" cy="3128010"/>
            <wp:effectExtent l="0" t="0" r="1905" b="0"/>
            <wp:docPr id="2"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A7AEB" w:rsidRPr="006549A7" w:rsidRDefault="00CA7AEB" w:rsidP="006549A7">
      <w:pPr>
        <w:spacing w:after="0" w:line="360" w:lineRule="auto"/>
        <w:ind w:firstLine="709"/>
        <w:rPr>
          <w:rFonts w:ascii="Times New Roman" w:hAnsi="Times New Roman" w:cs="Times New Roman"/>
          <w:sz w:val="28"/>
          <w:szCs w:val="28"/>
        </w:rPr>
      </w:pPr>
      <w:r w:rsidRPr="006549A7">
        <w:rPr>
          <w:rFonts w:ascii="Times New Roman" w:hAnsi="Times New Roman" w:cs="Times New Roman"/>
          <w:sz w:val="28"/>
          <w:szCs w:val="28"/>
        </w:rPr>
        <w:t>Рис</w:t>
      </w:r>
      <w:r w:rsidR="006F0630" w:rsidRPr="006549A7">
        <w:rPr>
          <w:rFonts w:ascii="Times New Roman" w:hAnsi="Times New Roman" w:cs="Times New Roman"/>
          <w:sz w:val="28"/>
          <w:szCs w:val="28"/>
        </w:rPr>
        <w:t>. 5.1</w:t>
      </w:r>
      <w:r w:rsidRPr="006549A7">
        <w:rPr>
          <w:rFonts w:ascii="Times New Roman" w:hAnsi="Times New Roman" w:cs="Times New Roman"/>
          <w:sz w:val="28"/>
          <w:szCs w:val="28"/>
        </w:rPr>
        <w:t>.</w:t>
      </w:r>
      <w:r w:rsidR="006F0630" w:rsidRPr="006549A7">
        <w:rPr>
          <w:rFonts w:ascii="Times New Roman" w:hAnsi="Times New Roman" w:cs="Times New Roman"/>
          <w:sz w:val="28"/>
          <w:szCs w:val="28"/>
        </w:rPr>
        <w:t> </w:t>
      </w:r>
      <w:r w:rsidRPr="006549A7">
        <w:rPr>
          <w:rFonts w:ascii="Times New Roman" w:hAnsi="Times New Roman" w:cs="Times New Roman"/>
          <w:sz w:val="28"/>
          <w:szCs w:val="28"/>
        </w:rPr>
        <w:t>Содержание гастрина у бо</w:t>
      </w:r>
      <w:r w:rsidR="006F0630" w:rsidRPr="006549A7">
        <w:rPr>
          <w:rFonts w:ascii="Times New Roman" w:hAnsi="Times New Roman" w:cs="Times New Roman"/>
          <w:sz w:val="28"/>
          <w:szCs w:val="28"/>
        </w:rPr>
        <w:t>льного и лиц контрольной группы</w:t>
      </w:r>
    </w:p>
    <w:p w:rsidR="006F0630" w:rsidRPr="006549A7" w:rsidRDefault="006F0630" w:rsidP="006549A7">
      <w:pPr>
        <w:spacing w:after="0" w:line="360" w:lineRule="auto"/>
        <w:ind w:firstLine="709"/>
        <w:jc w:val="both"/>
        <w:rPr>
          <w:rFonts w:ascii="Times New Roman" w:hAnsi="Times New Roman" w:cs="Times New Roman"/>
          <w:sz w:val="28"/>
          <w:szCs w:val="28"/>
        </w:rPr>
      </w:pP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 больного С., 20</w:t>
      </w:r>
      <w:r w:rsidR="00464333" w:rsidRPr="006549A7">
        <w:rPr>
          <w:rFonts w:ascii="Times New Roman" w:hAnsi="Times New Roman" w:cs="Times New Roman"/>
          <w:sz w:val="28"/>
          <w:szCs w:val="28"/>
        </w:rPr>
        <w:t> </w:t>
      </w:r>
      <w:r w:rsidRPr="006549A7">
        <w:rPr>
          <w:rFonts w:ascii="Times New Roman" w:hAnsi="Times New Roman" w:cs="Times New Roman"/>
          <w:sz w:val="28"/>
          <w:szCs w:val="28"/>
        </w:rPr>
        <w:t>лет (история болезни №</w:t>
      </w:r>
      <w:r w:rsidR="00464333" w:rsidRPr="006549A7">
        <w:rPr>
          <w:rFonts w:ascii="Times New Roman" w:hAnsi="Times New Roman" w:cs="Times New Roman"/>
          <w:sz w:val="28"/>
          <w:szCs w:val="28"/>
        </w:rPr>
        <w:t> </w:t>
      </w:r>
      <w:r w:rsidRPr="006549A7">
        <w:rPr>
          <w:rFonts w:ascii="Times New Roman" w:hAnsi="Times New Roman" w:cs="Times New Roman"/>
          <w:sz w:val="28"/>
          <w:szCs w:val="28"/>
        </w:rPr>
        <w:t>3146), который поступил в отделение с жалобами на постоянную тошноту, неприятные ощущения, «колики» в горле, периодически возникающую изжогу (1–2 раза в неделю).</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Больным себя считает около двух лет, лечился дважды амбулаторно, но в связи с появление общей слабости, снижением трудоспособности был направлен на стационарное лечение.</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Объективно: больной правильного телосложения (рост 172</w:t>
      </w:r>
      <w:r w:rsidR="005D75F0" w:rsidRPr="006549A7">
        <w:rPr>
          <w:rFonts w:ascii="Times New Roman" w:hAnsi="Times New Roman" w:cs="Times New Roman"/>
          <w:sz w:val="28"/>
          <w:szCs w:val="28"/>
        </w:rPr>
        <w:t> </w:t>
      </w:r>
      <w:r w:rsidRPr="006549A7">
        <w:rPr>
          <w:rFonts w:ascii="Times New Roman" w:hAnsi="Times New Roman" w:cs="Times New Roman"/>
          <w:sz w:val="28"/>
          <w:szCs w:val="28"/>
        </w:rPr>
        <w:t>см, вес 70</w:t>
      </w:r>
      <w:r w:rsidR="005D75F0" w:rsidRPr="006549A7">
        <w:rPr>
          <w:rFonts w:ascii="Times New Roman" w:hAnsi="Times New Roman" w:cs="Times New Roman"/>
          <w:sz w:val="28"/>
          <w:szCs w:val="28"/>
        </w:rPr>
        <w:t> </w:t>
      </w:r>
      <w:r w:rsidRPr="006549A7">
        <w:rPr>
          <w:rFonts w:ascii="Times New Roman" w:hAnsi="Times New Roman" w:cs="Times New Roman"/>
          <w:sz w:val="28"/>
          <w:szCs w:val="28"/>
        </w:rPr>
        <w:t>кг)</w:t>
      </w:r>
      <w:r w:rsidR="005D75F0" w:rsidRPr="006549A7">
        <w:rPr>
          <w:rFonts w:ascii="Times New Roman" w:hAnsi="Times New Roman" w:cs="Times New Roman"/>
          <w:sz w:val="28"/>
          <w:szCs w:val="28"/>
        </w:rPr>
        <w:t>.</w:t>
      </w:r>
      <w:r w:rsidRPr="006549A7">
        <w:rPr>
          <w:rFonts w:ascii="Times New Roman" w:hAnsi="Times New Roman" w:cs="Times New Roman"/>
          <w:sz w:val="28"/>
          <w:szCs w:val="28"/>
        </w:rPr>
        <w:t xml:space="preserve"> Кожные покровы чистые, видимые слизистые </w:t>
      </w:r>
      <w:r w:rsidR="006006AA">
        <w:rPr>
          <w:rFonts w:ascii="Times New Roman" w:hAnsi="Times New Roman" w:cs="Times New Roman"/>
          <w:sz w:val="28"/>
          <w:szCs w:val="28"/>
        </w:rPr>
        <w:t xml:space="preserve">оболочки </w:t>
      </w:r>
      <w:r w:rsidRPr="006549A7">
        <w:rPr>
          <w:rFonts w:ascii="Times New Roman" w:hAnsi="Times New Roman" w:cs="Times New Roman"/>
          <w:sz w:val="28"/>
          <w:szCs w:val="28"/>
        </w:rPr>
        <w:t>несколько бледные.</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5D75F0" w:rsidRPr="006549A7">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Тоны сердца ясные, ритмичны, частота сердечных сокращений</w:t>
      </w:r>
      <w:r w:rsidR="005D75F0" w:rsidRPr="006549A7">
        <w:rPr>
          <w:rFonts w:ascii="Times New Roman" w:hAnsi="Times New Roman" w:cs="Times New Roman"/>
          <w:sz w:val="28"/>
          <w:szCs w:val="28"/>
        </w:rPr>
        <w:t xml:space="preserve"> — </w:t>
      </w:r>
      <w:r w:rsidRPr="006549A7">
        <w:rPr>
          <w:rFonts w:ascii="Times New Roman" w:hAnsi="Times New Roman" w:cs="Times New Roman"/>
          <w:sz w:val="28"/>
          <w:szCs w:val="28"/>
        </w:rPr>
        <w:t>64</w:t>
      </w:r>
      <w:r w:rsidR="005D75F0" w:rsidRPr="006549A7">
        <w:rPr>
          <w:rFonts w:ascii="Times New Roman" w:hAnsi="Times New Roman" w:cs="Times New Roman"/>
          <w:sz w:val="28"/>
          <w:szCs w:val="28"/>
        </w:rPr>
        <w:t> </w:t>
      </w:r>
      <w:r w:rsidRPr="006549A7">
        <w:rPr>
          <w:rFonts w:ascii="Times New Roman" w:hAnsi="Times New Roman" w:cs="Times New Roman"/>
          <w:sz w:val="28"/>
          <w:szCs w:val="28"/>
        </w:rPr>
        <w:t>удара в минуту, артериальное давление</w:t>
      </w:r>
      <w:r w:rsidR="005D75F0" w:rsidRPr="006549A7">
        <w:rPr>
          <w:rFonts w:ascii="Times New Roman" w:hAnsi="Times New Roman" w:cs="Times New Roman"/>
          <w:sz w:val="28"/>
          <w:szCs w:val="28"/>
        </w:rPr>
        <w:t xml:space="preserve"> — </w:t>
      </w:r>
      <w:r w:rsidRPr="006549A7">
        <w:rPr>
          <w:rFonts w:ascii="Times New Roman" w:hAnsi="Times New Roman" w:cs="Times New Roman"/>
          <w:sz w:val="28"/>
          <w:szCs w:val="28"/>
        </w:rPr>
        <w:t>110/70 мм.</w:t>
      </w:r>
      <w:r w:rsidR="005D75F0" w:rsidRPr="006549A7">
        <w:rPr>
          <w:rFonts w:ascii="Times New Roman" w:hAnsi="Times New Roman" w:cs="Times New Roman"/>
          <w:sz w:val="28"/>
          <w:szCs w:val="28"/>
        </w:rPr>
        <w:t> </w:t>
      </w:r>
      <w:r w:rsidRPr="006549A7">
        <w:rPr>
          <w:rFonts w:ascii="Times New Roman" w:hAnsi="Times New Roman" w:cs="Times New Roman"/>
          <w:sz w:val="28"/>
          <w:szCs w:val="28"/>
        </w:rPr>
        <w:t>рт.</w:t>
      </w:r>
      <w:r w:rsidR="005D75F0" w:rsidRPr="006549A7">
        <w:rPr>
          <w:rFonts w:ascii="Times New Roman" w:hAnsi="Times New Roman" w:cs="Times New Roman"/>
          <w:sz w:val="28"/>
          <w:szCs w:val="28"/>
        </w:rPr>
        <w:t> </w:t>
      </w:r>
      <w:r w:rsidRPr="006549A7">
        <w:rPr>
          <w:rFonts w:ascii="Times New Roman" w:hAnsi="Times New Roman" w:cs="Times New Roman"/>
          <w:sz w:val="28"/>
          <w:szCs w:val="28"/>
        </w:rPr>
        <w:t>ст.</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Живот мягкий, слегка болезненный при глубокой пальпации в области эпигастрия.</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Печень и селезенка не выступают из-под края реберной дуги.</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Физиологические оправления в норме.</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УЗИ внутренних органов </w:t>
      </w:r>
      <w:r w:rsidR="005D75F0" w:rsidRPr="006549A7">
        <w:rPr>
          <w:rFonts w:ascii="Times New Roman" w:hAnsi="Times New Roman" w:cs="Times New Roman"/>
          <w:sz w:val="28"/>
          <w:szCs w:val="28"/>
        </w:rPr>
        <w:t>—</w:t>
      </w:r>
      <w:r w:rsidRPr="006549A7">
        <w:rPr>
          <w:rFonts w:ascii="Times New Roman" w:hAnsi="Times New Roman" w:cs="Times New Roman"/>
          <w:sz w:val="28"/>
          <w:szCs w:val="28"/>
        </w:rPr>
        <w:t xml:space="preserve"> печени, желчного пузыря, поджелудочной железы, сердца, щитовидной железы, почек и мочевыводящих путей патологии не выявлено.</w:t>
      </w:r>
    </w:p>
    <w:p w:rsidR="00CA7AEB" w:rsidRPr="006549A7" w:rsidRDefault="00CA7AE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При ФГДС: слизистая </w:t>
      </w:r>
      <w:r w:rsidR="006006AA">
        <w:rPr>
          <w:rFonts w:ascii="Times New Roman" w:eastAsiaTheme="minorEastAsia" w:hAnsi="Times New Roman" w:cs="Times New Roman"/>
          <w:sz w:val="28"/>
          <w:szCs w:val="28"/>
        </w:rPr>
        <w:t xml:space="preserve">оболочка </w:t>
      </w:r>
      <w:r w:rsidRPr="006549A7">
        <w:rPr>
          <w:rFonts w:ascii="Times New Roman" w:eastAsiaTheme="minorEastAsia" w:hAnsi="Times New Roman" w:cs="Times New Roman"/>
          <w:sz w:val="28"/>
          <w:szCs w:val="28"/>
        </w:rPr>
        <w:t xml:space="preserve">пищевода гиперемирована, в нижних отделах несколько отечна. В желудке умеренное количество слизи с примесью желчи, перистальтика несколько ускорена. Слизистая </w:t>
      </w:r>
      <w:r w:rsidR="001B0AEE">
        <w:rPr>
          <w:rFonts w:ascii="Times New Roman" w:eastAsiaTheme="minorEastAsia" w:hAnsi="Times New Roman" w:cs="Times New Roman"/>
          <w:sz w:val="28"/>
          <w:szCs w:val="28"/>
        </w:rPr>
        <w:t xml:space="preserve">оболочка </w:t>
      </w:r>
      <w:r w:rsidRPr="006549A7">
        <w:rPr>
          <w:rFonts w:ascii="Times New Roman" w:eastAsiaTheme="minorEastAsia" w:hAnsi="Times New Roman" w:cs="Times New Roman"/>
          <w:sz w:val="28"/>
          <w:szCs w:val="28"/>
        </w:rPr>
        <w:t>желудка без изменений.</w:t>
      </w:r>
    </w:p>
    <w:p w:rsidR="00CA7AEB" w:rsidRPr="006549A7" w:rsidRDefault="00CA7AE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Заключение: ГЭРБ, неэрозивная форма, эзофагит.</w:t>
      </w:r>
    </w:p>
    <w:p w:rsidR="00CA7AEB" w:rsidRPr="006549A7" w:rsidRDefault="00CA7AE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рН-метрия: в теле </w:t>
      </w:r>
      <w:r w:rsidR="005D75F0"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1,35; в антруме </w:t>
      </w:r>
      <w:r w:rsidR="005D75F0"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6,2.</w:t>
      </w:r>
    </w:p>
    <w:p w:rsidR="00CA7AEB" w:rsidRPr="006549A7" w:rsidRDefault="00CA7AEB"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Общие анализы мочи, кала </w:t>
      </w:r>
      <w:r w:rsidR="005D75F0" w:rsidRPr="006549A7">
        <w:rPr>
          <w:rFonts w:ascii="Times New Roman" w:hAnsi="Times New Roman" w:cs="Times New Roman"/>
          <w:sz w:val="28"/>
          <w:szCs w:val="28"/>
        </w:rPr>
        <w:t xml:space="preserve">— </w:t>
      </w:r>
      <w:r w:rsidRPr="006549A7">
        <w:rPr>
          <w:rFonts w:ascii="Times New Roman" w:hAnsi="Times New Roman" w:cs="Times New Roman"/>
          <w:sz w:val="28"/>
          <w:szCs w:val="28"/>
        </w:rPr>
        <w:t>без отклонений от нормы.</w:t>
      </w:r>
      <w:r w:rsidRPr="006549A7">
        <w:rPr>
          <w:rFonts w:ascii="Times New Roman" w:eastAsiaTheme="minorEastAsia" w:hAnsi="Times New Roman" w:cs="Times New Roman"/>
          <w:sz w:val="28"/>
          <w:szCs w:val="28"/>
        </w:rPr>
        <w:t xml:space="preserve"> </w:t>
      </w:r>
    </w:p>
    <w:p w:rsidR="00CA7AEB" w:rsidRPr="006549A7" w:rsidRDefault="00CA7AEB"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hAnsi="Times New Roman" w:cs="Times New Roman"/>
          <w:sz w:val="28"/>
          <w:szCs w:val="28"/>
        </w:rPr>
        <w:t xml:space="preserve">Анализ крови: гемоглобин </w:t>
      </w:r>
      <w:r w:rsidR="005D75F0" w:rsidRPr="006549A7">
        <w:rPr>
          <w:rFonts w:ascii="Times New Roman" w:hAnsi="Times New Roman" w:cs="Times New Roman"/>
          <w:sz w:val="28"/>
          <w:szCs w:val="28"/>
        </w:rPr>
        <w:t>—</w:t>
      </w:r>
      <w:r w:rsidRPr="006549A7">
        <w:rPr>
          <w:rFonts w:ascii="Times New Roman" w:hAnsi="Times New Roman" w:cs="Times New Roman"/>
          <w:sz w:val="28"/>
          <w:szCs w:val="28"/>
        </w:rPr>
        <w:t xml:space="preserve"> 92</w:t>
      </w:r>
      <w:r w:rsidR="005D75F0" w:rsidRPr="006549A7">
        <w:rPr>
          <w:rFonts w:ascii="Times New Roman" w:hAnsi="Times New Roman" w:cs="Times New Roman"/>
          <w:sz w:val="28"/>
          <w:szCs w:val="28"/>
        </w:rPr>
        <w:t> </w:t>
      </w:r>
      <w:r w:rsidRPr="006549A7">
        <w:rPr>
          <w:rFonts w:ascii="Times New Roman" w:hAnsi="Times New Roman" w:cs="Times New Roman"/>
          <w:sz w:val="28"/>
          <w:szCs w:val="28"/>
        </w:rPr>
        <w:t xml:space="preserve">г/л; эритроциты </w:t>
      </w:r>
      <w:r w:rsidR="005D75F0" w:rsidRPr="006549A7">
        <w:rPr>
          <w:rFonts w:ascii="Times New Roman" w:hAnsi="Times New Roman" w:cs="Times New Roman"/>
          <w:sz w:val="28"/>
          <w:szCs w:val="28"/>
        </w:rPr>
        <w:t>—</w:t>
      </w:r>
      <w:r w:rsidRPr="006549A7">
        <w:rPr>
          <w:rFonts w:ascii="Times New Roman" w:hAnsi="Times New Roman" w:cs="Times New Roman"/>
          <w:sz w:val="28"/>
          <w:szCs w:val="28"/>
        </w:rPr>
        <w:t xml:space="preserve"> 3,3</w:t>
      </w:r>
      <w:r w:rsidR="005D75F0" w:rsidRPr="006549A7">
        <w:rPr>
          <w:rFonts w:ascii="Times New Roman" w:hAnsi="Times New Roman" w:cs="Times New Roman"/>
          <w:sz w:val="28"/>
          <w:szCs w:val="28"/>
        </w:rPr>
        <w:t>×10</w:t>
      </w:r>
      <w:r w:rsidR="005D75F0" w:rsidRPr="006549A7">
        <w:rPr>
          <w:rFonts w:ascii="Times New Roman" w:hAnsi="Times New Roman" w:cs="Times New Roman"/>
          <w:sz w:val="28"/>
          <w:szCs w:val="28"/>
          <w:vertAlign w:val="superscript"/>
        </w:rPr>
        <w:t>12</w:t>
      </w:r>
      <w:r w:rsidRPr="006549A7">
        <w:rPr>
          <w:rFonts w:ascii="Times New Roman" w:hAnsi="Times New Roman" w:cs="Times New Roman"/>
          <w:sz w:val="28"/>
          <w:szCs w:val="28"/>
        </w:rPr>
        <w:t>/л</w:t>
      </w:r>
      <w:r w:rsidRPr="006549A7">
        <w:rPr>
          <w:rFonts w:ascii="Times New Roman" w:eastAsiaTheme="minorEastAsia" w:hAnsi="Times New Roman" w:cs="Times New Roman"/>
          <w:sz w:val="28"/>
          <w:szCs w:val="28"/>
        </w:rPr>
        <w:t xml:space="preserve">; цветной показатель </w:t>
      </w:r>
      <w:r w:rsidR="00AB2192"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0,70; сывороточное железо </w:t>
      </w:r>
      <w:r w:rsidR="00AB2192"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9,9</w:t>
      </w:r>
      <w:r w:rsidR="00AB2192" w:rsidRPr="006549A7">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мкмоль/л; фе</w:t>
      </w:r>
      <w:r w:rsidR="00AB2192" w:rsidRPr="006549A7">
        <w:rPr>
          <w:rFonts w:ascii="Times New Roman" w:eastAsiaTheme="minorEastAsia" w:hAnsi="Times New Roman" w:cs="Times New Roman"/>
          <w:sz w:val="28"/>
          <w:szCs w:val="28"/>
        </w:rPr>
        <w:t>р</w:t>
      </w:r>
      <w:r w:rsidRPr="006549A7">
        <w:rPr>
          <w:rFonts w:ascii="Times New Roman" w:eastAsiaTheme="minorEastAsia" w:hAnsi="Times New Roman" w:cs="Times New Roman"/>
          <w:sz w:val="28"/>
          <w:szCs w:val="28"/>
        </w:rPr>
        <w:t xml:space="preserve">ритин </w:t>
      </w:r>
      <w:r w:rsidR="00AB2192"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w:t>
      </w:r>
      <w:r w:rsidR="003238DC">
        <w:rPr>
          <w:rFonts w:ascii="Times New Roman" w:eastAsiaTheme="minorEastAsia" w:hAnsi="Times New Roman" w:cs="Times New Roman"/>
          <w:sz w:val="28"/>
          <w:szCs w:val="28"/>
        </w:rPr>
        <w:t>10,7</w:t>
      </w:r>
      <w:r w:rsidR="00AB2192" w:rsidRPr="006549A7">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мкг/л.</w:t>
      </w:r>
    </w:p>
    <w:p w:rsidR="008B47D9" w:rsidRPr="006549A7" w:rsidRDefault="008B47D9"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Гастрин в сыворотке крови — 5,92 пмоль/л.</w:t>
      </w:r>
    </w:p>
    <w:p w:rsidR="00CA7AEB" w:rsidRPr="006549A7" w:rsidRDefault="00CA7AEB" w:rsidP="008E47E7">
      <w:pPr>
        <w:spacing w:after="0" w:line="360" w:lineRule="auto"/>
        <w:jc w:val="both"/>
        <w:rPr>
          <w:rFonts w:ascii="Times New Roman" w:eastAsiaTheme="minorEastAsia" w:hAnsi="Times New Roman" w:cs="Times New Roman"/>
          <w:sz w:val="28"/>
          <w:szCs w:val="28"/>
        </w:rPr>
      </w:pPr>
      <w:r w:rsidRPr="006549A7">
        <w:rPr>
          <w:noProof/>
          <w:lang w:eastAsia="ru-RU"/>
        </w:rPr>
        <w:drawing>
          <wp:inline distT="0" distB="0" distL="0" distR="0">
            <wp:extent cx="5495453" cy="3082705"/>
            <wp:effectExtent l="0" t="0" r="0" b="0"/>
            <wp:docPr id="4"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63D33" w:rsidRDefault="00CA7AEB" w:rsidP="00B149BB">
      <w:pPr>
        <w:spacing w:after="0" w:line="360" w:lineRule="auto"/>
        <w:ind w:firstLine="709"/>
        <w:jc w:val="both"/>
        <w:rPr>
          <w:rFonts w:ascii="Times New Roman" w:eastAsiaTheme="minorEastAsia" w:hAnsi="Times New Roman" w:cs="Times New Roman"/>
          <w:b/>
          <w:sz w:val="28"/>
          <w:szCs w:val="28"/>
        </w:rPr>
      </w:pPr>
      <w:r w:rsidRPr="006549A7">
        <w:rPr>
          <w:rFonts w:ascii="Times New Roman" w:eastAsiaTheme="minorEastAsia" w:hAnsi="Times New Roman" w:cs="Times New Roman"/>
          <w:sz w:val="28"/>
          <w:szCs w:val="28"/>
        </w:rPr>
        <w:t>Рис</w:t>
      </w:r>
      <w:r w:rsidR="00AB2192" w:rsidRPr="006549A7">
        <w:rPr>
          <w:rFonts w:ascii="Times New Roman" w:eastAsiaTheme="minorEastAsia" w:hAnsi="Times New Roman" w:cs="Times New Roman"/>
          <w:sz w:val="28"/>
          <w:szCs w:val="28"/>
        </w:rPr>
        <w:t>. 5.2</w:t>
      </w:r>
      <w:r w:rsidRPr="006549A7">
        <w:rPr>
          <w:rFonts w:ascii="Times New Roman" w:eastAsiaTheme="minorEastAsia" w:hAnsi="Times New Roman" w:cs="Times New Roman"/>
          <w:sz w:val="28"/>
          <w:szCs w:val="28"/>
        </w:rPr>
        <w:t>.</w:t>
      </w:r>
      <w:r w:rsidR="00AB2192" w:rsidRPr="006549A7">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Содержание гастрина в сыворотке крови у больного</w:t>
      </w:r>
      <w:r w:rsidR="004B770F">
        <w:rPr>
          <w:rFonts w:ascii="Times New Roman" w:eastAsiaTheme="minorEastAsia" w:hAnsi="Times New Roman" w:cs="Times New Roman"/>
          <w:sz w:val="28"/>
          <w:szCs w:val="28"/>
        </w:rPr>
        <w:t xml:space="preserve"> С</w:t>
      </w:r>
      <w:r w:rsidR="00AB2192" w:rsidRPr="006549A7">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страдающего ГЭРБ с сопутствующей ЖДА, по сравнению со здоровыми лицами контрольной группы и больны</w:t>
      </w:r>
      <w:r w:rsidR="00AB2192" w:rsidRPr="006549A7">
        <w:rPr>
          <w:rFonts w:ascii="Times New Roman" w:eastAsiaTheme="minorEastAsia" w:hAnsi="Times New Roman" w:cs="Times New Roman"/>
          <w:sz w:val="28"/>
          <w:szCs w:val="28"/>
        </w:rPr>
        <w:t>ми</w:t>
      </w:r>
      <w:r w:rsidRPr="006549A7">
        <w:rPr>
          <w:rFonts w:ascii="Times New Roman" w:eastAsiaTheme="minorEastAsia" w:hAnsi="Times New Roman" w:cs="Times New Roman"/>
          <w:sz w:val="28"/>
          <w:szCs w:val="28"/>
        </w:rPr>
        <w:t xml:space="preserve"> ГЭРБ без сочетанной патологии</w:t>
      </w:r>
      <w:r w:rsidR="008B47D9" w:rsidRPr="006549A7">
        <w:rPr>
          <w:rFonts w:ascii="Times New Roman" w:eastAsiaTheme="minorEastAsia" w:hAnsi="Times New Roman" w:cs="Times New Roman"/>
          <w:sz w:val="28"/>
          <w:szCs w:val="28"/>
        </w:rPr>
        <w:t>.</w:t>
      </w:r>
      <w:r w:rsidR="00863D33" w:rsidRPr="006549A7">
        <w:rPr>
          <w:rFonts w:ascii="Times New Roman" w:eastAsiaTheme="minorEastAsia" w:hAnsi="Times New Roman" w:cs="Times New Roman"/>
          <w:b/>
          <w:sz w:val="28"/>
          <w:szCs w:val="28"/>
        </w:rPr>
        <w:br w:type="page"/>
      </w:r>
    </w:p>
    <w:p w:rsidR="0066078E" w:rsidRPr="006549A7" w:rsidRDefault="0066078E" w:rsidP="0066078E">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lastRenderedPageBreak/>
        <w:t xml:space="preserve">То есть, у данного больного, у которого диагностирована ГЭРБ, неэрозивная форма, с сопутствующей ЖДА легкой степени тяжести, имеется повышение уровня гастрина по сравнению с нормой, однако это повышение, как видно на </w:t>
      </w:r>
      <w:r w:rsidR="004B770F" w:rsidRPr="006549A7">
        <w:rPr>
          <w:rFonts w:ascii="Times New Roman" w:eastAsiaTheme="minorEastAsia" w:hAnsi="Times New Roman" w:cs="Times New Roman"/>
          <w:sz w:val="28"/>
          <w:szCs w:val="28"/>
        </w:rPr>
        <w:t>рис</w:t>
      </w:r>
      <w:r w:rsidR="004B770F">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5.2, было значительно меньше, чем у предыдущего пациента, страдающего ГЭРБ, без сочетанной патологии.</w:t>
      </w:r>
    </w:p>
    <w:p w:rsidR="0066078E" w:rsidRPr="006549A7" w:rsidRDefault="0066078E" w:rsidP="006549A7">
      <w:pPr>
        <w:suppressAutoHyphens w:val="0"/>
        <w:spacing w:after="0" w:line="360" w:lineRule="auto"/>
        <w:rPr>
          <w:rFonts w:ascii="Times New Roman" w:eastAsiaTheme="minorEastAsia" w:hAnsi="Times New Roman" w:cs="Times New Roman"/>
          <w:b/>
          <w:sz w:val="28"/>
          <w:szCs w:val="28"/>
        </w:rPr>
      </w:pPr>
    </w:p>
    <w:p w:rsidR="004B770F" w:rsidRDefault="004B770F">
      <w:pPr>
        <w:suppressAutoHyphens w:val="0"/>
        <w:spacing w:after="0" w:line="240" w:lineRule="auto"/>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br w:type="page"/>
      </w:r>
    </w:p>
    <w:p w:rsidR="00863D33" w:rsidRPr="006549A7" w:rsidRDefault="00863D33" w:rsidP="006549A7">
      <w:pPr>
        <w:suppressAutoHyphens w:val="0"/>
        <w:spacing w:after="0" w:line="360" w:lineRule="auto"/>
        <w:jc w:val="center"/>
        <w:rPr>
          <w:rFonts w:ascii="Times New Roman" w:eastAsiaTheme="minorEastAsia" w:hAnsi="Times New Roman" w:cs="Times New Roman"/>
          <w:b/>
          <w:sz w:val="28"/>
          <w:szCs w:val="28"/>
        </w:rPr>
      </w:pPr>
      <w:r w:rsidRPr="006549A7">
        <w:rPr>
          <w:rFonts w:ascii="Times New Roman" w:eastAsiaTheme="minorEastAsia" w:hAnsi="Times New Roman" w:cs="Times New Roman"/>
          <w:b/>
          <w:sz w:val="28"/>
          <w:szCs w:val="28"/>
        </w:rPr>
        <w:lastRenderedPageBreak/>
        <w:t>ГЛ</w:t>
      </w:r>
      <w:bookmarkStart w:id="13" w:name="a6_0_"/>
      <w:bookmarkEnd w:id="13"/>
      <w:r w:rsidRPr="006549A7">
        <w:rPr>
          <w:rFonts w:ascii="Times New Roman" w:eastAsiaTheme="minorEastAsia" w:hAnsi="Times New Roman" w:cs="Times New Roman"/>
          <w:b/>
          <w:sz w:val="28"/>
          <w:szCs w:val="28"/>
        </w:rPr>
        <w:t>АВА 6</w:t>
      </w:r>
      <w:r w:rsidRPr="006549A7">
        <w:rPr>
          <w:rFonts w:ascii="Times New Roman" w:eastAsiaTheme="minorEastAsia" w:hAnsi="Times New Roman" w:cs="Times New Roman"/>
          <w:b/>
          <w:sz w:val="28"/>
          <w:szCs w:val="28"/>
        </w:rPr>
        <w:br/>
        <w:t xml:space="preserve">СОДЕРЖАНИЕ SH-ГРУПП И </w:t>
      </w:r>
      <w:r w:rsidR="007B6D2A" w:rsidRPr="006549A7">
        <w:rPr>
          <w:rFonts w:ascii="Times New Roman" w:eastAsiaTheme="minorEastAsia" w:hAnsi="Times New Roman" w:cs="Times New Roman"/>
          <w:b/>
          <w:sz w:val="28"/>
          <w:szCs w:val="28"/>
        </w:rPr>
        <w:t>АКТИВНОСТ</w:t>
      </w:r>
      <w:r w:rsidR="007B6D2A">
        <w:rPr>
          <w:rFonts w:ascii="Times New Roman" w:eastAsiaTheme="minorEastAsia" w:hAnsi="Times New Roman" w:cs="Times New Roman"/>
          <w:b/>
          <w:sz w:val="28"/>
          <w:szCs w:val="28"/>
        </w:rPr>
        <w:t>Ь</w:t>
      </w:r>
      <w:r w:rsidR="007B6D2A" w:rsidRPr="006549A7">
        <w:rPr>
          <w:rFonts w:ascii="Times New Roman" w:eastAsiaTheme="minorEastAsia" w:hAnsi="Times New Roman" w:cs="Times New Roman"/>
          <w:b/>
          <w:sz w:val="28"/>
          <w:szCs w:val="28"/>
        </w:rPr>
        <w:t xml:space="preserve"> </w:t>
      </w:r>
      <w:r w:rsidRPr="006549A7">
        <w:rPr>
          <w:rFonts w:ascii="Times New Roman" w:eastAsiaTheme="minorEastAsia" w:hAnsi="Times New Roman" w:cs="Times New Roman"/>
          <w:b/>
          <w:sz w:val="28"/>
          <w:szCs w:val="28"/>
        </w:rPr>
        <w:t>СОД У БОЛЬНЫХ ГЭРБ С СОПУТСТВУЮЩЕЙ ЖЕЛЕЗОДЕФИЦИТНОЙ АНЕМИЕЙ</w:t>
      </w:r>
      <w:r w:rsidR="000B18B4">
        <w:rPr>
          <w:rFonts w:ascii="Times New Roman" w:eastAsiaTheme="minorEastAsia" w:hAnsi="Times New Roman" w:cs="Times New Roman"/>
          <w:b/>
          <w:sz w:val="28"/>
          <w:szCs w:val="28"/>
        </w:rPr>
        <w:t>,</w:t>
      </w:r>
      <w:r w:rsidR="000B18B4">
        <w:rPr>
          <w:rFonts w:ascii="Times New Roman" w:eastAsiaTheme="minorEastAsia" w:hAnsi="Times New Roman" w:cs="Times New Roman"/>
          <w:b/>
          <w:sz w:val="28"/>
          <w:szCs w:val="28"/>
        </w:rPr>
        <w:br/>
      </w:r>
      <w:r w:rsidRPr="006549A7">
        <w:rPr>
          <w:rFonts w:ascii="Times New Roman" w:eastAsiaTheme="minorEastAsia" w:hAnsi="Times New Roman" w:cs="Times New Roman"/>
          <w:b/>
          <w:sz w:val="28"/>
          <w:szCs w:val="28"/>
        </w:rPr>
        <w:t>БЕЗ СОПУТСТВУЮЩЕЙ ПАТОЛОГИИ И ЗДОРОВЫХ ЛИЦ КОНТРОЛЬНОЙ ГРУППЫ</w:t>
      </w:r>
    </w:p>
    <w:p w:rsidR="00863D33" w:rsidRPr="006549A7" w:rsidRDefault="00863D33" w:rsidP="006549A7">
      <w:pPr>
        <w:suppressAutoHyphens w:val="0"/>
        <w:spacing w:after="0" w:line="360" w:lineRule="auto"/>
        <w:rPr>
          <w:rFonts w:ascii="Times New Roman" w:eastAsiaTheme="minorEastAsia" w:hAnsi="Times New Roman" w:cs="Times New Roman"/>
          <w:b/>
          <w:sz w:val="28"/>
          <w:szCs w:val="28"/>
        </w:rPr>
      </w:pP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На сегодня установлено, что к факторам, привносящим свой вклад в развитие ГЭРБ, наряду с повышением кислотно-пептической агрессии и нарушением (изменением) тонуса нижнего пищеводного сфинктера, особая роль отводится снижению резистентности слизистой оболочки пищевода, когда она становится неспособной противостоять повреждающему действию забрасываемого содержимого желудка в пищевод [</w:t>
      </w:r>
      <w:r w:rsidR="00684B03">
        <w:rPr>
          <w:rFonts w:ascii="Times New Roman" w:hAnsi="Times New Roman" w:cs="Times New Roman"/>
          <w:sz w:val="28"/>
          <w:szCs w:val="28"/>
        </w:rPr>
        <w:fldChar w:fldCharType="begin"/>
      </w:r>
      <w:r w:rsidR="00B1372F">
        <w:rPr>
          <w:rFonts w:ascii="Times New Roman" w:hAnsi="Times New Roman" w:cs="Times New Roman"/>
          <w:sz w:val="28"/>
          <w:szCs w:val="28"/>
        </w:rPr>
        <w:instrText xml:space="preserve"> REF _Ref399049074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w:t>
      </w:r>
      <w:r w:rsidR="00684B03">
        <w:rPr>
          <w:rFonts w:ascii="Times New Roman" w:hAnsi="Times New Roman" w:cs="Times New Roman"/>
          <w:sz w:val="28"/>
          <w:szCs w:val="28"/>
        </w:rPr>
        <w:fldChar w:fldCharType="end"/>
      </w:r>
      <w:r w:rsidR="00B1372F">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B1372F">
        <w:rPr>
          <w:rFonts w:ascii="Times New Roman" w:hAnsi="Times New Roman" w:cs="Times New Roman"/>
          <w:sz w:val="28"/>
          <w:szCs w:val="28"/>
        </w:rPr>
        <w:instrText xml:space="preserve"> REF _Ref399085809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39</w:t>
      </w:r>
      <w:r w:rsidR="00684B03">
        <w:rPr>
          <w:rFonts w:ascii="Times New Roman" w:hAnsi="Times New Roman" w:cs="Times New Roman"/>
          <w:sz w:val="28"/>
          <w:szCs w:val="28"/>
        </w:rPr>
        <w:fldChar w:fldCharType="end"/>
      </w:r>
      <w:r w:rsidR="00B1372F">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_Ref399066668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44</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915E33">
        <w:rPr>
          <w:rFonts w:ascii="Times New Roman" w:hAnsi="Times New Roman" w:cs="Times New Roman"/>
          <w:sz w:val="28"/>
          <w:szCs w:val="28"/>
        </w:rPr>
        <w:instrText xml:space="preserve"> REF _Ref399053464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84</w:t>
      </w:r>
      <w:r w:rsidR="00684B03">
        <w:rPr>
          <w:rFonts w:ascii="Times New Roman" w:hAnsi="Times New Roman" w:cs="Times New Roman"/>
          <w:sz w:val="28"/>
          <w:szCs w:val="28"/>
        </w:rPr>
        <w:fldChar w:fldCharType="end"/>
      </w:r>
      <w:r w:rsidR="00915E33">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_Ref399068760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56</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863D33" w:rsidRPr="006549A7" w:rsidRDefault="00D872C3" w:rsidP="00654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B</w:t>
      </w:r>
      <w:r w:rsidR="00863D33" w:rsidRPr="006549A7">
        <w:rPr>
          <w:rFonts w:ascii="Times New Roman" w:hAnsi="Times New Roman" w:cs="Times New Roman"/>
          <w:sz w:val="28"/>
          <w:szCs w:val="28"/>
        </w:rPr>
        <w:t xml:space="preserve">звестно, что важный </w:t>
      </w:r>
      <w:r w:rsidR="00915E33">
        <w:rPr>
          <w:rFonts w:ascii="Times New Roman" w:hAnsi="Times New Roman" w:cs="Times New Roman"/>
          <w:sz w:val="28"/>
          <w:szCs w:val="28"/>
        </w:rPr>
        <w:t>механизм</w:t>
      </w:r>
      <w:r w:rsidR="00863D33" w:rsidRPr="006549A7">
        <w:rPr>
          <w:rFonts w:ascii="Times New Roman" w:hAnsi="Times New Roman" w:cs="Times New Roman"/>
          <w:sz w:val="28"/>
          <w:szCs w:val="28"/>
        </w:rPr>
        <w:t xml:space="preserve"> защиты слизистой </w:t>
      </w:r>
      <w:r w:rsidR="00915E33">
        <w:rPr>
          <w:rFonts w:ascii="Times New Roman" w:hAnsi="Times New Roman" w:cs="Times New Roman"/>
          <w:sz w:val="28"/>
          <w:szCs w:val="28"/>
        </w:rPr>
        <w:t xml:space="preserve">оболочки </w:t>
      </w:r>
      <w:r w:rsidR="00863D33" w:rsidRPr="006549A7">
        <w:rPr>
          <w:rFonts w:ascii="Times New Roman" w:hAnsi="Times New Roman" w:cs="Times New Roman"/>
          <w:sz w:val="28"/>
          <w:szCs w:val="28"/>
        </w:rPr>
        <w:t xml:space="preserve">пищевода, её </w:t>
      </w:r>
      <w:r w:rsidR="00915E33">
        <w:rPr>
          <w:rFonts w:ascii="Times New Roman" w:hAnsi="Times New Roman" w:cs="Times New Roman"/>
          <w:sz w:val="28"/>
          <w:szCs w:val="28"/>
        </w:rPr>
        <w:t>способность</w:t>
      </w:r>
      <w:r w:rsidR="00863D33" w:rsidRPr="006549A7">
        <w:rPr>
          <w:rFonts w:ascii="Times New Roman" w:hAnsi="Times New Roman" w:cs="Times New Roman"/>
          <w:sz w:val="28"/>
          <w:szCs w:val="28"/>
        </w:rPr>
        <w:t xml:space="preserve"> противостоять повреждающему действию забрасываемого содержимого (резистентность), складывается из предэпителиальных, эпителиальных и постэпителиальных факторов.</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К предэпителиальным факторам относят слой слизи, неперемешиваемый водный слой слизи, активную секрецию бикарбонийных ионов.</w:t>
      </w: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hAnsi="Times New Roman" w:cs="Times New Roman"/>
          <w:sz w:val="28"/>
          <w:szCs w:val="28"/>
        </w:rPr>
        <w:t>Эпителиальный уровень защиты складывается из структурного (клеточны</w:t>
      </w:r>
      <w:r w:rsidR="00915E33">
        <w:rPr>
          <w:rFonts w:ascii="Times New Roman" w:hAnsi="Times New Roman" w:cs="Times New Roman"/>
          <w:sz w:val="28"/>
          <w:szCs w:val="28"/>
        </w:rPr>
        <w:t>е</w:t>
      </w:r>
      <w:r w:rsidRPr="006549A7">
        <w:rPr>
          <w:rFonts w:ascii="Times New Roman" w:hAnsi="Times New Roman" w:cs="Times New Roman"/>
          <w:sz w:val="28"/>
          <w:szCs w:val="28"/>
        </w:rPr>
        <w:t xml:space="preserve"> мембраны, межклеточные соединительные комплексы) и функционального (эпителиальный транспорт</w:t>
      </w:r>
      <w:r w:rsidR="00915E33">
        <w:rPr>
          <w:rFonts w:ascii="Times New Roman" w:hAnsi="Times New Roman" w:cs="Times New Roman"/>
          <w:sz w:val="28"/>
          <w:szCs w:val="28"/>
        </w:rPr>
        <w:t xml:space="preserve"> </w:t>
      </w:r>
      <w:r w:rsidR="00915E33">
        <w:rPr>
          <w:rFonts w:ascii="Times New Roman" w:hAnsi="Times New Roman" w:cs="Times New Roman"/>
          <w:sz w:val="28"/>
          <w:szCs w:val="28"/>
          <w:lang w:val="en-US"/>
        </w:rPr>
        <w:t>Na</w:t>
      </w:r>
      <w:r w:rsidR="00915E33" w:rsidRPr="00915E33">
        <w:rPr>
          <w:rFonts w:ascii="Times New Roman" w:hAnsi="Times New Roman" w:cs="Times New Roman"/>
          <w:sz w:val="28"/>
          <w:szCs w:val="28"/>
          <w:vertAlign w:val="superscript"/>
        </w:rPr>
        <w:t>+</w:t>
      </w:r>
      <w:r w:rsidR="00915E33" w:rsidRPr="00915E33">
        <w:rPr>
          <w:rFonts w:ascii="Times New Roman" w:hAnsi="Times New Roman" w:cs="Times New Roman"/>
          <w:sz w:val="28"/>
          <w:szCs w:val="28"/>
        </w:rPr>
        <w:t>/</w:t>
      </w:r>
      <w:r w:rsidR="00915E33">
        <w:rPr>
          <w:rFonts w:ascii="Times New Roman" w:hAnsi="Times New Roman" w:cs="Times New Roman"/>
          <w:sz w:val="28"/>
          <w:szCs w:val="28"/>
          <w:lang w:val="en-US"/>
        </w:rPr>
        <w:t>H</w:t>
      </w:r>
      <w:r w:rsidR="00915E33" w:rsidRPr="00915E33">
        <w:rPr>
          <w:rFonts w:ascii="Times New Roman" w:hAnsi="Times New Roman" w:cs="Times New Roman"/>
          <w:sz w:val="28"/>
          <w:szCs w:val="28"/>
          <w:vertAlign w:val="superscript"/>
        </w:rPr>
        <w:t>+</w:t>
      </w:r>
      <w:r w:rsidR="00915E33" w:rsidRPr="00915E33">
        <w:rPr>
          <w:rFonts w:ascii="Times New Roman" w:hAnsi="Times New Roman" w:cs="Times New Roman"/>
          <w:sz w:val="28"/>
          <w:szCs w:val="28"/>
        </w:rPr>
        <w:t xml:space="preserve">, </w:t>
      </w:r>
      <w:r w:rsidR="00915E33">
        <w:rPr>
          <w:rFonts w:ascii="Times New Roman" w:hAnsi="Times New Roman" w:cs="Times New Roman"/>
          <w:sz w:val="28"/>
          <w:szCs w:val="28"/>
          <w:lang w:val="en-US"/>
        </w:rPr>
        <w:t>Na</w:t>
      </w:r>
      <w:r w:rsidR="00915E33" w:rsidRPr="00915E33">
        <w:rPr>
          <w:rFonts w:ascii="Times New Roman" w:hAnsi="Times New Roman" w:cs="Times New Roman"/>
          <w:sz w:val="28"/>
          <w:szCs w:val="28"/>
          <w:vertAlign w:val="superscript"/>
        </w:rPr>
        <w:t>+</w:t>
      </w:r>
      <w:r w:rsidR="00915E33" w:rsidRPr="00915E33">
        <w:rPr>
          <w:rFonts w:ascii="Times New Roman" w:hAnsi="Times New Roman" w:cs="Times New Roman"/>
          <w:sz w:val="28"/>
          <w:szCs w:val="28"/>
        </w:rPr>
        <w:t>-</w:t>
      </w:r>
      <w:r w:rsidRPr="006549A7">
        <w:rPr>
          <w:rFonts w:ascii="Times New Roman" w:eastAsiaTheme="minorEastAsia" w:hAnsi="Times New Roman" w:cs="Times New Roman"/>
          <w:sz w:val="28"/>
          <w:szCs w:val="28"/>
        </w:rPr>
        <w:t xml:space="preserve">зависимый </w:t>
      </w:r>
      <w:r w:rsidR="00915E33">
        <w:rPr>
          <w:rFonts w:ascii="Times New Roman" w:eastAsiaTheme="minorEastAsia" w:hAnsi="Times New Roman" w:cs="Times New Roman"/>
          <w:sz w:val="28"/>
          <w:szCs w:val="28"/>
          <w:lang w:val="en-US"/>
        </w:rPr>
        <w:t>Cl</w:t>
      </w:r>
      <w:r w:rsidR="00915E33" w:rsidRPr="00915E33">
        <w:rPr>
          <w:rFonts w:ascii="Times New Roman" w:eastAsiaTheme="minorEastAsia" w:hAnsi="Times New Roman" w:cs="Times New Roman"/>
          <w:sz w:val="28"/>
          <w:szCs w:val="28"/>
          <w:vertAlign w:val="superscript"/>
        </w:rPr>
        <w:t>-</w:t>
      </w:r>
      <w:r w:rsidR="00915E33" w:rsidRPr="00915E33">
        <w:rPr>
          <w:rFonts w:ascii="Times New Roman" w:eastAsiaTheme="minorEastAsia" w:hAnsi="Times New Roman" w:cs="Times New Roman"/>
          <w:sz w:val="28"/>
          <w:szCs w:val="28"/>
        </w:rPr>
        <w:t>/</w:t>
      </w:r>
      <w:r w:rsidR="00915E33">
        <w:rPr>
          <w:rFonts w:ascii="Times New Roman" w:eastAsiaTheme="minorEastAsia" w:hAnsi="Times New Roman" w:cs="Times New Roman"/>
          <w:sz w:val="28"/>
          <w:szCs w:val="28"/>
          <w:lang w:val="en-US"/>
        </w:rPr>
        <w:t>HCl</w:t>
      </w:r>
      <w:r w:rsidR="00915E33" w:rsidRPr="00915E33">
        <w:rPr>
          <w:rFonts w:ascii="Times New Roman" w:eastAsiaTheme="minorEastAsia" w:hAnsi="Times New Roman" w:cs="Times New Roman"/>
          <w:sz w:val="28"/>
          <w:szCs w:val="28"/>
          <w:vertAlign w:val="subscript"/>
        </w:rPr>
        <w:t>3</w:t>
      </w:r>
      <w:r w:rsidR="00915E33" w:rsidRPr="00915E33">
        <w:rPr>
          <w:rFonts w:ascii="Times New Roman" w:eastAsiaTheme="minorEastAsia" w:hAnsi="Times New Roman" w:cs="Times New Roman"/>
          <w:sz w:val="28"/>
          <w:szCs w:val="28"/>
          <w:vertAlign w:val="superscript"/>
        </w:rPr>
        <w:noBreakHyphen/>
      </w:r>
      <w:r w:rsidR="00915E33" w:rsidRPr="00915E33">
        <w:rPr>
          <w:rFonts w:ascii="Times New Roman" w:eastAsiaTheme="minorEastAsia" w:hAnsi="Times New Roman" w:cs="Times New Roman"/>
          <w:sz w:val="28"/>
          <w:szCs w:val="28"/>
        </w:rPr>
        <w:t xml:space="preserve">, </w:t>
      </w:r>
      <w:r w:rsidRPr="006549A7">
        <w:rPr>
          <w:rFonts w:ascii="Times New Roman" w:eastAsiaTheme="minorEastAsia" w:hAnsi="Times New Roman" w:cs="Times New Roman"/>
          <w:sz w:val="28"/>
          <w:szCs w:val="28"/>
        </w:rPr>
        <w:t>внутриклеточные и внеклеточные буферные системы; клеточная пролиферация и дифференцировка) компонентов.</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Постэпителиальным защитн</w:t>
      </w:r>
      <w:r w:rsidR="00915E33">
        <w:rPr>
          <w:rFonts w:ascii="Times New Roman" w:hAnsi="Times New Roman" w:cs="Times New Roman"/>
          <w:sz w:val="28"/>
          <w:szCs w:val="28"/>
        </w:rPr>
        <w:t>ым</w:t>
      </w:r>
      <w:r w:rsidRPr="006549A7">
        <w:rPr>
          <w:rFonts w:ascii="Times New Roman" w:hAnsi="Times New Roman" w:cs="Times New Roman"/>
          <w:sz w:val="28"/>
          <w:szCs w:val="28"/>
        </w:rPr>
        <w:t xml:space="preserve"> механизмом является кровоснабжение слизистой</w:t>
      </w:r>
      <w:r w:rsidR="001B0AEE">
        <w:rPr>
          <w:rFonts w:ascii="Times New Roman" w:hAnsi="Times New Roman" w:cs="Times New Roman"/>
          <w:sz w:val="28"/>
          <w:szCs w:val="28"/>
        </w:rPr>
        <w:t xml:space="preserve"> оболочки</w:t>
      </w:r>
      <w:r w:rsidRPr="006549A7">
        <w:rPr>
          <w:rFonts w:ascii="Times New Roman" w:hAnsi="Times New Roman" w:cs="Times New Roman"/>
          <w:sz w:val="28"/>
          <w:szCs w:val="28"/>
        </w:rPr>
        <w:t>, кислотно-щелочное равновесие ткани [</w:t>
      </w:r>
      <w:r w:rsidR="00684B03">
        <w:rPr>
          <w:rFonts w:ascii="Times New Roman" w:hAnsi="Times New Roman" w:cs="Times New Roman"/>
          <w:sz w:val="28"/>
          <w:szCs w:val="28"/>
        </w:rPr>
        <w:fldChar w:fldCharType="begin"/>
      </w:r>
      <w:r w:rsidR="00915E33">
        <w:rPr>
          <w:rFonts w:ascii="Times New Roman" w:hAnsi="Times New Roman" w:cs="Times New Roman"/>
          <w:sz w:val="28"/>
          <w:szCs w:val="28"/>
        </w:rPr>
        <w:instrText xml:space="preserve"> REF _Ref399263780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10</w:t>
      </w:r>
      <w:r w:rsidR="00684B03">
        <w:rPr>
          <w:rFonts w:ascii="Times New Roman" w:hAnsi="Times New Roman" w:cs="Times New Roman"/>
          <w:sz w:val="28"/>
          <w:szCs w:val="28"/>
        </w:rPr>
        <w:fldChar w:fldCharType="end"/>
      </w:r>
      <w:r w:rsidR="00226B2F">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26B2F">
        <w:rPr>
          <w:rFonts w:ascii="Times New Roman" w:hAnsi="Times New Roman" w:cs="Times New Roman"/>
          <w:sz w:val="28"/>
          <w:szCs w:val="28"/>
        </w:rPr>
        <w:instrText xml:space="preserve"> REF _Ref399330529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36</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_Ref399053464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84</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свою очередь, резистентность этих факторов, как доказывают многие исследователи, зависит от многих причин, и прежде всего </w:t>
      </w:r>
      <w:r w:rsidR="00915E33">
        <w:rPr>
          <w:rFonts w:ascii="Times New Roman" w:hAnsi="Times New Roman" w:cs="Times New Roman"/>
          <w:sz w:val="28"/>
          <w:szCs w:val="28"/>
        </w:rPr>
        <w:t xml:space="preserve">— </w:t>
      </w:r>
      <w:r w:rsidRPr="006549A7">
        <w:rPr>
          <w:rFonts w:ascii="Times New Roman" w:hAnsi="Times New Roman" w:cs="Times New Roman"/>
          <w:sz w:val="28"/>
          <w:szCs w:val="28"/>
        </w:rPr>
        <w:t xml:space="preserve">от уровня активности антиоксидантных ферментов и концентрации продуктов </w:t>
      </w:r>
      <w:r w:rsidR="00A5369A">
        <w:rPr>
          <w:rFonts w:ascii="Times New Roman" w:hAnsi="Times New Roman" w:cs="Times New Roman"/>
          <w:sz w:val="28"/>
          <w:szCs w:val="28"/>
        </w:rPr>
        <w:t>перекисного окисления липидов (</w:t>
      </w:r>
      <w:r w:rsidRPr="006549A7">
        <w:rPr>
          <w:rFonts w:ascii="Times New Roman" w:hAnsi="Times New Roman" w:cs="Times New Roman"/>
          <w:sz w:val="28"/>
          <w:szCs w:val="28"/>
        </w:rPr>
        <w:t>ПОЛ</w:t>
      </w:r>
      <w:r w:rsidR="00A5369A">
        <w:rPr>
          <w:rFonts w:ascii="Times New Roman" w:hAnsi="Times New Roman" w:cs="Times New Roman"/>
          <w:sz w:val="28"/>
          <w:szCs w:val="28"/>
        </w:rPr>
        <w:t>)</w:t>
      </w:r>
      <w:r w:rsidRPr="006549A7">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D76C33">
        <w:rPr>
          <w:rFonts w:ascii="Times New Roman" w:hAnsi="Times New Roman" w:cs="Times New Roman"/>
          <w:sz w:val="28"/>
          <w:szCs w:val="28"/>
        </w:rPr>
        <w:instrText xml:space="preserve"> REF _Ref399086359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15</w:t>
      </w:r>
      <w:r w:rsidR="00684B03">
        <w:rPr>
          <w:rFonts w:ascii="Times New Roman" w:hAnsi="Times New Roman" w:cs="Times New Roman"/>
          <w:sz w:val="28"/>
          <w:szCs w:val="28"/>
        </w:rPr>
        <w:fldChar w:fldCharType="end"/>
      </w:r>
      <w:r w:rsidR="00A5369A">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5369A">
        <w:rPr>
          <w:rFonts w:ascii="Times New Roman" w:hAnsi="Times New Roman" w:cs="Times New Roman"/>
          <w:sz w:val="28"/>
          <w:szCs w:val="28"/>
        </w:rPr>
        <w:instrText xml:space="preserve"> REF _Ref399089429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30</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 xml:space="preserve">Однако, многие вопросы, связанные как с повышением агрессивных свойств соляной кислоты, так и со снижением защитных свойств слизистой </w:t>
      </w:r>
      <w:r w:rsidR="001B0AEE">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 а также с особенностями развития дисбаланса в этой сложной каскадной системе у больных ГЭРБ, особенно с сопутствующей патологией других органов, остаются до конца не раскрытыми [</w:t>
      </w:r>
      <w:r w:rsidR="00684B03">
        <w:rPr>
          <w:rFonts w:ascii="Times New Roman" w:hAnsi="Times New Roman" w:cs="Times New Roman"/>
          <w:sz w:val="28"/>
          <w:szCs w:val="28"/>
        </w:rPr>
        <w:fldChar w:fldCharType="begin"/>
      </w:r>
      <w:r w:rsidR="00D76C33">
        <w:rPr>
          <w:rFonts w:ascii="Times New Roman" w:hAnsi="Times New Roman" w:cs="Times New Roman"/>
          <w:sz w:val="28"/>
          <w:szCs w:val="28"/>
        </w:rPr>
        <w:instrText xml:space="preserve"> REF _Ref399051927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w:t>
      </w:r>
      <w:r w:rsidR="00684B03">
        <w:rPr>
          <w:rFonts w:ascii="Times New Roman" w:hAnsi="Times New Roman" w:cs="Times New Roman"/>
          <w:sz w:val="28"/>
          <w:szCs w:val="28"/>
        </w:rPr>
        <w:fldChar w:fldCharType="end"/>
      </w:r>
      <w:r w:rsidR="00D76C33">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D76C33">
        <w:rPr>
          <w:rFonts w:ascii="Times New Roman" w:hAnsi="Times New Roman" w:cs="Times New Roman"/>
          <w:sz w:val="28"/>
          <w:szCs w:val="28"/>
        </w:rPr>
        <w:instrText xml:space="preserve"> REF _Ref399051928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w:t>
      </w:r>
      <w:r w:rsidR="00684B03">
        <w:rPr>
          <w:rFonts w:ascii="Times New Roman" w:hAnsi="Times New Roman" w:cs="Times New Roman"/>
          <w:sz w:val="28"/>
          <w:szCs w:val="28"/>
        </w:rPr>
        <w:fldChar w:fldCharType="end"/>
      </w:r>
      <w:r w:rsidR="00D76C33">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_Ref399264335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18</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_Ref399049075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71</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D76C33">
        <w:rPr>
          <w:rFonts w:ascii="Times New Roman" w:hAnsi="Times New Roman" w:cs="Times New Roman"/>
          <w:sz w:val="28"/>
          <w:szCs w:val="28"/>
        </w:rPr>
        <w:instrText xml:space="preserve"> REF _Ref399067730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115</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Поэтому</w:t>
      </w:r>
      <w:r w:rsidR="007210D6">
        <w:rPr>
          <w:rFonts w:ascii="Times New Roman" w:hAnsi="Times New Roman" w:cs="Times New Roman"/>
          <w:sz w:val="28"/>
          <w:szCs w:val="28"/>
        </w:rPr>
        <w:t>,</w:t>
      </w:r>
      <w:r w:rsidRPr="006549A7">
        <w:rPr>
          <w:rFonts w:ascii="Times New Roman" w:hAnsi="Times New Roman" w:cs="Times New Roman"/>
          <w:sz w:val="28"/>
          <w:szCs w:val="28"/>
        </w:rPr>
        <w:t xml:space="preserve"> очередной задачей наших исследований для достижения поставленной цели стало изучение у больных ГЭРБ с учетом клинических проявлений и наличия сопутствующей ЖДА уровня активности ферментов супероксиддисмутазы и содержания SH-групп.</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исследовании нами установлено, что среди здоровых студентов контрольной группы в сыворотке крови </w:t>
      </w:r>
      <w:r w:rsidR="00DA1D27">
        <w:rPr>
          <w:rFonts w:ascii="Times New Roman" w:hAnsi="Times New Roman" w:cs="Times New Roman"/>
          <w:sz w:val="28"/>
          <w:szCs w:val="28"/>
        </w:rPr>
        <w:t xml:space="preserve">показатели системы </w:t>
      </w:r>
      <w:r w:rsidRPr="006549A7">
        <w:rPr>
          <w:rFonts w:ascii="Times New Roman" w:hAnsi="Times New Roman" w:cs="Times New Roman"/>
          <w:sz w:val="28"/>
          <w:szCs w:val="28"/>
        </w:rPr>
        <w:t>антиоксидантн</w:t>
      </w:r>
      <w:r w:rsidR="00DA1D27">
        <w:rPr>
          <w:rFonts w:ascii="Times New Roman" w:hAnsi="Times New Roman" w:cs="Times New Roman"/>
          <w:sz w:val="28"/>
          <w:szCs w:val="28"/>
        </w:rPr>
        <w:t>ой защиты было следующим:</w:t>
      </w:r>
      <w:r w:rsidRPr="006549A7">
        <w:rPr>
          <w:rFonts w:ascii="Times New Roman" w:hAnsi="Times New Roman" w:cs="Times New Roman"/>
          <w:sz w:val="28"/>
          <w:szCs w:val="28"/>
        </w:rPr>
        <w:t xml:space="preserve"> </w:t>
      </w:r>
      <w:r w:rsidR="00DA1D27">
        <w:rPr>
          <w:rFonts w:ascii="Times New Roman" w:hAnsi="Times New Roman" w:cs="Times New Roman"/>
          <w:sz w:val="28"/>
          <w:szCs w:val="28"/>
        </w:rPr>
        <w:t xml:space="preserve">активность </w:t>
      </w:r>
      <w:r w:rsidRPr="006549A7">
        <w:rPr>
          <w:rFonts w:ascii="Times New Roman" w:hAnsi="Times New Roman" w:cs="Times New Roman"/>
          <w:sz w:val="28"/>
          <w:szCs w:val="28"/>
        </w:rPr>
        <w:t>СОД находил</w:t>
      </w:r>
      <w:r w:rsidR="00DA1D27">
        <w:rPr>
          <w:rFonts w:ascii="Times New Roman" w:hAnsi="Times New Roman" w:cs="Times New Roman"/>
          <w:sz w:val="28"/>
          <w:szCs w:val="28"/>
        </w:rPr>
        <w:t>а</w:t>
      </w:r>
      <w:r w:rsidRPr="006549A7">
        <w:rPr>
          <w:rFonts w:ascii="Times New Roman" w:hAnsi="Times New Roman" w:cs="Times New Roman"/>
          <w:sz w:val="28"/>
          <w:szCs w:val="28"/>
        </w:rPr>
        <w:t>сь в пределах от 0,98 до 1,36</w:t>
      </w:r>
      <w:r w:rsidR="00DA1D27">
        <w:rPr>
          <w:rFonts w:ascii="Times New Roman" w:hAnsi="Times New Roman" w:cs="Times New Roman"/>
          <w:sz w:val="28"/>
          <w:szCs w:val="28"/>
        </w:rPr>
        <w:t> </w:t>
      </w:r>
      <w:r w:rsidRPr="006549A7">
        <w:rPr>
          <w:rFonts w:ascii="Times New Roman" w:hAnsi="Times New Roman" w:cs="Times New Roman"/>
          <w:sz w:val="28"/>
          <w:szCs w:val="28"/>
        </w:rPr>
        <w:t xml:space="preserve">мкг/л, а содержание </w:t>
      </w:r>
      <w:r w:rsidRPr="006549A7">
        <w:rPr>
          <w:rFonts w:ascii="Times New Roman" w:hAnsi="Times New Roman" w:cs="Times New Roman"/>
          <w:sz w:val="28"/>
          <w:szCs w:val="28"/>
          <w:lang w:val="en-US"/>
        </w:rPr>
        <w:t>SH</w:t>
      </w:r>
      <w:r w:rsidRPr="006549A7">
        <w:rPr>
          <w:rFonts w:ascii="Times New Roman" w:hAnsi="Times New Roman" w:cs="Times New Roman"/>
          <w:sz w:val="28"/>
          <w:szCs w:val="28"/>
        </w:rPr>
        <w:t xml:space="preserve">-групп </w:t>
      </w:r>
      <w:r w:rsidR="00DA1D27">
        <w:rPr>
          <w:rFonts w:ascii="Times New Roman" w:hAnsi="Times New Roman" w:cs="Times New Roman"/>
          <w:sz w:val="28"/>
          <w:szCs w:val="28"/>
        </w:rPr>
        <w:t>—</w:t>
      </w:r>
      <w:r w:rsidRPr="006549A7">
        <w:rPr>
          <w:rFonts w:ascii="Times New Roman" w:hAnsi="Times New Roman" w:cs="Times New Roman"/>
          <w:sz w:val="28"/>
          <w:szCs w:val="28"/>
        </w:rPr>
        <w:t xml:space="preserve"> от 1284 до 1369</w:t>
      </w:r>
      <w:r w:rsidR="00DA1D27">
        <w:rPr>
          <w:rFonts w:ascii="Times New Roman" w:hAnsi="Times New Roman" w:cs="Times New Roman"/>
          <w:sz w:val="28"/>
          <w:szCs w:val="28"/>
        </w:rPr>
        <w:t> </w:t>
      </w:r>
      <w:r w:rsidRPr="006549A7">
        <w:rPr>
          <w:rFonts w:ascii="Times New Roman" w:hAnsi="Times New Roman" w:cs="Times New Roman"/>
          <w:sz w:val="28"/>
          <w:szCs w:val="28"/>
        </w:rPr>
        <w:t>ммоль/л.</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среднем, как видно из табл</w:t>
      </w:r>
      <w:r w:rsidR="00DA1D27">
        <w:rPr>
          <w:rFonts w:ascii="Times New Roman" w:hAnsi="Times New Roman" w:cs="Times New Roman"/>
          <w:sz w:val="28"/>
          <w:szCs w:val="28"/>
        </w:rPr>
        <w:t>. 6.1,</w:t>
      </w:r>
      <w:r w:rsidRPr="006549A7">
        <w:rPr>
          <w:rFonts w:ascii="Times New Roman" w:hAnsi="Times New Roman" w:cs="Times New Roman"/>
          <w:sz w:val="28"/>
          <w:szCs w:val="28"/>
        </w:rPr>
        <w:t xml:space="preserve"> уровень СОД был равен 1,25±0,09</w:t>
      </w:r>
      <w:r w:rsidR="00DA1D27">
        <w:rPr>
          <w:rFonts w:ascii="Times New Roman" w:hAnsi="Times New Roman" w:cs="Times New Roman"/>
          <w:sz w:val="28"/>
          <w:szCs w:val="28"/>
        </w:rPr>
        <w:t> </w:t>
      </w:r>
      <w:r w:rsidRPr="006549A7">
        <w:rPr>
          <w:rFonts w:ascii="Times New Roman" w:hAnsi="Times New Roman" w:cs="Times New Roman"/>
          <w:sz w:val="28"/>
          <w:szCs w:val="28"/>
        </w:rPr>
        <w:t xml:space="preserve">мкг/мл, а уровень SH-групп </w:t>
      </w:r>
      <w:r w:rsidR="00DA1D27">
        <w:rPr>
          <w:rFonts w:ascii="Times New Roman" w:hAnsi="Times New Roman" w:cs="Times New Roman"/>
          <w:sz w:val="28"/>
          <w:szCs w:val="28"/>
        </w:rPr>
        <w:t>—</w:t>
      </w:r>
      <w:r w:rsidRPr="006549A7">
        <w:rPr>
          <w:rFonts w:ascii="Times New Roman" w:hAnsi="Times New Roman" w:cs="Times New Roman"/>
          <w:sz w:val="28"/>
          <w:szCs w:val="28"/>
        </w:rPr>
        <w:t xml:space="preserve"> 1348,9±42,1</w:t>
      </w:r>
      <w:r w:rsidR="00DA1D27">
        <w:rPr>
          <w:rFonts w:ascii="Times New Roman" w:hAnsi="Times New Roman" w:cs="Times New Roman"/>
          <w:sz w:val="28"/>
          <w:szCs w:val="28"/>
        </w:rPr>
        <w:t> </w:t>
      </w:r>
      <w:r w:rsidRPr="006549A7">
        <w:rPr>
          <w:rFonts w:ascii="Times New Roman" w:hAnsi="Times New Roman" w:cs="Times New Roman"/>
          <w:sz w:val="28"/>
          <w:szCs w:val="28"/>
        </w:rPr>
        <w:t>ммоль/л</w:t>
      </w:r>
      <w:r w:rsidR="00DA1D27">
        <w:rPr>
          <w:rFonts w:ascii="Times New Roman" w:hAnsi="Times New Roman" w:cs="Times New Roman"/>
          <w:sz w:val="28"/>
          <w:szCs w:val="28"/>
        </w:rPr>
        <w:t>.</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Среди больных ГЭРБ как основной группы (с сопутствующей ЖДА), так и группы сравнения (без сочетанной патологии)</w:t>
      </w:r>
      <w:r w:rsidR="00DA1D27">
        <w:rPr>
          <w:rFonts w:ascii="Times New Roman" w:hAnsi="Times New Roman" w:cs="Times New Roman"/>
          <w:sz w:val="28"/>
          <w:szCs w:val="28"/>
        </w:rPr>
        <w:t>,</w:t>
      </w:r>
      <w:r w:rsidRPr="006549A7">
        <w:rPr>
          <w:rFonts w:ascii="Times New Roman" w:hAnsi="Times New Roman" w:cs="Times New Roman"/>
          <w:sz w:val="28"/>
          <w:szCs w:val="28"/>
        </w:rPr>
        <w:t xml:space="preserve"> активность этих ферментов антиоксидантной защиты была ниже.</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среди больных ГЭРБ без сочетанной патологии диапазон колебаний активности СОД находился на уровне 1,05</w:t>
      </w:r>
      <w:r w:rsidR="00DA1D27">
        <w:rPr>
          <w:rFonts w:ascii="Times New Roman" w:hAnsi="Times New Roman" w:cs="Times New Roman"/>
          <w:sz w:val="28"/>
          <w:szCs w:val="28"/>
        </w:rPr>
        <w:t>–</w:t>
      </w:r>
      <w:r w:rsidRPr="006549A7">
        <w:rPr>
          <w:rFonts w:ascii="Times New Roman" w:hAnsi="Times New Roman" w:cs="Times New Roman"/>
          <w:sz w:val="28"/>
          <w:szCs w:val="28"/>
        </w:rPr>
        <w:t>0,82</w:t>
      </w:r>
      <w:r w:rsidR="00DA1D27">
        <w:rPr>
          <w:rFonts w:ascii="Times New Roman" w:hAnsi="Times New Roman" w:cs="Times New Roman"/>
          <w:sz w:val="28"/>
          <w:szCs w:val="28"/>
        </w:rPr>
        <w:t> </w:t>
      </w:r>
      <w:r w:rsidRPr="006549A7">
        <w:rPr>
          <w:rFonts w:ascii="Times New Roman" w:hAnsi="Times New Roman" w:cs="Times New Roman"/>
          <w:sz w:val="28"/>
          <w:szCs w:val="28"/>
        </w:rPr>
        <w:t>мкг/мл, а SH</w:t>
      </w:r>
      <w:r w:rsidR="00DA1D27">
        <w:rPr>
          <w:rFonts w:ascii="Times New Roman" w:hAnsi="Times New Roman" w:cs="Times New Roman"/>
          <w:sz w:val="28"/>
          <w:szCs w:val="28"/>
        </w:rPr>
        <w:noBreakHyphen/>
      </w:r>
      <w:r w:rsidRPr="006549A7">
        <w:rPr>
          <w:rFonts w:ascii="Times New Roman" w:hAnsi="Times New Roman" w:cs="Times New Roman"/>
          <w:sz w:val="28"/>
          <w:szCs w:val="28"/>
        </w:rPr>
        <w:t xml:space="preserve">групп </w:t>
      </w:r>
      <w:r w:rsidR="00DA1D27">
        <w:rPr>
          <w:rFonts w:ascii="Times New Roman" w:hAnsi="Times New Roman" w:cs="Times New Roman"/>
          <w:sz w:val="28"/>
          <w:szCs w:val="28"/>
        </w:rPr>
        <w:t>—</w:t>
      </w:r>
      <w:r w:rsidRPr="006549A7">
        <w:rPr>
          <w:rFonts w:ascii="Times New Roman" w:hAnsi="Times New Roman" w:cs="Times New Roman"/>
          <w:sz w:val="28"/>
          <w:szCs w:val="28"/>
        </w:rPr>
        <w:t xml:space="preserve"> 1292</w:t>
      </w:r>
      <w:r w:rsidR="00DA1D27">
        <w:rPr>
          <w:rFonts w:ascii="Times New Roman" w:hAnsi="Times New Roman" w:cs="Times New Roman"/>
          <w:sz w:val="28"/>
          <w:szCs w:val="28"/>
        </w:rPr>
        <w:t>–</w:t>
      </w:r>
      <w:r w:rsidRPr="006549A7">
        <w:rPr>
          <w:rFonts w:ascii="Times New Roman" w:hAnsi="Times New Roman" w:cs="Times New Roman"/>
          <w:sz w:val="28"/>
          <w:szCs w:val="28"/>
        </w:rPr>
        <w:t>940</w:t>
      </w:r>
      <w:r w:rsidR="00DA1D27">
        <w:rPr>
          <w:rFonts w:ascii="Times New Roman" w:hAnsi="Times New Roman" w:cs="Times New Roman"/>
          <w:sz w:val="28"/>
          <w:szCs w:val="28"/>
        </w:rPr>
        <w:t> </w:t>
      </w:r>
      <w:r w:rsidRPr="006549A7">
        <w:rPr>
          <w:rFonts w:ascii="Times New Roman" w:hAnsi="Times New Roman" w:cs="Times New Roman"/>
          <w:sz w:val="28"/>
          <w:szCs w:val="28"/>
        </w:rPr>
        <w:t>мкмоль/л.</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среднем, у них уровень СОД опустился до 0,98±0,08</w:t>
      </w:r>
      <w:r w:rsidR="00DA1D27">
        <w:rPr>
          <w:rFonts w:ascii="Times New Roman" w:hAnsi="Times New Roman" w:cs="Times New Roman"/>
          <w:sz w:val="28"/>
          <w:szCs w:val="28"/>
        </w:rPr>
        <w:t> </w:t>
      </w:r>
      <w:r w:rsidRPr="006549A7">
        <w:rPr>
          <w:rFonts w:ascii="Times New Roman" w:hAnsi="Times New Roman" w:cs="Times New Roman"/>
          <w:sz w:val="28"/>
          <w:szCs w:val="28"/>
        </w:rPr>
        <w:t>мкг/мл, а SH</w:t>
      </w:r>
      <w:r w:rsidR="00DA1D27">
        <w:rPr>
          <w:rFonts w:ascii="Times New Roman" w:hAnsi="Times New Roman" w:cs="Times New Roman"/>
          <w:sz w:val="28"/>
          <w:szCs w:val="28"/>
        </w:rPr>
        <w:noBreakHyphen/>
      </w:r>
      <w:r w:rsidRPr="006549A7">
        <w:rPr>
          <w:rFonts w:ascii="Times New Roman" w:hAnsi="Times New Roman" w:cs="Times New Roman"/>
          <w:sz w:val="28"/>
          <w:szCs w:val="28"/>
        </w:rPr>
        <w:t xml:space="preserve">групп </w:t>
      </w:r>
      <w:r w:rsidR="00DA1D27">
        <w:rPr>
          <w:rFonts w:ascii="Times New Roman" w:hAnsi="Times New Roman" w:cs="Times New Roman"/>
          <w:sz w:val="28"/>
          <w:szCs w:val="28"/>
        </w:rPr>
        <w:t xml:space="preserve">— </w:t>
      </w:r>
      <w:r w:rsidRPr="006549A7">
        <w:rPr>
          <w:rFonts w:ascii="Times New Roman" w:hAnsi="Times New Roman" w:cs="Times New Roman"/>
          <w:sz w:val="28"/>
          <w:szCs w:val="28"/>
        </w:rPr>
        <w:t>до 1076,5±40,1</w:t>
      </w:r>
      <w:r w:rsidR="00DA1D27">
        <w:rPr>
          <w:rFonts w:ascii="Times New Roman" w:hAnsi="Times New Roman" w:cs="Times New Roman"/>
          <w:sz w:val="28"/>
          <w:szCs w:val="28"/>
        </w:rPr>
        <w:t> </w:t>
      </w:r>
      <w:r w:rsidRPr="006549A7">
        <w:rPr>
          <w:rFonts w:ascii="Times New Roman" w:hAnsi="Times New Roman" w:cs="Times New Roman"/>
          <w:sz w:val="28"/>
          <w:szCs w:val="28"/>
        </w:rPr>
        <w:t>мкмоль/л. При сравнении разница с нормой статистически была достоверной (р˂0,05).</w:t>
      </w:r>
    </w:p>
    <w:p w:rsidR="00DA1D27" w:rsidRPr="00DA1D27" w:rsidRDefault="00863D33" w:rsidP="00DA1D27">
      <w:pPr>
        <w:keepNext/>
        <w:spacing w:after="0" w:line="360" w:lineRule="auto"/>
        <w:jc w:val="right"/>
        <w:rPr>
          <w:rFonts w:ascii="Times New Roman" w:hAnsi="Times New Roman" w:cs="Times New Roman"/>
          <w:i/>
          <w:sz w:val="28"/>
          <w:szCs w:val="28"/>
        </w:rPr>
      </w:pPr>
      <w:r w:rsidRPr="00DA1D27">
        <w:rPr>
          <w:rFonts w:ascii="Times New Roman" w:hAnsi="Times New Roman" w:cs="Times New Roman"/>
          <w:i/>
          <w:sz w:val="28"/>
          <w:szCs w:val="28"/>
        </w:rPr>
        <w:lastRenderedPageBreak/>
        <w:t xml:space="preserve">Таблица </w:t>
      </w:r>
      <w:r w:rsidR="00DA1D27" w:rsidRPr="00DA1D27">
        <w:rPr>
          <w:rFonts w:ascii="Times New Roman" w:hAnsi="Times New Roman" w:cs="Times New Roman"/>
          <w:i/>
          <w:sz w:val="28"/>
          <w:szCs w:val="28"/>
        </w:rPr>
        <w:t>6.1</w:t>
      </w:r>
    </w:p>
    <w:p w:rsidR="00863D33" w:rsidRPr="006549A7" w:rsidRDefault="00863D33" w:rsidP="00DA1D27">
      <w:pPr>
        <w:keepNext/>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Показатели антиоксидантной активности у больных ГЭРБ без сочетанной патологии с сопутствующей ЖДА и здоровых лиц контрольной группы</w:t>
      </w:r>
    </w:p>
    <w:p w:rsidR="00863D33" w:rsidRPr="006549A7" w:rsidRDefault="00863D33" w:rsidP="00DA1D27">
      <w:pPr>
        <w:keepNext/>
        <w:spacing w:after="0" w:line="360" w:lineRule="auto"/>
        <w:ind w:firstLine="709"/>
        <w:jc w:val="center"/>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96"/>
        <w:gridCol w:w="1630"/>
        <w:gridCol w:w="2111"/>
        <w:gridCol w:w="1656"/>
        <w:gridCol w:w="1968"/>
      </w:tblGrid>
      <w:tr w:rsidR="00863D33" w:rsidRPr="006549A7" w:rsidTr="00DA1D27">
        <w:trPr>
          <w:trHeight w:val="414"/>
        </w:trPr>
        <w:tc>
          <w:tcPr>
            <w:tcW w:w="2096" w:type="dxa"/>
            <w:vMerge w:val="restart"/>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Показатели</w:t>
            </w:r>
          </w:p>
        </w:tc>
        <w:tc>
          <w:tcPr>
            <w:tcW w:w="3741" w:type="dxa"/>
            <w:gridSpan w:val="2"/>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Больные ГЭРБ</w:t>
            </w:r>
          </w:p>
        </w:tc>
        <w:tc>
          <w:tcPr>
            <w:tcW w:w="1656" w:type="dxa"/>
            <w:vMerge w:val="restart"/>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Группа контроля</w:t>
            </w:r>
          </w:p>
        </w:tc>
        <w:tc>
          <w:tcPr>
            <w:tcW w:w="1968" w:type="dxa"/>
            <w:vMerge w:val="restart"/>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р – степень достоверности</w:t>
            </w:r>
          </w:p>
        </w:tc>
      </w:tr>
      <w:tr w:rsidR="00863D33" w:rsidRPr="006549A7" w:rsidTr="00DA1D27">
        <w:trPr>
          <w:trHeight w:val="891"/>
        </w:trPr>
        <w:tc>
          <w:tcPr>
            <w:tcW w:w="2096" w:type="dxa"/>
            <w:vMerge/>
            <w:vAlign w:val="center"/>
          </w:tcPr>
          <w:p w:rsidR="00863D33" w:rsidRPr="006549A7" w:rsidRDefault="00863D33" w:rsidP="00DA1D27">
            <w:pPr>
              <w:keepNext/>
              <w:spacing w:after="0" w:line="360" w:lineRule="auto"/>
              <w:jc w:val="center"/>
              <w:rPr>
                <w:rFonts w:ascii="Times New Roman" w:hAnsi="Times New Roman" w:cs="Times New Roman"/>
                <w:sz w:val="28"/>
                <w:szCs w:val="28"/>
              </w:rPr>
            </w:pPr>
          </w:p>
        </w:tc>
        <w:tc>
          <w:tcPr>
            <w:tcW w:w="1630" w:type="dxa"/>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Без сочетанной патологии, n=45</w:t>
            </w:r>
          </w:p>
        </w:tc>
        <w:tc>
          <w:tcPr>
            <w:tcW w:w="2111" w:type="dxa"/>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С сопутствующей ЖДА; n=62</w:t>
            </w:r>
          </w:p>
        </w:tc>
        <w:tc>
          <w:tcPr>
            <w:tcW w:w="1656" w:type="dxa"/>
            <w:vMerge/>
          </w:tcPr>
          <w:p w:rsidR="00863D33" w:rsidRPr="006549A7" w:rsidRDefault="00863D33" w:rsidP="00DA1D27">
            <w:pPr>
              <w:keepNext/>
              <w:spacing w:after="0" w:line="360" w:lineRule="auto"/>
              <w:jc w:val="center"/>
              <w:rPr>
                <w:rFonts w:ascii="Times New Roman" w:hAnsi="Times New Roman" w:cs="Times New Roman"/>
                <w:sz w:val="28"/>
                <w:szCs w:val="28"/>
              </w:rPr>
            </w:pPr>
          </w:p>
        </w:tc>
        <w:tc>
          <w:tcPr>
            <w:tcW w:w="1968" w:type="dxa"/>
            <w:vMerge/>
          </w:tcPr>
          <w:p w:rsidR="00863D33" w:rsidRPr="006549A7" w:rsidRDefault="00863D33" w:rsidP="00DA1D27">
            <w:pPr>
              <w:keepNext/>
              <w:spacing w:after="0" w:line="360" w:lineRule="auto"/>
              <w:jc w:val="center"/>
              <w:rPr>
                <w:rFonts w:ascii="Times New Roman" w:hAnsi="Times New Roman" w:cs="Times New Roman"/>
                <w:sz w:val="24"/>
                <w:szCs w:val="24"/>
              </w:rPr>
            </w:pPr>
          </w:p>
        </w:tc>
      </w:tr>
      <w:tr w:rsidR="00863D33" w:rsidRPr="006549A7" w:rsidTr="00DA1D27">
        <w:trPr>
          <w:trHeight w:val="777"/>
        </w:trPr>
        <w:tc>
          <w:tcPr>
            <w:tcW w:w="2096"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СОД, мкг/мл</w:t>
            </w:r>
          </w:p>
        </w:tc>
        <w:tc>
          <w:tcPr>
            <w:tcW w:w="1630"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0,98±0,08</w:t>
            </w:r>
          </w:p>
        </w:tc>
        <w:tc>
          <w:tcPr>
            <w:tcW w:w="2111"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0,59±0,07</w:t>
            </w:r>
          </w:p>
        </w:tc>
        <w:tc>
          <w:tcPr>
            <w:tcW w:w="1656"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1,125±0,09</w:t>
            </w:r>
          </w:p>
        </w:tc>
        <w:tc>
          <w:tcPr>
            <w:tcW w:w="1968" w:type="dxa"/>
          </w:tcPr>
          <w:p w:rsidR="00863D33" w:rsidRPr="006549A7" w:rsidRDefault="00DA1D27" w:rsidP="00DA1D27">
            <w:pPr>
              <w:keepNext/>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w:t>
            </w:r>
            <w:r w:rsidRPr="00DA1D27">
              <w:rPr>
                <w:rFonts w:ascii="Times New Roman" w:eastAsiaTheme="minorEastAsia" w:hAnsi="Times New Roman" w:cs="Times New Roman"/>
                <w:sz w:val="28"/>
                <w:szCs w:val="28"/>
                <w:vertAlign w:val="superscript"/>
              </w:rPr>
              <w:t>1</w:t>
            </w:r>
            <w:r w:rsidR="00863D33" w:rsidRPr="006549A7">
              <w:rPr>
                <w:rFonts w:ascii="Times New Roman" w:eastAsiaTheme="minorEastAsia" w:hAnsi="Times New Roman" w:cs="Times New Roman"/>
                <w:sz w:val="28"/>
                <w:szCs w:val="28"/>
              </w:rPr>
              <w:t>˂0,05</w:t>
            </w:r>
          </w:p>
          <w:p w:rsidR="00863D33" w:rsidRPr="006549A7" w:rsidRDefault="00DA1D27" w:rsidP="00DA1D27">
            <w:pPr>
              <w:keepNext/>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w:t>
            </w:r>
            <w:r>
              <w:rPr>
                <w:rFonts w:ascii="Times New Roman" w:eastAsiaTheme="minorEastAsia" w:hAnsi="Times New Roman" w:cs="Times New Roman"/>
                <w:sz w:val="28"/>
                <w:szCs w:val="28"/>
                <w:vertAlign w:val="superscript"/>
              </w:rPr>
              <w:t>2</w:t>
            </w:r>
            <w:r w:rsidR="00863D33" w:rsidRPr="006549A7">
              <w:rPr>
                <w:rFonts w:ascii="Times New Roman" w:eastAsiaTheme="minorEastAsia" w:hAnsi="Times New Roman" w:cs="Times New Roman"/>
                <w:sz w:val="28"/>
                <w:szCs w:val="28"/>
              </w:rPr>
              <w:t>˂0,001</w:t>
            </w:r>
          </w:p>
          <w:p w:rsidR="00863D33" w:rsidRPr="006549A7" w:rsidRDefault="00DA1D27" w:rsidP="00DA1D27">
            <w:pPr>
              <w:keepNext/>
              <w:spacing w:after="0" w:line="360" w:lineRule="auto"/>
              <w:jc w:val="center"/>
              <w:rPr>
                <w:rFonts w:ascii="Times New Roman" w:hAnsi="Times New Roman" w:cs="Times New Roman"/>
                <w:sz w:val="28"/>
                <w:szCs w:val="28"/>
              </w:rPr>
            </w:pPr>
            <w:r>
              <w:rPr>
                <w:rFonts w:ascii="Times New Roman" w:eastAsiaTheme="minorEastAsia" w:hAnsi="Times New Roman" w:cs="Times New Roman"/>
                <w:sz w:val="28"/>
                <w:szCs w:val="28"/>
              </w:rPr>
              <w:t>р</w:t>
            </w:r>
            <w:r>
              <w:rPr>
                <w:rFonts w:ascii="Times New Roman" w:eastAsiaTheme="minorEastAsia" w:hAnsi="Times New Roman" w:cs="Times New Roman"/>
                <w:sz w:val="28"/>
                <w:szCs w:val="28"/>
                <w:vertAlign w:val="superscript"/>
              </w:rPr>
              <w:t>3</w:t>
            </w:r>
            <w:r w:rsidR="00863D33" w:rsidRPr="006549A7">
              <w:rPr>
                <w:rFonts w:ascii="Times New Roman" w:eastAsiaTheme="minorEastAsia" w:hAnsi="Times New Roman" w:cs="Times New Roman"/>
                <w:sz w:val="28"/>
                <w:szCs w:val="28"/>
              </w:rPr>
              <w:t>˂0,001</w:t>
            </w:r>
          </w:p>
        </w:tc>
      </w:tr>
      <w:tr w:rsidR="00863D33" w:rsidRPr="006549A7" w:rsidTr="00DA1D27">
        <w:trPr>
          <w:trHeight w:val="848"/>
        </w:trPr>
        <w:tc>
          <w:tcPr>
            <w:tcW w:w="2096"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lang w:val="en-US"/>
              </w:rPr>
              <w:t>SH-группы,</w:t>
            </w:r>
            <w:r w:rsidRPr="006549A7">
              <w:rPr>
                <w:rFonts w:ascii="Times New Roman" w:hAnsi="Times New Roman" w:cs="Times New Roman"/>
                <w:sz w:val="28"/>
                <w:szCs w:val="28"/>
              </w:rPr>
              <w:t xml:space="preserve"> мкмоль/л</w:t>
            </w:r>
          </w:p>
        </w:tc>
        <w:tc>
          <w:tcPr>
            <w:tcW w:w="1630"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1076,5±40,1</w:t>
            </w:r>
          </w:p>
        </w:tc>
        <w:tc>
          <w:tcPr>
            <w:tcW w:w="2111"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824,5±41,1</w:t>
            </w:r>
          </w:p>
        </w:tc>
        <w:tc>
          <w:tcPr>
            <w:tcW w:w="1656" w:type="dxa"/>
            <w:vAlign w:val="center"/>
          </w:tcPr>
          <w:p w:rsidR="00863D33" w:rsidRPr="006549A7" w:rsidRDefault="00863D33" w:rsidP="00DA1D27">
            <w:pPr>
              <w:keepNext/>
              <w:spacing w:after="0" w:line="360" w:lineRule="auto"/>
              <w:jc w:val="center"/>
              <w:rPr>
                <w:rFonts w:ascii="Times New Roman" w:hAnsi="Times New Roman" w:cs="Times New Roman"/>
                <w:sz w:val="28"/>
                <w:szCs w:val="28"/>
              </w:rPr>
            </w:pPr>
            <w:r w:rsidRPr="006549A7">
              <w:rPr>
                <w:rFonts w:ascii="Times New Roman" w:hAnsi="Times New Roman" w:cs="Times New Roman"/>
                <w:sz w:val="28"/>
                <w:szCs w:val="28"/>
              </w:rPr>
              <w:t>1348,9±42,1</w:t>
            </w:r>
          </w:p>
        </w:tc>
        <w:tc>
          <w:tcPr>
            <w:tcW w:w="1968" w:type="dxa"/>
          </w:tcPr>
          <w:p w:rsidR="00863D33" w:rsidRPr="006549A7" w:rsidRDefault="00DA1D27" w:rsidP="00DA1D27">
            <w:pPr>
              <w:keepNext/>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w:t>
            </w:r>
            <w:r w:rsidRPr="00DA1D27">
              <w:rPr>
                <w:rFonts w:ascii="Times New Roman" w:eastAsiaTheme="minorEastAsia" w:hAnsi="Times New Roman" w:cs="Times New Roman"/>
                <w:sz w:val="28"/>
                <w:szCs w:val="28"/>
                <w:vertAlign w:val="superscript"/>
              </w:rPr>
              <w:t>1</w:t>
            </w:r>
            <w:r w:rsidR="00863D33" w:rsidRPr="006549A7">
              <w:rPr>
                <w:rFonts w:ascii="Times New Roman" w:eastAsiaTheme="minorEastAsia" w:hAnsi="Times New Roman" w:cs="Times New Roman"/>
                <w:sz w:val="28"/>
                <w:szCs w:val="28"/>
              </w:rPr>
              <w:t>˂0,05</w:t>
            </w:r>
          </w:p>
          <w:p w:rsidR="00863D33" w:rsidRPr="006549A7" w:rsidRDefault="00DA1D27" w:rsidP="00DA1D27">
            <w:pPr>
              <w:keepNext/>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р</w:t>
            </w:r>
            <w:r>
              <w:rPr>
                <w:rFonts w:ascii="Times New Roman" w:eastAsiaTheme="minorEastAsia" w:hAnsi="Times New Roman" w:cs="Times New Roman"/>
                <w:sz w:val="28"/>
                <w:szCs w:val="28"/>
                <w:vertAlign w:val="superscript"/>
              </w:rPr>
              <w:t>2</w:t>
            </w:r>
            <w:r w:rsidR="00863D33" w:rsidRPr="006549A7">
              <w:rPr>
                <w:rFonts w:ascii="Times New Roman" w:eastAsiaTheme="minorEastAsia" w:hAnsi="Times New Roman" w:cs="Times New Roman"/>
                <w:sz w:val="28"/>
                <w:szCs w:val="28"/>
              </w:rPr>
              <w:t>˂0,001</w:t>
            </w:r>
          </w:p>
          <w:p w:rsidR="00863D33" w:rsidRPr="006549A7" w:rsidRDefault="00DA1D27" w:rsidP="00DA1D27">
            <w:pPr>
              <w:keepNext/>
              <w:spacing w:after="0" w:line="360" w:lineRule="auto"/>
              <w:jc w:val="center"/>
              <w:rPr>
                <w:rFonts w:ascii="Times New Roman" w:hAnsi="Times New Roman" w:cs="Times New Roman"/>
                <w:sz w:val="28"/>
                <w:szCs w:val="28"/>
              </w:rPr>
            </w:pPr>
            <w:r>
              <w:rPr>
                <w:rFonts w:ascii="Times New Roman" w:eastAsiaTheme="minorEastAsia" w:hAnsi="Times New Roman" w:cs="Times New Roman"/>
                <w:sz w:val="28"/>
                <w:szCs w:val="28"/>
              </w:rPr>
              <w:t>р</w:t>
            </w:r>
            <w:r>
              <w:rPr>
                <w:rFonts w:ascii="Times New Roman" w:eastAsiaTheme="minorEastAsia" w:hAnsi="Times New Roman" w:cs="Times New Roman"/>
                <w:sz w:val="28"/>
                <w:szCs w:val="28"/>
                <w:vertAlign w:val="superscript"/>
              </w:rPr>
              <w:t>3</w:t>
            </w:r>
            <w:r w:rsidR="00863D33" w:rsidRPr="006549A7">
              <w:rPr>
                <w:rFonts w:ascii="Times New Roman" w:eastAsiaTheme="minorEastAsia" w:hAnsi="Times New Roman" w:cs="Times New Roman"/>
                <w:sz w:val="28"/>
                <w:szCs w:val="28"/>
              </w:rPr>
              <w:t>˂0,001</w:t>
            </w:r>
          </w:p>
        </w:tc>
      </w:tr>
    </w:tbl>
    <w:p w:rsidR="00DA1D27" w:rsidRPr="006549A7" w:rsidRDefault="00DA1D27" w:rsidP="00DA1D2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Примечания:</w:t>
      </w:r>
    </w:p>
    <w:p w:rsidR="00DA1D27" w:rsidRPr="006549A7" w:rsidRDefault="00DA1D27" w:rsidP="00DA1D2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1. р</w:t>
      </w:r>
      <w:r w:rsidRPr="006549A7">
        <w:rPr>
          <w:rFonts w:ascii="Times New Roman" w:hAnsi="Times New Roman" w:cs="Times New Roman"/>
          <w:sz w:val="28"/>
          <w:szCs w:val="28"/>
          <w:vertAlign w:val="superscript"/>
        </w:rPr>
        <w:t>1</w:t>
      </w:r>
      <w:r w:rsidRPr="006549A7">
        <w:rPr>
          <w:rFonts w:ascii="Times New Roman" w:hAnsi="Times New Roman" w:cs="Times New Roman"/>
          <w:sz w:val="28"/>
          <w:szCs w:val="28"/>
        </w:rPr>
        <w:t xml:space="preserve"> — степень достоверности различий между больными ГЭРБ с сопутствующей ЖДА и нормой</w:t>
      </w:r>
    </w:p>
    <w:p w:rsidR="00DA1D27" w:rsidRPr="006549A7" w:rsidRDefault="00DA1D27" w:rsidP="00DA1D2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2. р</w:t>
      </w:r>
      <w:r w:rsidRPr="006549A7">
        <w:rPr>
          <w:rFonts w:ascii="Times New Roman" w:hAnsi="Times New Roman" w:cs="Times New Roman"/>
          <w:sz w:val="28"/>
          <w:szCs w:val="28"/>
          <w:vertAlign w:val="superscript"/>
        </w:rPr>
        <w:t>2</w:t>
      </w:r>
      <w:r w:rsidRPr="006549A7">
        <w:rPr>
          <w:rFonts w:ascii="Times New Roman" w:hAnsi="Times New Roman" w:cs="Times New Roman"/>
          <w:sz w:val="28"/>
          <w:szCs w:val="28"/>
        </w:rPr>
        <w:t xml:space="preserve"> — между больными группой сравнения и нормой;</w:t>
      </w:r>
    </w:p>
    <w:p w:rsidR="00DA1D27" w:rsidRPr="006549A7" w:rsidRDefault="00DA1D27" w:rsidP="00DA1D2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3. р</w:t>
      </w:r>
      <w:r w:rsidRPr="006549A7">
        <w:rPr>
          <w:rFonts w:ascii="Times New Roman" w:hAnsi="Times New Roman" w:cs="Times New Roman"/>
          <w:sz w:val="28"/>
          <w:szCs w:val="28"/>
          <w:vertAlign w:val="superscript"/>
        </w:rPr>
        <w:t>3</w:t>
      </w:r>
      <w:r w:rsidRPr="006549A7">
        <w:rPr>
          <w:rFonts w:ascii="Times New Roman" w:hAnsi="Times New Roman" w:cs="Times New Roman"/>
          <w:sz w:val="28"/>
          <w:szCs w:val="28"/>
        </w:rPr>
        <w:t xml:space="preserve"> — между больными основной группы и группы сравнения.</w:t>
      </w:r>
    </w:p>
    <w:p w:rsidR="00863D33" w:rsidRPr="006549A7" w:rsidRDefault="00863D33" w:rsidP="006549A7">
      <w:pPr>
        <w:spacing w:after="0" w:line="360" w:lineRule="auto"/>
        <w:ind w:firstLine="709"/>
        <w:jc w:val="both"/>
        <w:rPr>
          <w:rFonts w:ascii="Times New Roman" w:eastAsiaTheme="minorEastAsia" w:hAnsi="Times New Roman" w:cs="Times New Roman"/>
          <w:sz w:val="24"/>
          <w:szCs w:val="24"/>
        </w:rPr>
      </w:pP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Среди больных ГЭРБ с сопутствующей ЖДА </w:t>
      </w:r>
      <w:r w:rsidR="002453E6">
        <w:rPr>
          <w:rFonts w:ascii="Times New Roman" w:eastAsiaTheme="minorEastAsia" w:hAnsi="Times New Roman" w:cs="Times New Roman"/>
          <w:sz w:val="28"/>
          <w:szCs w:val="28"/>
        </w:rPr>
        <w:t xml:space="preserve">как </w:t>
      </w:r>
      <w:r w:rsidRPr="006549A7">
        <w:rPr>
          <w:rFonts w:ascii="Times New Roman" w:eastAsiaTheme="minorEastAsia" w:hAnsi="Times New Roman" w:cs="Times New Roman"/>
          <w:sz w:val="28"/>
          <w:szCs w:val="28"/>
        </w:rPr>
        <w:t>активность ферментов как СОД, так и уровень SH-групп были ещё ниже практически у всех больных. В среднем, у них уровень СОД опустился до 0,59±0,07</w:t>
      </w:r>
      <w:r w:rsidR="002453E6">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 xml:space="preserve">мкг/мл, а уровень SH-групп </w:t>
      </w:r>
      <w:r w:rsidR="002453E6">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до 824,5±41,1</w:t>
      </w:r>
      <w:r w:rsidR="002453E6">
        <w:rPr>
          <w:rFonts w:ascii="Times New Roman" w:hAnsi="Times New Roman" w:cs="Times New Roman"/>
          <w:sz w:val="28"/>
          <w:szCs w:val="28"/>
        </w:rPr>
        <w:t> </w:t>
      </w:r>
      <w:r w:rsidR="002453E6" w:rsidRPr="006549A7">
        <w:rPr>
          <w:rFonts w:ascii="Times New Roman" w:hAnsi="Times New Roman" w:cs="Times New Roman"/>
          <w:sz w:val="28"/>
          <w:szCs w:val="28"/>
        </w:rPr>
        <w:t>мкмоль/л</w:t>
      </w:r>
      <w:r w:rsidRPr="006549A7">
        <w:rPr>
          <w:rFonts w:ascii="Times New Roman" w:eastAsiaTheme="minorEastAsia" w:hAnsi="Times New Roman" w:cs="Times New Roman"/>
          <w:sz w:val="28"/>
          <w:szCs w:val="28"/>
        </w:rPr>
        <w:t xml:space="preserve">. При сравнении их уровень снижения оказался статистически достоверно ниже не только средних показателей нормы, но и </w:t>
      </w:r>
      <w:r w:rsidR="002453E6">
        <w:rPr>
          <w:rFonts w:ascii="Times New Roman" w:eastAsiaTheme="minorEastAsia" w:hAnsi="Times New Roman" w:cs="Times New Roman"/>
          <w:sz w:val="28"/>
          <w:szCs w:val="28"/>
        </w:rPr>
        <w:t xml:space="preserve">показателей </w:t>
      </w:r>
      <w:r w:rsidRPr="006549A7">
        <w:rPr>
          <w:rFonts w:ascii="Times New Roman" w:eastAsiaTheme="minorEastAsia" w:hAnsi="Times New Roman" w:cs="Times New Roman"/>
          <w:sz w:val="28"/>
          <w:szCs w:val="28"/>
        </w:rPr>
        <w:t>больных ГЭРБ без сочетанной патологии (см.</w:t>
      </w:r>
      <w:r w:rsidR="002453E6">
        <w:rPr>
          <w:rFonts w:ascii="Times New Roman" w:eastAsiaTheme="minorEastAsia" w:hAnsi="Times New Roman" w:cs="Times New Roman"/>
          <w:sz w:val="28"/>
          <w:szCs w:val="28"/>
        </w:rPr>
        <w:t xml:space="preserve"> </w:t>
      </w:r>
      <w:r w:rsidRPr="006549A7">
        <w:rPr>
          <w:rFonts w:ascii="Times New Roman" w:eastAsiaTheme="minorEastAsia" w:hAnsi="Times New Roman" w:cs="Times New Roman"/>
          <w:sz w:val="28"/>
          <w:szCs w:val="28"/>
        </w:rPr>
        <w:t>табл</w:t>
      </w:r>
      <w:r w:rsidR="002453E6">
        <w:rPr>
          <w:rFonts w:ascii="Times New Roman" w:eastAsiaTheme="minorEastAsia" w:hAnsi="Times New Roman" w:cs="Times New Roman"/>
          <w:sz w:val="28"/>
          <w:szCs w:val="28"/>
        </w:rPr>
        <w:t>. 6.1</w:t>
      </w:r>
      <w:r w:rsidRPr="006549A7">
        <w:rPr>
          <w:rFonts w:ascii="Times New Roman" w:eastAsiaTheme="minorEastAsia" w:hAnsi="Times New Roman" w:cs="Times New Roman"/>
          <w:sz w:val="28"/>
          <w:szCs w:val="28"/>
        </w:rPr>
        <w:t>).</w:t>
      </w: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lastRenderedPageBreak/>
        <w:t>Наглядным подтверждением этому являются выписки из истории болезни.</w:t>
      </w: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Больной П</w:t>
      </w:r>
      <w:r w:rsidR="002453E6">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22 лет (история болезни №</w:t>
      </w:r>
      <w:r w:rsidR="002453E6">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3646)</w:t>
      </w:r>
      <w:r w:rsidR="002453E6">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поступил на лечение в гастроэнтерологическое отделение городской студенческой клинической больницы с диагнозом: </w:t>
      </w:r>
      <w:r w:rsidR="00F72F5D">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Гастроэзофагеальная рефлюксная болезнь, неэрозивная форма. Эзофагит</w:t>
      </w:r>
      <w:r w:rsidR="00F72F5D">
        <w:rPr>
          <w:rFonts w:ascii="Times New Roman" w:eastAsiaTheme="minorEastAsia" w:hAnsi="Times New Roman" w:cs="Times New Roman"/>
          <w:sz w:val="28"/>
          <w:szCs w:val="28"/>
        </w:rPr>
        <w:t>».</w:t>
      </w: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При поступлении больной предъявлял жалобы на изжогу, периодически возникающую боль за грудиной во время приёма пищи, исчезающую после отрыжки воздухом.</w:t>
      </w: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Больным себя считает около 2-х лет, лечился амбулаторно, периодически принимал антациды и ИПП. Последнее ухудшение самочувствия началось 3</w:t>
      </w:r>
      <w:r w:rsidR="00F72F5D">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4 недели назад, но за это время диеты не соблюдал и медикаменты не принимал.</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eastAsiaTheme="minorEastAsia" w:hAnsi="Times New Roman" w:cs="Times New Roman"/>
          <w:sz w:val="28"/>
          <w:szCs w:val="28"/>
        </w:rPr>
        <w:t>При осмотре больной правильного телосложения, несколько пониженного питания (рост 174</w:t>
      </w:r>
      <w:r w:rsidR="00F72F5D">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см, вес 57</w:t>
      </w:r>
      <w:r w:rsidR="00F72F5D">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 xml:space="preserve">кг). Кожа и видимые слизистые </w:t>
      </w:r>
      <w:r w:rsidR="001B0AEE">
        <w:rPr>
          <w:rFonts w:ascii="Times New Roman" w:eastAsiaTheme="minorEastAsia" w:hAnsi="Times New Roman" w:cs="Times New Roman"/>
          <w:sz w:val="28"/>
          <w:szCs w:val="28"/>
        </w:rPr>
        <w:t xml:space="preserve">оболочки </w:t>
      </w:r>
      <w:r w:rsidRPr="006549A7">
        <w:rPr>
          <w:rFonts w:ascii="Times New Roman" w:eastAsiaTheme="minorEastAsia" w:hAnsi="Times New Roman" w:cs="Times New Roman"/>
          <w:sz w:val="28"/>
          <w:szCs w:val="28"/>
        </w:rPr>
        <w:t>чистые, нормальной окраски. Язык густо обложен белым налетом.</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F72F5D">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Тоны сердца ясные, ритмичны</w:t>
      </w:r>
      <w:r w:rsidR="00F72F5D">
        <w:rPr>
          <w:rFonts w:ascii="Times New Roman" w:hAnsi="Times New Roman" w:cs="Times New Roman"/>
          <w:sz w:val="28"/>
          <w:szCs w:val="28"/>
        </w:rPr>
        <w:t>е</w:t>
      </w:r>
      <w:r w:rsidRPr="006549A7">
        <w:rPr>
          <w:rFonts w:ascii="Times New Roman" w:hAnsi="Times New Roman" w:cs="Times New Roman"/>
          <w:sz w:val="28"/>
          <w:szCs w:val="28"/>
        </w:rPr>
        <w:t>, частота сердечных сокращений</w:t>
      </w:r>
      <w:r w:rsidR="00F72F5D">
        <w:rPr>
          <w:rFonts w:ascii="Times New Roman" w:hAnsi="Times New Roman" w:cs="Times New Roman"/>
          <w:sz w:val="28"/>
          <w:szCs w:val="28"/>
        </w:rPr>
        <w:t xml:space="preserve"> — </w:t>
      </w:r>
      <w:r w:rsidRPr="006549A7">
        <w:rPr>
          <w:rFonts w:ascii="Times New Roman" w:hAnsi="Times New Roman" w:cs="Times New Roman"/>
          <w:sz w:val="28"/>
          <w:szCs w:val="28"/>
        </w:rPr>
        <w:t>72</w:t>
      </w:r>
      <w:r w:rsidR="00F72F5D">
        <w:rPr>
          <w:rFonts w:ascii="Times New Roman" w:hAnsi="Times New Roman" w:cs="Times New Roman"/>
          <w:sz w:val="28"/>
          <w:szCs w:val="28"/>
        </w:rPr>
        <w:t> </w:t>
      </w:r>
      <w:r w:rsidRPr="006549A7">
        <w:rPr>
          <w:rFonts w:ascii="Times New Roman" w:hAnsi="Times New Roman" w:cs="Times New Roman"/>
          <w:sz w:val="28"/>
          <w:szCs w:val="28"/>
        </w:rPr>
        <w:t xml:space="preserve">удара в минуту, артериальное давление </w:t>
      </w:r>
      <w:r w:rsidR="00F72F5D">
        <w:rPr>
          <w:rFonts w:ascii="Times New Roman" w:hAnsi="Times New Roman" w:cs="Times New Roman"/>
          <w:sz w:val="28"/>
          <w:szCs w:val="28"/>
        </w:rPr>
        <w:t xml:space="preserve">— </w:t>
      </w:r>
      <w:r w:rsidRPr="006549A7">
        <w:rPr>
          <w:rFonts w:ascii="Times New Roman" w:hAnsi="Times New Roman" w:cs="Times New Roman"/>
          <w:sz w:val="28"/>
          <w:szCs w:val="28"/>
        </w:rPr>
        <w:t>110/75</w:t>
      </w:r>
      <w:r w:rsidR="00F72F5D">
        <w:rPr>
          <w:rFonts w:ascii="Times New Roman" w:hAnsi="Times New Roman" w:cs="Times New Roman"/>
          <w:sz w:val="28"/>
          <w:szCs w:val="28"/>
        </w:rPr>
        <w:t> </w:t>
      </w:r>
      <w:r w:rsidRPr="006549A7">
        <w:rPr>
          <w:rFonts w:ascii="Times New Roman" w:hAnsi="Times New Roman" w:cs="Times New Roman"/>
          <w:sz w:val="28"/>
          <w:szCs w:val="28"/>
        </w:rPr>
        <w:t>мм.</w:t>
      </w:r>
      <w:r w:rsidR="00F72F5D">
        <w:rPr>
          <w:rFonts w:ascii="Times New Roman" w:hAnsi="Times New Roman" w:cs="Times New Roman"/>
          <w:sz w:val="28"/>
          <w:szCs w:val="28"/>
        </w:rPr>
        <w:t> </w:t>
      </w:r>
      <w:r w:rsidRPr="006549A7">
        <w:rPr>
          <w:rFonts w:ascii="Times New Roman" w:hAnsi="Times New Roman" w:cs="Times New Roman"/>
          <w:sz w:val="28"/>
          <w:szCs w:val="28"/>
        </w:rPr>
        <w:t>рт.</w:t>
      </w:r>
      <w:r w:rsidR="00F72F5D">
        <w:rPr>
          <w:rFonts w:ascii="Times New Roman" w:hAnsi="Times New Roman" w:cs="Times New Roman"/>
          <w:sz w:val="28"/>
          <w:szCs w:val="28"/>
        </w:rPr>
        <w:t> </w:t>
      </w:r>
      <w:r w:rsidRPr="006549A7">
        <w:rPr>
          <w:rFonts w:ascii="Times New Roman" w:hAnsi="Times New Roman" w:cs="Times New Roman"/>
          <w:sz w:val="28"/>
          <w:szCs w:val="28"/>
        </w:rPr>
        <w:t>ст.</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Живот мягкий, при пальпации болезненный в области эпигастрия.</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Печень и селезенка не выступают из-под края реберной дуги.</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Физиологические оправления в норме.</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Клинические анализы крови, мочи, кала, общие биохимические анализы крови </w:t>
      </w:r>
      <w:r w:rsidR="00F72F5D">
        <w:rPr>
          <w:rFonts w:ascii="Times New Roman" w:hAnsi="Times New Roman" w:cs="Times New Roman"/>
          <w:sz w:val="28"/>
          <w:szCs w:val="28"/>
        </w:rPr>
        <w:t>—</w:t>
      </w:r>
      <w:r w:rsidRPr="006549A7">
        <w:rPr>
          <w:rFonts w:ascii="Times New Roman" w:hAnsi="Times New Roman" w:cs="Times New Roman"/>
          <w:sz w:val="28"/>
          <w:szCs w:val="28"/>
        </w:rPr>
        <w:t xml:space="preserve"> в пределах нормы.</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ФГДС: пищевод свободно проходим, слизистая оболочка его в нижнем отделе несколько гиперимирована, отечна. Желудок обычной формы и размеров. В желудке умеренное количество белой, пенистой жидкости. Слизистая </w:t>
      </w:r>
      <w:r w:rsidR="001B0AEE">
        <w:rPr>
          <w:rFonts w:ascii="Times New Roman" w:hAnsi="Times New Roman" w:cs="Times New Roman"/>
          <w:sz w:val="28"/>
          <w:szCs w:val="28"/>
        </w:rPr>
        <w:t xml:space="preserve">оболочка </w:t>
      </w:r>
      <w:r w:rsidRPr="006549A7">
        <w:rPr>
          <w:rFonts w:ascii="Times New Roman" w:hAnsi="Times New Roman" w:cs="Times New Roman"/>
          <w:sz w:val="28"/>
          <w:szCs w:val="28"/>
        </w:rPr>
        <w:t>обычной окраски, без изменений.</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Заключение: эзофагит.</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 xml:space="preserve">УЗИ: печень эхооднородна, контуры её ровные без патологических теней. Внутрипеченочные протоки не расширены, сосудистый рисунок не изменён. Желчный пузырь обычных размеров, стенки не уплотнены, внутренняя структура эхосвободна. Поджелудочная железа в размерах не увеличена, Вирсунгов проток не уширен. Почки нормальной конфигурации и размеров, конкрементов нет. Мочеточники не уширены. </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Заключение: патологии со стороны внутренних органов не выявлено.</w:t>
      </w:r>
    </w:p>
    <w:p w:rsidR="00863D33" w:rsidRPr="006549A7"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рН-метрия: в корпусе желудка </w:t>
      </w:r>
      <w:r w:rsidR="00F72F5D">
        <w:rPr>
          <w:rFonts w:ascii="Times New Roman" w:hAnsi="Times New Roman" w:cs="Times New Roman"/>
          <w:sz w:val="28"/>
          <w:szCs w:val="28"/>
        </w:rPr>
        <w:t>—</w:t>
      </w:r>
      <w:r w:rsidRPr="006549A7">
        <w:rPr>
          <w:rFonts w:ascii="Times New Roman" w:hAnsi="Times New Roman" w:cs="Times New Roman"/>
          <w:sz w:val="28"/>
          <w:szCs w:val="28"/>
        </w:rPr>
        <w:t xml:space="preserve"> 0,98; в антруме </w:t>
      </w:r>
      <w:r w:rsidR="00F72F5D">
        <w:rPr>
          <w:rFonts w:ascii="Times New Roman" w:hAnsi="Times New Roman" w:cs="Times New Roman"/>
          <w:sz w:val="28"/>
          <w:szCs w:val="28"/>
        </w:rPr>
        <w:t>— 4,8.</w:t>
      </w:r>
    </w:p>
    <w:p w:rsidR="00863D33" w:rsidRDefault="00863D33"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Заключение: гиперацидность.</w:t>
      </w:r>
    </w:p>
    <w:p w:rsidR="004B68A9" w:rsidRPr="00C26C5E"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Показатели активности ферментов приведены на рис</w:t>
      </w:r>
      <w:r>
        <w:rPr>
          <w:rFonts w:ascii="Times New Roman" w:hAnsi="Times New Roman" w:cs="Times New Roman"/>
          <w:sz w:val="28"/>
          <w:szCs w:val="28"/>
        </w:rPr>
        <w:t>. 6.</w:t>
      </w:r>
      <w:r w:rsidRPr="006549A7">
        <w:rPr>
          <w:rFonts w:ascii="Times New Roman" w:hAnsi="Times New Roman" w:cs="Times New Roman"/>
          <w:sz w:val="28"/>
          <w:szCs w:val="28"/>
        </w:rPr>
        <w:t>1, где отчетливо видно, что у данного больного неэрозивной формой Г</w:t>
      </w:r>
      <w:r>
        <w:rPr>
          <w:rFonts w:ascii="Times New Roman" w:hAnsi="Times New Roman" w:cs="Times New Roman"/>
          <w:sz w:val="28"/>
          <w:szCs w:val="28"/>
        </w:rPr>
        <w:t xml:space="preserve">ЭРБ без сочетанной патологии с </w:t>
      </w:r>
      <w:r w:rsidRPr="006549A7">
        <w:rPr>
          <w:rFonts w:ascii="Times New Roman" w:hAnsi="Times New Roman" w:cs="Times New Roman"/>
          <w:sz w:val="28"/>
          <w:szCs w:val="28"/>
        </w:rPr>
        <w:t>высокой кислотностью желудочного сока имеется незначительное снижение активности антиоксидантн</w:t>
      </w:r>
      <w:r>
        <w:rPr>
          <w:rFonts w:ascii="Times New Roman" w:hAnsi="Times New Roman" w:cs="Times New Roman"/>
          <w:sz w:val="28"/>
          <w:szCs w:val="28"/>
        </w:rPr>
        <w:t>ого</w:t>
      </w:r>
      <w:r w:rsidRPr="006549A7">
        <w:rPr>
          <w:rFonts w:ascii="Times New Roman" w:hAnsi="Times New Roman" w:cs="Times New Roman"/>
          <w:sz w:val="28"/>
          <w:szCs w:val="28"/>
        </w:rPr>
        <w:t xml:space="preserve"> фермент</w:t>
      </w:r>
      <w:r>
        <w:rPr>
          <w:rFonts w:ascii="Times New Roman" w:hAnsi="Times New Roman" w:cs="Times New Roman"/>
          <w:sz w:val="28"/>
          <w:szCs w:val="28"/>
        </w:rPr>
        <w:t>а,</w:t>
      </w:r>
      <w:r w:rsidRPr="006549A7">
        <w:rPr>
          <w:rFonts w:ascii="Times New Roman" w:hAnsi="Times New Roman" w:cs="Times New Roman"/>
          <w:sz w:val="28"/>
          <w:szCs w:val="28"/>
        </w:rPr>
        <w:t xml:space="preserve"> супеоксиддисмутазы</w:t>
      </w:r>
      <w:r>
        <w:rPr>
          <w:rFonts w:ascii="Times New Roman" w:hAnsi="Times New Roman" w:cs="Times New Roman"/>
          <w:sz w:val="28"/>
          <w:szCs w:val="28"/>
        </w:rPr>
        <w:t>,</w:t>
      </w:r>
      <w:r w:rsidRPr="006549A7">
        <w:rPr>
          <w:rFonts w:ascii="Times New Roman" w:hAnsi="Times New Roman" w:cs="Times New Roman"/>
          <w:sz w:val="28"/>
          <w:szCs w:val="28"/>
        </w:rPr>
        <w:t xml:space="preserve"> и уровня SH-групп.</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то время</w:t>
      </w:r>
      <w:r>
        <w:rPr>
          <w:rFonts w:ascii="Times New Roman" w:hAnsi="Times New Roman" w:cs="Times New Roman"/>
          <w:sz w:val="28"/>
          <w:szCs w:val="28"/>
        </w:rPr>
        <w:t>,</w:t>
      </w:r>
      <w:r w:rsidRPr="006549A7">
        <w:rPr>
          <w:rFonts w:ascii="Times New Roman" w:hAnsi="Times New Roman" w:cs="Times New Roman"/>
          <w:sz w:val="28"/>
          <w:szCs w:val="28"/>
        </w:rPr>
        <w:t xml:space="preserve"> как у больного К.</w:t>
      </w:r>
      <w:r>
        <w:rPr>
          <w:rFonts w:ascii="Times New Roman" w:hAnsi="Times New Roman" w:cs="Times New Roman"/>
          <w:sz w:val="28"/>
          <w:szCs w:val="28"/>
        </w:rPr>
        <w:t> </w:t>
      </w:r>
      <w:r w:rsidRPr="006549A7">
        <w:rPr>
          <w:rFonts w:ascii="Times New Roman" w:hAnsi="Times New Roman" w:cs="Times New Roman"/>
          <w:sz w:val="28"/>
          <w:szCs w:val="28"/>
        </w:rPr>
        <w:t>С.</w:t>
      </w:r>
      <w:r>
        <w:rPr>
          <w:rFonts w:ascii="Times New Roman" w:hAnsi="Times New Roman" w:cs="Times New Roman"/>
          <w:sz w:val="28"/>
          <w:szCs w:val="28"/>
        </w:rPr>
        <w:t>,</w:t>
      </w:r>
      <w:r w:rsidRPr="006549A7">
        <w:rPr>
          <w:rFonts w:ascii="Times New Roman" w:hAnsi="Times New Roman" w:cs="Times New Roman"/>
          <w:sz w:val="28"/>
          <w:szCs w:val="28"/>
        </w:rPr>
        <w:t xml:space="preserve"> 23 лет (история болезни №</w:t>
      </w:r>
      <w:r>
        <w:rPr>
          <w:rFonts w:ascii="Times New Roman" w:hAnsi="Times New Roman" w:cs="Times New Roman"/>
          <w:sz w:val="28"/>
          <w:szCs w:val="28"/>
        </w:rPr>
        <w:t> </w:t>
      </w:r>
      <w:r w:rsidRPr="006549A7">
        <w:rPr>
          <w:rFonts w:ascii="Times New Roman" w:hAnsi="Times New Roman" w:cs="Times New Roman"/>
          <w:sz w:val="28"/>
          <w:szCs w:val="28"/>
        </w:rPr>
        <w:t>2634), страдающего ГЭРБ с сопутствующей ЖДА с менее высоким уровнем кислотности желудочного сока снижение активности этих ферментов было более наглядно.</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Данный больной при поступлении предъявлял жалобы на тошноту, особенно после приема пищи, отрыжку воздухом, периодически возникающую изжогу, которые стали сопровождаться нарастающей слабостью, быстрой утомляемостью, снижением работоспособности.</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Больной считает себя больным около трех лет, неоднократно лечился амбулаторно, за последний год лекарственных средств не принимал, диеты не соблюдал.</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осмотре: правильного телосложения (рост 177</w:t>
      </w:r>
      <w:r>
        <w:rPr>
          <w:rFonts w:ascii="Times New Roman" w:hAnsi="Times New Roman" w:cs="Times New Roman"/>
          <w:sz w:val="28"/>
          <w:szCs w:val="28"/>
        </w:rPr>
        <w:t> </w:t>
      </w:r>
      <w:r w:rsidRPr="006549A7">
        <w:rPr>
          <w:rFonts w:ascii="Times New Roman" w:hAnsi="Times New Roman" w:cs="Times New Roman"/>
          <w:sz w:val="28"/>
          <w:szCs w:val="28"/>
        </w:rPr>
        <w:t>см, вес 75</w:t>
      </w:r>
      <w:r>
        <w:rPr>
          <w:rFonts w:ascii="Times New Roman" w:hAnsi="Times New Roman" w:cs="Times New Roman"/>
          <w:sz w:val="28"/>
          <w:szCs w:val="28"/>
        </w:rPr>
        <w:t> </w:t>
      </w:r>
      <w:r w:rsidRPr="006549A7">
        <w:rPr>
          <w:rFonts w:ascii="Times New Roman" w:hAnsi="Times New Roman" w:cs="Times New Roman"/>
          <w:sz w:val="28"/>
          <w:szCs w:val="28"/>
        </w:rPr>
        <w:t>кг.) Кожные покровы чистые, несколько бледные.</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Тоны сердца ясные, ритмичны</w:t>
      </w:r>
      <w:r>
        <w:rPr>
          <w:rFonts w:ascii="Times New Roman" w:hAnsi="Times New Roman" w:cs="Times New Roman"/>
          <w:sz w:val="28"/>
          <w:szCs w:val="28"/>
        </w:rPr>
        <w:t>е</w:t>
      </w:r>
      <w:r w:rsidRPr="006549A7">
        <w:rPr>
          <w:rFonts w:ascii="Times New Roman" w:hAnsi="Times New Roman" w:cs="Times New Roman"/>
          <w:sz w:val="28"/>
          <w:szCs w:val="28"/>
        </w:rPr>
        <w:t xml:space="preserve">, частота сердечных сокращений </w:t>
      </w:r>
      <w:r>
        <w:rPr>
          <w:rFonts w:ascii="Times New Roman" w:hAnsi="Times New Roman" w:cs="Times New Roman"/>
          <w:sz w:val="28"/>
          <w:szCs w:val="28"/>
        </w:rPr>
        <w:t xml:space="preserve">— </w:t>
      </w:r>
      <w:r w:rsidRPr="006549A7">
        <w:rPr>
          <w:rFonts w:ascii="Times New Roman" w:hAnsi="Times New Roman" w:cs="Times New Roman"/>
          <w:sz w:val="28"/>
          <w:szCs w:val="28"/>
        </w:rPr>
        <w:t>7</w:t>
      </w:r>
      <w:r>
        <w:rPr>
          <w:rFonts w:ascii="Times New Roman" w:hAnsi="Times New Roman" w:cs="Times New Roman"/>
          <w:sz w:val="28"/>
          <w:szCs w:val="28"/>
        </w:rPr>
        <w:t> </w:t>
      </w:r>
      <w:r w:rsidRPr="006549A7">
        <w:rPr>
          <w:rFonts w:ascii="Times New Roman" w:hAnsi="Times New Roman" w:cs="Times New Roman"/>
          <w:sz w:val="28"/>
          <w:szCs w:val="28"/>
        </w:rPr>
        <w:t>удар</w:t>
      </w:r>
      <w:r>
        <w:rPr>
          <w:rFonts w:ascii="Times New Roman" w:hAnsi="Times New Roman" w:cs="Times New Roman"/>
          <w:sz w:val="28"/>
          <w:szCs w:val="28"/>
        </w:rPr>
        <w:t>ов</w:t>
      </w:r>
      <w:r w:rsidRPr="006549A7">
        <w:rPr>
          <w:rFonts w:ascii="Times New Roman" w:hAnsi="Times New Roman" w:cs="Times New Roman"/>
          <w:sz w:val="28"/>
          <w:szCs w:val="28"/>
        </w:rPr>
        <w:t xml:space="preserve"> в минуту, артериальное давление </w:t>
      </w:r>
      <w:r>
        <w:rPr>
          <w:rFonts w:ascii="Times New Roman" w:hAnsi="Times New Roman" w:cs="Times New Roman"/>
          <w:sz w:val="28"/>
          <w:szCs w:val="28"/>
        </w:rPr>
        <w:t xml:space="preserve">— </w:t>
      </w:r>
      <w:r w:rsidRPr="006549A7">
        <w:rPr>
          <w:rFonts w:ascii="Times New Roman" w:hAnsi="Times New Roman" w:cs="Times New Roman"/>
          <w:sz w:val="28"/>
          <w:szCs w:val="28"/>
        </w:rPr>
        <w:t>120/80 мм.</w:t>
      </w:r>
      <w:r>
        <w:rPr>
          <w:rFonts w:ascii="Times New Roman" w:hAnsi="Times New Roman" w:cs="Times New Roman"/>
          <w:sz w:val="28"/>
          <w:szCs w:val="28"/>
        </w:rPr>
        <w:t> </w:t>
      </w:r>
      <w:r w:rsidRPr="006549A7">
        <w:rPr>
          <w:rFonts w:ascii="Times New Roman" w:hAnsi="Times New Roman" w:cs="Times New Roman"/>
          <w:sz w:val="28"/>
          <w:szCs w:val="28"/>
        </w:rPr>
        <w:t>рт.</w:t>
      </w:r>
      <w:r>
        <w:rPr>
          <w:rFonts w:ascii="Times New Roman" w:hAnsi="Times New Roman" w:cs="Times New Roman"/>
          <w:sz w:val="28"/>
          <w:szCs w:val="28"/>
        </w:rPr>
        <w:t> </w:t>
      </w:r>
      <w:r w:rsidRPr="006549A7">
        <w:rPr>
          <w:rFonts w:ascii="Times New Roman" w:hAnsi="Times New Roman" w:cs="Times New Roman"/>
          <w:sz w:val="28"/>
          <w:szCs w:val="28"/>
        </w:rPr>
        <w:t>ст.</w:t>
      </w:r>
    </w:p>
    <w:p w:rsidR="00863D33" w:rsidRPr="006549A7" w:rsidRDefault="008710E5" w:rsidP="006549A7">
      <w:pPr>
        <w:spacing w:after="0" w:line="360" w:lineRule="auto"/>
        <w:ind w:firstLine="709"/>
        <w:jc w:val="both"/>
        <w:rPr>
          <w:rFonts w:ascii="Times New Roman" w:hAnsi="Times New Roman" w:cs="Times New Roman"/>
          <w:sz w:val="28"/>
          <w:szCs w:val="28"/>
        </w:rPr>
      </w:pPr>
      <w:r>
        <w:rPr>
          <w:noProof/>
          <w:lang w:eastAsia="ru-RU"/>
        </w:rPr>
        <w:lastRenderedPageBreak/>
        <w:drawing>
          <wp:inline distT="0" distB="0" distL="0" distR="0">
            <wp:extent cx="2656936" cy="4934309"/>
            <wp:effectExtent l="0" t="0" r="0" b="0"/>
            <wp:docPr id="22"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Pr>
          <w:noProof/>
          <w:lang w:eastAsia="ru-RU"/>
        </w:rPr>
        <w:drawing>
          <wp:inline distT="0" distB="0" distL="0" distR="0">
            <wp:extent cx="2731980" cy="4931029"/>
            <wp:effectExtent l="0" t="0" r="0" b="0"/>
            <wp:docPr id="23"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63D33" w:rsidRPr="00F72F5D" w:rsidRDefault="00863D33" w:rsidP="00F72F5D">
      <w:pPr>
        <w:spacing w:after="0" w:line="360" w:lineRule="auto"/>
        <w:ind w:firstLine="709"/>
        <w:rPr>
          <w:rFonts w:ascii="Times New Roman" w:hAnsi="Times New Roman" w:cs="Times New Roman"/>
          <w:sz w:val="28"/>
          <w:szCs w:val="28"/>
        </w:rPr>
      </w:pPr>
      <w:r w:rsidRPr="00F72F5D">
        <w:rPr>
          <w:rFonts w:ascii="Times New Roman" w:hAnsi="Times New Roman" w:cs="Times New Roman"/>
          <w:sz w:val="28"/>
          <w:szCs w:val="28"/>
        </w:rPr>
        <w:t>Рис</w:t>
      </w:r>
      <w:r w:rsidR="00F72F5D" w:rsidRPr="00F72F5D">
        <w:rPr>
          <w:rFonts w:ascii="Times New Roman" w:hAnsi="Times New Roman" w:cs="Times New Roman"/>
          <w:sz w:val="28"/>
          <w:szCs w:val="28"/>
        </w:rPr>
        <w:t>. 6.1</w:t>
      </w:r>
      <w:r w:rsidRPr="00F72F5D">
        <w:rPr>
          <w:rFonts w:ascii="Times New Roman" w:hAnsi="Times New Roman" w:cs="Times New Roman"/>
          <w:sz w:val="28"/>
          <w:szCs w:val="28"/>
        </w:rPr>
        <w:t>.</w:t>
      </w:r>
      <w:r w:rsidR="00F72F5D" w:rsidRPr="00F72F5D">
        <w:rPr>
          <w:rFonts w:ascii="Times New Roman" w:hAnsi="Times New Roman" w:cs="Times New Roman"/>
          <w:sz w:val="28"/>
          <w:szCs w:val="28"/>
        </w:rPr>
        <w:t> </w:t>
      </w:r>
      <w:r w:rsidRPr="00F72F5D">
        <w:rPr>
          <w:rFonts w:ascii="Times New Roman" w:hAnsi="Times New Roman" w:cs="Times New Roman"/>
          <w:sz w:val="28"/>
          <w:szCs w:val="28"/>
        </w:rPr>
        <w:t xml:space="preserve">Показатели SH-групп </w:t>
      </w:r>
      <w:r w:rsidR="00F72F5D">
        <w:rPr>
          <w:rFonts w:ascii="Times New Roman" w:hAnsi="Times New Roman" w:cs="Times New Roman"/>
          <w:sz w:val="28"/>
          <w:szCs w:val="28"/>
        </w:rPr>
        <w:t>и активности СОД у больного П.</w:t>
      </w:r>
    </w:p>
    <w:p w:rsidR="00F83DED" w:rsidRDefault="00F83DED" w:rsidP="004B68A9">
      <w:pPr>
        <w:spacing w:after="0" w:line="360" w:lineRule="auto"/>
        <w:ind w:firstLine="709"/>
        <w:jc w:val="both"/>
        <w:rPr>
          <w:rFonts w:ascii="Times New Roman" w:hAnsi="Times New Roman" w:cs="Times New Roman"/>
          <w:sz w:val="28"/>
          <w:szCs w:val="28"/>
        </w:rPr>
      </w:pP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Язык густо обложен белым налетом.</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Живот мягкий, болезненный при глубокой пальпации в области эпигастрия.</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Печень и селезенка не выступают из-под края реберной дуги.</w:t>
      </w:r>
    </w:p>
    <w:p w:rsidR="004B68A9" w:rsidRPr="006549A7" w:rsidRDefault="004B68A9" w:rsidP="004B68A9">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Физиологические оправления в норме.</w:t>
      </w:r>
    </w:p>
    <w:p w:rsidR="007A2CE9" w:rsidRDefault="004B68A9" w:rsidP="004B68A9">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При ФГДС: пищевод свободно проходим, слизистая </w:t>
      </w:r>
      <w:r>
        <w:rPr>
          <w:rFonts w:ascii="Times New Roman" w:eastAsiaTheme="minorEastAsia" w:hAnsi="Times New Roman" w:cs="Times New Roman"/>
          <w:sz w:val="28"/>
          <w:szCs w:val="28"/>
        </w:rPr>
        <w:t xml:space="preserve">оболочка </w:t>
      </w:r>
      <w:r w:rsidRPr="006549A7">
        <w:rPr>
          <w:rFonts w:ascii="Times New Roman" w:eastAsiaTheme="minorEastAsia" w:hAnsi="Times New Roman" w:cs="Times New Roman"/>
          <w:sz w:val="28"/>
          <w:szCs w:val="28"/>
        </w:rPr>
        <w:t xml:space="preserve">отечна, гиперемирована. </w:t>
      </w:r>
    </w:p>
    <w:p w:rsidR="004B68A9" w:rsidRPr="006549A7" w:rsidRDefault="004B68A9" w:rsidP="004B68A9">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Желудок обычной формы, содержит повышенное количество пенистой жидкости. Слизистая </w:t>
      </w:r>
      <w:r>
        <w:rPr>
          <w:rFonts w:ascii="Times New Roman" w:eastAsiaTheme="minorEastAsia" w:hAnsi="Times New Roman" w:cs="Times New Roman"/>
          <w:sz w:val="28"/>
          <w:szCs w:val="28"/>
        </w:rPr>
        <w:t xml:space="preserve">оболочка </w:t>
      </w:r>
      <w:r w:rsidRPr="006549A7">
        <w:rPr>
          <w:rFonts w:ascii="Times New Roman" w:eastAsiaTheme="minorEastAsia" w:hAnsi="Times New Roman" w:cs="Times New Roman"/>
          <w:sz w:val="28"/>
          <w:szCs w:val="28"/>
        </w:rPr>
        <w:t>желудка обычной окраски, грубых изменений нет.</w:t>
      </w: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Заключение: ГЭРБ, неэрозивная форма.</w:t>
      </w:r>
    </w:p>
    <w:p w:rsidR="007A2CE9"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lastRenderedPageBreak/>
        <w:t xml:space="preserve">При рентгеноскопии: пищевод свободно проходим, слизистая </w:t>
      </w:r>
      <w:r w:rsidR="001B0AEE">
        <w:rPr>
          <w:rFonts w:ascii="Times New Roman" w:eastAsiaTheme="minorEastAsia" w:hAnsi="Times New Roman" w:cs="Times New Roman"/>
          <w:sz w:val="28"/>
          <w:szCs w:val="28"/>
        </w:rPr>
        <w:t xml:space="preserve">оболочка </w:t>
      </w:r>
      <w:r w:rsidRPr="006549A7">
        <w:rPr>
          <w:rFonts w:ascii="Times New Roman" w:eastAsiaTheme="minorEastAsia" w:hAnsi="Times New Roman" w:cs="Times New Roman"/>
          <w:sz w:val="28"/>
          <w:szCs w:val="28"/>
        </w:rPr>
        <w:t xml:space="preserve">в нижней трети гиперемирована, слегка отечна. </w:t>
      </w:r>
    </w:p>
    <w:p w:rsidR="00C7554B"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Желудок обычной формы и размеров, содержит небольшое количество пенистой жидкости, слизистая оболочка светло-розовая, без изменений. </w:t>
      </w:r>
    </w:p>
    <w:p w:rsidR="00863D33" w:rsidRPr="006549A7"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Луковица двенадцатиперстной кишки </w:t>
      </w:r>
      <w:r w:rsidR="00F72F5D">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без видимой патологии.</w:t>
      </w:r>
    </w:p>
    <w:p w:rsidR="00863D33" w:rsidRDefault="00863D33" w:rsidP="006549A7">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Заключение: ГЭРБ, неэрозивная форма.</w:t>
      </w:r>
    </w:p>
    <w:p w:rsidR="00C7554B" w:rsidRDefault="00F83DED" w:rsidP="00F83DED">
      <w:pPr>
        <w:spacing w:after="0" w:line="360" w:lineRule="auto"/>
        <w:ind w:firstLine="709"/>
        <w:jc w:val="both"/>
        <w:rPr>
          <w:rFonts w:ascii="Times New Roman" w:hAnsi="Times New Roman" w:cs="Times New Roman"/>
          <w:sz w:val="28"/>
          <w:szCs w:val="28"/>
        </w:rPr>
      </w:pPr>
      <w:r w:rsidRPr="006549A7">
        <w:rPr>
          <w:rFonts w:ascii="Times New Roman" w:eastAsiaTheme="minorEastAsia" w:hAnsi="Times New Roman" w:cs="Times New Roman"/>
          <w:sz w:val="28"/>
          <w:szCs w:val="28"/>
        </w:rPr>
        <w:t>УЗИ внутренних органов:</w:t>
      </w:r>
      <w:r w:rsidRPr="006549A7">
        <w:rPr>
          <w:rFonts w:ascii="Times New Roman" w:hAnsi="Times New Roman" w:cs="Times New Roman"/>
          <w:sz w:val="28"/>
          <w:szCs w:val="28"/>
        </w:rPr>
        <w:t xml:space="preserve"> печень эхооднородна, контуры её ровные без патологических теней. </w:t>
      </w:r>
    </w:p>
    <w:p w:rsidR="00C7554B" w:rsidRDefault="00F83DED" w:rsidP="00F83DED">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Внутрипеченочные протоки не расширены, сосудистый рисунок не изменён. </w:t>
      </w:r>
    </w:p>
    <w:p w:rsidR="00C7554B" w:rsidRDefault="00F83DED" w:rsidP="00F83DED">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Желчный пузырь обычных размеров, стенки не уплотнены, внутренняя структура эхосвободна. </w:t>
      </w:r>
    </w:p>
    <w:p w:rsidR="00C7554B" w:rsidRDefault="00F83DED" w:rsidP="00F83DED">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Поджелудочная железа в размерах не увеличена, Вирсунгов проток не уширен. </w:t>
      </w:r>
    </w:p>
    <w:p w:rsidR="00F83DED" w:rsidRPr="006549A7" w:rsidRDefault="00F83DED" w:rsidP="00F83DED">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Почки нормальной конфигурации и размеров, конкрементов нет. Мочеточники не уширены. </w:t>
      </w:r>
    </w:p>
    <w:p w:rsidR="00F83DED" w:rsidRPr="00C26C5E" w:rsidRDefault="00F83DED" w:rsidP="00F83DED">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Заключени</w:t>
      </w:r>
      <w:r>
        <w:rPr>
          <w:rFonts w:ascii="Times New Roman" w:hAnsi="Times New Roman" w:cs="Times New Roman"/>
          <w:sz w:val="28"/>
          <w:szCs w:val="28"/>
        </w:rPr>
        <w:t>е</w:t>
      </w:r>
      <w:r w:rsidRPr="006549A7">
        <w:rPr>
          <w:rFonts w:ascii="Times New Roman" w:hAnsi="Times New Roman" w:cs="Times New Roman"/>
          <w:sz w:val="28"/>
          <w:szCs w:val="28"/>
        </w:rPr>
        <w:t>: патологии со стороны внутренних органов не выявлено.</w:t>
      </w:r>
    </w:p>
    <w:p w:rsidR="00F83DED" w:rsidRPr="006549A7" w:rsidRDefault="00F83DED" w:rsidP="00F83DED">
      <w:pPr>
        <w:spacing w:after="0" w:line="360" w:lineRule="auto"/>
        <w:ind w:firstLine="709"/>
        <w:jc w:val="both"/>
        <w:rPr>
          <w:rFonts w:ascii="Times New Roman" w:eastAsiaTheme="minorEastAsia" w:hAnsi="Times New Roman" w:cs="Times New Roman"/>
          <w:sz w:val="28"/>
          <w:szCs w:val="28"/>
        </w:rPr>
      </w:pPr>
      <w:r w:rsidRPr="006549A7">
        <w:rPr>
          <w:rFonts w:ascii="Times New Roman" w:hAnsi="Times New Roman" w:cs="Times New Roman"/>
          <w:sz w:val="28"/>
          <w:szCs w:val="28"/>
        </w:rPr>
        <w:t xml:space="preserve">Анализ крови: гемоглобин </w:t>
      </w:r>
      <w:r>
        <w:rPr>
          <w:rFonts w:ascii="Times New Roman" w:hAnsi="Times New Roman" w:cs="Times New Roman"/>
          <w:sz w:val="28"/>
          <w:szCs w:val="28"/>
        </w:rPr>
        <w:t>—</w:t>
      </w:r>
      <w:r w:rsidRPr="006549A7">
        <w:rPr>
          <w:rFonts w:ascii="Times New Roman" w:hAnsi="Times New Roman" w:cs="Times New Roman"/>
          <w:sz w:val="28"/>
          <w:szCs w:val="28"/>
        </w:rPr>
        <w:t xml:space="preserve"> 92 г/л; эритроциты </w:t>
      </w:r>
      <w:r>
        <w:rPr>
          <w:rFonts w:ascii="Times New Roman" w:hAnsi="Times New Roman" w:cs="Times New Roman"/>
          <w:sz w:val="28"/>
          <w:szCs w:val="28"/>
        </w:rPr>
        <w:t>—</w:t>
      </w:r>
      <w:r w:rsidRPr="006549A7">
        <w:rPr>
          <w:rFonts w:ascii="Times New Roman" w:hAnsi="Times New Roman" w:cs="Times New Roman"/>
          <w:sz w:val="28"/>
          <w:szCs w:val="28"/>
        </w:rPr>
        <w:t xml:space="preserve"> 3,65</w:t>
      </w:r>
      <w:r>
        <w:rPr>
          <w:rFonts w:ascii="Times New Roman" w:hAnsi="Times New Roman" w:cs="Times New Roman"/>
          <w:sz w:val="28"/>
          <w:szCs w:val="28"/>
        </w:rPr>
        <w:t>×10</w:t>
      </w:r>
      <w:r w:rsidRPr="00F72F5D">
        <w:rPr>
          <w:rFonts w:ascii="Times New Roman" w:hAnsi="Times New Roman" w:cs="Times New Roman"/>
          <w:sz w:val="28"/>
          <w:szCs w:val="28"/>
          <w:vertAlign w:val="superscript"/>
        </w:rPr>
        <w:t>12</w:t>
      </w:r>
      <w:r>
        <w:rPr>
          <w:rFonts w:ascii="Times New Roman" w:hAnsi="Times New Roman" w:cs="Times New Roman"/>
          <w:sz w:val="28"/>
          <w:szCs w:val="28"/>
        </w:rPr>
        <w:t>/л</w:t>
      </w:r>
      <w:r w:rsidRPr="006549A7">
        <w:rPr>
          <w:rFonts w:ascii="Times New Roman" w:eastAsiaTheme="minorEastAsia" w:hAnsi="Times New Roman" w:cs="Times New Roman"/>
          <w:sz w:val="28"/>
          <w:szCs w:val="28"/>
        </w:rPr>
        <w:t xml:space="preserve">; цветной показатель </w:t>
      </w:r>
      <w:r>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0,80; сывороточное железо </w:t>
      </w:r>
      <w:r>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11,2</w:t>
      </w:r>
      <w:r>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мкмоль/л; фе</w:t>
      </w:r>
      <w:r>
        <w:rPr>
          <w:rFonts w:ascii="Times New Roman" w:eastAsiaTheme="minorEastAsia" w:hAnsi="Times New Roman" w:cs="Times New Roman"/>
          <w:sz w:val="28"/>
          <w:szCs w:val="28"/>
        </w:rPr>
        <w:t>р</w:t>
      </w:r>
      <w:r w:rsidRPr="006549A7">
        <w:rPr>
          <w:rFonts w:ascii="Times New Roman" w:eastAsiaTheme="minorEastAsia" w:hAnsi="Times New Roman" w:cs="Times New Roman"/>
          <w:sz w:val="28"/>
          <w:szCs w:val="28"/>
        </w:rPr>
        <w:t xml:space="preserve">ритин </w:t>
      </w:r>
      <w:r>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10,5</w:t>
      </w:r>
      <w:r>
        <w:rPr>
          <w:rFonts w:ascii="Times New Roman" w:eastAsiaTheme="minorEastAsia" w:hAnsi="Times New Roman" w:cs="Times New Roman"/>
          <w:sz w:val="28"/>
          <w:szCs w:val="28"/>
        </w:rPr>
        <w:t> </w:t>
      </w:r>
      <w:r w:rsidRPr="006549A7">
        <w:rPr>
          <w:rFonts w:ascii="Times New Roman" w:eastAsiaTheme="minorEastAsia" w:hAnsi="Times New Roman" w:cs="Times New Roman"/>
          <w:sz w:val="28"/>
          <w:szCs w:val="28"/>
        </w:rPr>
        <w:t>мкг/л.</w:t>
      </w:r>
    </w:p>
    <w:p w:rsidR="00F83DED" w:rsidRPr="006549A7" w:rsidRDefault="00F83DED" w:rsidP="00F83DED">
      <w:pPr>
        <w:spacing w:after="0" w:line="360" w:lineRule="auto"/>
        <w:ind w:firstLine="709"/>
        <w:jc w:val="both"/>
        <w:rPr>
          <w:rFonts w:ascii="Times New Roman" w:eastAsiaTheme="minorEastAsia" w:hAnsi="Times New Roman" w:cs="Times New Roman"/>
          <w:sz w:val="28"/>
          <w:szCs w:val="28"/>
        </w:rPr>
      </w:pPr>
      <w:r w:rsidRPr="006549A7">
        <w:rPr>
          <w:rFonts w:ascii="Times New Roman" w:eastAsiaTheme="minorEastAsia" w:hAnsi="Times New Roman" w:cs="Times New Roman"/>
          <w:sz w:val="28"/>
          <w:szCs w:val="28"/>
        </w:rPr>
        <w:t xml:space="preserve">рН-метрия: в корпусе </w:t>
      </w:r>
      <w:r>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1,55; в антруме </w:t>
      </w:r>
      <w:r>
        <w:rPr>
          <w:rFonts w:ascii="Times New Roman" w:eastAsiaTheme="minorEastAsia" w:hAnsi="Times New Roman" w:cs="Times New Roman"/>
          <w:sz w:val="28"/>
          <w:szCs w:val="28"/>
        </w:rPr>
        <w:t>—</w:t>
      </w:r>
      <w:r w:rsidRPr="006549A7">
        <w:rPr>
          <w:rFonts w:ascii="Times New Roman" w:eastAsiaTheme="minorEastAsia" w:hAnsi="Times New Roman" w:cs="Times New Roman"/>
          <w:sz w:val="28"/>
          <w:szCs w:val="28"/>
        </w:rPr>
        <w:t xml:space="preserve"> 6,2 (рис.</w:t>
      </w:r>
      <w:r>
        <w:rPr>
          <w:rFonts w:ascii="Times New Roman" w:eastAsiaTheme="minorEastAsia" w:hAnsi="Times New Roman" w:cs="Times New Roman"/>
          <w:sz w:val="28"/>
          <w:szCs w:val="28"/>
        </w:rPr>
        <w:t> 6.2</w:t>
      </w:r>
      <w:r w:rsidRPr="006549A7">
        <w:rPr>
          <w:rFonts w:ascii="Times New Roman" w:eastAsiaTheme="minorEastAsia" w:hAnsi="Times New Roman" w:cs="Times New Roman"/>
          <w:sz w:val="28"/>
          <w:szCs w:val="28"/>
        </w:rPr>
        <w:t>).</w:t>
      </w:r>
    </w:p>
    <w:p w:rsidR="00B6366A" w:rsidRPr="006549A7" w:rsidRDefault="00B6366A" w:rsidP="00B6366A">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Активность СОД </w:t>
      </w:r>
      <w:r>
        <w:rPr>
          <w:rFonts w:ascii="Times New Roman" w:hAnsi="Times New Roman" w:cs="Times New Roman"/>
          <w:sz w:val="28"/>
          <w:szCs w:val="28"/>
        </w:rPr>
        <w:t>—</w:t>
      </w:r>
      <w:r w:rsidRPr="006549A7">
        <w:rPr>
          <w:rFonts w:ascii="Times New Roman" w:hAnsi="Times New Roman" w:cs="Times New Roman"/>
          <w:sz w:val="28"/>
          <w:szCs w:val="28"/>
        </w:rPr>
        <w:t xml:space="preserve"> 0,39</w:t>
      </w:r>
      <w:r>
        <w:rPr>
          <w:rFonts w:ascii="Times New Roman" w:hAnsi="Times New Roman" w:cs="Times New Roman"/>
          <w:sz w:val="28"/>
          <w:szCs w:val="28"/>
        </w:rPr>
        <w:t> </w:t>
      </w:r>
      <w:r w:rsidRPr="006549A7">
        <w:rPr>
          <w:rFonts w:ascii="Times New Roman" w:hAnsi="Times New Roman" w:cs="Times New Roman"/>
          <w:sz w:val="28"/>
          <w:szCs w:val="28"/>
        </w:rPr>
        <w:t xml:space="preserve">мкг/мл, уровень SH-групп </w:t>
      </w:r>
      <w:r>
        <w:rPr>
          <w:rFonts w:ascii="Times New Roman" w:hAnsi="Times New Roman" w:cs="Times New Roman"/>
          <w:sz w:val="28"/>
          <w:szCs w:val="28"/>
        </w:rPr>
        <w:t>—</w:t>
      </w:r>
      <w:r w:rsidRPr="006549A7">
        <w:rPr>
          <w:rFonts w:ascii="Times New Roman" w:hAnsi="Times New Roman" w:cs="Times New Roman"/>
          <w:sz w:val="28"/>
          <w:szCs w:val="28"/>
        </w:rPr>
        <w:t xml:space="preserve"> 806,7</w:t>
      </w:r>
      <w:r>
        <w:rPr>
          <w:rFonts w:ascii="Times New Roman" w:hAnsi="Times New Roman" w:cs="Times New Roman"/>
          <w:sz w:val="28"/>
          <w:szCs w:val="28"/>
        </w:rPr>
        <w:t> </w:t>
      </w:r>
      <w:r w:rsidRPr="006549A7">
        <w:rPr>
          <w:rFonts w:ascii="Times New Roman" w:hAnsi="Times New Roman" w:cs="Times New Roman"/>
          <w:sz w:val="28"/>
          <w:szCs w:val="28"/>
        </w:rPr>
        <w:t>мкмоль/л.</w:t>
      </w:r>
    </w:p>
    <w:p w:rsidR="00B6366A" w:rsidRDefault="00B6366A" w:rsidP="00B6366A">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Общие анализы мочи, кала </w:t>
      </w:r>
      <w:r>
        <w:rPr>
          <w:rFonts w:ascii="Times New Roman" w:hAnsi="Times New Roman" w:cs="Times New Roman"/>
          <w:sz w:val="28"/>
          <w:szCs w:val="28"/>
        </w:rPr>
        <w:t>—</w:t>
      </w:r>
      <w:r w:rsidRPr="006549A7">
        <w:rPr>
          <w:rFonts w:ascii="Times New Roman" w:hAnsi="Times New Roman" w:cs="Times New Roman"/>
          <w:sz w:val="28"/>
          <w:szCs w:val="28"/>
        </w:rPr>
        <w:t xml:space="preserve"> без особенностей.</w:t>
      </w:r>
    </w:p>
    <w:p w:rsidR="00F83DED" w:rsidRPr="006549A7" w:rsidRDefault="00F83DED" w:rsidP="006549A7">
      <w:pPr>
        <w:spacing w:after="0" w:line="360" w:lineRule="auto"/>
        <w:ind w:firstLine="709"/>
        <w:jc w:val="both"/>
        <w:rPr>
          <w:rFonts w:ascii="Times New Roman" w:eastAsiaTheme="minorEastAsia" w:hAnsi="Times New Roman" w:cs="Times New Roman"/>
          <w:sz w:val="28"/>
          <w:szCs w:val="28"/>
        </w:rPr>
      </w:pPr>
    </w:p>
    <w:p w:rsidR="008710E5" w:rsidRDefault="008710E5" w:rsidP="009E5F79">
      <w:pPr>
        <w:spacing w:after="0" w:line="360" w:lineRule="auto"/>
        <w:jc w:val="both"/>
        <w:rPr>
          <w:rFonts w:ascii="Times New Roman" w:hAnsi="Times New Roman" w:cs="Times New Roman"/>
          <w:sz w:val="28"/>
          <w:szCs w:val="28"/>
          <w:lang w:val="en-US"/>
        </w:rPr>
      </w:pPr>
      <w:r w:rsidRPr="008710E5">
        <w:rPr>
          <w:rFonts w:ascii="Times New Roman" w:hAnsi="Times New Roman" w:cs="Times New Roman"/>
          <w:noProof/>
          <w:sz w:val="28"/>
          <w:szCs w:val="28"/>
          <w:lang w:eastAsia="ru-RU"/>
        </w:rPr>
        <w:lastRenderedPageBreak/>
        <w:drawing>
          <wp:inline distT="0" distB="0" distL="0" distR="0">
            <wp:extent cx="5478449" cy="4715124"/>
            <wp:effectExtent l="0" t="0" r="0" b="0"/>
            <wp:docPr id="24" name="Объект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710E5" w:rsidRPr="00C26C5E" w:rsidRDefault="008710E5" w:rsidP="008710E5">
      <w:pPr>
        <w:spacing w:after="0" w:line="360" w:lineRule="auto"/>
        <w:ind w:firstLine="709"/>
        <w:rPr>
          <w:rFonts w:ascii="Times New Roman" w:hAnsi="Times New Roman" w:cs="Times New Roman"/>
          <w:sz w:val="28"/>
          <w:szCs w:val="28"/>
        </w:rPr>
      </w:pPr>
      <w:r w:rsidRPr="00BB01CC">
        <w:rPr>
          <w:rFonts w:ascii="Times New Roman" w:hAnsi="Times New Roman" w:cs="Times New Roman"/>
          <w:sz w:val="28"/>
          <w:szCs w:val="28"/>
        </w:rPr>
        <w:t>Рис</w:t>
      </w:r>
      <w:r>
        <w:rPr>
          <w:rFonts w:ascii="Times New Roman" w:hAnsi="Times New Roman" w:cs="Times New Roman"/>
          <w:sz w:val="28"/>
          <w:szCs w:val="28"/>
        </w:rPr>
        <w:t>. 6.2</w:t>
      </w:r>
      <w:r w:rsidRPr="00BB01CC">
        <w:rPr>
          <w:rFonts w:ascii="Times New Roman" w:hAnsi="Times New Roman" w:cs="Times New Roman"/>
          <w:sz w:val="28"/>
          <w:szCs w:val="28"/>
        </w:rPr>
        <w:t>.</w:t>
      </w:r>
      <w:r>
        <w:rPr>
          <w:rFonts w:ascii="Times New Roman" w:hAnsi="Times New Roman" w:cs="Times New Roman"/>
          <w:sz w:val="28"/>
          <w:szCs w:val="28"/>
        </w:rPr>
        <w:t> </w:t>
      </w:r>
      <w:r w:rsidRPr="00BB01CC">
        <w:rPr>
          <w:rFonts w:ascii="Times New Roman" w:hAnsi="Times New Roman" w:cs="Times New Roman"/>
          <w:sz w:val="28"/>
          <w:szCs w:val="28"/>
        </w:rPr>
        <w:t xml:space="preserve">Показатели рН-метрии у больного </w:t>
      </w:r>
      <w:r>
        <w:rPr>
          <w:rFonts w:ascii="Times New Roman" w:hAnsi="Times New Roman" w:cs="Times New Roman"/>
          <w:sz w:val="28"/>
          <w:szCs w:val="28"/>
        </w:rPr>
        <w:t>К</w:t>
      </w:r>
      <w:r w:rsidRPr="00BB01CC">
        <w:rPr>
          <w:rFonts w:ascii="Times New Roman" w:hAnsi="Times New Roman" w:cs="Times New Roman"/>
          <w:sz w:val="28"/>
          <w:szCs w:val="28"/>
        </w:rPr>
        <w:t>.</w:t>
      </w:r>
      <w:r>
        <w:rPr>
          <w:rFonts w:ascii="Times New Roman" w:hAnsi="Times New Roman" w:cs="Times New Roman"/>
          <w:sz w:val="28"/>
          <w:szCs w:val="28"/>
        </w:rPr>
        <w:t> С</w:t>
      </w:r>
      <w:r w:rsidRPr="00BB01CC">
        <w:rPr>
          <w:rFonts w:ascii="Times New Roman" w:hAnsi="Times New Roman" w:cs="Times New Roman"/>
          <w:sz w:val="28"/>
          <w:szCs w:val="28"/>
        </w:rPr>
        <w:t>.</w:t>
      </w:r>
    </w:p>
    <w:p w:rsidR="008710E5" w:rsidRDefault="008710E5" w:rsidP="008710E5">
      <w:pPr>
        <w:spacing w:after="0" w:line="360" w:lineRule="auto"/>
        <w:ind w:firstLine="709"/>
        <w:rPr>
          <w:rFonts w:ascii="Times New Roman" w:hAnsi="Times New Roman" w:cs="Times New Roman"/>
          <w:sz w:val="28"/>
          <w:szCs w:val="28"/>
        </w:rPr>
      </w:pPr>
    </w:p>
    <w:p w:rsidR="00B6366A" w:rsidRPr="006549A7" w:rsidRDefault="00B6366A" w:rsidP="00B6366A">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 есть</w:t>
      </w:r>
      <w:r>
        <w:rPr>
          <w:rFonts w:ascii="Times New Roman" w:hAnsi="Times New Roman" w:cs="Times New Roman"/>
          <w:sz w:val="28"/>
          <w:szCs w:val="28"/>
        </w:rPr>
        <w:t>,</w:t>
      </w:r>
      <w:r w:rsidRPr="006549A7">
        <w:rPr>
          <w:rFonts w:ascii="Times New Roman" w:hAnsi="Times New Roman" w:cs="Times New Roman"/>
          <w:sz w:val="28"/>
          <w:szCs w:val="28"/>
        </w:rPr>
        <w:t xml:space="preserve"> у данного больного, страдающего ГЭРБ, неэрозивной формой</w:t>
      </w:r>
      <w:r>
        <w:rPr>
          <w:rFonts w:ascii="Times New Roman" w:hAnsi="Times New Roman" w:cs="Times New Roman"/>
          <w:sz w:val="28"/>
          <w:szCs w:val="28"/>
        </w:rPr>
        <w:t>,</w:t>
      </w:r>
      <w:r w:rsidRPr="006549A7">
        <w:rPr>
          <w:rFonts w:ascii="Times New Roman" w:hAnsi="Times New Roman" w:cs="Times New Roman"/>
          <w:sz w:val="28"/>
          <w:szCs w:val="28"/>
        </w:rPr>
        <w:t xml:space="preserve"> с наличием сопутствующей ЖДА легкой степенью тяжести (рис. </w:t>
      </w:r>
      <w:r>
        <w:rPr>
          <w:rFonts w:ascii="Times New Roman" w:hAnsi="Times New Roman" w:cs="Times New Roman"/>
          <w:sz w:val="28"/>
          <w:szCs w:val="28"/>
        </w:rPr>
        <w:t>6.3</w:t>
      </w:r>
      <w:r w:rsidRPr="006549A7">
        <w:rPr>
          <w:rFonts w:ascii="Times New Roman" w:hAnsi="Times New Roman" w:cs="Times New Roman"/>
          <w:sz w:val="28"/>
          <w:szCs w:val="28"/>
        </w:rPr>
        <w:t>)</w:t>
      </w:r>
      <w:r>
        <w:rPr>
          <w:rFonts w:ascii="Times New Roman" w:hAnsi="Times New Roman" w:cs="Times New Roman"/>
          <w:sz w:val="28"/>
          <w:szCs w:val="28"/>
        </w:rPr>
        <w:t>,</w:t>
      </w:r>
      <w:r w:rsidRPr="006549A7">
        <w:rPr>
          <w:rFonts w:ascii="Times New Roman" w:hAnsi="Times New Roman" w:cs="Times New Roman"/>
          <w:sz w:val="28"/>
          <w:szCs w:val="28"/>
        </w:rPr>
        <w:t xml:space="preserve"> имеется более выраженное снижение </w:t>
      </w:r>
      <w:r>
        <w:rPr>
          <w:rFonts w:ascii="Times New Roman" w:hAnsi="Times New Roman" w:cs="Times New Roman"/>
          <w:sz w:val="28"/>
          <w:szCs w:val="28"/>
        </w:rPr>
        <w:t xml:space="preserve">подавление системы </w:t>
      </w:r>
      <w:r w:rsidRPr="006549A7">
        <w:rPr>
          <w:rFonts w:ascii="Times New Roman" w:hAnsi="Times New Roman" w:cs="Times New Roman"/>
          <w:sz w:val="28"/>
          <w:szCs w:val="28"/>
        </w:rPr>
        <w:t>антиоксидантной защиты при незначительном повышении показателей рН-метрии желудочного сока.</w:t>
      </w:r>
    </w:p>
    <w:p w:rsidR="00B6366A" w:rsidRPr="00C26C5E" w:rsidRDefault="00B6366A" w:rsidP="008710E5">
      <w:pPr>
        <w:spacing w:after="0" w:line="360" w:lineRule="auto"/>
        <w:ind w:firstLine="709"/>
        <w:rPr>
          <w:rFonts w:ascii="Times New Roman" w:hAnsi="Times New Roman" w:cs="Times New Roman"/>
          <w:sz w:val="28"/>
          <w:szCs w:val="28"/>
        </w:rPr>
      </w:pPr>
    </w:p>
    <w:p w:rsidR="00863D33" w:rsidRPr="008710E5" w:rsidRDefault="008710E5" w:rsidP="008710E5">
      <w:pPr>
        <w:spacing w:after="0" w:line="360" w:lineRule="auto"/>
        <w:jc w:val="both"/>
        <w:rPr>
          <w:rFonts w:ascii="Times New Roman" w:hAnsi="Times New Roman" w:cs="Times New Roman"/>
          <w:sz w:val="28"/>
          <w:szCs w:val="28"/>
          <w:lang w:val="en-US"/>
        </w:rPr>
      </w:pPr>
      <w:r>
        <w:rPr>
          <w:noProof/>
          <w:lang w:eastAsia="ru-RU"/>
        </w:rPr>
        <w:lastRenderedPageBreak/>
        <w:drawing>
          <wp:inline distT="0" distB="0" distL="0" distR="0">
            <wp:extent cx="2737591" cy="4140044"/>
            <wp:effectExtent l="0" t="0" r="0" b="0"/>
            <wp:docPr id="25" name="Объект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noProof/>
          <w:lang w:eastAsia="ru-RU"/>
        </w:rPr>
        <w:drawing>
          <wp:inline distT="0" distB="0" distL="0" distR="0">
            <wp:extent cx="2734945" cy="4110990"/>
            <wp:effectExtent l="0" t="0" r="0" b="0"/>
            <wp:docPr id="26" name="Объект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63D33" w:rsidRPr="00BB01CC" w:rsidRDefault="00863D33" w:rsidP="00BB01CC">
      <w:pPr>
        <w:spacing w:after="0" w:line="360" w:lineRule="auto"/>
        <w:ind w:firstLine="709"/>
        <w:rPr>
          <w:rFonts w:ascii="Times New Roman" w:hAnsi="Times New Roman" w:cs="Times New Roman"/>
          <w:sz w:val="28"/>
          <w:szCs w:val="28"/>
        </w:rPr>
      </w:pPr>
      <w:r w:rsidRPr="00BB01CC">
        <w:rPr>
          <w:rFonts w:ascii="Times New Roman" w:hAnsi="Times New Roman" w:cs="Times New Roman"/>
          <w:sz w:val="28"/>
          <w:szCs w:val="28"/>
        </w:rPr>
        <w:t>Рис</w:t>
      </w:r>
      <w:r w:rsidR="00BB01CC" w:rsidRPr="00BB01CC">
        <w:rPr>
          <w:rFonts w:ascii="Times New Roman" w:hAnsi="Times New Roman" w:cs="Times New Roman"/>
          <w:sz w:val="28"/>
          <w:szCs w:val="28"/>
        </w:rPr>
        <w:t>. 6.3. </w:t>
      </w:r>
      <w:r w:rsidRPr="00BB01CC">
        <w:rPr>
          <w:rFonts w:ascii="Times New Roman" w:hAnsi="Times New Roman" w:cs="Times New Roman"/>
          <w:sz w:val="28"/>
          <w:szCs w:val="28"/>
        </w:rPr>
        <w:t xml:space="preserve">Показатели </w:t>
      </w:r>
      <w:r w:rsidRPr="00BB01CC">
        <w:rPr>
          <w:rFonts w:ascii="Times New Roman" w:hAnsi="Times New Roman" w:cs="Times New Roman"/>
          <w:sz w:val="28"/>
          <w:szCs w:val="28"/>
          <w:lang w:val="uk-UA"/>
        </w:rPr>
        <w:t xml:space="preserve">SH-групп и </w:t>
      </w:r>
      <w:r w:rsidRPr="00BB01CC">
        <w:rPr>
          <w:rFonts w:ascii="Times New Roman" w:hAnsi="Times New Roman" w:cs="Times New Roman"/>
          <w:sz w:val="28"/>
          <w:szCs w:val="28"/>
        </w:rPr>
        <w:t>активности СОД у больного К.</w:t>
      </w:r>
      <w:r w:rsidR="00BB01CC">
        <w:rPr>
          <w:rFonts w:ascii="Times New Roman" w:hAnsi="Times New Roman" w:cs="Times New Roman"/>
          <w:sz w:val="28"/>
          <w:szCs w:val="28"/>
        </w:rPr>
        <w:t> </w:t>
      </w:r>
      <w:r w:rsidRPr="00BB01CC">
        <w:rPr>
          <w:rFonts w:ascii="Times New Roman" w:hAnsi="Times New Roman" w:cs="Times New Roman"/>
          <w:sz w:val="28"/>
          <w:szCs w:val="28"/>
        </w:rPr>
        <w:t>С.</w:t>
      </w:r>
    </w:p>
    <w:p w:rsidR="00863D33" w:rsidRPr="006549A7" w:rsidRDefault="00863D33" w:rsidP="006549A7">
      <w:pPr>
        <w:spacing w:after="0" w:line="360" w:lineRule="auto"/>
        <w:ind w:firstLine="709"/>
        <w:jc w:val="both"/>
        <w:rPr>
          <w:rFonts w:ascii="Times New Roman" w:hAnsi="Times New Roman" w:cs="Times New Roman"/>
          <w:sz w:val="24"/>
          <w:szCs w:val="24"/>
        </w:rPr>
      </w:pPr>
    </w:p>
    <w:p w:rsidR="0066078E" w:rsidRPr="006549A7" w:rsidRDefault="0066078E" w:rsidP="006549A7">
      <w:pPr>
        <w:spacing w:after="0" w:line="360" w:lineRule="auto"/>
        <w:ind w:firstLine="709"/>
        <w:jc w:val="both"/>
        <w:rPr>
          <w:rFonts w:ascii="Times New Roman" w:hAnsi="Times New Roman" w:cs="Times New Roman"/>
          <w:sz w:val="28"/>
          <w:szCs w:val="28"/>
        </w:rPr>
      </w:pPr>
    </w:p>
    <w:p w:rsidR="00863D33" w:rsidRPr="006549A7" w:rsidRDefault="00863D33" w:rsidP="006549A7">
      <w:pPr>
        <w:suppressAutoHyphens w:val="0"/>
        <w:spacing w:after="0" w:line="360" w:lineRule="auto"/>
        <w:ind w:firstLine="709"/>
        <w:jc w:val="both"/>
        <w:rPr>
          <w:rFonts w:ascii="Times New Roman" w:eastAsiaTheme="minorEastAsia" w:hAnsi="Times New Roman" w:cs="Times New Roman"/>
          <w:sz w:val="28"/>
          <w:szCs w:val="28"/>
        </w:rPr>
      </w:pPr>
    </w:p>
    <w:p w:rsidR="00863D33" w:rsidRPr="006549A7" w:rsidRDefault="00863D33" w:rsidP="006549A7">
      <w:pPr>
        <w:suppressAutoHyphens w:val="0"/>
        <w:spacing w:after="0" w:line="360" w:lineRule="auto"/>
        <w:rPr>
          <w:rFonts w:ascii="Times New Roman" w:eastAsiaTheme="minorEastAsia" w:hAnsi="Times New Roman" w:cs="Times New Roman"/>
          <w:b/>
          <w:sz w:val="28"/>
          <w:szCs w:val="28"/>
        </w:rPr>
      </w:pPr>
      <w:r w:rsidRPr="006549A7">
        <w:rPr>
          <w:rFonts w:ascii="Times New Roman" w:eastAsiaTheme="minorEastAsia" w:hAnsi="Times New Roman" w:cs="Times New Roman"/>
          <w:b/>
          <w:sz w:val="28"/>
          <w:szCs w:val="28"/>
        </w:rPr>
        <w:br w:type="page"/>
      </w:r>
    </w:p>
    <w:p w:rsidR="00863D33" w:rsidRPr="006549A7" w:rsidRDefault="00863D33" w:rsidP="006549A7">
      <w:pPr>
        <w:suppressAutoHyphens w:val="0"/>
        <w:spacing w:after="0" w:line="360" w:lineRule="auto"/>
        <w:jc w:val="center"/>
        <w:rPr>
          <w:rFonts w:ascii="Times New Roman" w:eastAsiaTheme="minorEastAsia" w:hAnsi="Times New Roman" w:cs="Times New Roman"/>
          <w:b/>
          <w:sz w:val="28"/>
          <w:szCs w:val="28"/>
        </w:rPr>
      </w:pPr>
      <w:r w:rsidRPr="006549A7">
        <w:rPr>
          <w:rFonts w:ascii="Times New Roman" w:eastAsiaTheme="minorEastAsia" w:hAnsi="Times New Roman" w:cs="Times New Roman"/>
          <w:b/>
          <w:sz w:val="28"/>
          <w:szCs w:val="28"/>
        </w:rPr>
        <w:lastRenderedPageBreak/>
        <w:t>ГЛАВ</w:t>
      </w:r>
      <w:bookmarkStart w:id="14" w:name="a7_0_"/>
      <w:bookmarkEnd w:id="14"/>
      <w:r w:rsidRPr="006549A7">
        <w:rPr>
          <w:rFonts w:ascii="Times New Roman" w:eastAsiaTheme="minorEastAsia" w:hAnsi="Times New Roman" w:cs="Times New Roman"/>
          <w:b/>
          <w:sz w:val="28"/>
          <w:szCs w:val="28"/>
        </w:rPr>
        <w:t>А 7</w:t>
      </w:r>
      <w:r w:rsidRPr="006549A7">
        <w:rPr>
          <w:rFonts w:ascii="Times New Roman" w:eastAsiaTheme="minorEastAsia" w:hAnsi="Times New Roman" w:cs="Times New Roman"/>
          <w:b/>
          <w:sz w:val="28"/>
          <w:szCs w:val="28"/>
        </w:rPr>
        <w:br/>
      </w:r>
      <w:r w:rsidR="002D6D27" w:rsidRPr="006549A7">
        <w:rPr>
          <w:rFonts w:ascii="Times New Roman" w:eastAsiaTheme="minorEastAsia" w:hAnsi="Times New Roman" w:cs="Times New Roman"/>
          <w:b/>
          <w:sz w:val="28"/>
          <w:szCs w:val="28"/>
        </w:rPr>
        <w:t>ВЛИЯНИЕ ОТДЕЛЬНЫХ СХЕМ ЛЕЧЕНИЯ НА КЛИНИЧЕСКОЕ ТЕЧЕНИЕ И ДИНАМИКУ ИЗУЧАЕМЫХ ПОКАЗАТЕЛЕЙ У БОЛЬНЫХ ГЭРБ С СОПУТСТВУЮЩЕЙ ЖДА И БЕЗ СОЧЕТАНОЙ ПАТОЛОГИИ</w:t>
      </w:r>
    </w:p>
    <w:p w:rsidR="00863D33" w:rsidRPr="006549A7" w:rsidRDefault="00863D33" w:rsidP="006549A7">
      <w:pPr>
        <w:suppressAutoHyphens w:val="0"/>
        <w:spacing w:after="0" w:line="360" w:lineRule="auto"/>
        <w:rPr>
          <w:rFonts w:ascii="Times New Roman" w:eastAsiaTheme="minorEastAsia" w:hAnsi="Times New Roman" w:cs="Times New Roman"/>
          <w:b/>
          <w:sz w:val="28"/>
          <w:szCs w:val="28"/>
        </w:rPr>
      </w:pP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Ведущим направлением в лечении ГЭРБ согласно последни</w:t>
      </w:r>
      <w:r w:rsidR="003A479A">
        <w:rPr>
          <w:rFonts w:ascii="Times New Roman" w:hAnsi="Times New Roman" w:cs="Times New Roman"/>
          <w:sz w:val="28"/>
          <w:szCs w:val="28"/>
        </w:rPr>
        <w:t>м</w:t>
      </w:r>
      <w:r w:rsidRPr="006549A7">
        <w:rPr>
          <w:rFonts w:ascii="Times New Roman" w:hAnsi="Times New Roman" w:cs="Times New Roman"/>
          <w:sz w:val="28"/>
          <w:szCs w:val="28"/>
        </w:rPr>
        <w:t xml:space="preserve"> рекомендаци</w:t>
      </w:r>
      <w:r w:rsidR="003A479A">
        <w:rPr>
          <w:rFonts w:ascii="Times New Roman" w:hAnsi="Times New Roman" w:cs="Times New Roman"/>
          <w:sz w:val="28"/>
          <w:szCs w:val="28"/>
        </w:rPr>
        <w:t>ям</w:t>
      </w:r>
      <w:r w:rsidRPr="006549A7">
        <w:rPr>
          <w:rFonts w:ascii="Times New Roman" w:hAnsi="Times New Roman" w:cs="Times New Roman"/>
          <w:sz w:val="28"/>
          <w:szCs w:val="28"/>
        </w:rPr>
        <w:t>, сформулированны</w:t>
      </w:r>
      <w:r w:rsidR="003A479A">
        <w:rPr>
          <w:rFonts w:ascii="Times New Roman" w:hAnsi="Times New Roman" w:cs="Times New Roman"/>
          <w:sz w:val="28"/>
          <w:szCs w:val="28"/>
        </w:rPr>
        <w:t>м</w:t>
      </w:r>
      <w:r w:rsidRPr="006549A7">
        <w:rPr>
          <w:rFonts w:ascii="Times New Roman" w:hAnsi="Times New Roman" w:cs="Times New Roman"/>
          <w:sz w:val="28"/>
          <w:szCs w:val="28"/>
        </w:rPr>
        <w:t xml:space="preserve"> и разработанны</w:t>
      </w:r>
      <w:r w:rsidR="003A479A">
        <w:rPr>
          <w:rFonts w:ascii="Times New Roman" w:hAnsi="Times New Roman" w:cs="Times New Roman"/>
          <w:sz w:val="28"/>
          <w:szCs w:val="28"/>
        </w:rPr>
        <w:t>м</w:t>
      </w:r>
      <w:r w:rsidRPr="006549A7">
        <w:rPr>
          <w:rFonts w:ascii="Times New Roman" w:hAnsi="Times New Roman" w:cs="Times New Roman"/>
          <w:sz w:val="28"/>
          <w:szCs w:val="28"/>
        </w:rPr>
        <w:t xml:space="preserve"> учеными Европы и Америки является кислотосупрессивная терапия с использованием ингибиторов протонной помпы [</w:t>
      </w:r>
      <w:r w:rsidR="00684B03">
        <w:rPr>
          <w:rFonts w:ascii="Times New Roman" w:hAnsi="Times New Roman" w:cs="Times New Roman"/>
          <w:sz w:val="28"/>
          <w:szCs w:val="28"/>
        </w:rPr>
        <w:fldChar w:fldCharType="begin"/>
      </w:r>
      <w:r w:rsidR="007B0C0D">
        <w:rPr>
          <w:rFonts w:ascii="Times New Roman" w:hAnsi="Times New Roman" w:cs="Times New Roman"/>
          <w:sz w:val="28"/>
          <w:szCs w:val="28"/>
        </w:rPr>
        <w:instrText xml:space="preserve"> REF _Ref399049074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w:t>
      </w:r>
      <w:r w:rsidR="00684B03">
        <w:rPr>
          <w:rFonts w:ascii="Times New Roman" w:hAnsi="Times New Roman" w:cs="Times New Roman"/>
          <w:sz w:val="28"/>
          <w:szCs w:val="28"/>
        </w:rPr>
        <w:fldChar w:fldCharType="end"/>
      </w:r>
      <w:r w:rsidR="007B0C0D">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_Ref399305550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9</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w:t>
      </w:r>
      <w:r w:rsidR="00263F49" w:rsidRPr="006549A7">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_Ref399086359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15</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_Ref399306130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17</w:t>
      </w:r>
      <w:r w:rsidR="00684B03">
        <w:rPr>
          <w:rFonts w:ascii="Times New Roman" w:hAnsi="Times New Roman" w:cs="Times New Roman"/>
          <w:sz w:val="28"/>
          <w:szCs w:val="28"/>
        </w:rPr>
        <w:fldChar w:fldCharType="end"/>
      </w:r>
      <w:r w:rsidR="00263F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63F49">
        <w:rPr>
          <w:rFonts w:ascii="Times New Roman" w:hAnsi="Times New Roman" w:cs="Times New Roman"/>
          <w:sz w:val="28"/>
          <w:szCs w:val="28"/>
        </w:rPr>
        <w:instrText xml:space="preserve"> REF _Ref399306127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76</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Однако, на сегодня до 40</w:t>
      </w:r>
      <w:r w:rsidR="007167A1">
        <w:rPr>
          <w:rFonts w:ascii="Times New Roman" w:hAnsi="Times New Roman" w:cs="Times New Roman"/>
          <w:sz w:val="28"/>
          <w:szCs w:val="28"/>
        </w:rPr>
        <w:t> </w:t>
      </w:r>
      <w:r w:rsidRPr="006549A7">
        <w:rPr>
          <w:rFonts w:ascii="Times New Roman" w:hAnsi="Times New Roman" w:cs="Times New Roman"/>
          <w:sz w:val="28"/>
          <w:szCs w:val="28"/>
        </w:rPr>
        <w:t>% пациентов не отвечают на лечение ИПП в стандартных дозах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_Ref399330624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45</w:t>
      </w:r>
      <w:r w:rsidR="00684B03">
        <w:rPr>
          <w:rFonts w:ascii="Times New Roman" w:hAnsi="Times New Roman" w:cs="Times New Roman"/>
          <w:sz w:val="28"/>
          <w:szCs w:val="28"/>
        </w:rPr>
        <w:fldChar w:fldCharType="end"/>
      </w:r>
      <w:r w:rsidR="00184CF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_Ref399330736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47</w:t>
      </w:r>
      <w:r w:rsidR="00684B03">
        <w:rPr>
          <w:rFonts w:ascii="Times New Roman" w:hAnsi="Times New Roman" w:cs="Times New Roman"/>
          <w:sz w:val="28"/>
          <w:szCs w:val="28"/>
        </w:rPr>
        <w:fldChar w:fldCharType="end"/>
      </w:r>
      <w:r w:rsidR="00184CF5">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184CF5">
        <w:rPr>
          <w:rFonts w:ascii="Times New Roman" w:hAnsi="Times New Roman" w:cs="Times New Roman"/>
          <w:sz w:val="28"/>
          <w:szCs w:val="28"/>
        </w:rPr>
        <w:instrText xml:space="preserve"> REF _Ref399330738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54</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lang w:val="en-US"/>
        </w:rPr>
        <w:fldChar w:fldCharType="begin"/>
      </w:r>
      <w:r w:rsidR="00A161AC">
        <w:rPr>
          <w:rFonts w:ascii="Times New Roman" w:hAnsi="Times New Roman" w:cs="Times New Roman"/>
          <w:sz w:val="28"/>
          <w:szCs w:val="28"/>
        </w:rPr>
        <w:instrText xml:space="preserve"> REF _Ref399078444 \r \h </w:instrText>
      </w:r>
      <w:r w:rsidR="00684B03">
        <w:rPr>
          <w:rFonts w:ascii="Times New Roman" w:hAnsi="Times New Roman" w:cs="Times New Roman"/>
          <w:sz w:val="28"/>
          <w:szCs w:val="28"/>
          <w:lang w:val="en-US"/>
        </w:rPr>
      </w:r>
      <w:r w:rsidR="00684B03">
        <w:rPr>
          <w:rFonts w:ascii="Times New Roman" w:hAnsi="Times New Roman" w:cs="Times New Roman"/>
          <w:sz w:val="28"/>
          <w:szCs w:val="28"/>
          <w:lang w:val="en-US"/>
        </w:rPr>
        <w:fldChar w:fldCharType="separate"/>
      </w:r>
      <w:r w:rsidR="006B036C">
        <w:rPr>
          <w:rFonts w:ascii="Times New Roman" w:hAnsi="Times New Roman" w:cs="Times New Roman"/>
          <w:sz w:val="28"/>
          <w:szCs w:val="28"/>
        </w:rPr>
        <w:t>204</w:t>
      </w:r>
      <w:r w:rsidR="00684B03">
        <w:rPr>
          <w:rFonts w:ascii="Times New Roman" w:hAnsi="Times New Roman" w:cs="Times New Roman"/>
          <w:sz w:val="28"/>
          <w:szCs w:val="28"/>
          <w:lang w:val="en-US"/>
        </w:rPr>
        <w:fldChar w:fldCharType="end"/>
      </w:r>
      <w:r w:rsidRPr="006549A7">
        <w:rPr>
          <w:rFonts w:ascii="Times New Roman" w:hAnsi="Times New Roman" w:cs="Times New Roman"/>
          <w:sz w:val="28"/>
          <w:szCs w:val="28"/>
        </w:rPr>
        <w:t>] и выход из этой ситуации многие исследователи видят в более длительном приеме этих препаратов и в более высоких дозах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_Ref399306902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42</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C1001">
        <w:rPr>
          <w:rFonts w:ascii="Times New Roman" w:hAnsi="Times New Roman" w:cs="Times New Roman"/>
          <w:sz w:val="28"/>
          <w:szCs w:val="28"/>
        </w:rPr>
        <w:instrText xml:space="preserve"> REF _Ref399306901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43</w:t>
      </w:r>
      <w:r w:rsidR="00684B03">
        <w:rPr>
          <w:rFonts w:ascii="Times New Roman" w:hAnsi="Times New Roman" w:cs="Times New Roman"/>
          <w:sz w:val="28"/>
          <w:szCs w:val="28"/>
        </w:rPr>
        <w:fldChar w:fldCharType="end"/>
      </w:r>
      <w:r w:rsidR="002C1001">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_Ref399062720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63</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C1001">
        <w:rPr>
          <w:rFonts w:ascii="Times New Roman" w:hAnsi="Times New Roman" w:cs="Times New Roman"/>
          <w:sz w:val="28"/>
          <w:szCs w:val="28"/>
        </w:rPr>
        <w:instrText xml:space="preserve"> REF _Ref399306903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92</w:t>
      </w:r>
      <w:r w:rsidR="00684B03">
        <w:rPr>
          <w:rFonts w:ascii="Times New Roman" w:hAnsi="Times New Roman" w:cs="Times New Roman"/>
          <w:sz w:val="28"/>
          <w:szCs w:val="28"/>
        </w:rPr>
        <w:fldChar w:fldCharType="end"/>
      </w:r>
      <w:r w:rsidR="002C1001">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_Ref399049081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109</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Трухманов А.</w:t>
      </w:r>
      <w:r w:rsidR="007F4CD0">
        <w:rPr>
          <w:rFonts w:ascii="Times New Roman" w:hAnsi="Times New Roman" w:cs="Times New Roman"/>
          <w:sz w:val="28"/>
          <w:szCs w:val="28"/>
        </w:rPr>
        <w:t> </w:t>
      </w:r>
      <w:r w:rsidRPr="006549A7">
        <w:rPr>
          <w:rFonts w:ascii="Times New Roman" w:hAnsi="Times New Roman" w:cs="Times New Roman"/>
          <w:sz w:val="28"/>
          <w:szCs w:val="28"/>
        </w:rPr>
        <w:t>С. (2011) также считает, что основным принципом лечения ГЭРБ на сегодня является назначение больших доз антисекреторных средств и проведение длительной основной (не менее 4</w:t>
      </w:r>
      <w:r w:rsidR="0089430A">
        <w:rPr>
          <w:rFonts w:ascii="Times New Roman" w:hAnsi="Times New Roman" w:cs="Times New Roman"/>
          <w:sz w:val="28"/>
          <w:szCs w:val="28"/>
        </w:rPr>
        <w:t>–</w:t>
      </w:r>
      <w:r w:rsidRPr="006549A7">
        <w:rPr>
          <w:rFonts w:ascii="Times New Roman" w:hAnsi="Times New Roman" w:cs="Times New Roman"/>
          <w:sz w:val="28"/>
          <w:szCs w:val="28"/>
        </w:rPr>
        <w:t>8 недель) и поддерживающей (6</w:t>
      </w:r>
      <w:r w:rsidR="0089430A">
        <w:rPr>
          <w:rFonts w:ascii="Times New Roman" w:hAnsi="Times New Roman" w:cs="Times New Roman"/>
          <w:sz w:val="28"/>
          <w:szCs w:val="28"/>
        </w:rPr>
        <w:t>–</w:t>
      </w:r>
      <w:r w:rsidRPr="006549A7">
        <w:rPr>
          <w:rFonts w:ascii="Times New Roman" w:hAnsi="Times New Roman" w:cs="Times New Roman"/>
          <w:sz w:val="28"/>
          <w:szCs w:val="28"/>
        </w:rPr>
        <w:t>12 месяцев) терапии</w:t>
      </w:r>
      <w:r w:rsidR="0089430A">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89430A">
        <w:rPr>
          <w:rFonts w:ascii="Times New Roman" w:hAnsi="Times New Roman" w:cs="Times New Roman"/>
          <w:sz w:val="28"/>
          <w:szCs w:val="28"/>
        </w:rPr>
        <w:instrText xml:space="preserve"> REF _Ref399307114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119</w:t>
      </w:r>
      <w:r w:rsidR="00684B03">
        <w:rPr>
          <w:rFonts w:ascii="Times New Roman" w:hAnsi="Times New Roman" w:cs="Times New Roman"/>
          <w:sz w:val="28"/>
          <w:szCs w:val="28"/>
        </w:rPr>
        <w:fldChar w:fldCharType="end"/>
      </w:r>
      <w:r w:rsidR="0089430A">
        <w:rPr>
          <w:rFonts w:ascii="Times New Roman" w:hAnsi="Times New Roman" w:cs="Times New Roman"/>
          <w:sz w:val="28"/>
          <w:szCs w:val="28"/>
        </w:rPr>
        <w:t>]</w:t>
      </w:r>
      <w:r w:rsidRPr="006549A7">
        <w:rPr>
          <w:rFonts w:ascii="Times New Roman" w:hAnsi="Times New Roman" w:cs="Times New Roman"/>
          <w:sz w:val="28"/>
          <w:szCs w:val="28"/>
        </w:rPr>
        <w:t>. При несоблюдении этих условий вероятность рецидива заболевания очень высокая.</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Хотя проведенные исследования Richter J. (2007) свидетельствуют о том, что у 5</w:t>
      </w:r>
      <w:r w:rsidR="004E4E28">
        <w:rPr>
          <w:rFonts w:ascii="Times New Roman" w:hAnsi="Times New Roman" w:cs="Times New Roman"/>
          <w:sz w:val="28"/>
          <w:szCs w:val="28"/>
        </w:rPr>
        <w:t>–</w:t>
      </w:r>
      <w:r w:rsidRPr="006549A7">
        <w:rPr>
          <w:rFonts w:ascii="Times New Roman" w:hAnsi="Times New Roman" w:cs="Times New Roman"/>
          <w:sz w:val="28"/>
          <w:szCs w:val="28"/>
        </w:rPr>
        <w:t>17</w:t>
      </w:r>
      <w:r w:rsidR="004E4E28">
        <w:rPr>
          <w:rFonts w:ascii="Times New Roman" w:hAnsi="Times New Roman" w:cs="Times New Roman"/>
          <w:sz w:val="28"/>
          <w:szCs w:val="28"/>
        </w:rPr>
        <w:t> </w:t>
      </w:r>
      <w:r w:rsidRPr="006549A7">
        <w:rPr>
          <w:rFonts w:ascii="Times New Roman" w:hAnsi="Times New Roman" w:cs="Times New Roman"/>
          <w:sz w:val="28"/>
          <w:szCs w:val="28"/>
        </w:rPr>
        <w:t>% пациентов ГЭРБ двойная доза ИПП является недостаточно эффективной и даже при комбинации с блокаторами Н</w:t>
      </w:r>
      <w:r w:rsidRPr="004E4E28">
        <w:rPr>
          <w:rFonts w:ascii="Times New Roman" w:hAnsi="Times New Roman" w:cs="Times New Roman"/>
          <w:sz w:val="28"/>
          <w:szCs w:val="28"/>
          <w:vertAlign w:val="subscript"/>
        </w:rPr>
        <w:t>2</w:t>
      </w:r>
      <w:r w:rsidRPr="006549A7">
        <w:rPr>
          <w:rFonts w:ascii="Times New Roman" w:hAnsi="Times New Roman" w:cs="Times New Roman"/>
          <w:sz w:val="28"/>
          <w:szCs w:val="28"/>
        </w:rPr>
        <w:t>-рецепторов не позволяет устранить основные клинические симптомы заболевания [</w:t>
      </w:r>
      <w:r w:rsidR="00684B03">
        <w:rPr>
          <w:rFonts w:ascii="Times New Roman" w:hAnsi="Times New Roman" w:cs="Times New Roman"/>
          <w:sz w:val="28"/>
          <w:szCs w:val="28"/>
          <w:lang w:val="en-US"/>
        </w:rPr>
        <w:fldChar w:fldCharType="begin"/>
      </w:r>
      <w:r w:rsidR="004E4E28">
        <w:rPr>
          <w:rFonts w:ascii="Times New Roman" w:hAnsi="Times New Roman" w:cs="Times New Roman"/>
          <w:sz w:val="28"/>
          <w:szCs w:val="28"/>
        </w:rPr>
        <w:instrText xml:space="preserve"> REF _Ref399307426 \r \h </w:instrText>
      </w:r>
      <w:r w:rsidR="00684B03">
        <w:rPr>
          <w:rFonts w:ascii="Times New Roman" w:hAnsi="Times New Roman" w:cs="Times New Roman"/>
          <w:sz w:val="28"/>
          <w:szCs w:val="28"/>
          <w:lang w:val="en-US"/>
        </w:rPr>
      </w:r>
      <w:r w:rsidR="00684B03">
        <w:rPr>
          <w:rFonts w:ascii="Times New Roman" w:hAnsi="Times New Roman" w:cs="Times New Roman"/>
          <w:sz w:val="28"/>
          <w:szCs w:val="28"/>
          <w:lang w:val="en-US"/>
        </w:rPr>
        <w:fldChar w:fldCharType="separate"/>
      </w:r>
      <w:r w:rsidR="006B036C">
        <w:rPr>
          <w:rFonts w:ascii="Times New Roman" w:hAnsi="Times New Roman" w:cs="Times New Roman"/>
          <w:sz w:val="28"/>
          <w:szCs w:val="28"/>
        </w:rPr>
        <w:t>257</w:t>
      </w:r>
      <w:r w:rsidR="00684B03">
        <w:rPr>
          <w:rFonts w:ascii="Times New Roman" w:hAnsi="Times New Roman" w:cs="Times New Roman"/>
          <w:sz w:val="28"/>
          <w:szCs w:val="28"/>
          <w:lang w:val="en-US"/>
        </w:rPr>
        <w:fldChar w:fldCharType="end"/>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Более того, нельзя забывать о том, что длительный прием ИПП</w:t>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особенно в повышенных дозах</w:t>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может вызвать ряд побочных действий, в том числе и нарушение всасывания железа и развитии анемии (отмеченные нами в обзоре литературы), которые являются не безразличными для больного не только </w:t>
      </w:r>
      <w:r w:rsidR="004E4E28">
        <w:rPr>
          <w:rFonts w:ascii="Times New Roman" w:hAnsi="Times New Roman" w:cs="Times New Roman"/>
          <w:sz w:val="28"/>
          <w:szCs w:val="28"/>
        </w:rPr>
        <w:t>в</w:t>
      </w:r>
      <w:r w:rsidRPr="006549A7">
        <w:rPr>
          <w:rFonts w:ascii="Times New Roman" w:hAnsi="Times New Roman" w:cs="Times New Roman"/>
          <w:sz w:val="28"/>
          <w:szCs w:val="28"/>
        </w:rPr>
        <w:t xml:space="preserve"> чисто медицинск</w:t>
      </w:r>
      <w:r w:rsidR="004E4E28">
        <w:rPr>
          <w:rFonts w:ascii="Times New Roman" w:hAnsi="Times New Roman" w:cs="Times New Roman"/>
          <w:sz w:val="28"/>
          <w:szCs w:val="28"/>
        </w:rPr>
        <w:t>о</w:t>
      </w:r>
      <w:r w:rsidRPr="006549A7">
        <w:rPr>
          <w:rFonts w:ascii="Times New Roman" w:hAnsi="Times New Roman" w:cs="Times New Roman"/>
          <w:sz w:val="28"/>
          <w:szCs w:val="28"/>
        </w:rPr>
        <w:t>м, но и финансов</w:t>
      </w:r>
      <w:r w:rsidR="004E4E28">
        <w:rPr>
          <w:rFonts w:ascii="Times New Roman" w:hAnsi="Times New Roman" w:cs="Times New Roman"/>
          <w:sz w:val="28"/>
          <w:szCs w:val="28"/>
        </w:rPr>
        <w:t>о</w:t>
      </w:r>
      <w:r w:rsidRPr="006549A7">
        <w:rPr>
          <w:rFonts w:ascii="Times New Roman" w:hAnsi="Times New Roman" w:cs="Times New Roman"/>
          <w:sz w:val="28"/>
          <w:szCs w:val="28"/>
        </w:rPr>
        <w:t xml:space="preserve">м </w:t>
      </w:r>
      <w:r w:rsidR="004E4E28">
        <w:rPr>
          <w:rFonts w:ascii="Times New Roman" w:hAnsi="Times New Roman" w:cs="Times New Roman"/>
          <w:sz w:val="28"/>
          <w:szCs w:val="28"/>
        </w:rPr>
        <w:t>аспекте</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Выход из этой ситуации многие исследователи видят в том, что при назначении больным ГЭРБ необходимо учитывать, что эта группа </w:t>
      </w:r>
      <w:r w:rsidRPr="006549A7">
        <w:rPr>
          <w:rFonts w:ascii="Times New Roman" w:hAnsi="Times New Roman" w:cs="Times New Roman"/>
          <w:sz w:val="28"/>
          <w:szCs w:val="28"/>
        </w:rPr>
        <w:lastRenderedPageBreak/>
        <w:t xml:space="preserve">препаратов (ИПП) позволяет снизить агрессивность рефлюксата, но не устраняет другую причину формирования ГЭРБ </w:t>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нарушения двигательной функции пищеварительного тракта [</w:t>
      </w:r>
      <w:r w:rsidR="00684B03">
        <w:rPr>
          <w:rFonts w:ascii="Times New Roman" w:hAnsi="Times New Roman" w:cs="Times New Roman"/>
          <w:sz w:val="28"/>
          <w:szCs w:val="28"/>
        </w:rPr>
        <w:fldChar w:fldCharType="begin"/>
      </w:r>
      <w:r w:rsidR="004E4E28">
        <w:rPr>
          <w:rFonts w:ascii="Times New Roman" w:hAnsi="Times New Roman" w:cs="Times New Roman"/>
          <w:sz w:val="28"/>
          <w:szCs w:val="28"/>
        </w:rPr>
        <w:instrText xml:space="preserve"> REF _Ref399049074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w:t>
      </w:r>
      <w:r w:rsidR="00684B03">
        <w:rPr>
          <w:rFonts w:ascii="Times New Roman" w:hAnsi="Times New Roman" w:cs="Times New Roman"/>
          <w:sz w:val="28"/>
          <w:szCs w:val="28"/>
        </w:rPr>
        <w:fldChar w:fldCharType="end"/>
      </w:r>
      <w:r w:rsidR="004E4E28">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4E4E28">
        <w:rPr>
          <w:rFonts w:ascii="Times New Roman" w:hAnsi="Times New Roman" w:cs="Times New Roman"/>
          <w:sz w:val="28"/>
          <w:szCs w:val="28"/>
        </w:rPr>
        <w:instrText xml:space="preserve"> REF _Ref399053464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84</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 данным исследований Fass R. и Dickman, как сообщает в своем обзоре Харченко Н.В. и Скрипник И.Н. (2014) одна из причин неудачной эффективности терапии ГЭРБ обусловлена сопутствующими аффективными нарушениями, которые сопровождаются повышением показателей уровня тревоги, депрессии и нарушения сна</w:t>
      </w:r>
      <w:r w:rsidR="004E4E28">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4E4E28">
        <w:rPr>
          <w:rFonts w:ascii="Times New Roman" w:hAnsi="Times New Roman" w:cs="Times New Roman"/>
          <w:sz w:val="28"/>
          <w:szCs w:val="28"/>
        </w:rPr>
        <w:instrText xml:space="preserve"> REF _Ref399049082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129</w:t>
      </w:r>
      <w:r w:rsidR="00684B03">
        <w:rPr>
          <w:rFonts w:ascii="Times New Roman" w:hAnsi="Times New Roman" w:cs="Times New Roman"/>
          <w:sz w:val="28"/>
          <w:szCs w:val="28"/>
        </w:rPr>
        <w:fldChar w:fldCharType="end"/>
      </w:r>
      <w:r w:rsidR="004E4E28">
        <w:rPr>
          <w:rFonts w:ascii="Times New Roman" w:hAnsi="Times New Roman" w:cs="Times New Roman"/>
          <w:sz w:val="28"/>
          <w:szCs w:val="28"/>
        </w:rPr>
        <w:t>]</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Поэтому, по мнению многих ученых [</w:t>
      </w:r>
      <w:r w:rsidR="00684B03">
        <w:rPr>
          <w:rFonts w:ascii="Times New Roman" w:hAnsi="Times New Roman" w:cs="Times New Roman"/>
          <w:sz w:val="28"/>
          <w:szCs w:val="28"/>
        </w:rPr>
        <w:fldChar w:fldCharType="begin"/>
      </w:r>
      <w:r w:rsidR="004E4E28">
        <w:rPr>
          <w:rFonts w:ascii="Times New Roman" w:hAnsi="Times New Roman" w:cs="Times New Roman"/>
          <w:sz w:val="28"/>
          <w:szCs w:val="28"/>
        </w:rPr>
        <w:instrText xml:space="preserve"> REF _Ref399049074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w:t>
      </w:r>
      <w:r w:rsidR="00684B03">
        <w:rPr>
          <w:rFonts w:ascii="Times New Roman" w:hAnsi="Times New Roman" w:cs="Times New Roman"/>
          <w:sz w:val="28"/>
          <w:szCs w:val="28"/>
        </w:rPr>
        <w:fldChar w:fldCharType="end"/>
      </w:r>
      <w:r w:rsidR="004E4E28">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_Ref399085809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39</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_Ref399307997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46</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4E4E28">
        <w:rPr>
          <w:rFonts w:ascii="Times New Roman" w:hAnsi="Times New Roman" w:cs="Times New Roman"/>
          <w:sz w:val="28"/>
          <w:szCs w:val="28"/>
        </w:rPr>
        <w:instrText xml:space="preserve"> REF _Ref399050317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143</w:t>
      </w:r>
      <w:r w:rsidR="00684B03">
        <w:rPr>
          <w:rFonts w:ascii="Times New Roman" w:hAnsi="Times New Roman" w:cs="Times New Roman"/>
          <w:sz w:val="28"/>
          <w:szCs w:val="28"/>
        </w:rPr>
        <w:fldChar w:fldCharType="end"/>
      </w:r>
      <w:r w:rsidR="004E4E28">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_Ref399263328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251</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одним из путей преодоления резистентности у больных ГЭРБ к лечению ИПП является патогенитически обусловленное применение в терапии, помимо ИПП, прокинетиков в режиме add-on medication (добавочной терапии).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 данным наблюдений Трухманова А.</w:t>
      </w:r>
      <w:r w:rsidR="004E4E28">
        <w:rPr>
          <w:rFonts w:ascii="Times New Roman" w:hAnsi="Times New Roman" w:cs="Times New Roman"/>
          <w:sz w:val="28"/>
          <w:szCs w:val="28"/>
        </w:rPr>
        <w:t> </w:t>
      </w:r>
      <w:r w:rsidRPr="006549A7">
        <w:rPr>
          <w:rFonts w:ascii="Times New Roman" w:hAnsi="Times New Roman" w:cs="Times New Roman"/>
          <w:sz w:val="28"/>
          <w:szCs w:val="28"/>
        </w:rPr>
        <w:t>С. (2011)</w:t>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назначение антисекреторной и прокинетической терапии при лечении больных ГЭРБ должно быть индивидуальным с учетом клинической картины заболевания. В частности, при наличии единичных эрозий пищевода вероятность их заживления в течени</w:t>
      </w:r>
      <w:r w:rsidR="004E4E28">
        <w:rPr>
          <w:rFonts w:ascii="Times New Roman" w:hAnsi="Times New Roman" w:cs="Times New Roman"/>
          <w:sz w:val="28"/>
          <w:szCs w:val="28"/>
        </w:rPr>
        <w:t>е</w:t>
      </w:r>
      <w:r w:rsidRPr="006549A7">
        <w:rPr>
          <w:rFonts w:ascii="Times New Roman" w:hAnsi="Times New Roman" w:cs="Times New Roman"/>
          <w:sz w:val="28"/>
          <w:szCs w:val="28"/>
        </w:rPr>
        <w:t xml:space="preserve"> 4 недель очень высокая</w:t>
      </w:r>
      <w:r w:rsidR="004E4E28">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4E4E28">
        <w:rPr>
          <w:rFonts w:ascii="Times New Roman" w:hAnsi="Times New Roman" w:cs="Times New Roman"/>
          <w:sz w:val="28"/>
          <w:szCs w:val="28"/>
        </w:rPr>
        <w:instrText xml:space="preserve"> REF _Ref399307114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119</w:t>
      </w:r>
      <w:r w:rsidR="00684B03">
        <w:rPr>
          <w:rFonts w:ascii="Times New Roman" w:hAnsi="Times New Roman" w:cs="Times New Roman"/>
          <w:sz w:val="28"/>
          <w:szCs w:val="28"/>
        </w:rPr>
        <w:fldChar w:fldCharType="end"/>
      </w:r>
      <w:r w:rsidR="004E4E28">
        <w:rPr>
          <w:rFonts w:ascii="Times New Roman" w:hAnsi="Times New Roman" w:cs="Times New Roman"/>
          <w:sz w:val="28"/>
          <w:szCs w:val="28"/>
        </w:rPr>
        <w:t>]</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Поэтому, основной курс в данном случае, а также при отсутствии эрозий пищевода может составлять только 4 недели с проведением контрольного эндоскопического исследования. При выявлении множественных эрозий пищевода курс лечения ИПП, а также прокинетиками должен составлять не менее 8 недель, так как при такой продолжительности лечения можно добиться 90</w:t>
      </w:r>
      <w:r w:rsidR="004E4E28">
        <w:rPr>
          <w:rFonts w:ascii="Times New Roman" w:hAnsi="Times New Roman" w:cs="Times New Roman"/>
          <w:sz w:val="28"/>
          <w:szCs w:val="28"/>
        </w:rPr>
        <w:t>–</w:t>
      </w:r>
      <w:r w:rsidRPr="006549A7">
        <w:rPr>
          <w:rFonts w:ascii="Times New Roman" w:hAnsi="Times New Roman" w:cs="Times New Roman"/>
          <w:sz w:val="28"/>
          <w:szCs w:val="28"/>
        </w:rPr>
        <w:t>95</w:t>
      </w:r>
      <w:r w:rsidR="004E4E28">
        <w:rPr>
          <w:rFonts w:ascii="Times New Roman" w:hAnsi="Times New Roman" w:cs="Times New Roman"/>
          <w:sz w:val="28"/>
          <w:szCs w:val="28"/>
        </w:rPr>
        <w:t> </w:t>
      </w:r>
      <w:r w:rsidRPr="006549A7">
        <w:rPr>
          <w:rFonts w:ascii="Times New Roman" w:hAnsi="Times New Roman" w:cs="Times New Roman"/>
          <w:sz w:val="28"/>
          <w:szCs w:val="28"/>
        </w:rPr>
        <w:t>% эффективности. Поддерживающую терапию после заживления эрозий следует проводить в течение 16</w:t>
      </w:r>
      <w:r w:rsidR="004E4E28">
        <w:rPr>
          <w:rFonts w:ascii="Times New Roman" w:hAnsi="Times New Roman" w:cs="Times New Roman"/>
          <w:sz w:val="28"/>
          <w:szCs w:val="28"/>
        </w:rPr>
        <w:t>–</w:t>
      </w:r>
      <w:r w:rsidRPr="006549A7">
        <w:rPr>
          <w:rFonts w:ascii="Times New Roman" w:hAnsi="Times New Roman" w:cs="Times New Roman"/>
          <w:sz w:val="28"/>
          <w:szCs w:val="28"/>
        </w:rPr>
        <w:t>24 недель.</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 данным исследований Khan M. et al. (2007) эффективность подключения прокинетической терапии оценивается более сдержанно</w:t>
      </w:r>
      <w:r w:rsidR="004E4E28">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4E4E28">
        <w:rPr>
          <w:rFonts w:ascii="Times New Roman" w:hAnsi="Times New Roman" w:cs="Times New Roman"/>
          <w:sz w:val="28"/>
          <w:szCs w:val="28"/>
        </w:rPr>
        <w:instrText xml:space="preserve"> REF _Ref399308535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240</w:t>
      </w:r>
      <w:r w:rsidR="00684B03">
        <w:rPr>
          <w:rFonts w:ascii="Times New Roman" w:hAnsi="Times New Roman" w:cs="Times New Roman"/>
          <w:sz w:val="28"/>
          <w:szCs w:val="28"/>
        </w:rPr>
        <w:fldChar w:fldCharType="end"/>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Однако перспективность такого направления терапии не вызывает сомнений и поэтому разрабатываются новые прокинетические аспекты, способные снизить частоту спонтанных расслаблений НПС </w:t>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к ним относятся </w:t>
      </w:r>
      <w:r w:rsidRPr="006549A7">
        <w:rPr>
          <w:rFonts w:ascii="Times New Roman" w:hAnsi="Times New Roman" w:cs="Times New Roman"/>
          <w:sz w:val="28"/>
          <w:szCs w:val="28"/>
        </w:rPr>
        <w:lastRenderedPageBreak/>
        <w:t>биклофан и другие агонисты GABA(</w:t>
      </w:r>
      <w:r w:rsidRPr="006549A7">
        <w:rPr>
          <w:rFonts w:ascii="Times New Roman" w:hAnsi="Times New Roman" w:cs="Times New Roman"/>
          <w:sz w:val="28"/>
          <w:szCs w:val="28"/>
          <w:lang w:val="en-US"/>
        </w:rPr>
        <w:t>B</w:t>
      </w:r>
      <w:r w:rsidRPr="006549A7">
        <w:rPr>
          <w:rFonts w:ascii="Times New Roman" w:hAnsi="Times New Roman" w:cs="Times New Roman"/>
          <w:sz w:val="28"/>
          <w:szCs w:val="28"/>
        </w:rPr>
        <w:t xml:space="preserve">)-рецепторов, а также агонисты глютаматрецепторов 5-го типа </w:t>
      </w:r>
      <w:r w:rsidR="004E4E28">
        <w:rPr>
          <w:rFonts w:ascii="Times New Roman" w:hAnsi="Times New Roman" w:cs="Times New Roman"/>
          <w:sz w:val="28"/>
          <w:szCs w:val="28"/>
        </w:rPr>
        <w:t>—</w:t>
      </w:r>
      <w:r w:rsidRPr="006549A7">
        <w:rPr>
          <w:rFonts w:ascii="Times New Roman" w:hAnsi="Times New Roman" w:cs="Times New Roman"/>
          <w:sz w:val="28"/>
          <w:szCs w:val="28"/>
        </w:rPr>
        <w:t xml:space="preserve"> metabotronic </w:t>
      </w:r>
      <w:r w:rsidRPr="006549A7">
        <w:rPr>
          <w:rFonts w:ascii="Times New Roman" w:hAnsi="Times New Roman" w:cs="Times New Roman"/>
          <w:sz w:val="28"/>
          <w:szCs w:val="28"/>
          <w:lang w:val="en-US"/>
        </w:rPr>
        <w:t>GluR</w:t>
      </w:r>
      <w:r w:rsidRPr="006549A7">
        <w:rPr>
          <w:rFonts w:ascii="Times New Roman" w:hAnsi="Times New Roman" w:cs="Times New Roman"/>
          <w:sz w:val="28"/>
          <w:szCs w:val="28"/>
        </w:rPr>
        <w:t xml:space="preserve">5 </w:t>
      </w:r>
      <w:r w:rsidR="00BF08D2" w:rsidRPr="00BF08D2">
        <w:rPr>
          <w:rFonts w:ascii="Times New Roman" w:hAnsi="Times New Roman" w:cs="Times New Roman"/>
          <w:sz w:val="28"/>
          <w:szCs w:val="28"/>
        </w:rPr>
        <w:t>[</w:t>
      </w:r>
      <w:r w:rsidR="00684B03">
        <w:rPr>
          <w:rFonts w:ascii="Times New Roman" w:hAnsi="Times New Roman" w:cs="Times New Roman"/>
          <w:sz w:val="28"/>
          <w:szCs w:val="28"/>
          <w:lang w:val="en-US"/>
        </w:rPr>
        <w:fldChar w:fldCharType="begin"/>
      </w:r>
      <w:r w:rsidR="00BF08D2">
        <w:rPr>
          <w:rFonts w:ascii="Times New Roman" w:hAnsi="Times New Roman" w:cs="Times New Roman"/>
          <w:sz w:val="28"/>
          <w:szCs w:val="28"/>
        </w:rPr>
        <w:instrText xml:space="preserve"> REF _Ref399316387 \r \h </w:instrText>
      </w:r>
      <w:r w:rsidR="00684B03">
        <w:rPr>
          <w:rFonts w:ascii="Times New Roman" w:hAnsi="Times New Roman" w:cs="Times New Roman"/>
          <w:sz w:val="28"/>
          <w:szCs w:val="28"/>
          <w:lang w:val="en-US"/>
        </w:rPr>
      </w:r>
      <w:r w:rsidR="00684B03">
        <w:rPr>
          <w:rFonts w:ascii="Times New Roman" w:hAnsi="Times New Roman" w:cs="Times New Roman"/>
          <w:sz w:val="28"/>
          <w:szCs w:val="28"/>
          <w:lang w:val="en-US"/>
        </w:rPr>
        <w:fldChar w:fldCharType="separate"/>
      </w:r>
      <w:r w:rsidR="006B036C">
        <w:rPr>
          <w:rFonts w:ascii="Times New Roman" w:hAnsi="Times New Roman" w:cs="Times New Roman"/>
          <w:sz w:val="28"/>
          <w:szCs w:val="28"/>
        </w:rPr>
        <w:t>164</w:t>
      </w:r>
      <w:r w:rsidR="00684B03">
        <w:rPr>
          <w:rFonts w:ascii="Times New Roman" w:hAnsi="Times New Roman" w:cs="Times New Roman"/>
          <w:sz w:val="28"/>
          <w:szCs w:val="28"/>
          <w:lang w:val="en-US"/>
        </w:rPr>
        <w:fldChar w:fldCharType="end"/>
      </w:r>
      <w:r w:rsidR="00BF08D2" w:rsidRPr="00BF08D2">
        <w:rPr>
          <w:rFonts w:ascii="Times New Roman" w:hAnsi="Times New Roman" w:cs="Times New Roman"/>
          <w:sz w:val="28"/>
          <w:szCs w:val="28"/>
        </w:rPr>
        <w:t>]</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По данным наблюдений </w:t>
      </w:r>
      <w:r w:rsidR="00BF08D2" w:rsidRPr="00BF08D2">
        <w:rPr>
          <w:rFonts w:ascii="Times New Roman" w:hAnsi="Times New Roman" w:cs="Times New Roman"/>
          <w:sz w:val="28"/>
          <w:szCs w:val="28"/>
        </w:rPr>
        <w:t>[</w:t>
      </w:r>
      <w:r w:rsidR="00684B03">
        <w:rPr>
          <w:rFonts w:ascii="Times New Roman" w:hAnsi="Times New Roman" w:cs="Times New Roman"/>
          <w:sz w:val="28"/>
          <w:szCs w:val="28"/>
        </w:rPr>
        <w:fldChar w:fldCharType="begin"/>
      </w:r>
      <w:r w:rsidR="00BF08D2">
        <w:rPr>
          <w:rFonts w:ascii="Times New Roman" w:hAnsi="Times New Roman" w:cs="Times New Roman"/>
          <w:sz w:val="28"/>
          <w:szCs w:val="28"/>
        </w:rPr>
        <w:instrText xml:space="preserve"> REF _Ref399049910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95</w:t>
      </w:r>
      <w:r w:rsidR="00684B03">
        <w:rPr>
          <w:rFonts w:ascii="Times New Roman" w:hAnsi="Times New Roman" w:cs="Times New Roman"/>
          <w:sz w:val="28"/>
          <w:szCs w:val="28"/>
        </w:rPr>
        <w:fldChar w:fldCharType="end"/>
      </w:r>
      <w:r w:rsidR="00BF08D2" w:rsidRPr="00BF08D2">
        <w:rPr>
          <w:rFonts w:ascii="Times New Roman" w:hAnsi="Times New Roman" w:cs="Times New Roman"/>
          <w:sz w:val="28"/>
          <w:szCs w:val="28"/>
        </w:rPr>
        <w:t>]</w:t>
      </w:r>
      <w:r w:rsidR="00BF08D2">
        <w:rPr>
          <w:rFonts w:ascii="Times New Roman" w:hAnsi="Times New Roman" w:cs="Times New Roman"/>
          <w:sz w:val="28"/>
          <w:szCs w:val="28"/>
        </w:rPr>
        <w:t xml:space="preserve">, </w:t>
      </w:r>
      <w:r w:rsidRPr="006549A7">
        <w:rPr>
          <w:rFonts w:ascii="Times New Roman" w:hAnsi="Times New Roman" w:cs="Times New Roman"/>
          <w:sz w:val="28"/>
          <w:szCs w:val="28"/>
        </w:rPr>
        <w:t xml:space="preserve">при снижении эффективности ИПП наиболее целесообразным является дополнительное включение в схемы лечения больных ГЭРБ альгинатов </w:t>
      </w:r>
      <w:r w:rsidR="00BF08D2">
        <w:rPr>
          <w:rFonts w:ascii="Times New Roman" w:hAnsi="Times New Roman" w:cs="Times New Roman"/>
          <w:sz w:val="28"/>
          <w:szCs w:val="28"/>
        </w:rPr>
        <w:t>—</w:t>
      </w:r>
      <w:r w:rsidRPr="006549A7">
        <w:rPr>
          <w:rFonts w:ascii="Times New Roman" w:hAnsi="Times New Roman" w:cs="Times New Roman"/>
          <w:sz w:val="28"/>
          <w:szCs w:val="28"/>
        </w:rPr>
        <w:t xml:space="preserve"> группы препаратов на основе альгиниловой кислоты, каким является «гавискон двойного действия», так как он предупреждает заброс рефлюксанта, способствует диспозиции кислого кармана [</w:t>
      </w:r>
      <w:r w:rsidR="00684B03">
        <w:rPr>
          <w:rFonts w:ascii="Times New Roman" w:hAnsi="Times New Roman" w:cs="Times New Roman"/>
          <w:sz w:val="28"/>
          <w:szCs w:val="28"/>
          <w:lang w:val="en-US"/>
        </w:rPr>
        <w:fldChar w:fldCharType="begin"/>
      </w:r>
      <w:r w:rsidR="00BF08D2">
        <w:rPr>
          <w:rFonts w:ascii="Times New Roman" w:hAnsi="Times New Roman" w:cs="Times New Roman"/>
          <w:sz w:val="28"/>
          <w:szCs w:val="28"/>
        </w:rPr>
        <w:instrText xml:space="preserve"> REF _Ref399316483 \r \h </w:instrText>
      </w:r>
      <w:r w:rsidR="00684B03">
        <w:rPr>
          <w:rFonts w:ascii="Times New Roman" w:hAnsi="Times New Roman" w:cs="Times New Roman"/>
          <w:sz w:val="28"/>
          <w:szCs w:val="28"/>
          <w:lang w:val="en-US"/>
        </w:rPr>
      </w:r>
      <w:r w:rsidR="00684B03">
        <w:rPr>
          <w:rFonts w:ascii="Times New Roman" w:hAnsi="Times New Roman" w:cs="Times New Roman"/>
          <w:sz w:val="28"/>
          <w:szCs w:val="28"/>
          <w:lang w:val="en-US"/>
        </w:rPr>
        <w:fldChar w:fldCharType="separate"/>
      </w:r>
      <w:r w:rsidR="006B036C">
        <w:rPr>
          <w:rFonts w:ascii="Times New Roman" w:hAnsi="Times New Roman" w:cs="Times New Roman"/>
          <w:sz w:val="28"/>
          <w:szCs w:val="28"/>
        </w:rPr>
        <w:t>269</w:t>
      </w:r>
      <w:r w:rsidR="00684B03">
        <w:rPr>
          <w:rFonts w:ascii="Times New Roman" w:hAnsi="Times New Roman" w:cs="Times New Roman"/>
          <w:sz w:val="28"/>
          <w:szCs w:val="28"/>
          <w:lang w:val="en-US"/>
        </w:rPr>
        <w:fldChar w:fldCharType="end"/>
      </w:r>
      <w:r w:rsidRPr="006549A7">
        <w:rPr>
          <w:rFonts w:ascii="Times New Roman" w:hAnsi="Times New Roman" w:cs="Times New Roman"/>
          <w:sz w:val="28"/>
          <w:szCs w:val="28"/>
        </w:rPr>
        <w:t>], успешно предотвращает и купирует симптомы изжоги и диспепсии [</w:t>
      </w:r>
      <w:r w:rsidR="00684B03">
        <w:rPr>
          <w:rFonts w:ascii="Times New Roman" w:hAnsi="Times New Roman" w:cs="Times New Roman"/>
          <w:sz w:val="28"/>
          <w:szCs w:val="28"/>
        </w:rPr>
        <w:fldChar w:fldCharType="begin"/>
      </w:r>
      <w:r w:rsidR="00D40EA6">
        <w:rPr>
          <w:rFonts w:ascii="Times New Roman" w:hAnsi="Times New Roman" w:cs="Times New Roman"/>
          <w:sz w:val="28"/>
          <w:szCs w:val="28"/>
        </w:rPr>
        <w:instrText xml:space="preserve"> REF _Ref399322961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144</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отсутствии эффекта у больных ГЭРБ от ИПП следует также помнить о возможном некислотном рефлюксе (</w:t>
      </w:r>
      <w:r w:rsidRPr="006549A7">
        <w:rPr>
          <w:rFonts w:ascii="Times New Roman" w:hAnsi="Times New Roman" w:cs="Times New Roman"/>
          <w:sz w:val="28"/>
          <w:szCs w:val="28"/>
          <w:lang w:val="en-US"/>
        </w:rPr>
        <w:t>nonacid</w:t>
      </w:r>
      <w:r w:rsidRPr="006549A7">
        <w:rPr>
          <w:rFonts w:ascii="Times New Roman" w:hAnsi="Times New Roman" w:cs="Times New Roman"/>
          <w:sz w:val="28"/>
          <w:szCs w:val="28"/>
        </w:rPr>
        <w:t xml:space="preserve"> </w:t>
      </w:r>
      <w:r w:rsidRPr="006549A7">
        <w:rPr>
          <w:rFonts w:ascii="Times New Roman" w:hAnsi="Times New Roman" w:cs="Times New Roman"/>
          <w:sz w:val="28"/>
          <w:szCs w:val="28"/>
          <w:lang w:val="en-US"/>
        </w:rPr>
        <w:t>reflux</w:t>
      </w:r>
      <w:r w:rsidRPr="006549A7">
        <w:rPr>
          <w:rFonts w:ascii="Times New Roman" w:hAnsi="Times New Roman" w:cs="Times New Roman"/>
          <w:sz w:val="28"/>
          <w:szCs w:val="28"/>
        </w:rPr>
        <w:t>), ассоциированн</w:t>
      </w:r>
      <w:r w:rsidR="00D40EA6">
        <w:rPr>
          <w:rFonts w:ascii="Times New Roman" w:hAnsi="Times New Roman" w:cs="Times New Roman"/>
          <w:sz w:val="28"/>
          <w:szCs w:val="28"/>
        </w:rPr>
        <w:t>ом</w:t>
      </w:r>
      <w:r w:rsidRPr="006549A7">
        <w:rPr>
          <w:rFonts w:ascii="Times New Roman" w:hAnsi="Times New Roman" w:cs="Times New Roman"/>
          <w:sz w:val="28"/>
          <w:szCs w:val="28"/>
        </w:rPr>
        <w:t xml:space="preserve"> не с соляной кислотой, а с желчными кислотами, которые в присутствии пепсинов обладают выраженным</w:t>
      </w:r>
      <w:r w:rsidR="00D40EA6">
        <w:rPr>
          <w:rFonts w:ascii="Times New Roman" w:hAnsi="Times New Roman" w:cs="Times New Roman"/>
          <w:sz w:val="28"/>
          <w:szCs w:val="28"/>
        </w:rPr>
        <w:t xml:space="preserve"> повреждающим </w:t>
      </w:r>
      <w:r w:rsidRPr="006549A7">
        <w:rPr>
          <w:rFonts w:ascii="Times New Roman" w:hAnsi="Times New Roman" w:cs="Times New Roman"/>
          <w:sz w:val="28"/>
          <w:szCs w:val="28"/>
        </w:rPr>
        <w:t>действи</w:t>
      </w:r>
      <w:r w:rsidR="00D40EA6">
        <w:rPr>
          <w:rFonts w:ascii="Times New Roman" w:hAnsi="Times New Roman" w:cs="Times New Roman"/>
          <w:sz w:val="28"/>
          <w:szCs w:val="28"/>
        </w:rPr>
        <w:t>е</w:t>
      </w:r>
      <w:r w:rsidRPr="006549A7">
        <w:rPr>
          <w:rFonts w:ascii="Times New Roman" w:hAnsi="Times New Roman" w:cs="Times New Roman"/>
          <w:sz w:val="28"/>
          <w:szCs w:val="28"/>
        </w:rPr>
        <w:t xml:space="preserve">м на слизистую оболочку пищевода </w:t>
      </w:r>
      <w:r w:rsidR="00D40EA6">
        <w:rPr>
          <w:rFonts w:ascii="Times New Roman" w:hAnsi="Times New Roman" w:cs="Times New Roman"/>
          <w:sz w:val="28"/>
          <w:szCs w:val="28"/>
        </w:rPr>
        <w:t>[</w:t>
      </w:r>
      <w:r w:rsidR="00684B03">
        <w:rPr>
          <w:rFonts w:ascii="Times New Roman" w:hAnsi="Times New Roman" w:cs="Times New Roman"/>
          <w:sz w:val="28"/>
          <w:szCs w:val="28"/>
        </w:rPr>
        <w:fldChar w:fldCharType="begin"/>
      </w:r>
      <w:r w:rsidR="00D40EA6">
        <w:rPr>
          <w:rFonts w:ascii="Times New Roman" w:hAnsi="Times New Roman" w:cs="Times New Roman"/>
          <w:sz w:val="28"/>
          <w:szCs w:val="28"/>
        </w:rPr>
        <w:instrText xml:space="preserve"> REF _Ref399049074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w:t>
      </w:r>
      <w:r w:rsidR="00684B03">
        <w:rPr>
          <w:rFonts w:ascii="Times New Roman" w:hAnsi="Times New Roman" w:cs="Times New Roman"/>
          <w:sz w:val="28"/>
          <w:szCs w:val="28"/>
        </w:rPr>
        <w:fldChar w:fldCharType="end"/>
      </w:r>
      <w:r w:rsidR="00D40EA6">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D40EA6">
        <w:rPr>
          <w:rFonts w:ascii="Times New Roman" w:hAnsi="Times New Roman" w:cs="Times New Roman"/>
          <w:sz w:val="28"/>
          <w:szCs w:val="28"/>
        </w:rPr>
        <w:instrText xml:space="preserve"> REF _Ref399071232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278</w:t>
      </w:r>
      <w:r w:rsidR="00684B03">
        <w:rPr>
          <w:rFonts w:ascii="Times New Roman" w:hAnsi="Times New Roman" w:cs="Times New Roman"/>
          <w:sz w:val="28"/>
          <w:szCs w:val="28"/>
        </w:rPr>
        <w:fldChar w:fldCharType="end"/>
      </w:r>
      <w:r w:rsidR="00D40EA6">
        <w:rPr>
          <w:rFonts w:ascii="Times New Roman" w:hAnsi="Times New Roman" w:cs="Times New Roman"/>
          <w:sz w:val="28"/>
          <w:szCs w:val="28"/>
        </w:rPr>
        <w:t>]</w:t>
      </w:r>
      <w:r w:rsidRPr="006549A7">
        <w:rPr>
          <w:rFonts w:ascii="Times New Roman" w:hAnsi="Times New Roman" w:cs="Times New Roman"/>
          <w:sz w:val="28"/>
          <w:szCs w:val="28"/>
        </w:rPr>
        <w:t xml:space="preserve"> и в этих случаях снижение агрессивности рефлюксата наблюдается при добавлении к ингибиторам протонной помпы урсодезоксихолиевой кислоты </w:t>
      </w:r>
      <w:r w:rsidR="00D40EA6">
        <w:rPr>
          <w:rFonts w:ascii="Times New Roman" w:hAnsi="Times New Roman" w:cs="Times New Roman"/>
          <w:sz w:val="28"/>
          <w:szCs w:val="28"/>
        </w:rPr>
        <w:t>[</w:t>
      </w:r>
      <w:r w:rsidR="00684B03">
        <w:rPr>
          <w:rFonts w:ascii="Times New Roman" w:hAnsi="Times New Roman" w:cs="Times New Roman"/>
          <w:sz w:val="28"/>
          <w:szCs w:val="28"/>
        </w:rPr>
        <w:fldChar w:fldCharType="begin"/>
      </w:r>
      <w:r w:rsidR="00D40EA6">
        <w:rPr>
          <w:rFonts w:ascii="Times New Roman" w:hAnsi="Times New Roman" w:cs="Times New Roman"/>
          <w:sz w:val="28"/>
          <w:szCs w:val="28"/>
        </w:rPr>
        <w:instrText xml:space="preserve"> REF _Ref399257165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23</w:t>
      </w:r>
      <w:r w:rsidR="00684B03">
        <w:rPr>
          <w:rFonts w:ascii="Times New Roman" w:hAnsi="Times New Roman" w:cs="Times New Roman"/>
          <w:sz w:val="28"/>
          <w:szCs w:val="28"/>
        </w:rPr>
        <w:fldChar w:fldCharType="end"/>
      </w:r>
      <w:r w:rsidR="00D40EA6">
        <w:rPr>
          <w:rFonts w:ascii="Times New Roman" w:hAnsi="Times New Roman" w:cs="Times New Roman"/>
          <w:sz w:val="28"/>
          <w:szCs w:val="28"/>
        </w:rPr>
        <w:t>]</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 данным исследований Немцова В.И. (2012)</w:t>
      </w:r>
      <w:r w:rsidR="00D40EA6">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D40EA6">
        <w:rPr>
          <w:rFonts w:ascii="Times New Roman" w:hAnsi="Times New Roman" w:cs="Times New Roman"/>
          <w:sz w:val="28"/>
          <w:szCs w:val="28"/>
        </w:rPr>
        <w:instrText xml:space="preserve"> REF _Ref399323115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86</w:t>
      </w:r>
      <w:r w:rsidR="00684B03">
        <w:rPr>
          <w:rFonts w:ascii="Times New Roman" w:hAnsi="Times New Roman" w:cs="Times New Roman"/>
          <w:sz w:val="28"/>
          <w:szCs w:val="28"/>
        </w:rPr>
        <w:fldChar w:fldCharType="end"/>
      </w:r>
      <w:r w:rsidR="00D40EA6">
        <w:rPr>
          <w:rFonts w:ascii="Times New Roman" w:hAnsi="Times New Roman" w:cs="Times New Roman"/>
          <w:sz w:val="28"/>
          <w:szCs w:val="28"/>
        </w:rPr>
        <w:t>],</w:t>
      </w:r>
      <w:r w:rsidRPr="006549A7">
        <w:rPr>
          <w:rFonts w:ascii="Times New Roman" w:hAnsi="Times New Roman" w:cs="Times New Roman"/>
          <w:sz w:val="28"/>
          <w:szCs w:val="28"/>
        </w:rPr>
        <w:t xml:space="preserve"> наиболее выраженный терапевтический эффект при лечении больных ГЭРБ достигается в случаях приема ИПП (омепразола в дозе 20 мг) и прокинетика (домперидона три раза в сутки) в сочетании с приемом на ночь омез-инста, в состав которого наряду с омепразолом входит бикарбонат. Такая комбинаторная терапия особенно показана в первые 5 дней лечения больных ГЭРБ с ночными кислыми «прорывами», с последующим переходом на прием базисных препаратов в режиме «по требованию».</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 данным исследований Kandil T.</w:t>
      </w:r>
      <w:r w:rsidR="00D40EA6">
        <w:rPr>
          <w:rFonts w:ascii="Times New Roman" w:hAnsi="Times New Roman" w:cs="Times New Roman"/>
          <w:sz w:val="28"/>
          <w:szCs w:val="28"/>
        </w:rPr>
        <w:t> </w:t>
      </w:r>
      <w:r w:rsidRPr="006549A7">
        <w:rPr>
          <w:rFonts w:ascii="Times New Roman" w:hAnsi="Times New Roman" w:cs="Times New Roman"/>
          <w:sz w:val="28"/>
          <w:szCs w:val="28"/>
        </w:rPr>
        <w:t xml:space="preserve">S., </w:t>
      </w:r>
      <w:r w:rsidRPr="006549A7">
        <w:rPr>
          <w:rFonts w:ascii="Times New Roman" w:hAnsi="Times New Roman" w:cs="Times New Roman"/>
          <w:sz w:val="28"/>
          <w:szCs w:val="28"/>
          <w:lang w:val="en-US"/>
        </w:rPr>
        <w:t>Moursa</w:t>
      </w:r>
      <w:r w:rsidRPr="006549A7">
        <w:rPr>
          <w:rFonts w:ascii="Times New Roman" w:hAnsi="Times New Roman" w:cs="Times New Roman"/>
          <w:sz w:val="28"/>
          <w:szCs w:val="28"/>
        </w:rPr>
        <w:t xml:space="preserve"> </w:t>
      </w:r>
      <w:r w:rsidRPr="006549A7">
        <w:rPr>
          <w:rFonts w:ascii="Times New Roman" w:hAnsi="Times New Roman" w:cs="Times New Roman"/>
          <w:sz w:val="28"/>
          <w:szCs w:val="28"/>
          <w:lang w:val="en-US"/>
        </w:rPr>
        <w:t>A</w:t>
      </w:r>
      <w:r w:rsidRPr="006549A7">
        <w:rPr>
          <w:rFonts w:ascii="Times New Roman" w:hAnsi="Times New Roman" w:cs="Times New Roman"/>
          <w:sz w:val="28"/>
          <w:szCs w:val="28"/>
        </w:rPr>
        <w:t>.</w:t>
      </w:r>
      <w:r w:rsidR="00D40EA6">
        <w:rPr>
          <w:rFonts w:ascii="Times New Roman" w:hAnsi="Times New Roman" w:cs="Times New Roman"/>
          <w:sz w:val="28"/>
          <w:szCs w:val="28"/>
        </w:rPr>
        <w:t> </w:t>
      </w:r>
      <w:r w:rsidRPr="006549A7">
        <w:rPr>
          <w:rFonts w:ascii="Times New Roman" w:hAnsi="Times New Roman" w:cs="Times New Roman"/>
          <w:sz w:val="28"/>
          <w:szCs w:val="28"/>
          <w:lang w:val="en-US"/>
        </w:rPr>
        <w:t>A</w:t>
      </w:r>
      <w:r w:rsidRPr="006549A7">
        <w:rPr>
          <w:rFonts w:ascii="Times New Roman" w:hAnsi="Times New Roman" w:cs="Times New Roman"/>
          <w:sz w:val="28"/>
          <w:szCs w:val="28"/>
        </w:rPr>
        <w:t xml:space="preserve">., </w:t>
      </w:r>
      <w:r w:rsidRPr="006549A7">
        <w:rPr>
          <w:rFonts w:ascii="Times New Roman" w:hAnsi="Times New Roman" w:cs="Times New Roman"/>
          <w:sz w:val="28"/>
          <w:szCs w:val="28"/>
          <w:lang w:val="en-US"/>
        </w:rPr>
        <w:t>El</w:t>
      </w:r>
      <w:r w:rsidRPr="006549A7">
        <w:rPr>
          <w:rFonts w:ascii="Times New Roman" w:hAnsi="Times New Roman" w:cs="Times New Roman"/>
          <w:sz w:val="28"/>
          <w:szCs w:val="28"/>
        </w:rPr>
        <w:t>-</w:t>
      </w:r>
      <w:r w:rsidRPr="006549A7">
        <w:rPr>
          <w:rFonts w:ascii="Times New Roman" w:hAnsi="Times New Roman" w:cs="Times New Roman"/>
          <w:sz w:val="28"/>
          <w:szCs w:val="28"/>
          <w:lang w:val="en-US"/>
        </w:rPr>
        <w:t>Gendy</w:t>
      </w:r>
      <w:r w:rsidRPr="006549A7">
        <w:rPr>
          <w:rFonts w:ascii="Times New Roman" w:hAnsi="Times New Roman" w:cs="Times New Roman"/>
          <w:sz w:val="28"/>
          <w:szCs w:val="28"/>
        </w:rPr>
        <w:t xml:space="preserve"> </w:t>
      </w:r>
      <w:r w:rsidRPr="006549A7">
        <w:rPr>
          <w:rFonts w:ascii="Times New Roman" w:hAnsi="Times New Roman" w:cs="Times New Roman"/>
          <w:sz w:val="28"/>
          <w:szCs w:val="28"/>
          <w:lang w:val="en-US"/>
        </w:rPr>
        <w:t>A</w:t>
      </w:r>
      <w:r w:rsidRPr="006549A7">
        <w:rPr>
          <w:rFonts w:ascii="Times New Roman" w:hAnsi="Times New Roman" w:cs="Times New Roman"/>
          <w:sz w:val="28"/>
          <w:szCs w:val="28"/>
        </w:rPr>
        <w:t>.</w:t>
      </w:r>
      <w:r w:rsidR="00D40EA6">
        <w:rPr>
          <w:rFonts w:ascii="Times New Roman" w:hAnsi="Times New Roman" w:cs="Times New Roman"/>
          <w:sz w:val="28"/>
          <w:szCs w:val="28"/>
        </w:rPr>
        <w:t> </w:t>
      </w:r>
      <w:r w:rsidRPr="006549A7">
        <w:rPr>
          <w:rFonts w:ascii="Times New Roman" w:hAnsi="Times New Roman" w:cs="Times New Roman"/>
          <w:sz w:val="28"/>
          <w:szCs w:val="28"/>
          <w:lang w:val="en-US"/>
        </w:rPr>
        <w:t>A</w:t>
      </w:r>
      <w:r w:rsidRPr="006549A7">
        <w:rPr>
          <w:rFonts w:ascii="Times New Roman" w:hAnsi="Times New Roman" w:cs="Times New Roman"/>
          <w:sz w:val="28"/>
          <w:szCs w:val="28"/>
        </w:rPr>
        <w:t>. (2010)</w:t>
      </w:r>
      <w:r w:rsidR="00D40EA6" w:rsidRPr="00D40EA6">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D40EA6">
        <w:rPr>
          <w:rFonts w:ascii="Times New Roman" w:hAnsi="Times New Roman" w:cs="Times New Roman"/>
          <w:sz w:val="28"/>
          <w:szCs w:val="28"/>
        </w:rPr>
        <w:instrText xml:space="preserve"> REF _Ref399323401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284</w:t>
      </w:r>
      <w:r w:rsidR="00684B03">
        <w:rPr>
          <w:rFonts w:ascii="Times New Roman" w:hAnsi="Times New Roman" w:cs="Times New Roman"/>
          <w:sz w:val="28"/>
          <w:szCs w:val="28"/>
        </w:rPr>
        <w:fldChar w:fldCharType="end"/>
      </w:r>
      <w:r w:rsidR="00D40EA6" w:rsidRPr="00D40EA6">
        <w:rPr>
          <w:rFonts w:ascii="Times New Roman" w:hAnsi="Times New Roman" w:cs="Times New Roman"/>
          <w:sz w:val="28"/>
          <w:szCs w:val="28"/>
        </w:rPr>
        <w:t>]</w:t>
      </w:r>
      <w:r w:rsidRPr="006549A7">
        <w:rPr>
          <w:rFonts w:ascii="Times New Roman" w:hAnsi="Times New Roman" w:cs="Times New Roman"/>
          <w:sz w:val="28"/>
          <w:szCs w:val="28"/>
        </w:rPr>
        <w:t xml:space="preserve"> при лечении больных ГЭРБ повышается эффект обычной (стандартной) лечебной тактики при дополнительном включении в неё мелатонина.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Другие исследователи </w:t>
      </w:r>
      <w:r w:rsidR="00D40EA6">
        <w:rPr>
          <w:rFonts w:ascii="Times New Roman" w:hAnsi="Times New Roman" w:cs="Times New Roman"/>
          <w:sz w:val="28"/>
          <w:szCs w:val="28"/>
        </w:rPr>
        <w:t>[</w:t>
      </w:r>
      <w:r w:rsidR="00684B03">
        <w:rPr>
          <w:rFonts w:ascii="Times New Roman" w:hAnsi="Times New Roman" w:cs="Times New Roman"/>
          <w:sz w:val="28"/>
          <w:szCs w:val="28"/>
        </w:rPr>
        <w:fldChar w:fldCharType="begin"/>
      </w:r>
      <w:r w:rsidR="00D40EA6">
        <w:rPr>
          <w:rFonts w:ascii="Times New Roman" w:hAnsi="Times New Roman" w:cs="Times New Roman"/>
          <w:sz w:val="28"/>
          <w:szCs w:val="28"/>
        </w:rPr>
        <w:instrText xml:space="preserve"> REF _Ref399323495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31</w:t>
      </w:r>
      <w:r w:rsidR="00684B03">
        <w:rPr>
          <w:rFonts w:ascii="Times New Roman" w:hAnsi="Times New Roman" w:cs="Times New Roman"/>
          <w:sz w:val="28"/>
          <w:szCs w:val="28"/>
        </w:rPr>
        <w:fldChar w:fldCharType="end"/>
      </w:r>
      <w:r w:rsidR="00D40EA6">
        <w:rPr>
          <w:rFonts w:ascii="Times New Roman" w:hAnsi="Times New Roman" w:cs="Times New Roman"/>
          <w:sz w:val="28"/>
          <w:szCs w:val="28"/>
        </w:rPr>
        <w:t xml:space="preserve">] </w:t>
      </w:r>
      <w:r w:rsidRPr="006549A7">
        <w:rPr>
          <w:rFonts w:ascii="Times New Roman" w:hAnsi="Times New Roman" w:cs="Times New Roman"/>
          <w:sz w:val="28"/>
          <w:szCs w:val="28"/>
        </w:rPr>
        <w:t>наиболее высокую эффективность антисекреторной терапии (состоящей из приема омепразола по 20</w:t>
      </w:r>
      <w:r w:rsidR="00D40EA6">
        <w:rPr>
          <w:rFonts w:ascii="Times New Roman" w:hAnsi="Times New Roman" w:cs="Times New Roman"/>
          <w:sz w:val="28"/>
          <w:szCs w:val="28"/>
        </w:rPr>
        <w:t> </w:t>
      </w:r>
      <w:r w:rsidRPr="006549A7">
        <w:rPr>
          <w:rFonts w:ascii="Times New Roman" w:hAnsi="Times New Roman" w:cs="Times New Roman"/>
          <w:sz w:val="28"/>
          <w:szCs w:val="28"/>
        </w:rPr>
        <w:t xml:space="preserve">мг два раза </w:t>
      </w:r>
      <w:r w:rsidRPr="006549A7">
        <w:rPr>
          <w:rFonts w:ascii="Times New Roman" w:hAnsi="Times New Roman" w:cs="Times New Roman"/>
          <w:sz w:val="28"/>
          <w:szCs w:val="28"/>
        </w:rPr>
        <w:lastRenderedPageBreak/>
        <w:t>в сутки и вентера по 1</w:t>
      </w:r>
      <w:r w:rsidR="00D40EA6">
        <w:rPr>
          <w:rFonts w:ascii="Times New Roman" w:hAnsi="Times New Roman" w:cs="Times New Roman"/>
          <w:sz w:val="28"/>
          <w:szCs w:val="28"/>
        </w:rPr>
        <w:t> </w:t>
      </w:r>
      <w:r w:rsidRPr="006549A7">
        <w:rPr>
          <w:rFonts w:ascii="Times New Roman" w:hAnsi="Times New Roman" w:cs="Times New Roman"/>
          <w:sz w:val="28"/>
          <w:szCs w:val="28"/>
        </w:rPr>
        <w:t>таблетке четыре раза в сутки) наблюдали в случаях присоединения к ней даларгина с помощью СМТ-фореза.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зависимости от проводимого лечения всех больных ГЭРБ, вошедших как в группу сравнения (то есть без сочетанной патологии), так и в основную группу (то есть с сопутствующей ЖДА) мы методом случайного отбора дополнительно разделили на две равные по полу и возрасту группы больных.</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Первую лечебную группу составили 22 больных ГЭРБ без сочетанной патологии, которые получали стандартную базисную терапию (омепразол по 20</w:t>
      </w:r>
      <w:r w:rsidR="00D40EA6">
        <w:rPr>
          <w:rFonts w:ascii="Times New Roman" w:hAnsi="Times New Roman" w:cs="Times New Roman"/>
          <w:sz w:val="28"/>
          <w:szCs w:val="28"/>
        </w:rPr>
        <w:t> </w:t>
      </w:r>
      <w:r w:rsidRPr="006549A7">
        <w:rPr>
          <w:rFonts w:ascii="Times New Roman" w:hAnsi="Times New Roman" w:cs="Times New Roman"/>
          <w:sz w:val="28"/>
          <w:szCs w:val="28"/>
        </w:rPr>
        <w:t>мг два раза в сутки в течение трех недель).</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Во вторую лечебную группу были включены остальные 23 пациента</w:t>
      </w:r>
      <w:r w:rsidR="008A1716">
        <w:rPr>
          <w:rFonts w:ascii="Times New Roman" w:hAnsi="Times New Roman" w:cs="Times New Roman"/>
          <w:sz w:val="28"/>
          <w:szCs w:val="28"/>
        </w:rPr>
        <w:t>,</w:t>
      </w:r>
      <w:r w:rsidRPr="006549A7">
        <w:rPr>
          <w:rFonts w:ascii="Times New Roman" w:hAnsi="Times New Roman" w:cs="Times New Roman"/>
          <w:sz w:val="28"/>
          <w:szCs w:val="28"/>
        </w:rPr>
        <w:t xml:space="preserve"> больных ГЭРБ без сочетанной патологии, которые получали ту же базисную терапию и дополнительно по 1</w:t>
      </w:r>
      <w:r w:rsidR="00D40EA6">
        <w:rPr>
          <w:rFonts w:ascii="Times New Roman" w:hAnsi="Times New Roman" w:cs="Times New Roman"/>
          <w:sz w:val="28"/>
          <w:szCs w:val="28"/>
        </w:rPr>
        <w:t> </w:t>
      </w:r>
      <w:r w:rsidRPr="006549A7">
        <w:rPr>
          <w:rFonts w:ascii="Times New Roman" w:hAnsi="Times New Roman" w:cs="Times New Roman"/>
          <w:sz w:val="28"/>
          <w:szCs w:val="28"/>
        </w:rPr>
        <w:t>мг/мл даларгина внутримышечно в течение 20</w:t>
      </w:r>
      <w:r w:rsidR="00D40EA6">
        <w:rPr>
          <w:rFonts w:ascii="Times New Roman" w:hAnsi="Times New Roman" w:cs="Times New Roman"/>
          <w:sz w:val="28"/>
          <w:szCs w:val="28"/>
        </w:rPr>
        <w:t> </w:t>
      </w:r>
      <w:r w:rsidRPr="006549A7">
        <w:rPr>
          <w:rFonts w:ascii="Times New Roman" w:hAnsi="Times New Roman" w:cs="Times New Roman"/>
          <w:sz w:val="28"/>
          <w:szCs w:val="28"/>
        </w:rPr>
        <w:t>дней.</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третью лечебную группу вошли 29 больных ГЭРБ с сопутствующей ЖДА, которые находились на той же стандартной базисной терапии, которая проводилась больным первой лечебной группы.</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четвертую лечебную группу были включены остальные 33 больных ГЭРБ с сопутствующей ЖДА, которым на фоне стандартной базисной терапии дополнительно назначали внутримышечно даларгин по 1</w:t>
      </w:r>
      <w:r w:rsidR="00D40EA6">
        <w:rPr>
          <w:rFonts w:ascii="Times New Roman" w:hAnsi="Times New Roman" w:cs="Times New Roman"/>
          <w:sz w:val="28"/>
          <w:szCs w:val="28"/>
        </w:rPr>
        <w:t> </w:t>
      </w:r>
      <w:r w:rsidRPr="006549A7">
        <w:rPr>
          <w:rFonts w:ascii="Times New Roman" w:hAnsi="Times New Roman" w:cs="Times New Roman"/>
          <w:sz w:val="28"/>
          <w:szCs w:val="28"/>
        </w:rPr>
        <w:t>мг/мл в течение 20 дней.</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процессе динамического наблюдения нами установлено, что под влиянием проводимого лечения у больных всех четырех лечебных групп, как правило, в течение первой недели улучшилось общее состояние и самочувствие.</w:t>
      </w:r>
    </w:p>
    <w:p w:rsidR="006549A7" w:rsidRPr="006549A7" w:rsidRDefault="00D40EA6" w:rsidP="00654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Устранение </w:t>
      </w:r>
      <w:r w:rsidR="006549A7" w:rsidRPr="006549A7">
        <w:rPr>
          <w:rFonts w:ascii="Times New Roman" w:hAnsi="Times New Roman" w:cs="Times New Roman"/>
          <w:sz w:val="28"/>
          <w:szCs w:val="28"/>
        </w:rPr>
        <w:t>ведущих клинических симптомов</w:t>
      </w:r>
      <w:r>
        <w:rPr>
          <w:rFonts w:ascii="Times New Roman" w:hAnsi="Times New Roman" w:cs="Times New Roman"/>
          <w:sz w:val="28"/>
          <w:szCs w:val="28"/>
        </w:rPr>
        <w:t xml:space="preserve"> —</w:t>
      </w:r>
      <w:r w:rsidR="006549A7" w:rsidRPr="006549A7">
        <w:rPr>
          <w:rFonts w:ascii="Times New Roman" w:hAnsi="Times New Roman" w:cs="Times New Roman"/>
          <w:sz w:val="28"/>
          <w:szCs w:val="28"/>
        </w:rPr>
        <w:t xml:space="preserve"> изжоги, диспепсических расстройств, исчезновения болевого синдрома в области эпигастрия и по ходу пищевода </w:t>
      </w:r>
      <w:r>
        <w:rPr>
          <w:rFonts w:ascii="Times New Roman" w:hAnsi="Times New Roman" w:cs="Times New Roman"/>
          <w:sz w:val="28"/>
          <w:szCs w:val="28"/>
        </w:rPr>
        <w:t xml:space="preserve">— </w:t>
      </w:r>
      <w:r w:rsidR="006549A7" w:rsidRPr="006549A7">
        <w:rPr>
          <w:rFonts w:ascii="Times New Roman" w:hAnsi="Times New Roman" w:cs="Times New Roman"/>
          <w:sz w:val="28"/>
          <w:szCs w:val="28"/>
        </w:rPr>
        <w:t>наблюдалось с первых пяти дней лечения, но в определенной степени зависело от наличия у больных сопутствующей ЖДА и курса проводимой терапии.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В частности, среди больных первой лечебной группы синдром изжоги был купирован у 6 больных (27,2</w:t>
      </w:r>
      <w:r w:rsidR="00DE5328">
        <w:rPr>
          <w:rFonts w:ascii="Times New Roman" w:hAnsi="Times New Roman" w:cs="Times New Roman"/>
          <w:sz w:val="28"/>
          <w:szCs w:val="28"/>
        </w:rPr>
        <w:t>±9,50</w:t>
      </w:r>
      <w:r w:rsidR="00D40EA6">
        <w:rPr>
          <w:rFonts w:ascii="Times New Roman" w:hAnsi="Times New Roman" w:cs="Times New Roman"/>
          <w:sz w:val="28"/>
          <w:szCs w:val="28"/>
        </w:rPr>
        <w:t> </w:t>
      </w:r>
      <w:r w:rsidRPr="006549A7">
        <w:rPr>
          <w:rFonts w:ascii="Times New Roman" w:hAnsi="Times New Roman" w:cs="Times New Roman"/>
          <w:sz w:val="28"/>
          <w:szCs w:val="28"/>
        </w:rPr>
        <w:t>%) на 5 день лечения, у остальных 16 пациентов (72,</w:t>
      </w:r>
      <w:r w:rsidR="00DE5328">
        <w:rPr>
          <w:rFonts w:ascii="Times New Roman" w:hAnsi="Times New Roman" w:cs="Times New Roman"/>
          <w:sz w:val="28"/>
          <w:szCs w:val="28"/>
        </w:rPr>
        <w:t>8±9,50 </w:t>
      </w:r>
      <w:r w:rsidRPr="006549A7">
        <w:rPr>
          <w:rFonts w:ascii="Times New Roman" w:hAnsi="Times New Roman" w:cs="Times New Roman"/>
          <w:sz w:val="28"/>
          <w:szCs w:val="28"/>
        </w:rPr>
        <w:t xml:space="preserve">%) </w:t>
      </w:r>
      <w:r w:rsidR="00D40EA6">
        <w:rPr>
          <w:rFonts w:ascii="Times New Roman" w:hAnsi="Times New Roman" w:cs="Times New Roman"/>
          <w:sz w:val="28"/>
          <w:szCs w:val="28"/>
        </w:rPr>
        <w:t>—</w:t>
      </w:r>
      <w:r w:rsidRPr="006549A7">
        <w:rPr>
          <w:rFonts w:ascii="Times New Roman" w:hAnsi="Times New Roman" w:cs="Times New Roman"/>
          <w:sz w:val="28"/>
          <w:szCs w:val="28"/>
        </w:rPr>
        <w:t xml:space="preserve"> на 7</w:t>
      </w:r>
      <w:r w:rsidR="00D40EA6">
        <w:rPr>
          <w:rFonts w:ascii="Times New Roman" w:hAnsi="Times New Roman" w:cs="Times New Roman"/>
          <w:sz w:val="28"/>
          <w:szCs w:val="28"/>
        </w:rPr>
        <w:t>–</w:t>
      </w:r>
      <w:r w:rsidRPr="006549A7">
        <w:rPr>
          <w:rFonts w:ascii="Times New Roman" w:hAnsi="Times New Roman" w:cs="Times New Roman"/>
          <w:sz w:val="28"/>
          <w:szCs w:val="28"/>
        </w:rPr>
        <w:t>8 день лечения. Средний срок купирования составляет 7,1±0,34</w:t>
      </w:r>
      <w:r w:rsidR="00D40EA6">
        <w:rPr>
          <w:rFonts w:ascii="Times New Roman" w:hAnsi="Times New Roman" w:cs="Times New Roman"/>
          <w:sz w:val="28"/>
          <w:szCs w:val="28"/>
        </w:rPr>
        <w:t> </w:t>
      </w:r>
      <w:r w:rsidRPr="006549A7">
        <w:rPr>
          <w:rFonts w:ascii="Times New Roman" w:hAnsi="Times New Roman" w:cs="Times New Roman"/>
          <w:sz w:val="28"/>
          <w:szCs w:val="28"/>
        </w:rPr>
        <w:t>дней.</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Среди больных второй лечебной группы синдром изжоги исчезал, как правило</w:t>
      </w:r>
      <w:r w:rsidR="00D40EA6">
        <w:rPr>
          <w:rFonts w:ascii="Times New Roman" w:hAnsi="Times New Roman" w:cs="Times New Roman"/>
          <w:sz w:val="28"/>
          <w:szCs w:val="28"/>
        </w:rPr>
        <w:t>,</w:t>
      </w:r>
      <w:r w:rsidRPr="006549A7">
        <w:rPr>
          <w:rFonts w:ascii="Times New Roman" w:hAnsi="Times New Roman" w:cs="Times New Roman"/>
          <w:sz w:val="28"/>
          <w:szCs w:val="28"/>
        </w:rPr>
        <w:t xml:space="preserve"> на 2</w:t>
      </w:r>
      <w:r w:rsidR="00D40EA6">
        <w:rPr>
          <w:rFonts w:ascii="Times New Roman" w:hAnsi="Times New Roman" w:cs="Times New Roman"/>
          <w:sz w:val="28"/>
          <w:szCs w:val="28"/>
        </w:rPr>
        <w:t>–</w:t>
      </w:r>
      <w:r w:rsidRPr="006549A7">
        <w:rPr>
          <w:rFonts w:ascii="Times New Roman" w:hAnsi="Times New Roman" w:cs="Times New Roman"/>
          <w:sz w:val="28"/>
          <w:szCs w:val="28"/>
        </w:rPr>
        <w:t>3 дня раньше, чем в первой группе</w:t>
      </w:r>
      <w:r w:rsidR="00805176">
        <w:rPr>
          <w:rFonts w:ascii="Times New Roman" w:hAnsi="Times New Roman" w:cs="Times New Roman"/>
          <w:sz w:val="28"/>
          <w:szCs w:val="28"/>
        </w:rPr>
        <w:t>,</w:t>
      </w:r>
      <w:r w:rsidRPr="006549A7">
        <w:rPr>
          <w:rFonts w:ascii="Times New Roman" w:hAnsi="Times New Roman" w:cs="Times New Roman"/>
          <w:sz w:val="28"/>
          <w:szCs w:val="28"/>
        </w:rPr>
        <w:t xml:space="preserve"> и в среднем этот срок сократился до 5,24±0,27</w:t>
      </w:r>
      <w:r w:rsidR="00D40EA6">
        <w:rPr>
          <w:rFonts w:ascii="Times New Roman" w:hAnsi="Times New Roman" w:cs="Times New Roman"/>
          <w:sz w:val="28"/>
          <w:szCs w:val="28"/>
        </w:rPr>
        <w:t> </w:t>
      </w:r>
      <w:r w:rsidRPr="006549A7">
        <w:rPr>
          <w:rFonts w:ascii="Times New Roman" w:hAnsi="Times New Roman" w:cs="Times New Roman"/>
          <w:sz w:val="28"/>
          <w:szCs w:val="28"/>
        </w:rPr>
        <w:t>дней.</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Среди больных трет</w:t>
      </w:r>
      <w:r w:rsidR="00D40EA6">
        <w:rPr>
          <w:rFonts w:ascii="Times New Roman" w:hAnsi="Times New Roman" w:cs="Times New Roman"/>
          <w:sz w:val="28"/>
          <w:szCs w:val="28"/>
        </w:rPr>
        <w:t>ь</w:t>
      </w:r>
      <w:r w:rsidRPr="006549A7">
        <w:rPr>
          <w:rFonts w:ascii="Times New Roman" w:hAnsi="Times New Roman" w:cs="Times New Roman"/>
          <w:sz w:val="28"/>
          <w:szCs w:val="28"/>
        </w:rPr>
        <w:t>ей лечебной группы (куда вошли 29 больных ГЭРБ с сопутствующей ЖДА), находившихся на стандартной базисной терапии, у</w:t>
      </w:r>
      <w:r w:rsidR="00D40EA6">
        <w:rPr>
          <w:rFonts w:ascii="Times New Roman" w:hAnsi="Times New Roman" w:cs="Times New Roman"/>
          <w:sz w:val="28"/>
          <w:szCs w:val="28"/>
        </w:rPr>
        <w:t xml:space="preserve"> которых ведущим в клинике был </w:t>
      </w:r>
      <w:r w:rsidRPr="006549A7">
        <w:rPr>
          <w:rFonts w:ascii="Times New Roman" w:hAnsi="Times New Roman" w:cs="Times New Roman"/>
          <w:sz w:val="28"/>
          <w:szCs w:val="28"/>
        </w:rPr>
        <w:t>диспепсический синдром и общеанемические проявления (слабость, снижение работоспособности), срок их купирования затягивался в среднем до 8,71±0,59</w:t>
      </w:r>
      <w:r w:rsidR="00D40EA6">
        <w:rPr>
          <w:rFonts w:ascii="Times New Roman" w:hAnsi="Times New Roman" w:cs="Times New Roman"/>
          <w:sz w:val="28"/>
          <w:szCs w:val="28"/>
        </w:rPr>
        <w:t> </w:t>
      </w:r>
      <w:r w:rsidRPr="006549A7">
        <w:rPr>
          <w:rFonts w:ascii="Times New Roman" w:hAnsi="Times New Roman" w:cs="Times New Roman"/>
          <w:sz w:val="28"/>
          <w:szCs w:val="28"/>
        </w:rPr>
        <w:t>дней и 9,89±0,84</w:t>
      </w:r>
      <w:r w:rsidR="00D40EA6">
        <w:rPr>
          <w:rFonts w:ascii="Times New Roman" w:hAnsi="Times New Roman" w:cs="Times New Roman"/>
          <w:sz w:val="28"/>
          <w:szCs w:val="28"/>
        </w:rPr>
        <w:t> </w:t>
      </w:r>
      <w:r w:rsidRPr="006549A7">
        <w:rPr>
          <w:rFonts w:ascii="Times New Roman" w:hAnsi="Times New Roman" w:cs="Times New Roman"/>
          <w:sz w:val="28"/>
          <w:szCs w:val="28"/>
        </w:rPr>
        <w:t>дней (соответственно).</w:t>
      </w:r>
    </w:p>
    <w:p w:rsidR="00626C6E" w:rsidRPr="006549A7" w:rsidRDefault="00626C6E" w:rsidP="00626C6E">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то время, как у тех же больных ГЭРБ с сопутствующей ЖДА (4-я лечебная группа) дополнительное включение в стандартную схему лечения даларгина приводило к сокращению сроков ликвидации этих клинических синдромов до 6,41±0,56 дней и 6,90±0,42 дней (соответственно).</w:t>
      </w:r>
    </w:p>
    <w:p w:rsidR="00626C6E" w:rsidRPr="006549A7" w:rsidRDefault="00626C6E" w:rsidP="00626C6E">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После проводимого курса лечения у большинства больных (у 105 из 107</w:t>
      </w:r>
      <w:r w:rsidR="00957F5C">
        <w:rPr>
          <w:rFonts w:ascii="Times New Roman" w:hAnsi="Times New Roman" w:cs="Times New Roman"/>
          <w:sz w:val="28"/>
          <w:szCs w:val="28"/>
        </w:rPr>
        <w:t>, 98,1±</w:t>
      </w:r>
      <w:r w:rsidR="00D86E4D">
        <w:rPr>
          <w:rFonts w:ascii="Times New Roman" w:hAnsi="Times New Roman" w:cs="Times New Roman"/>
          <w:sz w:val="28"/>
          <w:szCs w:val="28"/>
        </w:rPr>
        <w:t>1,31 %</w:t>
      </w:r>
      <w:r w:rsidRPr="006549A7">
        <w:rPr>
          <w:rFonts w:ascii="Times New Roman" w:hAnsi="Times New Roman" w:cs="Times New Roman"/>
          <w:sz w:val="28"/>
          <w:szCs w:val="28"/>
        </w:rPr>
        <w:t>) одновременно с наступлением клинической ремиссии происходило повышение КЖ пациентов.</w:t>
      </w:r>
    </w:p>
    <w:p w:rsidR="00626C6E" w:rsidRPr="006549A7" w:rsidRDefault="00626C6E" w:rsidP="00626C6E">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среднем, как видно </w:t>
      </w:r>
      <w:r>
        <w:rPr>
          <w:rFonts w:ascii="Times New Roman" w:hAnsi="Times New Roman" w:cs="Times New Roman"/>
          <w:sz w:val="28"/>
          <w:szCs w:val="28"/>
        </w:rPr>
        <w:t xml:space="preserve">по данным </w:t>
      </w:r>
      <w:r w:rsidRPr="006549A7">
        <w:rPr>
          <w:rFonts w:ascii="Times New Roman" w:hAnsi="Times New Roman" w:cs="Times New Roman"/>
          <w:sz w:val="28"/>
          <w:szCs w:val="28"/>
        </w:rPr>
        <w:t>табл</w:t>
      </w:r>
      <w:r>
        <w:rPr>
          <w:rFonts w:ascii="Times New Roman" w:hAnsi="Times New Roman" w:cs="Times New Roman"/>
          <w:sz w:val="28"/>
          <w:szCs w:val="28"/>
        </w:rPr>
        <w:t>. 7.1,</w:t>
      </w:r>
      <w:r w:rsidRPr="006549A7">
        <w:rPr>
          <w:rFonts w:ascii="Times New Roman" w:hAnsi="Times New Roman" w:cs="Times New Roman"/>
          <w:sz w:val="28"/>
          <w:szCs w:val="28"/>
        </w:rPr>
        <w:t xml:space="preserve"> повышение уровня самооценочных баллов наблюдалось по всем шкалам у больных всех четырех лечебных групп.</w:t>
      </w:r>
    </w:p>
    <w:p w:rsidR="00D40EA6" w:rsidRPr="00AA70D1" w:rsidRDefault="00D40EA6" w:rsidP="00D40EA6">
      <w:pPr>
        <w:spacing w:after="0" w:line="360" w:lineRule="auto"/>
        <w:ind w:firstLine="709"/>
        <w:contextualSpacing/>
        <w:jc w:val="both"/>
        <w:rPr>
          <w:rFonts w:ascii="Times New Roman" w:hAnsi="Times New Roman" w:cs="Times New Roman"/>
          <w:sz w:val="28"/>
          <w:szCs w:val="28"/>
        </w:rPr>
      </w:pPr>
    </w:p>
    <w:p w:rsidR="00D40EA6" w:rsidRPr="00AA70D1" w:rsidRDefault="00D40EA6" w:rsidP="00D40EA6">
      <w:pPr>
        <w:spacing w:after="0" w:line="360" w:lineRule="auto"/>
        <w:ind w:firstLine="709"/>
        <w:contextualSpacing/>
        <w:jc w:val="both"/>
        <w:rPr>
          <w:rFonts w:ascii="Times New Roman" w:hAnsi="Times New Roman" w:cs="Times New Roman"/>
          <w:sz w:val="28"/>
          <w:szCs w:val="28"/>
        </w:rPr>
      </w:pPr>
    </w:p>
    <w:p w:rsidR="00D40EA6" w:rsidRPr="00AA70D1" w:rsidRDefault="00D40EA6" w:rsidP="00D40EA6">
      <w:pPr>
        <w:spacing w:after="0" w:line="360" w:lineRule="auto"/>
        <w:ind w:firstLine="709"/>
        <w:contextualSpacing/>
        <w:jc w:val="right"/>
        <w:rPr>
          <w:rFonts w:ascii="Times New Roman" w:hAnsi="Times New Roman" w:cs="Times New Roman"/>
          <w:i/>
          <w:sz w:val="28"/>
          <w:szCs w:val="28"/>
        </w:rPr>
        <w:sectPr w:rsidR="00D40EA6" w:rsidRPr="00AA70D1" w:rsidSect="00F869C7">
          <w:headerReference w:type="default" r:id="rId29"/>
          <w:footnotePr>
            <w:pos w:val="beneathText"/>
          </w:footnotePr>
          <w:pgSz w:w="11905" w:h="16837" w:code="9"/>
          <w:pgMar w:top="1134" w:right="851" w:bottom="1134" w:left="1701" w:header="709" w:footer="720" w:gutter="0"/>
          <w:cols w:space="720"/>
          <w:titlePg/>
          <w:docGrid w:linePitch="360"/>
        </w:sectPr>
      </w:pPr>
    </w:p>
    <w:p w:rsidR="00D40EA6" w:rsidRPr="00D40EA6" w:rsidRDefault="00D40EA6" w:rsidP="00D40EA6">
      <w:pPr>
        <w:spacing w:after="0" w:line="360" w:lineRule="auto"/>
        <w:ind w:firstLine="709"/>
        <w:contextualSpacing/>
        <w:jc w:val="right"/>
        <w:rPr>
          <w:rFonts w:ascii="Times New Roman" w:hAnsi="Times New Roman" w:cs="Times New Roman"/>
          <w:i/>
          <w:sz w:val="28"/>
          <w:szCs w:val="28"/>
        </w:rPr>
      </w:pPr>
      <w:r w:rsidRPr="00D40EA6">
        <w:rPr>
          <w:rFonts w:ascii="Times New Roman" w:hAnsi="Times New Roman" w:cs="Times New Roman"/>
          <w:i/>
          <w:sz w:val="28"/>
          <w:szCs w:val="28"/>
        </w:rPr>
        <w:lastRenderedPageBreak/>
        <w:t>Таблица 7.1</w:t>
      </w:r>
    </w:p>
    <w:p w:rsidR="00D40EA6" w:rsidRPr="00D40EA6" w:rsidRDefault="00D40EA6" w:rsidP="00D40EA6">
      <w:pPr>
        <w:spacing w:after="0" w:line="360" w:lineRule="auto"/>
        <w:jc w:val="center"/>
        <w:rPr>
          <w:rFonts w:ascii="Times New Roman" w:hAnsi="Times New Roman" w:cs="Times New Roman"/>
          <w:b/>
          <w:sz w:val="28"/>
          <w:szCs w:val="28"/>
        </w:rPr>
      </w:pPr>
      <w:r w:rsidRPr="00D40EA6">
        <w:rPr>
          <w:rFonts w:ascii="Times New Roman" w:hAnsi="Times New Roman" w:cs="Times New Roman"/>
          <w:b/>
          <w:sz w:val="28"/>
          <w:szCs w:val="28"/>
        </w:rPr>
        <w:t xml:space="preserve">Динамика показателей КЖ у больных ГЭРБ с сопутствующей ЖДА </w:t>
      </w:r>
      <w:r w:rsidRPr="00D40EA6">
        <w:rPr>
          <w:rFonts w:ascii="Times New Roman" w:hAnsi="Times New Roman" w:cs="Times New Roman"/>
          <w:b/>
          <w:sz w:val="28"/>
          <w:szCs w:val="28"/>
        </w:rPr>
        <w:br/>
        <w:t>и без сочетанн</w:t>
      </w:r>
      <w:r>
        <w:rPr>
          <w:rFonts w:ascii="Times New Roman" w:hAnsi="Times New Roman" w:cs="Times New Roman"/>
          <w:b/>
          <w:sz w:val="28"/>
          <w:szCs w:val="28"/>
        </w:rPr>
        <w:t>ой патологии в процессе лечения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69"/>
        <w:gridCol w:w="1842"/>
        <w:gridCol w:w="1701"/>
        <w:gridCol w:w="1560"/>
        <w:gridCol w:w="1701"/>
        <w:gridCol w:w="1417"/>
        <w:gridCol w:w="2267"/>
      </w:tblGrid>
      <w:tr w:rsidR="00D40EA6" w:rsidRPr="00D40EA6" w:rsidTr="00D40EA6">
        <w:trPr>
          <w:trHeight w:val="150"/>
        </w:trPr>
        <w:tc>
          <w:tcPr>
            <w:tcW w:w="5811" w:type="dxa"/>
            <w:gridSpan w:val="2"/>
            <w:vMerge w:val="restart"/>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Показатели КЖ</w:t>
            </w:r>
          </w:p>
        </w:tc>
        <w:tc>
          <w:tcPr>
            <w:tcW w:w="3261" w:type="dxa"/>
            <w:gridSpan w:val="2"/>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Больные ГЭРБ без сочетанной патологии</w:t>
            </w:r>
          </w:p>
        </w:tc>
        <w:tc>
          <w:tcPr>
            <w:tcW w:w="3118" w:type="dxa"/>
            <w:gridSpan w:val="2"/>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Больные ГЭРБ с сопутствующей ЖДА</w:t>
            </w:r>
          </w:p>
        </w:tc>
        <w:tc>
          <w:tcPr>
            <w:tcW w:w="2267" w:type="dxa"/>
            <w:vMerge w:val="restart"/>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 xml:space="preserve">Группа </w:t>
            </w:r>
            <w:r w:rsidR="00626C6E">
              <w:rPr>
                <w:rFonts w:ascii="Times New Roman" w:hAnsi="Times New Roman" w:cs="Times New Roman"/>
                <w:sz w:val="28"/>
                <w:szCs w:val="28"/>
              </w:rPr>
              <w:br/>
            </w:r>
            <w:r w:rsidRPr="00D40EA6">
              <w:rPr>
                <w:rFonts w:ascii="Times New Roman" w:hAnsi="Times New Roman" w:cs="Times New Roman"/>
                <w:sz w:val="28"/>
                <w:szCs w:val="28"/>
              </w:rPr>
              <w:t>контроля</w:t>
            </w:r>
          </w:p>
        </w:tc>
      </w:tr>
      <w:tr w:rsidR="00D40EA6" w:rsidRPr="00D40EA6" w:rsidTr="00D40EA6">
        <w:trPr>
          <w:trHeight w:val="164"/>
        </w:trPr>
        <w:tc>
          <w:tcPr>
            <w:tcW w:w="5811" w:type="dxa"/>
            <w:gridSpan w:val="2"/>
            <w:vMerge/>
          </w:tcPr>
          <w:p w:rsidR="00D40EA6" w:rsidRPr="00D40EA6" w:rsidRDefault="00D40EA6" w:rsidP="00D40EA6">
            <w:pPr>
              <w:spacing w:after="0" w:line="360" w:lineRule="auto"/>
              <w:jc w:val="center"/>
              <w:rPr>
                <w:rFonts w:ascii="Times New Roman" w:hAnsi="Times New Roman" w:cs="Times New Roman"/>
                <w:sz w:val="28"/>
                <w:szCs w:val="28"/>
              </w:rPr>
            </w:pP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1-я лечебная группа</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2-я лечебная группа</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3-я лечебная группа</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w:t>
            </w:r>
            <w:r w:rsidR="00626C6E">
              <w:rPr>
                <w:rFonts w:ascii="Times New Roman" w:hAnsi="Times New Roman" w:cs="Times New Roman"/>
                <w:sz w:val="28"/>
                <w:szCs w:val="28"/>
              </w:rPr>
              <w:t>-я</w:t>
            </w:r>
            <w:r w:rsidRPr="00D40EA6">
              <w:rPr>
                <w:rFonts w:ascii="Times New Roman" w:hAnsi="Times New Roman" w:cs="Times New Roman"/>
                <w:sz w:val="28"/>
                <w:szCs w:val="28"/>
              </w:rPr>
              <w:t xml:space="preserve"> лечебная группа</w:t>
            </w:r>
          </w:p>
        </w:tc>
        <w:tc>
          <w:tcPr>
            <w:tcW w:w="2267" w:type="dxa"/>
            <w:vMerge/>
            <w:vAlign w:val="center"/>
          </w:tcPr>
          <w:p w:rsidR="00D40EA6" w:rsidRPr="00D40EA6" w:rsidRDefault="00D40EA6" w:rsidP="00D40EA6">
            <w:pPr>
              <w:spacing w:after="0" w:line="360" w:lineRule="auto"/>
              <w:jc w:val="center"/>
              <w:rPr>
                <w:rFonts w:ascii="Times New Roman" w:hAnsi="Times New Roman" w:cs="Times New Roman"/>
                <w:sz w:val="28"/>
                <w:szCs w:val="28"/>
              </w:rPr>
            </w:pPr>
          </w:p>
        </w:tc>
      </w:tr>
      <w:tr w:rsidR="00626C6E" w:rsidRPr="00D40EA6" w:rsidTr="00D40EA6">
        <w:trPr>
          <w:trHeight w:val="164"/>
        </w:trPr>
        <w:tc>
          <w:tcPr>
            <w:tcW w:w="5811" w:type="dxa"/>
            <w:gridSpan w:val="2"/>
          </w:tcPr>
          <w:p w:rsidR="00626C6E" w:rsidRPr="00D40EA6" w:rsidRDefault="00626C6E" w:rsidP="00D40E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701" w:type="dxa"/>
          </w:tcPr>
          <w:p w:rsidR="00626C6E" w:rsidRPr="00D40EA6" w:rsidRDefault="00626C6E" w:rsidP="00D40E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560" w:type="dxa"/>
          </w:tcPr>
          <w:p w:rsidR="00626C6E" w:rsidRPr="00D40EA6" w:rsidRDefault="00626C6E" w:rsidP="00D40E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701" w:type="dxa"/>
          </w:tcPr>
          <w:p w:rsidR="00626C6E" w:rsidRPr="00D40EA6" w:rsidRDefault="00626C6E" w:rsidP="00D40E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417" w:type="dxa"/>
          </w:tcPr>
          <w:p w:rsidR="00626C6E" w:rsidRPr="00D40EA6" w:rsidRDefault="00626C6E" w:rsidP="00D40E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2267" w:type="dxa"/>
            <w:vAlign w:val="center"/>
          </w:tcPr>
          <w:p w:rsidR="00626C6E" w:rsidRPr="00D40EA6" w:rsidRDefault="00626C6E" w:rsidP="00D40EA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D40EA6" w:rsidRPr="00D40EA6" w:rsidTr="00D40EA6">
        <w:trPr>
          <w:trHeight w:val="157"/>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Физическое функционирование</w:t>
            </w:r>
          </w:p>
        </w:tc>
        <w:tc>
          <w:tcPr>
            <w:tcW w:w="1842" w:type="dxa"/>
            <w:vAlign w:val="center"/>
          </w:tcPr>
          <w:p w:rsidR="00D40EA6" w:rsidRPr="00D40EA6" w:rsidRDefault="00D40EA6" w:rsidP="00626C6E">
            <w:pPr>
              <w:spacing w:after="0" w:line="360" w:lineRule="auto"/>
              <w:ind w:right="-109"/>
              <w:rPr>
                <w:rFonts w:ascii="Times New Roman" w:hAnsi="Times New Roman" w:cs="Times New Roman"/>
                <w:sz w:val="28"/>
                <w:szCs w:val="28"/>
              </w:rPr>
            </w:pPr>
            <w:r w:rsidRPr="00D40EA6">
              <w:rPr>
                <w:rFonts w:ascii="Times New Roman" w:hAnsi="Times New Roman" w:cs="Times New Roman"/>
                <w:sz w:val="28"/>
                <w:szCs w:val="28"/>
              </w:rPr>
              <w:t>До лечени</w:t>
            </w:r>
            <w:r>
              <w:rPr>
                <w:rFonts w:ascii="Times New Roman" w:hAnsi="Times New Roman" w:cs="Times New Roman"/>
                <w:sz w:val="28"/>
                <w:szCs w:val="28"/>
              </w:rPr>
              <w:t>я</w:t>
            </w:r>
          </w:p>
          <w:p w:rsidR="00D40EA6" w:rsidRPr="00D40EA6" w:rsidRDefault="00D40EA6"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626C6E">
            <w:pPr>
              <w:spacing w:after="0" w:line="360" w:lineRule="auto"/>
              <w:ind w:right="-109"/>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50,4±3,5</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77,7±3,9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50,6±3,7</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80,1±3,8</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47,4±3,8</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73,8±4,4</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47,2±3,9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78,9±4,5</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84,5±4,0</w:t>
            </w:r>
          </w:p>
        </w:tc>
      </w:tr>
      <w:tr w:rsidR="00D40EA6" w:rsidRPr="00D40EA6" w:rsidTr="00D40EA6">
        <w:trPr>
          <w:trHeight w:val="207"/>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Ролевое физическое функционирование</w:t>
            </w:r>
          </w:p>
        </w:tc>
        <w:tc>
          <w:tcPr>
            <w:tcW w:w="1842" w:type="dxa"/>
            <w:vAlign w:val="center"/>
          </w:tcPr>
          <w:p w:rsidR="00D40EA6" w:rsidRPr="00D40EA6" w:rsidRDefault="00D40EA6" w:rsidP="00626C6E">
            <w:pPr>
              <w:spacing w:after="0" w:line="360" w:lineRule="auto"/>
              <w:ind w:right="-109"/>
              <w:rPr>
                <w:rFonts w:ascii="Times New Roman" w:hAnsi="Times New Roman" w:cs="Times New Roman"/>
                <w:sz w:val="28"/>
                <w:szCs w:val="28"/>
              </w:rPr>
            </w:pPr>
            <w:r w:rsidRPr="00D40EA6">
              <w:rPr>
                <w:rFonts w:ascii="Times New Roman" w:hAnsi="Times New Roman" w:cs="Times New Roman"/>
                <w:sz w:val="28"/>
                <w:szCs w:val="28"/>
              </w:rPr>
              <w:t>До лечени</w:t>
            </w:r>
            <w:r>
              <w:rPr>
                <w:rFonts w:ascii="Times New Roman" w:hAnsi="Times New Roman" w:cs="Times New Roman"/>
                <w:sz w:val="28"/>
                <w:szCs w:val="28"/>
              </w:rPr>
              <w:t>я</w:t>
            </w:r>
          </w:p>
          <w:p w:rsidR="00626C6E" w:rsidRPr="00D40EA6" w:rsidRDefault="00626C6E"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626C6E">
            <w:pPr>
              <w:spacing w:after="0" w:line="360" w:lineRule="auto"/>
              <w:ind w:right="-109"/>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43,7±3,2</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68,4±3,3</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43,8±3,1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70,8±3,4</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40,2±4,1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62,8±3,3</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40,8±4,2</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68,9±3,4</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71,4±3,0</w:t>
            </w:r>
          </w:p>
        </w:tc>
      </w:tr>
      <w:tr w:rsidR="00D40EA6" w:rsidRPr="00D40EA6" w:rsidTr="00D40EA6">
        <w:trPr>
          <w:trHeight w:val="143"/>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Интенсивность боли</w:t>
            </w:r>
          </w:p>
        </w:tc>
        <w:tc>
          <w:tcPr>
            <w:tcW w:w="1842" w:type="dxa"/>
            <w:vAlign w:val="center"/>
          </w:tcPr>
          <w:p w:rsidR="00D40EA6" w:rsidRPr="00D40EA6" w:rsidRDefault="00D40EA6" w:rsidP="00626C6E">
            <w:pPr>
              <w:spacing w:after="0" w:line="360" w:lineRule="auto"/>
              <w:ind w:right="-109"/>
              <w:rPr>
                <w:rFonts w:ascii="Times New Roman" w:hAnsi="Times New Roman" w:cs="Times New Roman"/>
                <w:sz w:val="28"/>
                <w:szCs w:val="28"/>
              </w:rPr>
            </w:pPr>
            <w:r w:rsidRPr="00D40EA6">
              <w:rPr>
                <w:rFonts w:ascii="Times New Roman" w:hAnsi="Times New Roman" w:cs="Times New Roman"/>
                <w:sz w:val="28"/>
                <w:szCs w:val="28"/>
              </w:rPr>
              <w:t>До лечени</w:t>
            </w:r>
            <w:r>
              <w:rPr>
                <w:rFonts w:ascii="Times New Roman" w:hAnsi="Times New Roman" w:cs="Times New Roman"/>
                <w:sz w:val="28"/>
                <w:szCs w:val="28"/>
              </w:rPr>
              <w:t>я</w:t>
            </w:r>
          </w:p>
          <w:p w:rsidR="00626C6E" w:rsidRPr="00D40EA6" w:rsidRDefault="00626C6E"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626C6E">
            <w:pPr>
              <w:spacing w:after="0" w:line="360" w:lineRule="auto"/>
              <w:ind w:right="-109"/>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47,2±3,3</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74,1±4,0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47,0±3,1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76,1±4,0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42,8±4,0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68,7±4,1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42,9±3,9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73,9±4,1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76,3±4,0</w:t>
            </w:r>
          </w:p>
        </w:tc>
      </w:tr>
    </w:tbl>
    <w:p w:rsidR="00626C6E" w:rsidRDefault="00684B03">
      <w:pPr>
        <w:sectPr w:rsidR="00626C6E" w:rsidSect="00626C6E">
          <w:footnotePr>
            <w:pos w:val="beneathText"/>
          </w:footnotePr>
          <w:pgSz w:w="16837" w:h="11905" w:orient="landscape" w:code="9"/>
          <w:pgMar w:top="1701" w:right="1134" w:bottom="851" w:left="1134" w:header="709" w:footer="720" w:gutter="0"/>
          <w:cols w:space="720"/>
          <w:titlePg/>
          <w:docGrid w:linePitch="360"/>
        </w:sectPr>
      </w:pPr>
      <w:r w:rsidRPr="00684B03">
        <w:rPr>
          <w:rFonts w:ascii="Times New Roman" w:hAnsi="Times New Roman" w:cs="Times New Roman"/>
          <w:noProof/>
          <w:sz w:val="28"/>
          <w:szCs w:val="28"/>
          <w:lang w:eastAsia="ru-RU"/>
        </w:rPr>
        <w:pict>
          <v:shapetype id="_x0000_t202" coordsize="21600,21600" o:spt="202" path="m,l,21600r21600,l21600,xe">
            <v:stroke joinstyle="miter"/>
            <v:path gradientshapeok="t" o:connecttype="rect"/>
          </v:shapetype>
          <v:shape id="Text Box 861" o:spid="_x0000_s1026" type="#_x0000_t202" style="position:absolute;margin-left:743.4pt;margin-top:504.85pt;width:23.05pt;height:44.15pt;z-index:251662336;visibility:visible;mso-position-horizontal-relative:text;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" filled="f" stroked="f">
            <v:textbox style="layout-flow:vertical" inset="0,0,0,0">
              <w:txbxContent>
                <w:p w:rsidR="002471A4" w:rsidRPr="002471A4" w:rsidRDefault="002471A4" w:rsidP="005C61E0">
                  <w:pPr>
                    <w:jc w:val="right"/>
                    <w:rPr>
                      <w:lang w:val="en-US"/>
                    </w:rPr>
                  </w:pPr>
                  <w:r>
                    <w:rPr>
                      <w:rFonts w:ascii="Times New Roman" w:hAnsi="Times New Roman" w:cs="Times New Roman"/>
                      <w:sz w:val="28"/>
                      <w:szCs w:val="28"/>
                      <w:lang w:val="en-US"/>
                    </w:rPr>
                    <w:t>82</w:t>
                  </w:r>
                </w:p>
              </w:txbxContent>
            </v:textbox>
            <w10:wrap anchory="page"/>
            <w10:anchorlock/>
          </v:shape>
        </w:pict>
      </w:r>
    </w:p>
    <w:p w:rsidR="00D40EA6" w:rsidRDefault="00D40EA6" w:rsidP="00D40EA6">
      <w:pPr>
        <w:jc w:val="right"/>
      </w:pPr>
      <w:r w:rsidRPr="00D40EA6">
        <w:rPr>
          <w:rFonts w:ascii="Times New Roman" w:hAnsi="Times New Roman" w:cs="Times New Roman"/>
          <w:i/>
          <w:sz w:val="28"/>
          <w:szCs w:val="28"/>
        </w:rPr>
        <w:lastRenderedPageBreak/>
        <w:t>Продолж. табл. 7.1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69"/>
        <w:gridCol w:w="1842"/>
        <w:gridCol w:w="1701"/>
        <w:gridCol w:w="1560"/>
        <w:gridCol w:w="1701"/>
        <w:gridCol w:w="1417"/>
        <w:gridCol w:w="2267"/>
      </w:tblGrid>
      <w:tr w:rsidR="00626C6E" w:rsidRPr="00D40EA6" w:rsidTr="00160E51">
        <w:trPr>
          <w:trHeight w:val="164"/>
        </w:trPr>
        <w:tc>
          <w:tcPr>
            <w:tcW w:w="5811" w:type="dxa"/>
            <w:gridSpan w:val="2"/>
          </w:tcPr>
          <w:p w:rsidR="00626C6E" w:rsidRPr="00D40EA6" w:rsidRDefault="00626C6E" w:rsidP="00160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701" w:type="dxa"/>
          </w:tcPr>
          <w:p w:rsidR="00626C6E" w:rsidRPr="00D40EA6" w:rsidRDefault="00626C6E" w:rsidP="00160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560" w:type="dxa"/>
          </w:tcPr>
          <w:p w:rsidR="00626C6E" w:rsidRPr="00D40EA6" w:rsidRDefault="00626C6E" w:rsidP="00160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701" w:type="dxa"/>
          </w:tcPr>
          <w:p w:rsidR="00626C6E" w:rsidRPr="00D40EA6" w:rsidRDefault="00626C6E" w:rsidP="00160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1417" w:type="dxa"/>
          </w:tcPr>
          <w:p w:rsidR="00626C6E" w:rsidRPr="00D40EA6" w:rsidRDefault="00626C6E" w:rsidP="00160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2267" w:type="dxa"/>
            <w:vAlign w:val="center"/>
          </w:tcPr>
          <w:p w:rsidR="00626C6E" w:rsidRPr="00D40EA6" w:rsidRDefault="00626C6E" w:rsidP="00160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D40EA6" w:rsidRPr="00D40EA6" w:rsidTr="00D40EA6">
        <w:trPr>
          <w:trHeight w:val="171"/>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Общее здоровье</w:t>
            </w:r>
          </w:p>
        </w:tc>
        <w:tc>
          <w:tcPr>
            <w:tcW w:w="1842" w:type="dxa"/>
            <w:vAlign w:val="center"/>
          </w:tcPr>
          <w:p w:rsidR="00D40EA6" w:rsidRPr="00D40EA6" w:rsidRDefault="00D40EA6" w:rsidP="00D40EA6">
            <w:pPr>
              <w:spacing w:after="0" w:line="360" w:lineRule="auto"/>
              <w:rPr>
                <w:rFonts w:ascii="Times New Roman" w:hAnsi="Times New Roman" w:cs="Times New Roman"/>
                <w:sz w:val="28"/>
                <w:szCs w:val="28"/>
              </w:rPr>
            </w:pPr>
            <w:r>
              <w:rPr>
                <w:rFonts w:ascii="Times New Roman" w:hAnsi="Times New Roman" w:cs="Times New Roman"/>
                <w:sz w:val="28"/>
                <w:szCs w:val="28"/>
              </w:rPr>
              <w:t>До лечения</w:t>
            </w:r>
          </w:p>
          <w:p w:rsidR="00626C6E" w:rsidRPr="00D40EA6" w:rsidRDefault="00626C6E"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42,6±4,0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66,9±3,9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42,5±3,9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72,8±4,2</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30,1±3,8</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58,2±3,9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30,3±3,9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65,1±4,3</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74,9±4,1</w:t>
            </w:r>
          </w:p>
        </w:tc>
      </w:tr>
      <w:tr w:rsidR="00D40EA6" w:rsidRPr="00D40EA6" w:rsidTr="00D40EA6">
        <w:trPr>
          <w:trHeight w:val="157"/>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Жизнеспособность</w:t>
            </w:r>
          </w:p>
        </w:tc>
        <w:tc>
          <w:tcPr>
            <w:tcW w:w="1842" w:type="dxa"/>
            <w:vAlign w:val="center"/>
          </w:tcPr>
          <w:p w:rsidR="00D40EA6" w:rsidRPr="00D40EA6" w:rsidRDefault="00D40EA6" w:rsidP="00D40EA6">
            <w:pPr>
              <w:spacing w:after="0" w:line="360" w:lineRule="auto"/>
              <w:rPr>
                <w:rFonts w:ascii="Times New Roman" w:hAnsi="Times New Roman" w:cs="Times New Roman"/>
                <w:sz w:val="28"/>
                <w:szCs w:val="28"/>
              </w:rPr>
            </w:pPr>
            <w:r>
              <w:rPr>
                <w:rFonts w:ascii="Times New Roman" w:hAnsi="Times New Roman" w:cs="Times New Roman"/>
                <w:sz w:val="28"/>
                <w:szCs w:val="28"/>
              </w:rPr>
              <w:t>До лечения</w:t>
            </w:r>
          </w:p>
          <w:p w:rsidR="00626C6E" w:rsidRPr="00D40EA6" w:rsidRDefault="00626C6E"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52,4±3,0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72,8±3,3</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52,4±3,0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79,1±3,1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38,5±3,6</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60,9±3,6</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38,7±3,5</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72,1±3,4</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80,5±3,2</w:t>
            </w:r>
          </w:p>
        </w:tc>
      </w:tr>
      <w:tr w:rsidR="00D40EA6" w:rsidRPr="00D40EA6" w:rsidTr="00D40EA6">
        <w:trPr>
          <w:trHeight w:val="157"/>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Социальное функционирование</w:t>
            </w:r>
          </w:p>
        </w:tc>
        <w:tc>
          <w:tcPr>
            <w:tcW w:w="1842" w:type="dxa"/>
            <w:vAlign w:val="center"/>
          </w:tcPr>
          <w:p w:rsidR="00D40EA6" w:rsidRPr="00D40EA6" w:rsidRDefault="00D40EA6" w:rsidP="00D40EA6">
            <w:pPr>
              <w:spacing w:after="0" w:line="360" w:lineRule="auto"/>
              <w:rPr>
                <w:rFonts w:ascii="Times New Roman" w:hAnsi="Times New Roman" w:cs="Times New Roman"/>
                <w:sz w:val="28"/>
                <w:szCs w:val="28"/>
              </w:rPr>
            </w:pPr>
            <w:r>
              <w:rPr>
                <w:rFonts w:ascii="Times New Roman" w:hAnsi="Times New Roman" w:cs="Times New Roman"/>
                <w:sz w:val="28"/>
                <w:szCs w:val="28"/>
              </w:rPr>
              <w:t>До лечения</w:t>
            </w:r>
          </w:p>
          <w:p w:rsidR="00626C6E" w:rsidRPr="00D40EA6" w:rsidRDefault="00626C6E"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51,8±4,0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76,4±4,1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51,9±3,9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79,9±4,1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48,0±3,8</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76,2±3,9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48,2±4,0</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72,9±4,1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81,4±4,2</w:t>
            </w:r>
          </w:p>
        </w:tc>
      </w:tr>
      <w:tr w:rsidR="00D40EA6" w:rsidRPr="00D40EA6" w:rsidTr="00D40EA6">
        <w:trPr>
          <w:trHeight w:val="178"/>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Ролевое социальное функционирование</w:t>
            </w:r>
          </w:p>
        </w:tc>
        <w:tc>
          <w:tcPr>
            <w:tcW w:w="1842" w:type="dxa"/>
            <w:vAlign w:val="center"/>
          </w:tcPr>
          <w:p w:rsidR="00D40EA6" w:rsidRPr="00D40EA6" w:rsidRDefault="00D40EA6" w:rsidP="00D40EA6">
            <w:pPr>
              <w:spacing w:after="0" w:line="360" w:lineRule="auto"/>
              <w:rPr>
                <w:rFonts w:ascii="Times New Roman" w:hAnsi="Times New Roman" w:cs="Times New Roman"/>
                <w:sz w:val="28"/>
                <w:szCs w:val="28"/>
              </w:rPr>
            </w:pPr>
            <w:r>
              <w:rPr>
                <w:rFonts w:ascii="Times New Roman" w:hAnsi="Times New Roman" w:cs="Times New Roman"/>
                <w:sz w:val="28"/>
                <w:szCs w:val="28"/>
              </w:rPr>
              <w:t>До лечения</w:t>
            </w:r>
          </w:p>
          <w:p w:rsidR="00626C6E" w:rsidRPr="00D40EA6" w:rsidRDefault="00626C6E"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45,7±3,8</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70,5±3,9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45,8±3,9</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77,4±3,7</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40,0±3,8</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69,8±4,1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40,6±3,7</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72,1±3,5</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78,6±3,1</w:t>
            </w:r>
          </w:p>
        </w:tc>
      </w:tr>
      <w:tr w:rsidR="00D40EA6" w:rsidRPr="00D40EA6" w:rsidTr="00D40EA6">
        <w:trPr>
          <w:trHeight w:val="135"/>
        </w:trPr>
        <w:tc>
          <w:tcPr>
            <w:tcW w:w="3969" w:type="dxa"/>
            <w:vAlign w:val="center"/>
          </w:tcPr>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Психическое здоровье</w:t>
            </w:r>
          </w:p>
        </w:tc>
        <w:tc>
          <w:tcPr>
            <w:tcW w:w="1842" w:type="dxa"/>
            <w:vAlign w:val="center"/>
          </w:tcPr>
          <w:p w:rsidR="00D40EA6" w:rsidRPr="00D40EA6" w:rsidRDefault="00D40EA6" w:rsidP="00D40EA6">
            <w:pPr>
              <w:spacing w:after="0" w:line="360" w:lineRule="auto"/>
              <w:rPr>
                <w:rFonts w:ascii="Times New Roman" w:hAnsi="Times New Roman" w:cs="Times New Roman"/>
                <w:sz w:val="28"/>
                <w:szCs w:val="28"/>
              </w:rPr>
            </w:pPr>
            <w:r>
              <w:rPr>
                <w:rFonts w:ascii="Times New Roman" w:hAnsi="Times New Roman" w:cs="Times New Roman"/>
                <w:sz w:val="28"/>
                <w:szCs w:val="28"/>
              </w:rPr>
              <w:t>До лечения</w:t>
            </w:r>
          </w:p>
          <w:p w:rsidR="00626C6E" w:rsidRPr="00D40EA6" w:rsidRDefault="00626C6E" w:rsidP="00626C6E">
            <w:pPr>
              <w:spacing w:after="0" w:line="360" w:lineRule="auto"/>
              <w:ind w:right="-393"/>
              <w:rPr>
                <w:rFonts w:ascii="Times New Roman" w:hAnsi="Times New Roman" w:cs="Times New Roman"/>
                <w:sz w:val="28"/>
                <w:szCs w:val="28"/>
              </w:rPr>
            </w:pPr>
            <w:r w:rsidRPr="00D40EA6">
              <w:rPr>
                <w:rFonts w:ascii="Times New Roman" w:hAnsi="Times New Roman" w:cs="Times New Roman"/>
                <w:sz w:val="28"/>
                <w:szCs w:val="28"/>
              </w:rPr>
              <w:t>После</w:t>
            </w:r>
            <w:r>
              <w:rPr>
                <w:rFonts w:ascii="Times New Roman" w:hAnsi="Times New Roman" w:cs="Times New Roman"/>
                <w:sz w:val="28"/>
                <w:szCs w:val="28"/>
              </w:rPr>
              <w:t xml:space="preserve"> лечения</w:t>
            </w:r>
          </w:p>
          <w:p w:rsidR="00D40EA6" w:rsidRPr="00D40EA6" w:rsidRDefault="00D40EA6" w:rsidP="00D40EA6">
            <w:pPr>
              <w:spacing w:after="0" w:line="360" w:lineRule="auto"/>
              <w:rPr>
                <w:rFonts w:ascii="Times New Roman" w:hAnsi="Times New Roman" w:cs="Times New Roman"/>
                <w:sz w:val="28"/>
                <w:szCs w:val="28"/>
              </w:rPr>
            </w:pPr>
            <w:r w:rsidRPr="00D40EA6">
              <w:rPr>
                <w:rFonts w:ascii="Times New Roman" w:hAnsi="Times New Roman" w:cs="Times New Roman"/>
                <w:sz w:val="28"/>
                <w:szCs w:val="28"/>
              </w:rPr>
              <w:t>р</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42,8±3,4</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64,9±3,8</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560"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43,0±3,3</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73,9±3,6</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701"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32,7±3,2</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62,8±3,2</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1417" w:type="dxa"/>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32,5±3,2</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68,9±4,1</w:t>
            </w:r>
          </w:p>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р˂0,001</w:t>
            </w:r>
          </w:p>
        </w:tc>
        <w:tc>
          <w:tcPr>
            <w:tcW w:w="2267" w:type="dxa"/>
            <w:vAlign w:val="center"/>
          </w:tcPr>
          <w:p w:rsidR="00D40EA6" w:rsidRPr="00D40EA6" w:rsidRDefault="00D40EA6" w:rsidP="00D40EA6">
            <w:pPr>
              <w:spacing w:after="0" w:line="360" w:lineRule="auto"/>
              <w:jc w:val="center"/>
              <w:rPr>
                <w:rFonts w:ascii="Times New Roman" w:hAnsi="Times New Roman" w:cs="Times New Roman"/>
                <w:sz w:val="28"/>
                <w:szCs w:val="28"/>
              </w:rPr>
            </w:pPr>
            <w:r w:rsidRPr="00D40EA6">
              <w:rPr>
                <w:rFonts w:ascii="Times New Roman" w:hAnsi="Times New Roman" w:cs="Times New Roman"/>
                <w:sz w:val="28"/>
                <w:szCs w:val="28"/>
              </w:rPr>
              <w:t>75,1±3,7</w:t>
            </w:r>
          </w:p>
        </w:tc>
      </w:tr>
    </w:tbl>
    <w:p w:rsidR="00D40EA6" w:rsidRPr="00AA70D1" w:rsidRDefault="00684B03" w:rsidP="00D40EA6">
      <w:pPr>
        <w:spacing w:after="0" w:line="360" w:lineRule="auto"/>
        <w:ind w:firstLine="709"/>
        <w:contextualSpacing/>
        <w:jc w:val="both"/>
        <w:rPr>
          <w:rFonts w:ascii="Times New Roman" w:hAnsi="Times New Roman" w:cs="Times New Roman"/>
          <w:sz w:val="28"/>
          <w:szCs w:val="28"/>
        </w:rPr>
        <w:sectPr w:rsidR="00D40EA6" w:rsidRPr="00AA70D1" w:rsidSect="00626C6E">
          <w:footnotePr>
            <w:pos w:val="beneathText"/>
          </w:footnotePr>
          <w:pgSz w:w="16837" w:h="11905" w:orient="landscape" w:code="9"/>
          <w:pgMar w:top="1701" w:right="1134" w:bottom="851" w:left="1134" w:header="709" w:footer="720" w:gutter="0"/>
          <w:cols w:space="720"/>
          <w:titlePg/>
          <w:docGrid w:linePitch="360"/>
        </w:sectPr>
      </w:pPr>
      <w:r>
        <w:rPr>
          <w:rFonts w:ascii="Times New Roman" w:hAnsi="Times New Roman" w:cs="Times New Roman"/>
          <w:noProof/>
          <w:sz w:val="28"/>
          <w:szCs w:val="28"/>
          <w:lang w:eastAsia="ru-RU"/>
        </w:rPr>
        <w:pict>
          <v:shape id="_x0000_s1027" type="#_x0000_t202" style="position:absolute;left:0;text-align:left;margin-left:735.45pt;margin-top:516.55pt;width:23.05pt;height:44.15pt;z-index:251660288;visibility:visible;mso-position-horizontal-relative:text;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" filled="f" stroked="f">
            <v:textbox style="layout-flow:vertical" inset="0,0,0,0">
              <w:txbxContent>
                <w:p w:rsidR="002471A4" w:rsidRPr="002471A4" w:rsidRDefault="002471A4" w:rsidP="00D40EA6">
                  <w:pPr>
                    <w:jc w:val="right"/>
                    <w:rPr>
                      <w:lang w:val="en-US"/>
                    </w:rPr>
                  </w:pPr>
                  <w:r>
                    <w:rPr>
                      <w:rFonts w:ascii="Times New Roman" w:hAnsi="Times New Roman" w:cs="Times New Roman"/>
                      <w:sz w:val="28"/>
                      <w:szCs w:val="28"/>
                      <w:lang w:val="en-US"/>
                    </w:rPr>
                    <w:t>83</w:t>
                  </w:r>
                </w:p>
              </w:txbxContent>
            </v:textbox>
            <w10:wrap anchory="page"/>
            <w10:anchorlock/>
          </v:shape>
        </w:pict>
      </w:r>
    </w:p>
    <w:p w:rsidR="00626C6E" w:rsidRPr="006549A7" w:rsidRDefault="00626C6E" w:rsidP="00626C6E">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Наиболее высокий подъем показателей КЖ наблюдался у больных ГЭРБ без сочетанной патологии (1 и 2 лечебные группы), особенно во второй группе больных, получавших при лечении дополнительную терапию (рис.</w:t>
      </w:r>
      <w:r>
        <w:rPr>
          <w:rFonts w:ascii="Times New Roman" w:hAnsi="Times New Roman" w:cs="Times New Roman"/>
          <w:sz w:val="28"/>
          <w:szCs w:val="28"/>
        </w:rPr>
        <w:t> 7.1</w:t>
      </w:r>
      <w:r w:rsidRPr="006549A7">
        <w:rPr>
          <w:rFonts w:ascii="Times New Roman" w:hAnsi="Times New Roman" w:cs="Times New Roman"/>
          <w:sz w:val="28"/>
          <w:szCs w:val="28"/>
        </w:rPr>
        <w:t>).</w:t>
      </w:r>
    </w:p>
    <w:p w:rsidR="006549A7" w:rsidRPr="006549A7" w:rsidRDefault="006549A7" w:rsidP="00626C6E">
      <w:pPr>
        <w:spacing w:after="0" w:line="360" w:lineRule="auto"/>
        <w:jc w:val="center"/>
        <w:rPr>
          <w:rFonts w:ascii="Times New Roman" w:hAnsi="Times New Roman" w:cs="Times New Roman"/>
          <w:sz w:val="28"/>
          <w:szCs w:val="28"/>
          <w:lang w:val="en-US"/>
        </w:rPr>
      </w:pPr>
      <w:r w:rsidRPr="006549A7">
        <w:rPr>
          <w:rFonts w:ascii="Times New Roman" w:hAnsi="Times New Roman" w:cs="Times New Roman"/>
          <w:noProof/>
          <w:sz w:val="28"/>
          <w:szCs w:val="28"/>
          <w:lang w:eastAsia="ru-RU"/>
        </w:rPr>
        <w:drawing>
          <wp:inline distT="0" distB="0" distL="0" distR="0">
            <wp:extent cx="5939376" cy="6003235"/>
            <wp:effectExtent l="19050" t="0" r="23274" b="0"/>
            <wp:docPr id="11" name="Диаграм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26C6E" w:rsidRPr="00626C6E" w:rsidRDefault="00626C6E" w:rsidP="00626C6E">
      <w:pPr>
        <w:spacing w:after="0" w:line="360" w:lineRule="auto"/>
        <w:ind w:firstLine="709"/>
        <w:jc w:val="both"/>
        <w:rPr>
          <w:rFonts w:ascii="Times New Roman" w:hAnsi="Times New Roman" w:cs="Times New Roman"/>
          <w:sz w:val="28"/>
          <w:szCs w:val="28"/>
        </w:rPr>
      </w:pPr>
      <w:r w:rsidRPr="00626C6E">
        <w:rPr>
          <w:rFonts w:ascii="Times New Roman" w:hAnsi="Times New Roman" w:cs="Times New Roman"/>
          <w:sz w:val="28"/>
          <w:szCs w:val="28"/>
        </w:rPr>
        <w:t>Рис</w:t>
      </w:r>
      <w:r>
        <w:rPr>
          <w:rFonts w:ascii="Times New Roman" w:hAnsi="Times New Roman" w:cs="Times New Roman"/>
          <w:sz w:val="28"/>
          <w:szCs w:val="28"/>
        </w:rPr>
        <w:t>. 7.1. </w:t>
      </w:r>
      <w:r w:rsidRPr="00626C6E">
        <w:rPr>
          <w:rFonts w:ascii="Times New Roman" w:hAnsi="Times New Roman" w:cs="Times New Roman"/>
          <w:sz w:val="28"/>
          <w:szCs w:val="28"/>
        </w:rPr>
        <w:t>Динамика показателей КЖ у больных ГЭРБ с сопутствующей ЖДА и без сочетанн</w:t>
      </w:r>
      <w:r>
        <w:rPr>
          <w:rFonts w:ascii="Times New Roman" w:hAnsi="Times New Roman" w:cs="Times New Roman"/>
          <w:sz w:val="28"/>
          <w:szCs w:val="28"/>
        </w:rPr>
        <w:t>ой патологии в процессе лечения</w:t>
      </w:r>
    </w:p>
    <w:p w:rsidR="006549A7" w:rsidRPr="00626C6E" w:rsidRDefault="006549A7" w:rsidP="006549A7">
      <w:pPr>
        <w:spacing w:after="0" w:line="360" w:lineRule="auto"/>
        <w:ind w:firstLine="709"/>
        <w:jc w:val="both"/>
        <w:rPr>
          <w:rFonts w:ascii="Times New Roman" w:hAnsi="Times New Roman" w:cs="Times New Roman"/>
          <w:sz w:val="28"/>
          <w:szCs w:val="28"/>
        </w:rPr>
      </w:pP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У больных ГЭРБ с сопутствующей ЖДА, находившихся только на стандартной схеме лечения (3-я лечебная группа), подъем показателей КЖ был несколько медленнее, особенно по шкалам общего здоровья, </w:t>
      </w:r>
      <w:r w:rsidRPr="006549A7">
        <w:rPr>
          <w:rFonts w:ascii="Times New Roman" w:hAnsi="Times New Roman" w:cs="Times New Roman"/>
          <w:sz w:val="28"/>
          <w:szCs w:val="28"/>
        </w:rPr>
        <w:lastRenderedPageBreak/>
        <w:t>жизнеспособности и психического здоровья, где их уровень хотя и поднялся статистически достоверно выше (р˂0,05) по сравнению с исходным показателями, но оставался статистически достоверно (р˂0,005) ниже, чем у здоровых лиц контрольной группы. По остальным шкалам опросника разница отставания после лечения при сопоставлении с нормой была недостоверной (р˃0,05).</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то время как у той же категории больных ГЭРБ с сопутствующей ЖДА (4-я лечебная группа), которые дополнительно получали даларгин, подъем показателей КЖ был более наглядным и в среднем их уровень к концу курса лечения практически сравнялся (р˃0,5) с показателями группы контроля (см. табл</w:t>
      </w:r>
      <w:r w:rsidR="005C61E0">
        <w:rPr>
          <w:rFonts w:ascii="Times New Roman" w:hAnsi="Times New Roman" w:cs="Times New Roman"/>
          <w:sz w:val="28"/>
          <w:szCs w:val="28"/>
        </w:rPr>
        <w:t>. 7.1</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Одновременно у больных всех четырех лечебных групп после проведения курса лечения снизилась агрессия желудочного сока</w:t>
      </w:r>
      <w:r w:rsidR="000F12F5">
        <w:rPr>
          <w:rFonts w:ascii="Times New Roman" w:hAnsi="Times New Roman" w:cs="Times New Roman"/>
          <w:sz w:val="28"/>
          <w:szCs w:val="28"/>
        </w:rPr>
        <w:t xml:space="preserve"> (табл. 7.2)</w:t>
      </w:r>
      <w:r w:rsidRPr="006549A7">
        <w:rPr>
          <w:rFonts w:ascii="Times New Roman" w:hAnsi="Times New Roman" w:cs="Times New Roman"/>
          <w:sz w:val="28"/>
          <w:szCs w:val="28"/>
        </w:rPr>
        <w:t>.</w:t>
      </w:r>
    </w:p>
    <w:p w:rsidR="005C61E0" w:rsidRPr="005C61E0" w:rsidRDefault="005C61E0" w:rsidP="005C61E0">
      <w:pPr>
        <w:spacing w:after="0" w:line="360" w:lineRule="auto"/>
        <w:ind w:firstLine="709"/>
        <w:jc w:val="right"/>
        <w:rPr>
          <w:rFonts w:ascii="Times New Roman" w:hAnsi="Times New Roman" w:cs="Times New Roman"/>
          <w:i/>
          <w:sz w:val="28"/>
          <w:szCs w:val="28"/>
        </w:rPr>
      </w:pPr>
      <w:r w:rsidRPr="005C61E0">
        <w:rPr>
          <w:rFonts w:ascii="Times New Roman" w:hAnsi="Times New Roman" w:cs="Times New Roman"/>
          <w:i/>
          <w:sz w:val="28"/>
          <w:szCs w:val="28"/>
        </w:rPr>
        <w:t>Таблица 7</w:t>
      </w:r>
      <w:r>
        <w:rPr>
          <w:rFonts w:ascii="Times New Roman" w:hAnsi="Times New Roman" w:cs="Times New Roman"/>
          <w:i/>
          <w:sz w:val="28"/>
          <w:szCs w:val="28"/>
        </w:rPr>
        <w:t>.2</w:t>
      </w:r>
    </w:p>
    <w:p w:rsidR="005C61E0" w:rsidRDefault="005C61E0" w:rsidP="005C61E0">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 xml:space="preserve">Динамика показателей рН-метрии желудочного сока у больных ГЭРБ </w:t>
      </w:r>
      <w:r>
        <w:rPr>
          <w:rFonts w:ascii="Times New Roman" w:hAnsi="Times New Roman" w:cs="Times New Roman"/>
          <w:b/>
          <w:sz w:val="28"/>
          <w:szCs w:val="28"/>
        </w:rPr>
        <w:br/>
      </w:r>
      <w:r w:rsidRPr="006549A7">
        <w:rPr>
          <w:rFonts w:ascii="Times New Roman" w:hAnsi="Times New Roman" w:cs="Times New Roman"/>
          <w:b/>
          <w:sz w:val="28"/>
          <w:szCs w:val="28"/>
        </w:rPr>
        <w:t>с сопутствующей ЖДА и без сочетанн</w:t>
      </w:r>
      <w:r>
        <w:rPr>
          <w:rFonts w:ascii="Times New Roman" w:hAnsi="Times New Roman" w:cs="Times New Roman"/>
          <w:b/>
          <w:sz w:val="28"/>
          <w:szCs w:val="28"/>
        </w:rPr>
        <w:t>ой патологии в процессе лечения</w:t>
      </w:r>
    </w:p>
    <w:p w:rsidR="005C61E0" w:rsidRPr="006549A7" w:rsidRDefault="005C61E0" w:rsidP="005C61E0">
      <w:pPr>
        <w:spacing w:after="0" w:line="360" w:lineRule="auto"/>
        <w:ind w:firstLine="709"/>
        <w:jc w:val="center"/>
        <w:rPr>
          <w:rFonts w:ascii="Times New Roman" w:hAnsi="Times New Roman" w:cs="Times New Roman"/>
          <w:b/>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1559"/>
        <w:gridCol w:w="1350"/>
        <w:gridCol w:w="1350"/>
        <w:gridCol w:w="1350"/>
        <w:gridCol w:w="1350"/>
        <w:gridCol w:w="1546"/>
      </w:tblGrid>
      <w:tr w:rsidR="005C61E0" w:rsidRPr="005C61E0" w:rsidTr="005C61E0">
        <w:trPr>
          <w:trHeight w:val="20"/>
        </w:trPr>
        <w:tc>
          <w:tcPr>
            <w:tcW w:w="2552" w:type="dxa"/>
            <w:gridSpan w:val="2"/>
            <w:vMerge w:val="restart"/>
            <w:vAlign w:val="center"/>
          </w:tcPr>
          <w:p w:rsidR="005C61E0" w:rsidRPr="005C61E0" w:rsidRDefault="005C61E0" w:rsidP="00160E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w:t>
            </w:r>
            <w:r w:rsidRPr="005C61E0">
              <w:rPr>
                <w:rFonts w:ascii="Times New Roman" w:hAnsi="Times New Roman" w:cs="Times New Roman"/>
                <w:sz w:val="28"/>
                <w:szCs w:val="28"/>
              </w:rPr>
              <w:t>оказатели</w:t>
            </w:r>
          </w:p>
        </w:tc>
        <w:tc>
          <w:tcPr>
            <w:tcW w:w="2700" w:type="dxa"/>
            <w:gridSpan w:val="2"/>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Больные ГЭРБ без сочетанной патологии</w:t>
            </w:r>
          </w:p>
        </w:tc>
        <w:tc>
          <w:tcPr>
            <w:tcW w:w="2700" w:type="dxa"/>
            <w:gridSpan w:val="2"/>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Больные ГЭРБ с сопутствующей ЖДА</w:t>
            </w:r>
          </w:p>
        </w:tc>
        <w:tc>
          <w:tcPr>
            <w:tcW w:w="1546" w:type="dxa"/>
            <w:vMerge w:val="restart"/>
            <w:vAlign w:val="center"/>
          </w:tcPr>
          <w:p w:rsidR="005C61E0" w:rsidRPr="005C61E0" w:rsidRDefault="005C61E0" w:rsidP="005C61E0">
            <w:pPr>
              <w:spacing w:after="0" w:line="360" w:lineRule="auto"/>
              <w:ind w:left="-147" w:right="-146"/>
              <w:jc w:val="center"/>
              <w:rPr>
                <w:rFonts w:ascii="Times New Roman" w:hAnsi="Times New Roman" w:cs="Times New Roman"/>
                <w:sz w:val="28"/>
                <w:szCs w:val="28"/>
              </w:rPr>
            </w:pPr>
            <w:r w:rsidRPr="005C61E0">
              <w:rPr>
                <w:rFonts w:ascii="Times New Roman" w:hAnsi="Times New Roman" w:cs="Times New Roman"/>
                <w:sz w:val="28"/>
                <w:szCs w:val="28"/>
              </w:rPr>
              <w:t>Контрольная группа</w:t>
            </w:r>
          </w:p>
        </w:tc>
      </w:tr>
      <w:tr w:rsidR="005C61E0" w:rsidRPr="005C61E0" w:rsidTr="005C61E0">
        <w:trPr>
          <w:trHeight w:val="20"/>
        </w:trPr>
        <w:tc>
          <w:tcPr>
            <w:tcW w:w="2552" w:type="dxa"/>
            <w:gridSpan w:val="2"/>
            <w:vMerge/>
          </w:tcPr>
          <w:p w:rsidR="005C61E0" w:rsidRPr="005C61E0" w:rsidRDefault="005C61E0" w:rsidP="00160E51">
            <w:pPr>
              <w:spacing w:after="0" w:line="360" w:lineRule="auto"/>
              <w:jc w:val="center"/>
              <w:rPr>
                <w:rFonts w:ascii="Times New Roman" w:hAnsi="Times New Roman" w:cs="Times New Roman"/>
                <w:sz w:val="28"/>
                <w:szCs w:val="28"/>
              </w:rPr>
            </w:pP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w:t>
            </w:r>
            <w:r>
              <w:rPr>
                <w:rFonts w:ascii="Times New Roman" w:hAnsi="Times New Roman" w:cs="Times New Roman"/>
                <w:sz w:val="28"/>
                <w:szCs w:val="28"/>
              </w:rPr>
              <w:t>я</w:t>
            </w:r>
            <w:r w:rsidRPr="005C61E0">
              <w:rPr>
                <w:rFonts w:ascii="Times New Roman" w:hAnsi="Times New Roman" w:cs="Times New Roman"/>
                <w:sz w:val="28"/>
                <w:szCs w:val="28"/>
              </w:rPr>
              <w:t xml:space="preserve"> лечебная группа</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2</w:t>
            </w:r>
            <w:r>
              <w:rPr>
                <w:rFonts w:ascii="Times New Roman" w:hAnsi="Times New Roman" w:cs="Times New Roman"/>
                <w:sz w:val="28"/>
                <w:szCs w:val="28"/>
              </w:rPr>
              <w:t>-я</w:t>
            </w:r>
            <w:r w:rsidRPr="005C61E0">
              <w:rPr>
                <w:rFonts w:ascii="Times New Roman" w:hAnsi="Times New Roman" w:cs="Times New Roman"/>
                <w:sz w:val="28"/>
                <w:szCs w:val="28"/>
              </w:rPr>
              <w:t xml:space="preserve"> лечебная группа</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3</w:t>
            </w:r>
            <w:r>
              <w:rPr>
                <w:rFonts w:ascii="Times New Roman" w:hAnsi="Times New Roman" w:cs="Times New Roman"/>
                <w:sz w:val="28"/>
                <w:szCs w:val="28"/>
              </w:rPr>
              <w:t>-я</w:t>
            </w:r>
            <w:r w:rsidRPr="005C61E0">
              <w:rPr>
                <w:rFonts w:ascii="Times New Roman" w:hAnsi="Times New Roman" w:cs="Times New Roman"/>
                <w:sz w:val="28"/>
                <w:szCs w:val="28"/>
              </w:rPr>
              <w:t xml:space="preserve"> лечебная группа</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4</w:t>
            </w:r>
            <w:r>
              <w:rPr>
                <w:rFonts w:ascii="Times New Roman" w:hAnsi="Times New Roman" w:cs="Times New Roman"/>
                <w:sz w:val="28"/>
                <w:szCs w:val="28"/>
              </w:rPr>
              <w:t>-я</w:t>
            </w:r>
            <w:r w:rsidRPr="005C61E0">
              <w:rPr>
                <w:rFonts w:ascii="Times New Roman" w:hAnsi="Times New Roman" w:cs="Times New Roman"/>
                <w:sz w:val="28"/>
                <w:szCs w:val="28"/>
              </w:rPr>
              <w:t xml:space="preserve"> лечебная группа</w:t>
            </w:r>
          </w:p>
        </w:tc>
        <w:tc>
          <w:tcPr>
            <w:tcW w:w="1546" w:type="dxa"/>
            <w:vMerge/>
            <w:vAlign w:val="center"/>
          </w:tcPr>
          <w:p w:rsidR="005C61E0" w:rsidRPr="005C61E0" w:rsidRDefault="005C61E0" w:rsidP="00160E51">
            <w:pPr>
              <w:spacing w:after="0" w:line="360" w:lineRule="auto"/>
              <w:jc w:val="center"/>
              <w:rPr>
                <w:rFonts w:ascii="Times New Roman" w:hAnsi="Times New Roman" w:cs="Times New Roman"/>
                <w:sz w:val="28"/>
                <w:szCs w:val="28"/>
              </w:rPr>
            </w:pPr>
          </w:p>
        </w:tc>
      </w:tr>
      <w:tr w:rsidR="005C61E0" w:rsidRPr="005C61E0" w:rsidTr="005C61E0">
        <w:trPr>
          <w:trHeight w:val="20"/>
        </w:trPr>
        <w:tc>
          <w:tcPr>
            <w:tcW w:w="993" w:type="dxa"/>
            <w:vAlign w:val="center"/>
          </w:tcPr>
          <w:p w:rsidR="005C61E0" w:rsidRPr="005C61E0" w:rsidRDefault="005C61E0" w:rsidP="005C61E0">
            <w:pPr>
              <w:spacing w:after="0" w:line="360" w:lineRule="auto"/>
              <w:ind w:right="-108"/>
              <w:jc w:val="center"/>
              <w:rPr>
                <w:rFonts w:ascii="Times New Roman" w:hAnsi="Times New Roman" w:cs="Times New Roman"/>
                <w:sz w:val="28"/>
                <w:szCs w:val="28"/>
              </w:rPr>
            </w:pPr>
            <w:r>
              <w:rPr>
                <w:rFonts w:ascii="Times New Roman" w:hAnsi="Times New Roman" w:cs="Times New Roman"/>
                <w:sz w:val="28"/>
                <w:szCs w:val="28"/>
              </w:rPr>
              <w:t>К</w:t>
            </w:r>
            <w:r w:rsidRPr="005C61E0">
              <w:rPr>
                <w:rFonts w:ascii="Times New Roman" w:hAnsi="Times New Roman" w:cs="Times New Roman"/>
                <w:sz w:val="28"/>
                <w:szCs w:val="28"/>
              </w:rPr>
              <w:t>орпус</w:t>
            </w:r>
          </w:p>
        </w:tc>
        <w:tc>
          <w:tcPr>
            <w:tcW w:w="1559" w:type="dxa"/>
          </w:tcPr>
          <w:p w:rsidR="005C61E0" w:rsidRPr="005C61E0" w:rsidRDefault="005C61E0" w:rsidP="005C61E0">
            <w:pPr>
              <w:spacing w:after="0" w:line="360" w:lineRule="auto"/>
              <w:ind w:left="-185" w:right="-224"/>
              <w:jc w:val="center"/>
              <w:rPr>
                <w:rFonts w:ascii="Times New Roman" w:hAnsi="Times New Roman" w:cs="Times New Roman"/>
                <w:spacing w:val="-4"/>
                <w:sz w:val="28"/>
                <w:szCs w:val="28"/>
              </w:rPr>
            </w:pPr>
            <w:r w:rsidRPr="005C61E0">
              <w:rPr>
                <w:rFonts w:ascii="Times New Roman" w:hAnsi="Times New Roman" w:cs="Times New Roman"/>
                <w:spacing w:val="-4"/>
                <w:sz w:val="28"/>
                <w:szCs w:val="28"/>
              </w:rPr>
              <w:t>До лечения</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После</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0,90±0,06</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1,49±0,05</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р˂0,001</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0,90±0,06</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1,51±0,07</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р˂0,001</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1,32±0,07</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1,53±0,06</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р˂0,001</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1,32±0,08</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1,59±0,06</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р˂0,001</w:t>
            </w:r>
          </w:p>
        </w:tc>
        <w:tc>
          <w:tcPr>
            <w:tcW w:w="1546" w:type="dxa"/>
            <w:vAlign w:val="center"/>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1,61±0,10</w:t>
            </w:r>
          </w:p>
        </w:tc>
      </w:tr>
      <w:tr w:rsidR="005C61E0" w:rsidRPr="005C61E0" w:rsidTr="005C61E0">
        <w:trPr>
          <w:trHeight w:val="20"/>
        </w:trPr>
        <w:tc>
          <w:tcPr>
            <w:tcW w:w="993" w:type="dxa"/>
            <w:vAlign w:val="center"/>
          </w:tcPr>
          <w:p w:rsidR="005C61E0" w:rsidRPr="005C61E0" w:rsidRDefault="005C61E0" w:rsidP="005C61E0">
            <w:pPr>
              <w:spacing w:after="0" w:line="360" w:lineRule="auto"/>
              <w:ind w:left="-108" w:right="-108"/>
              <w:jc w:val="center"/>
              <w:rPr>
                <w:rFonts w:ascii="Times New Roman" w:hAnsi="Times New Roman" w:cs="Times New Roman"/>
                <w:sz w:val="28"/>
                <w:szCs w:val="28"/>
              </w:rPr>
            </w:pPr>
            <w:r>
              <w:rPr>
                <w:rFonts w:ascii="Times New Roman" w:hAnsi="Times New Roman" w:cs="Times New Roman"/>
                <w:sz w:val="28"/>
                <w:szCs w:val="28"/>
              </w:rPr>
              <w:t>А</w:t>
            </w:r>
            <w:r w:rsidRPr="005C61E0">
              <w:rPr>
                <w:rFonts w:ascii="Times New Roman" w:hAnsi="Times New Roman" w:cs="Times New Roman"/>
                <w:sz w:val="28"/>
                <w:szCs w:val="28"/>
              </w:rPr>
              <w:t>нтрум</w:t>
            </w:r>
          </w:p>
        </w:tc>
        <w:tc>
          <w:tcPr>
            <w:tcW w:w="1559" w:type="dxa"/>
          </w:tcPr>
          <w:p w:rsidR="005C61E0" w:rsidRPr="005C61E0" w:rsidRDefault="005C61E0" w:rsidP="005C61E0">
            <w:pPr>
              <w:spacing w:after="0" w:line="360" w:lineRule="auto"/>
              <w:ind w:left="-108" w:right="-82"/>
              <w:jc w:val="center"/>
              <w:rPr>
                <w:rFonts w:ascii="Times New Roman" w:hAnsi="Times New Roman" w:cs="Times New Roman"/>
                <w:spacing w:val="-4"/>
                <w:sz w:val="28"/>
                <w:szCs w:val="28"/>
              </w:rPr>
            </w:pPr>
            <w:r w:rsidRPr="005C61E0">
              <w:rPr>
                <w:rFonts w:ascii="Times New Roman" w:hAnsi="Times New Roman" w:cs="Times New Roman"/>
                <w:spacing w:val="-4"/>
                <w:sz w:val="28"/>
                <w:szCs w:val="28"/>
              </w:rPr>
              <w:t>До лечения</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После</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5,15±0,25</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6,51±0,</w:t>
            </w:r>
            <w:r w:rsidRPr="005C61E0">
              <w:rPr>
                <w:rFonts w:ascii="Times New Roman" w:hAnsi="Times New Roman" w:cs="Times New Roman"/>
                <w:sz w:val="28"/>
                <w:szCs w:val="28"/>
                <w:lang w:val="en-US"/>
              </w:rPr>
              <w:t>1</w:t>
            </w:r>
            <w:r w:rsidRPr="005C61E0">
              <w:rPr>
                <w:rFonts w:ascii="Times New Roman" w:hAnsi="Times New Roman" w:cs="Times New Roman"/>
                <w:sz w:val="28"/>
                <w:szCs w:val="28"/>
              </w:rPr>
              <w:t>8</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р˂0,001</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5,14±0,26</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6,61±0,</w:t>
            </w:r>
            <w:r w:rsidRPr="005C61E0">
              <w:rPr>
                <w:rFonts w:ascii="Times New Roman" w:hAnsi="Times New Roman" w:cs="Times New Roman"/>
                <w:sz w:val="28"/>
                <w:szCs w:val="28"/>
                <w:lang w:val="en-US"/>
              </w:rPr>
              <w:t>1</w:t>
            </w:r>
            <w:r w:rsidRPr="005C61E0">
              <w:rPr>
                <w:rFonts w:ascii="Times New Roman" w:hAnsi="Times New Roman" w:cs="Times New Roman"/>
                <w:sz w:val="28"/>
                <w:szCs w:val="28"/>
              </w:rPr>
              <w:t>5</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р˂0,001</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6,0±0,24</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6,7±0,25</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р˂0,05</w:t>
            </w:r>
          </w:p>
        </w:tc>
        <w:tc>
          <w:tcPr>
            <w:tcW w:w="1350" w:type="dxa"/>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6,1±0,26</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6,9±0,27</w:t>
            </w:r>
          </w:p>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р˂0,05</w:t>
            </w:r>
          </w:p>
        </w:tc>
        <w:tc>
          <w:tcPr>
            <w:tcW w:w="1546" w:type="dxa"/>
            <w:vAlign w:val="center"/>
          </w:tcPr>
          <w:p w:rsidR="005C61E0" w:rsidRPr="005C61E0" w:rsidRDefault="005C61E0" w:rsidP="00160E51">
            <w:pPr>
              <w:spacing w:after="0" w:line="360" w:lineRule="auto"/>
              <w:jc w:val="center"/>
              <w:rPr>
                <w:rFonts w:ascii="Times New Roman" w:hAnsi="Times New Roman" w:cs="Times New Roman"/>
                <w:sz w:val="28"/>
                <w:szCs w:val="28"/>
              </w:rPr>
            </w:pPr>
            <w:r w:rsidRPr="005C61E0">
              <w:rPr>
                <w:rFonts w:ascii="Times New Roman" w:hAnsi="Times New Roman" w:cs="Times New Roman"/>
                <w:sz w:val="28"/>
                <w:szCs w:val="28"/>
              </w:rPr>
              <w:t>7,21±0,12</w:t>
            </w:r>
          </w:p>
        </w:tc>
      </w:tr>
    </w:tbl>
    <w:p w:rsidR="005C61E0" w:rsidRPr="006549A7" w:rsidRDefault="005C61E0" w:rsidP="006549A7">
      <w:pPr>
        <w:spacing w:after="0" w:line="360" w:lineRule="auto"/>
        <w:ind w:firstLine="709"/>
        <w:jc w:val="both"/>
        <w:rPr>
          <w:rFonts w:ascii="Times New Roman" w:hAnsi="Times New Roman" w:cs="Times New Roman"/>
          <w:sz w:val="28"/>
          <w:szCs w:val="28"/>
        </w:rPr>
      </w:pPr>
    </w:p>
    <w:p w:rsidR="00E449BA" w:rsidRDefault="00E449BA" w:rsidP="00E449BA">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Причем, если у пациентов с сопутствующей ЖДА на фоне стандартной схемы лечения (3–я лечебная группа) уровень кислотности практически приблизился к норме (р˃0,05), то у больных ГЭРБ без сочетанной патологии (1-я лечебная группа) средний уровень кислотности желудочного сока, как в корпусе, так и в антруме статистически достоверно снизился (показатели рН-метрии увеличились) по сравнению с данными до лечения, но оставался несколько выше (показатели рН-метрии ниже), чем у больных с сопутствующей ЖДА (</w:t>
      </w:r>
      <w:r w:rsidR="000F12F5">
        <w:rPr>
          <w:rFonts w:ascii="Times New Roman" w:hAnsi="Times New Roman" w:cs="Times New Roman"/>
          <w:sz w:val="28"/>
          <w:szCs w:val="28"/>
        </w:rPr>
        <w:t xml:space="preserve">см. </w:t>
      </w:r>
      <w:r w:rsidRPr="006549A7">
        <w:rPr>
          <w:rFonts w:ascii="Times New Roman" w:hAnsi="Times New Roman" w:cs="Times New Roman"/>
          <w:sz w:val="28"/>
          <w:szCs w:val="28"/>
        </w:rPr>
        <w:t>табл</w:t>
      </w:r>
      <w:r>
        <w:rPr>
          <w:rFonts w:ascii="Times New Roman" w:hAnsi="Times New Roman" w:cs="Times New Roman"/>
          <w:sz w:val="28"/>
          <w:szCs w:val="28"/>
        </w:rPr>
        <w:t>. </w:t>
      </w:r>
      <w:r w:rsidRPr="006549A7">
        <w:rPr>
          <w:rFonts w:ascii="Times New Roman" w:hAnsi="Times New Roman" w:cs="Times New Roman"/>
          <w:sz w:val="28"/>
          <w:szCs w:val="28"/>
        </w:rPr>
        <w:t>7</w:t>
      </w:r>
      <w:r>
        <w:rPr>
          <w:rFonts w:ascii="Times New Roman" w:hAnsi="Times New Roman" w:cs="Times New Roman"/>
          <w:sz w:val="28"/>
          <w:szCs w:val="28"/>
        </w:rPr>
        <w:t>.2</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Дополнительное включение в стандартную схему терапии даларгина больным ГЭРБ как без сочетанной патологии, так и</w:t>
      </w:r>
      <w:r w:rsidR="005C61E0">
        <w:rPr>
          <w:rFonts w:ascii="Times New Roman" w:hAnsi="Times New Roman" w:cs="Times New Roman"/>
          <w:sz w:val="28"/>
          <w:szCs w:val="28"/>
        </w:rPr>
        <w:t>,</w:t>
      </w:r>
      <w:r w:rsidRPr="006549A7">
        <w:rPr>
          <w:rFonts w:ascii="Times New Roman" w:hAnsi="Times New Roman" w:cs="Times New Roman"/>
          <w:sz w:val="28"/>
          <w:szCs w:val="28"/>
        </w:rPr>
        <w:t xml:space="preserve"> особенно</w:t>
      </w:r>
      <w:r w:rsidR="005C61E0">
        <w:rPr>
          <w:rFonts w:ascii="Times New Roman" w:hAnsi="Times New Roman" w:cs="Times New Roman"/>
          <w:sz w:val="28"/>
          <w:szCs w:val="28"/>
        </w:rPr>
        <w:t>,</w:t>
      </w:r>
      <w:r w:rsidRPr="006549A7">
        <w:rPr>
          <w:rFonts w:ascii="Times New Roman" w:hAnsi="Times New Roman" w:cs="Times New Roman"/>
          <w:sz w:val="28"/>
          <w:szCs w:val="28"/>
        </w:rPr>
        <w:t xml:space="preserve"> больным с сопутствующей ЖДА</w:t>
      </w:r>
      <w:r w:rsidR="005C61E0">
        <w:rPr>
          <w:rFonts w:ascii="Times New Roman" w:hAnsi="Times New Roman" w:cs="Times New Roman"/>
          <w:sz w:val="28"/>
          <w:szCs w:val="28"/>
        </w:rPr>
        <w:t>,</w:t>
      </w:r>
      <w:r w:rsidRPr="006549A7">
        <w:rPr>
          <w:rFonts w:ascii="Times New Roman" w:hAnsi="Times New Roman" w:cs="Times New Roman"/>
          <w:sz w:val="28"/>
          <w:szCs w:val="28"/>
        </w:rPr>
        <w:t xml:space="preserve"> способствовало более достоверному снижению кислотности желудочного сока (рис.</w:t>
      </w:r>
      <w:r w:rsidR="005C61E0">
        <w:rPr>
          <w:rFonts w:ascii="Times New Roman" w:hAnsi="Times New Roman" w:cs="Times New Roman"/>
          <w:sz w:val="28"/>
          <w:szCs w:val="28"/>
        </w:rPr>
        <w:t> 7.2</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4"/>
          <w:szCs w:val="24"/>
          <w:lang w:val="en-US"/>
        </w:rPr>
      </w:pPr>
      <w:r w:rsidRPr="005C61E0">
        <w:rPr>
          <w:rFonts w:ascii="Times New Roman" w:hAnsi="Times New Roman" w:cs="Times New Roman"/>
          <w:noProof/>
          <w:sz w:val="28"/>
          <w:szCs w:val="24"/>
          <w:lang w:eastAsia="ru-RU"/>
        </w:rPr>
        <w:drawing>
          <wp:inline distT="0" distB="0" distL="0" distR="0">
            <wp:extent cx="5940425" cy="3246120"/>
            <wp:effectExtent l="0" t="0" r="22225" b="11430"/>
            <wp:docPr id="12" name="Диаграмма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C61E0" w:rsidRPr="005C61E0" w:rsidRDefault="005C61E0" w:rsidP="005C61E0">
      <w:pPr>
        <w:spacing w:after="0" w:line="360" w:lineRule="auto"/>
        <w:ind w:firstLine="709"/>
        <w:jc w:val="both"/>
        <w:rPr>
          <w:rFonts w:ascii="Times New Roman" w:hAnsi="Times New Roman" w:cs="Times New Roman"/>
          <w:sz w:val="28"/>
          <w:szCs w:val="28"/>
        </w:rPr>
      </w:pPr>
      <w:r w:rsidRPr="005C61E0">
        <w:rPr>
          <w:rFonts w:ascii="Times New Roman" w:hAnsi="Times New Roman" w:cs="Times New Roman"/>
          <w:sz w:val="28"/>
          <w:szCs w:val="28"/>
        </w:rPr>
        <w:t>Рис. 7.2. Динамика показателей рН-метрии желудочного сока у больных ГЭРБ с сопутствующей ЖДА и без сочетанн</w:t>
      </w:r>
      <w:r>
        <w:rPr>
          <w:rFonts w:ascii="Times New Roman" w:hAnsi="Times New Roman" w:cs="Times New Roman"/>
          <w:sz w:val="28"/>
          <w:szCs w:val="28"/>
        </w:rPr>
        <w:t>ой патологии в процессе лечения</w:t>
      </w:r>
    </w:p>
    <w:p w:rsidR="005C61E0" w:rsidRDefault="005C61E0" w:rsidP="006549A7">
      <w:pPr>
        <w:spacing w:after="0" w:line="360" w:lineRule="auto"/>
        <w:ind w:firstLine="709"/>
        <w:jc w:val="both"/>
        <w:rPr>
          <w:rFonts w:ascii="Times New Roman" w:hAnsi="Times New Roman" w:cs="Times New Roman"/>
          <w:sz w:val="28"/>
          <w:szCs w:val="28"/>
        </w:rPr>
      </w:pP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Одновременно у больных всех четырех лечебных групп после проведенного курса лечения наблюдалось повышение защитных свойств </w:t>
      </w:r>
      <w:r w:rsidRPr="006549A7">
        <w:rPr>
          <w:rFonts w:ascii="Times New Roman" w:hAnsi="Times New Roman" w:cs="Times New Roman"/>
          <w:sz w:val="28"/>
          <w:szCs w:val="28"/>
        </w:rPr>
        <w:lastRenderedPageBreak/>
        <w:t>слизистого барьера, о чем свидетельствует статистически достоверный подъем уровня SH-групп и активности фермента супероксиддисмутазы.</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Причем, у больных ГЭРБ с сопутствующей ЖДА (3-</w:t>
      </w:r>
      <w:r w:rsidR="00E8516F">
        <w:rPr>
          <w:rFonts w:ascii="Times New Roman" w:hAnsi="Times New Roman" w:cs="Times New Roman"/>
          <w:sz w:val="28"/>
          <w:szCs w:val="28"/>
          <w:lang w:val="uk-UA"/>
        </w:rPr>
        <w:t>й группы</w:t>
      </w:r>
      <w:r w:rsidRPr="006549A7">
        <w:rPr>
          <w:rFonts w:ascii="Times New Roman" w:hAnsi="Times New Roman" w:cs="Times New Roman"/>
          <w:sz w:val="28"/>
          <w:szCs w:val="28"/>
        </w:rPr>
        <w:t xml:space="preserve"> и</w:t>
      </w:r>
      <w:r w:rsidR="00E8516F">
        <w:rPr>
          <w:rFonts w:ascii="Times New Roman" w:hAnsi="Times New Roman" w:cs="Times New Roman"/>
          <w:sz w:val="28"/>
          <w:szCs w:val="28"/>
        </w:rPr>
        <w:t>,</w:t>
      </w:r>
      <w:r w:rsidRPr="006549A7">
        <w:rPr>
          <w:rFonts w:ascii="Times New Roman" w:hAnsi="Times New Roman" w:cs="Times New Roman"/>
          <w:sz w:val="28"/>
          <w:szCs w:val="28"/>
        </w:rPr>
        <w:t xml:space="preserve"> особенно</w:t>
      </w:r>
      <w:r w:rsidR="00E8516F">
        <w:rPr>
          <w:rFonts w:ascii="Times New Roman" w:hAnsi="Times New Roman" w:cs="Times New Roman"/>
          <w:sz w:val="28"/>
          <w:szCs w:val="28"/>
        </w:rPr>
        <w:t>,</w:t>
      </w:r>
      <w:r w:rsidRPr="006549A7">
        <w:rPr>
          <w:rFonts w:ascii="Times New Roman" w:hAnsi="Times New Roman" w:cs="Times New Roman"/>
          <w:sz w:val="28"/>
          <w:szCs w:val="28"/>
        </w:rPr>
        <w:t xml:space="preserve"> </w:t>
      </w:r>
      <w:r w:rsidR="00E8516F">
        <w:rPr>
          <w:rFonts w:ascii="Times New Roman" w:hAnsi="Times New Roman" w:cs="Times New Roman"/>
          <w:sz w:val="28"/>
          <w:szCs w:val="28"/>
          <w:lang w:val="uk-UA"/>
        </w:rPr>
        <w:t xml:space="preserve">— </w:t>
      </w:r>
      <w:r w:rsidRPr="006549A7">
        <w:rPr>
          <w:rFonts w:ascii="Times New Roman" w:hAnsi="Times New Roman" w:cs="Times New Roman"/>
          <w:sz w:val="28"/>
          <w:szCs w:val="28"/>
        </w:rPr>
        <w:t>у больных 4-ой лечебной группы) подъем активности этих показателей был более наглядным и с большой степенью достоверности увеличивался по сравнению с исходными данными до лечения. В среднем их уровень к концу курса лечения практически сравнялся с нормой как среди групп больных ГЭРБ с сопутствующей ЖДА</w:t>
      </w:r>
      <w:r w:rsidR="00E8516F">
        <w:rPr>
          <w:rFonts w:ascii="Times New Roman" w:hAnsi="Times New Roman" w:cs="Times New Roman"/>
          <w:sz w:val="28"/>
          <w:szCs w:val="28"/>
        </w:rPr>
        <w:t>,</w:t>
      </w:r>
      <w:r w:rsidRPr="006549A7">
        <w:rPr>
          <w:rFonts w:ascii="Times New Roman" w:hAnsi="Times New Roman" w:cs="Times New Roman"/>
          <w:sz w:val="28"/>
          <w:szCs w:val="28"/>
        </w:rPr>
        <w:t xml:space="preserve"> так и без сочетанной патологии (табл</w:t>
      </w:r>
      <w:r w:rsidR="00E8516F">
        <w:rPr>
          <w:rFonts w:ascii="Times New Roman" w:hAnsi="Times New Roman" w:cs="Times New Roman"/>
          <w:sz w:val="28"/>
          <w:szCs w:val="28"/>
        </w:rPr>
        <w:t>. 7.3; рис. 7.3</w:t>
      </w:r>
      <w:r w:rsidRPr="006549A7">
        <w:rPr>
          <w:rFonts w:ascii="Times New Roman" w:hAnsi="Times New Roman" w:cs="Times New Roman"/>
          <w:sz w:val="28"/>
          <w:szCs w:val="28"/>
        </w:rPr>
        <w:t>).</w:t>
      </w:r>
    </w:p>
    <w:p w:rsidR="006549A7" w:rsidRPr="00E8516F" w:rsidRDefault="006549A7" w:rsidP="006549A7">
      <w:pPr>
        <w:spacing w:after="0" w:line="360" w:lineRule="auto"/>
        <w:ind w:firstLine="709"/>
        <w:jc w:val="right"/>
        <w:rPr>
          <w:rFonts w:ascii="Times New Roman" w:hAnsi="Times New Roman" w:cs="Times New Roman"/>
          <w:i/>
          <w:sz w:val="28"/>
          <w:szCs w:val="28"/>
        </w:rPr>
      </w:pPr>
      <w:r w:rsidRPr="00E8516F">
        <w:rPr>
          <w:rFonts w:ascii="Times New Roman" w:hAnsi="Times New Roman" w:cs="Times New Roman"/>
          <w:i/>
          <w:sz w:val="28"/>
          <w:szCs w:val="28"/>
        </w:rPr>
        <w:t xml:space="preserve">Таблица </w:t>
      </w:r>
      <w:r w:rsidR="00E8516F">
        <w:rPr>
          <w:rFonts w:ascii="Times New Roman" w:hAnsi="Times New Roman" w:cs="Times New Roman"/>
          <w:i/>
          <w:sz w:val="28"/>
          <w:szCs w:val="28"/>
        </w:rPr>
        <w:t>7.3</w:t>
      </w:r>
    </w:p>
    <w:p w:rsidR="006549A7" w:rsidRPr="006549A7" w:rsidRDefault="006549A7" w:rsidP="006549A7">
      <w:pPr>
        <w:spacing w:after="0" w:line="360" w:lineRule="auto"/>
        <w:ind w:firstLine="709"/>
        <w:jc w:val="center"/>
        <w:rPr>
          <w:rFonts w:ascii="Times New Roman" w:hAnsi="Times New Roman" w:cs="Times New Roman"/>
          <w:b/>
          <w:sz w:val="28"/>
          <w:szCs w:val="28"/>
        </w:rPr>
      </w:pPr>
      <w:r w:rsidRPr="006549A7">
        <w:rPr>
          <w:rFonts w:ascii="Times New Roman" w:hAnsi="Times New Roman" w:cs="Times New Roman"/>
          <w:b/>
          <w:sz w:val="28"/>
          <w:szCs w:val="28"/>
        </w:rPr>
        <w:t xml:space="preserve">Динамика активности глютатионпероксидазы </w:t>
      </w:r>
      <w:r w:rsidR="00E8516F">
        <w:rPr>
          <w:rFonts w:ascii="Times New Roman" w:hAnsi="Times New Roman" w:cs="Times New Roman"/>
          <w:b/>
          <w:sz w:val="28"/>
          <w:szCs w:val="28"/>
        </w:rPr>
        <w:br/>
      </w:r>
      <w:r w:rsidRPr="006549A7">
        <w:rPr>
          <w:rFonts w:ascii="Times New Roman" w:hAnsi="Times New Roman" w:cs="Times New Roman"/>
          <w:b/>
          <w:sz w:val="28"/>
          <w:szCs w:val="28"/>
        </w:rPr>
        <w:t xml:space="preserve">и уровня SH-групп у </w:t>
      </w:r>
      <w:r w:rsidR="00E8516F">
        <w:rPr>
          <w:rFonts w:ascii="Times New Roman" w:hAnsi="Times New Roman" w:cs="Times New Roman"/>
          <w:b/>
          <w:sz w:val="28"/>
          <w:szCs w:val="28"/>
        </w:rPr>
        <w:t>больных ГЭРБ в процессе лечения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76"/>
        <w:gridCol w:w="1044"/>
        <w:gridCol w:w="1425"/>
        <w:gridCol w:w="1418"/>
        <w:gridCol w:w="1418"/>
        <w:gridCol w:w="1527"/>
        <w:gridCol w:w="1323"/>
      </w:tblGrid>
      <w:tr w:rsidR="006549A7" w:rsidRPr="00E8516F" w:rsidTr="00E8516F">
        <w:trPr>
          <w:trHeight w:val="221"/>
        </w:trPr>
        <w:tc>
          <w:tcPr>
            <w:tcW w:w="2320" w:type="dxa"/>
            <w:gridSpan w:val="2"/>
            <w:vMerge w:val="restart"/>
            <w:vAlign w:val="center"/>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Показатели</w:t>
            </w:r>
          </w:p>
        </w:tc>
        <w:tc>
          <w:tcPr>
            <w:tcW w:w="2843" w:type="dxa"/>
            <w:gridSpan w:val="2"/>
            <w:vAlign w:val="center"/>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Больные ГЭРБ без сочетанной патологии</w:t>
            </w:r>
          </w:p>
        </w:tc>
        <w:tc>
          <w:tcPr>
            <w:tcW w:w="2945" w:type="dxa"/>
            <w:gridSpan w:val="2"/>
            <w:vAlign w:val="center"/>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Больные ГЭРБ с сопутствующей ЖДА</w:t>
            </w:r>
          </w:p>
        </w:tc>
        <w:tc>
          <w:tcPr>
            <w:tcW w:w="1323" w:type="dxa"/>
            <w:vMerge w:val="restart"/>
            <w:vAlign w:val="center"/>
          </w:tcPr>
          <w:p w:rsidR="006549A7" w:rsidRPr="00E8516F" w:rsidRDefault="006549A7" w:rsidP="00E8516F">
            <w:pPr>
              <w:spacing w:after="0" w:line="348" w:lineRule="auto"/>
              <w:ind w:left="-136" w:right="-175"/>
              <w:jc w:val="center"/>
              <w:rPr>
                <w:rFonts w:ascii="Times New Roman" w:hAnsi="Times New Roman" w:cs="Times New Roman"/>
                <w:sz w:val="27"/>
                <w:szCs w:val="27"/>
              </w:rPr>
            </w:pPr>
            <w:r w:rsidRPr="00E8516F">
              <w:rPr>
                <w:rFonts w:ascii="Times New Roman" w:hAnsi="Times New Roman" w:cs="Times New Roman"/>
                <w:sz w:val="27"/>
                <w:szCs w:val="27"/>
              </w:rPr>
              <w:t>Контроль группа (норма)</w:t>
            </w:r>
          </w:p>
        </w:tc>
      </w:tr>
      <w:tr w:rsidR="006549A7" w:rsidRPr="00E8516F" w:rsidTr="00E8516F">
        <w:trPr>
          <w:trHeight w:val="264"/>
        </w:trPr>
        <w:tc>
          <w:tcPr>
            <w:tcW w:w="2320" w:type="dxa"/>
            <w:gridSpan w:val="2"/>
            <w:vMerge/>
          </w:tcPr>
          <w:p w:rsidR="006549A7" w:rsidRPr="00E8516F" w:rsidRDefault="006549A7" w:rsidP="00E8516F">
            <w:pPr>
              <w:spacing w:after="0" w:line="348" w:lineRule="auto"/>
              <w:jc w:val="center"/>
              <w:rPr>
                <w:rFonts w:ascii="Times New Roman" w:hAnsi="Times New Roman" w:cs="Times New Roman"/>
                <w:sz w:val="27"/>
                <w:szCs w:val="27"/>
              </w:rPr>
            </w:pPr>
          </w:p>
        </w:tc>
        <w:tc>
          <w:tcPr>
            <w:tcW w:w="1425" w:type="dxa"/>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1-я лечебная группа</w:t>
            </w:r>
          </w:p>
        </w:tc>
        <w:tc>
          <w:tcPr>
            <w:tcW w:w="1418" w:type="dxa"/>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2-я лечебная группа</w:t>
            </w:r>
          </w:p>
        </w:tc>
        <w:tc>
          <w:tcPr>
            <w:tcW w:w="1418" w:type="dxa"/>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3-я лечебная группа</w:t>
            </w:r>
          </w:p>
        </w:tc>
        <w:tc>
          <w:tcPr>
            <w:tcW w:w="1527" w:type="dxa"/>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4-я лечебная группа</w:t>
            </w:r>
          </w:p>
        </w:tc>
        <w:tc>
          <w:tcPr>
            <w:tcW w:w="1323" w:type="dxa"/>
            <w:vMerge/>
            <w:vAlign w:val="center"/>
          </w:tcPr>
          <w:p w:rsidR="006549A7" w:rsidRPr="00E8516F" w:rsidRDefault="006549A7" w:rsidP="00E8516F">
            <w:pPr>
              <w:spacing w:after="0" w:line="348" w:lineRule="auto"/>
              <w:jc w:val="center"/>
              <w:rPr>
                <w:rFonts w:ascii="Times New Roman" w:hAnsi="Times New Roman" w:cs="Times New Roman"/>
                <w:sz w:val="27"/>
                <w:szCs w:val="27"/>
              </w:rPr>
            </w:pPr>
          </w:p>
        </w:tc>
      </w:tr>
      <w:tr w:rsidR="006549A7" w:rsidRPr="00E8516F" w:rsidTr="00E8516F">
        <w:trPr>
          <w:trHeight w:val="826"/>
        </w:trPr>
        <w:tc>
          <w:tcPr>
            <w:tcW w:w="1276" w:type="dxa"/>
          </w:tcPr>
          <w:p w:rsidR="006549A7" w:rsidRPr="00E8516F" w:rsidRDefault="006549A7" w:rsidP="00E8516F">
            <w:pPr>
              <w:spacing w:after="0" w:line="348" w:lineRule="auto"/>
              <w:ind w:left="-108" w:right="-86"/>
              <w:jc w:val="center"/>
              <w:rPr>
                <w:rFonts w:ascii="Times New Roman" w:hAnsi="Times New Roman" w:cs="Times New Roman"/>
                <w:sz w:val="27"/>
                <w:szCs w:val="27"/>
              </w:rPr>
            </w:pPr>
            <w:r w:rsidRPr="00E8516F">
              <w:rPr>
                <w:rFonts w:ascii="Times New Roman" w:hAnsi="Times New Roman" w:cs="Times New Roman"/>
                <w:sz w:val="27"/>
                <w:szCs w:val="27"/>
                <w:lang w:val="en-US"/>
              </w:rPr>
              <w:t>SH-группы</w:t>
            </w:r>
            <w:r w:rsidR="00E8516F" w:rsidRPr="00E8516F">
              <w:rPr>
                <w:rFonts w:ascii="Times New Roman" w:hAnsi="Times New Roman" w:cs="Times New Roman"/>
                <w:sz w:val="27"/>
                <w:szCs w:val="27"/>
              </w:rPr>
              <w:t>,</w:t>
            </w:r>
            <w:r w:rsidRPr="00E8516F">
              <w:rPr>
                <w:rFonts w:ascii="Times New Roman" w:hAnsi="Times New Roman" w:cs="Times New Roman"/>
                <w:sz w:val="27"/>
                <w:szCs w:val="27"/>
                <w:lang w:val="en-US"/>
              </w:rPr>
              <w:t xml:space="preserve"> мкмоль/л</w:t>
            </w:r>
          </w:p>
        </w:tc>
        <w:tc>
          <w:tcPr>
            <w:tcW w:w="1044" w:type="dxa"/>
          </w:tcPr>
          <w:p w:rsidR="006549A7" w:rsidRPr="00E8516F" w:rsidRDefault="006549A7" w:rsidP="00E8516F">
            <w:pPr>
              <w:spacing w:after="0" w:line="348" w:lineRule="auto"/>
              <w:ind w:left="-108" w:right="-198"/>
              <w:jc w:val="center"/>
              <w:rPr>
                <w:rFonts w:ascii="Times New Roman" w:hAnsi="Times New Roman" w:cs="Times New Roman"/>
                <w:sz w:val="27"/>
                <w:szCs w:val="27"/>
              </w:rPr>
            </w:pPr>
            <w:r w:rsidRPr="00E8516F">
              <w:rPr>
                <w:rFonts w:ascii="Times New Roman" w:hAnsi="Times New Roman" w:cs="Times New Roman"/>
                <w:sz w:val="27"/>
                <w:szCs w:val="27"/>
              </w:rPr>
              <w:t>До лечения</w:t>
            </w:r>
          </w:p>
          <w:p w:rsidR="006549A7" w:rsidRPr="00E8516F" w:rsidRDefault="006549A7" w:rsidP="00E8516F">
            <w:pPr>
              <w:spacing w:after="0" w:line="348" w:lineRule="auto"/>
              <w:ind w:left="-108" w:right="-198"/>
              <w:jc w:val="center"/>
              <w:rPr>
                <w:rFonts w:ascii="Times New Roman" w:hAnsi="Times New Roman" w:cs="Times New Roman"/>
                <w:sz w:val="27"/>
                <w:szCs w:val="27"/>
              </w:rPr>
            </w:pPr>
            <w:r w:rsidRPr="00E8516F">
              <w:rPr>
                <w:rFonts w:ascii="Times New Roman" w:hAnsi="Times New Roman" w:cs="Times New Roman"/>
                <w:sz w:val="27"/>
                <w:szCs w:val="27"/>
              </w:rPr>
              <w:t>После</w:t>
            </w:r>
            <w:r w:rsidR="00E8516F" w:rsidRPr="00E8516F">
              <w:rPr>
                <w:rFonts w:ascii="Times New Roman" w:hAnsi="Times New Roman" w:cs="Times New Roman"/>
                <w:sz w:val="27"/>
                <w:szCs w:val="27"/>
              </w:rPr>
              <w:t xml:space="preserve"> лечения</w:t>
            </w:r>
          </w:p>
          <w:p w:rsidR="006549A7" w:rsidRPr="00E8516F" w:rsidRDefault="006549A7" w:rsidP="00E8516F">
            <w:pPr>
              <w:spacing w:after="0" w:line="348" w:lineRule="auto"/>
              <w:ind w:left="-108" w:right="-198"/>
              <w:jc w:val="center"/>
              <w:rPr>
                <w:rFonts w:ascii="Times New Roman" w:hAnsi="Times New Roman" w:cs="Times New Roman"/>
                <w:sz w:val="27"/>
                <w:szCs w:val="27"/>
              </w:rPr>
            </w:pPr>
            <w:r w:rsidRPr="00E8516F">
              <w:rPr>
                <w:rFonts w:ascii="Times New Roman" w:hAnsi="Times New Roman" w:cs="Times New Roman"/>
                <w:sz w:val="27"/>
                <w:szCs w:val="27"/>
              </w:rPr>
              <w:t>р</w:t>
            </w:r>
          </w:p>
        </w:tc>
        <w:tc>
          <w:tcPr>
            <w:tcW w:w="1425" w:type="dxa"/>
          </w:tcPr>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1076,1±40,1</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1291,4±41,4</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р˂0,01</w:t>
            </w:r>
          </w:p>
        </w:tc>
        <w:tc>
          <w:tcPr>
            <w:tcW w:w="1418" w:type="dxa"/>
          </w:tcPr>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1047,1±40,3</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1339,4±41,6</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р˂0,01</w:t>
            </w:r>
          </w:p>
        </w:tc>
        <w:tc>
          <w:tcPr>
            <w:tcW w:w="1418" w:type="dxa"/>
          </w:tcPr>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823,7±40,6</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1309,4±42,7</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р˂0,001</w:t>
            </w:r>
          </w:p>
        </w:tc>
        <w:tc>
          <w:tcPr>
            <w:tcW w:w="1527" w:type="dxa"/>
          </w:tcPr>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824,9±41,3</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1301,4±41,3</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р˂0,001</w:t>
            </w:r>
          </w:p>
        </w:tc>
        <w:tc>
          <w:tcPr>
            <w:tcW w:w="1323" w:type="dxa"/>
            <w:vAlign w:val="center"/>
          </w:tcPr>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1348±43,1</w:t>
            </w:r>
          </w:p>
        </w:tc>
      </w:tr>
      <w:tr w:rsidR="006549A7" w:rsidRPr="00E8516F" w:rsidTr="00E8516F">
        <w:trPr>
          <w:trHeight w:val="601"/>
        </w:trPr>
        <w:tc>
          <w:tcPr>
            <w:tcW w:w="1276" w:type="dxa"/>
            <w:vAlign w:val="center"/>
          </w:tcPr>
          <w:p w:rsidR="006549A7" w:rsidRPr="00E8516F" w:rsidRDefault="006549A7" w:rsidP="00E8516F">
            <w:pPr>
              <w:spacing w:after="0" w:line="348" w:lineRule="auto"/>
              <w:jc w:val="center"/>
              <w:rPr>
                <w:rFonts w:ascii="Times New Roman" w:hAnsi="Times New Roman" w:cs="Times New Roman"/>
                <w:sz w:val="27"/>
                <w:szCs w:val="27"/>
              </w:rPr>
            </w:pPr>
            <w:r w:rsidRPr="00E8516F">
              <w:rPr>
                <w:rFonts w:ascii="Times New Roman" w:hAnsi="Times New Roman" w:cs="Times New Roman"/>
                <w:sz w:val="27"/>
                <w:szCs w:val="27"/>
              </w:rPr>
              <w:t>СОД; мкг/мл</w:t>
            </w:r>
          </w:p>
        </w:tc>
        <w:tc>
          <w:tcPr>
            <w:tcW w:w="1044" w:type="dxa"/>
          </w:tcPr>
          <w:p w:rsidR="006549A7" w:rsidRPr="00E8516F" w:rsidRDefault="006549A7" w:rsidP="00E8516F">
            <w:pPr>
              <w:spacing w:after="0" w:line="348" w:lineRule="auto"/>
              <w:ind w:left="-108" w:right="-198"/>
              <w:jc w:val="center"/>
              <w:rPr>
                <w:rFonts w:ascii="Times New Roman" w:hAnsi="Times New Roman" w:cs="Times New Roman"/>
                <w:sz w:val="27"/>
                <w:szCs w:val="27"/>
              </w:rPr>
            </w:pPr>
            <w:r w:rsidRPr="00E8516F">
              <w:rPr>
                <w:rFonts w:ascii="Times New Roman" w:hAnsi="Times New Roman" w:cs="Times New Roman"/>
                <w:sz w:val="27"/>
                <w:szCs w:val="27"/>
              </w:rPr>
              <w:t>До лечения</w:t>
            </w:r>
          </w:p>
          <w:p w:rsidR="006549A7" w:rsidRPr="00E8516F" w:rsidRDefault="006549A7" w:rsidP="00E8516F">
            <w:pPr>
              <w:spacing w:after="0" w:line="348" w:lineRule="auto"/>
              <w:ind w:left="-108" w:right="-198"/>
              <w:jc w:val="center"/>
              <w:rPr>
                <w:rFonts w:ascii="Times New Roman" w:hAnsi="Times New Roman" w:cs="Times New Roman"/>
                <w:sz w:val="27"/>
                <w:szCs w:val="27"/>
              </w:rPr>
            </w:pPr>
            <w:r w:rsidRPr="00E8516F">
              <w:rPr>
                <w:rFonts w:ascii="Times New Roman" w:hAnsi="Times New Roman" w:cs="Times New Roman"/>
                <w:sz w:val="27"/>
                <w:szCs w:val="27"/>
              </w:rPr>
              <w:t>После</w:t>
            </w:r>
            <w:r w:rsidR="00E8516F" w:rsidRPr="00E8516F">
              <w:rPr>
                <w:rFonts w:ascii="Times New Roman" w:hAnsi="Times New Roman" w:cs="Times New Roman"/>
                <w:sz w:val="27"/>
                <w:szCs w:val="27"/>
              </w:rPr>
              <w:t xml:space="preserve"> лечения</w:t>
            </w:r>
          </w:p>
          <w:p w:rsidR="006549A7" w:rsidRPr="00E8516F" w:rsidRDefault="006549A7" w:rsidP="00E8516F">
            <w:pPr>
              <w:spacing w:after="0" w:line="348" w:lineRule="auto"/>
              <w:ind w:left="-108" w:right="-198"/>
              <w:jc w:val="center"/>
              <w:rPr>
                <w:rFonts w:ascii="Times New Roman" w:hAnsi="Times New Roman" w:cs="Times New Roman"/>
                <w:sz w:val="27"/>
                <w:szCs w:val="27"/>
              </w:rPr>
            </w:pPr>
            <w:r w:rsidRPr="00E8516F">
              <w:rPr>
                <w:rFonts w:ascii="Times New Roman" w:hAnsi="Times New Roman" w:cs="Times New Roman"/>
                <w:sz w:val="27"/>
                <w:szCs w:val="27"/>
              </w:rPr>
              <w:t>р</w:t>
            </w:r>
          </w:p>
        </w:tc>
        <w:tc>
          <w:tcPr>
            <w:tcW w:w="1425" w:type="dxa"/>
          </w:tcPr>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0,98±0,05</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1,15±0,06</w:t>
            </w:r>
          </w:p>
          <w:p w:rsid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р˂0,05</w:t>
            </w:r>
          </w:p>
        </w:tc>
        <w:tc>
          <w:tcPr>
            <w:tcW w:w="1418" w:type="dxa"/>
          </w:tcPr>
          <w:p w:rsidR="006549A7"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0,97±0,08</w:t>
            </w:r>
          </w:p>
          <w:p w:rsidR="00E8516F" w:rsidRPr="00E8516F" w:rsidRDefault="00E8516F" w:rsidP="00E8516F">
            <w:pPr>
              <w:spacing w:after="0" w:line="348" w:lineRule="auto"/>
              <w:ind w:left="-160" w:right="-191"/>
              <w:jc w:val="center"/>
              <w:rPr>
                <w:rFonts w:ascii="Times New Roman" w:hAnsi="Times New Roman" w:cs="Times New Roman"/>
                <w:sz w:val="27"/>
                <w:szCs w:val="27"/>
              </w:rPr>
            </w:pPr>
          </w:p>
          <w:p w:rsidR="006549A7"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1,21±0,08</w:t>
            </w:r>
          </w:p>
          <w:p w:rsidR="00E8516F" w:rsidRP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р˂0,05</w:t>
            </w:r>
          </w:p>
        </w:tc>
        <w:tc>
          <w:tcPr>
            <w:tcW w:w="1418" w:type="dxa"/>
          </w:tcPr>
          <w:p w:rsidR="006549A7"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0,60±0,06</w:t>
            </w:r>
          </w:p>
          <w:p w:rsidR="00E8516F" w:rsidRPr="00E8516F" w:rsidRDefault="00E8516F" w:rsidP="00E8516F">
            <w:pPr>
              <w:spacing w:after="0" w:line="348" w:lineRule="auto"/>
              <w:ind w:left="-160" w:right="-191"/>
              <w:jc w:val="center"/>
              <w:rPr>
                <w:rFonts w:ascii="Times New Roman" w:hAnsi="Times New Roman" w:cs="Times New Roman"/>
                <w:sz w:val="27"/>
                <w:szCs w:val="27"/>
              </w:rPr>
            </w:pPr>
          </w:p>
          <w:p w:rsidR="006549A7"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1,10±0,01</w:t>
            </w:r>
          </w:p>
          <w:p w:rsidR="00E8516F" w:rsidRP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р˂0,001</w:t>
            </w:r>
          </w:p>
        </w:tc>
        <w:tc>
          <w:tcPr>
            <w:tcW w:w="1527" w:type="dxa"/>
          </w:tcPr>
          <w:p w:rsidR="006549A7"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0,58±0,07</w:t>
            </w:r>
          </w:p>
          <w:p w:rsidR="00E8516F" w:rsidRPr="00E8516F" w:rsidRDefault="00E8516F" w:rsidP="00E8516F">
            <w:pPr>
              <w:spacing w:after="0" w:line="348" w:lineRule="auto"/>
              <w:ind w:left="-160" w:right="-191"/>
              <w:jc w:val="center"/>
              <w:rPr>
                <w:rFonts w:ascii="Times New Roman" w:hAnsi="Times New Roman" w:cs="Times New Roman"/>
                <w:sz w:val="27"/>
                <w:szCs w:val="27"/>
              </w:rPr>
            </w:pPr>
          </w:p>
          <w:p w:rsidR="006549A7"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1,19±0,07</w:t>
            </w:r>
          </w:p>
          <w:p w:rsidR="00E8516F" w:rsidRPr="00E8516F" w:rsidRDefault="00E8516F" w:rsidP="00E8516F">
            <w:pPr>
              <w:spacing w:after="0" w:line="348" w:lineRule="auto"/>
              <w:ind w:left="-160" w:right="-191"/>
              <w:jc w:val="center"/>
              <w:rPr>
                <w:rFonts w:ascii="Times New Roman" w:hAnsi="Times New Roman" w:cs="Times New Roman"/>
                <w:sz w:val="27"/>
                <w:szCs w:val="27"/>
              </w:rPr>
            </w:pPr>
          </w:p>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р˂0,001</w:t>
            </w:r>
          </w:p>
        </w:tc>
        <w:tc>
          <w:tcPr>
            <w:tcW w:w="1323" w:type="dxa"/>
            <w:vAlign w:val="center"/>
          </w:tcPr>
          <w:p w:rsidR="006549A7" w:rsidRPr="00E8516F" w:rsidRDefault="006549A7" w:rsidP="00E8516F">
            <w:pPr>
              <w:spacing w:after="0" w:line="348" w:lineRule="auto"/>
              <w:ind w:left="-160" w:right="-191"/>
              <w:jc w:val="center"/>
              <w:rPr>
                <w:rFonts w:ascii="Times New Roman" w:hAnsi="Times New Roman" w:cs="Times New Roman"/>
                <w:sz w:val="27"/>
                <w:szCs w:val="27"/>
              </w:rPr>
            </w:pPr>
            <w:r w:rsidRPr="00E8516F">
              <w:rPr>
                <w:rFonts w:ascii="Times New Roman" w:hAnsi="Times New Roman" w:cs="Times New Roman"/>
                <w:sz w:val="27"/>
                <w:szCs w:val="27"/>
              </w:rPr>
              <w:t>1,25±0,09</w:t>
            </w:r>
          </w:p>
        </w:tc>
      </w:tr>
    </w:tbl>
    <w:p w:rsidR="00E8516F" w:rsidRDefault="006549A7" w:rsidP="00E8516F">
      <w:pPr>
        <w:spacing w:after="0" w:line="360" w:lineRule="auto"/>
        <w:jc w:val="both"/>
        <w:rPr>
          <w:rFonts w:ascii="Times New Roman" w:hAnsi="Times New Roman" w:cs="Times New Roman"/>
          <w:sz w:val="28"/>
          <w:szCs w:val="28"/>
        </w:rPr>
      </w:pPr>
      <w:r w:rsidRPr="006549A7">
        <w:rPr>
          <w:rFonts w:ascii="Times New Roman" w:hAnsi="Times New Roman" w:cs="Times New Roman"/>
          <w:b/>
          <w:noProof/>
          <w:sz w:val="28"/>
          <w:szCs w:val="28"/>
          <w:lang w:eastAsia="ru-RU"/>
        </w:rPr>
        <w:lastRenderedPageBreak/>
        <w:drawing>
          <wp:inline distT="0" distB="0" distL="0" distR="0">
            <wp:extent cx="5941254" cy="4182386"/>
            <wp:effectExtent l="19050" t="0" r="40446" b="8614"/>
            <wp:docPr id="14" name="Диаграмма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8516F" w:rsidRDefault="00E8516F" w:rsidP="00E8516F">
      <w:pPr>
        <w:widowControl w:val="0"/>
        <w:spacing w:after="0" w:line="360" w:lineRule="auto"/>
        <w:ind w:firstLine="709"/>
        <w:jc w:val="both"/>
        <w:rPr>
          <w:rFonts w:ascii="Times New Roman" w:hAnsi="Times New Roman" w:cs="Times New Roman"/>
          <w:sz w:val="28"/>
          <w:szCs w:val="28"/>
        </w:rPr>
      </w:pPr>
      <w:r w:rsidRPr="00E8516F">
        <w:rPr>
          <w:rFonts w:ascii="Times New Roman" w:hAnsi="Times New Roman" w:cs="Times New Roman"/>
          <w:sz w:val="28"/>
          <w:szCs w:val="28"/>
        </w:rPr>
        <w:t>Рис</w:t>
      </w:r>
      <w:r>
        <w:rPr>
          <w:rFonts w:ascii="Times New Roman" w:hAnsi="Times New Roman" w:cs="Times New Roman"/>
          <w:sz w:val="28"/>
          <w:szCs w:val="28"/>
        </w:rPr>
        <w:t>. 7.3. </w:t>
      </w:r>
      <w:r w:rsidRPr="00E8516F">
        <w:rPr>
          <w:rFonts w:ascii="Times New Roman" w:hAnsi="Times New Roman" w:cs="Times New Roman"/>
          <w:sz w:val="28"/>
          <w:szCs w:val="28"/>
        </w:rPr>
        <w:t>Динамика активности глютатионпероксидазы и уровня SH-групп у больных ГЭРБ в процессе лечения</w:t>
      </w:r>
    </w:p>
    <w:p w:rsidR="00E449BA" w:rsidRPr="00E8516F" w:rsidRDefault="00E449BA" w:rsidP="00E8516F">
      <w:pPr>
        <w:widowControl w:val="0"/>
        <w:spacing w:after="0" w:line="360" w:lineRule="auto"/>
        <w:ind w:firstLine="709"/>
        <w:jc w:val="both"/>
        <w:rPr>
          <w:rFonts w:ascii="Times New Roman" w:hAnsi="Times New Roman" w:cs="Times New Roman"/>
          <w:sz w:val="28"/>
          <w:szCs w:val="28"/>
        </w:rPr>
      </w:pP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Параллельно нами выявлено, что при лечении у больных во всех четырех лечебных группах наблюдалось снижение уровня гастрина. Это снижение с большей степенью достоверности (р˂0,001) наблюдалось у больных ГЭРБ (первой и второй лечебных групп) без сочетанной патологии (с 9,82±0,73 до 5,90±0,18</w:t>
      </w:r>
      <w:r w:rsidR="00E8516F">
        <w:rPr>
          <w:rFonts w:ascii="Times New Roman" w:hAnsi="Times New Roman" w:cs="Times New Roman"/>
          <w:sz w:val="28"/>
          <w:szCs w:val="28"/>
        </w:rPr>
        <w:t> </w:t>
      </w:r>
      <w:r w:rsidRPr="006549A7">
        <w:rPr>
          <w:rFonts w:ascii="Times New Roman" w:hAnsi="Times New Roman" w:cs="Times New Roman"/>
          <w:sz w:val="28"/>
          <w:szCs w:val="28"/>
        </w:rPr>
        <w:t>пмоль/л и с 9,80±0,74 до 5,40±0,22</w:t>
      </w:r>
      <w:r w:rsidR="00E8516F">
        <w:rPr>
          <w:rFonts w:ascii="Times New Roman" w:hAnsi="Times New Roman" w:cs="Times New Roman"/>
          <w:sz w:val="28"/>
          <w:szCs w:val="28"/>
        </w:rPr>
        <w:t> </w:t>
      </w:r>
      <w:r w:rsidRPr="006549A7">
        <w:rPr>
          <w:rFonts w:ascii="Times New Roman" w:hAnsi="Times New Roman" w:cs="Times New Roman"/>
          <w:sz w:val="28"/>
          <w:szCs w:val="28"/>
        </w:rPr>
        <w:t>пмоль/л). У больных ГЭРБ с сопутствующей ЖДА (3-я и 4-я лечебные группы) динамика снижения уровня гастрина (с 6,09±0,54 до 4,80±0,21</w:t>
      </w:r>
      <w:r w:rsidR="00E8516F">
        <w:rPr>
          <w:rFonts w:ascii="Times New Roman" w:hAnsi="Times New Roman" w:cs="Times New Roman"/>
          <w:sz w:val="28"/>
          <w:szCs w:val="28"/>
        </w:rPr>
        <w:t> </w:t>
      </w:r>
      <w:r w:rsidRPr="006549A7">
        <w:rPr>
          <w:rFonts w:ascii="Times New Roman" w:hAnsi="Times New Roman" w:cs="Times New Roman"/>
          <w:sz w:val="28"/>
          <w:szCs w:val="28"/>
        </w:rPr>
        <w:t>пмоль/л и с 6,10±0,56 до 4,50±0,22</w:t>
      </w:r>
      <w:r w:rsidR="00E8516F">
        <w:rPr>
          <w:rFonts w:ascii="Times New Roman" w:hAnsi="Times New Roman" w:cs="Times New Roman"/>
          <w:sz w:val="28"/>
          <w:szCs w:val="28"/>
        </w:rPr>
        <w:t> </w:t>
      </w:r>
      <w:r w:rsidRPr="006549A7">
        <w:rPr>
          <w:rFonts w:ascii="Times New Roman" w:hAnsi="Times New Roman" w:cs="Times New Roman"/>
          <w:sz w:val="28"/>
          <w:szCs w:val="28"/>
        </w:rPr>
        <w:t xml:space="preserve">пмоль/л) была выражена с меньшей степенью достоверности (р˂0,05). Более того, у больных ГЭРБ, получавших дополнительно даларгин (2-я лечебная группа), уровень снижения уровня гастрина как в группе больных без сочетанной патологии, так и с сопутствующей ЖДА (4-я лечебная группа) был наиболее наглядным и к концу курса лечения </w:t>
      </w:r>
      <w:r w:rsidRPr="006549A7">
        <w:rPr>
          <w:rFonts w:ascii="Times New Roman" w:hAnsi="Times New Roman" w:cs="Times New Roman"/>
          <w:sz w:val="28"/>
          <w:szCs w:val="28"/>
        </w:rPr>
        <w:lastRenderedPageBreak/>
        <w:t>практически приблизился к верхней границе нормы (р˃0,05)</w:t>
      </w:r>
      <w:r w:rsidR="005E2039">
        <w:rPr>
          <w:rFonts w:ascii="Times New Roman" w:hAnsi="Times New Roman" w:cs="Times New Roman"/>
          <w:sz w:val="28"/>
          <w:szCs w:val="28"/>
        </w:rPr>
        <w:t xml:space="preserve">, </w:t>
      </w:r>
      <w:r w:rsidRPr="006549A7">
        <w:rPr>
          <w:rFonts w:ascii="Times New Roman" w:hAnsi="Times New Roman" w:cs="Times New Roman"/>
          <w:sz w:val="28"/>
          <w:szCs w:val="28"/>
        </w:rPr>
        <w:t>табл</w:t>
      </w:r>
      <w:r w:rsidR="005E2039">
        <w:rPr>
          <w:rFonts w:ascii="Times New Roman" w:hAnsi="Times New Roman" w:cs="Times New Roman"/>
          <w:sz w:val="28"/>
          <w:szCs w:val="28"/>
        </w:rPr>
        <w:t>. 7.4, рис. 7.4</w:t>
      </w:r>
      <w:r w:rsidRPr="006549A7">
        <w:rPr>
          <w:rFonts w:ascii="Times New Roman" w:hAnsi="Times New Roman" w:cs="Times New Roman"/>
          <w:sz w:val="28"/>
          <w:szCs w:val="28"/>
        </w:rPr>
        <w:t>.</w:t>
      </w:r>
    </w:p>
    <w:p w:rsidR="00E449BA" w:rsidRDefault="00E449BA" w:rsidP="006549A7">
      <w:pPr>
        <w:spacing w:after="0" w:line="360" w:lineRule="auto"/>
        <w:ind w:firstLine="709"/>
        <w:jc w:val="right"/>
        <w:rPr>
          <w:rFonts w:ascii="Times New Roman" w:hAnsi="Times New Roman" w:cs="Times New Roman"/>
          <w:i/>
          <w:sz w:val="28"/>
          <w:szCs w:val="28"/>
        </w:rPr>
      </w:pPr>
    </w:p>
    <w:p w:rsidR="00E449BA" w:rsidRDefault="00E449BA" w:rsidP="006549A7">
      <w:pPr>
        <w:spacing w:after="0" w:line="360" w:lineRule="auto"/>
        <w:ind w:firstLine="709"/>
        <w:jc w:val="right"/>
        <w:rPr>
          <w:rFonts w:ascii="Times New Roman" w:hAnsi="Times New Roman" w:cs="Times New Roman"/>
          <w:i/>
          <w:sz w:val="28"/>
          <w:szCs w:val="28"/>
        </w:rPr>
      </w:pPr>
    </w:p>
    <w:p w:rsidR="006549A7" w:rsidRPr="005E2039" w:rsidRDefault="006549A7" w:rsidP="006549A7">
      <w:pPr>
        <w:spacing w:after="0" w:line="360" w:lineRule="auto"/>
        <w:ind w:firstLine="709"/>
        <w:jc w:val="right"/>
        <w:rPr>
          <w:rFonts w:ascii="Times New Roman" w:hAnsi="Times New Roman" w:cs="Times New Roman"/>
          <w:i/>
          <w:sz w:val="28"/>
          <w:szCs w:val="28"/>
        </w:rPr>
      </w:pPr>
      <w:r w:rsidRPr="005E2039">
        <w:rPr>
          <w:rFonts w:ascii="Times New Roman" w:hAnsi="Times New Roman" w:cs="Times New Roman"/>
          <w:i/>
          <w:sz w:val="28"/>
          <w:szCs w:val="28"/>
        </w:rPr>
        <w:t>Табл</w:t>
      </w:r>
      <w:r w:rsidR="005E2039" w:rsidRPr="005E2039">
        <w:rPr>
          <w:rFonts w:ascii="Times New Roman" w:hAnsi="Times New Roman" w:cs="Times New Roman"/>
          <w:i/>
          <w:sz w:val="28"/>
          <w:szCs w:val="28"/>
        </w:rPr>
        <w:t>ица 7.4</w:t>
      </w:r>
    </w:p>
    <w:p w:rsidR="006549A7" w:rsidRDefault="006549A7" w:rsidP="005E2039">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 xml:space="preserve">Динамика уровня гастрина при лечении у больных ГЭРБ </w:t>
      </w:r>
      <w:r w:rsidR="005E2039">
        <w:rPr>
          <w:rFonts w:ascii="Times New Roman" w:hAnsi="Times New Roman" w:cs="Times New Roman"/>
          <w:b/>
          <w:sz w:val="28"/>
          <w:szCs w:val="28"/>
        </w:rPr>
        <w:br/>
      </w:r>
      <w:r w:rsidRPr="006549A7">
        <w:rPr>
          <w:rFonts w:ascii="Times New Roman" w:hAnsi="Times New Roman" w:cs="Times New Roman"/>
          <w:b/>
          <w:sz w:val="28"/>
          <w:szCs w:val="28"/>
        </w:rPr>
        <w:t>с сопутствующей</w:t>
      </w:r>
      <w:r w:rsidR="005E2039">
        <w:rPr>
          <w:rFonts w:ascii="Times New Roman" w:hAnsi="Times New Roman" w:cs="Times New Roman"/>
          <w:b/>
          <w:sz w:val="28"/>
          <w:szCs w:val="28"/>
        </w:rPr>
        <w:t xml:space="preserve"> ЖДА и без сочетанной патологии</w:t>
      </w:r>
    </w:p>
    <w:p w:rsidR="005E2039" w:rsidRPr="006549A7" w:rsidRDefault="005E2039" w:rsidP="005E2039">
      <w:pPr>
        <w:spacing w:after="0" w:line="360" w:lineRule="auto"/>
        <w:jc w:val="center"/>
        <w:rPr>
          <w:rFonts w:ascii="Times New Roman" w:hAnsi="Times New Roman" w:cs="Times New Roman"/>
          <w:b/>
          <w:sz w:val="28"/>
          <w:szCs w:val="2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34"/>
        <w:gridCol w:w="1101"/>
        <w:gridCol w:w="1381"/>
        <w:gridCol w:w="1418"/>
        <w:gridCol w:w="1417"/>
        <w:gridCol w:w="1418"/>
        <w:gridCol w:w="1487"/>
      </w:tblGrid>
      <w:tr w:rsidR="006549A7" w:rsidRPr="005E2039" w:rsidTr="005E2039">
        <w:trPr>
          <w:trHeight w:val="271"/>
        </w:trPr>
        <w:tc>
          <w:tcPr>
            <w:tcW w:w="2235" w:type="dxa"/>
            <w:gridSpan w:val="2"/>
            <w:vMerge w:val="restart"/>
            <w:vAlign w:val="center"/>
          </w:tcPr>
          <w:p w:rsidR="006549A7" w:rsidRPr="005E2039" w:rsidRDefault="005E2039" w:rsidP="006549A7">
            <w:pPr>
              <w:spacing w:after="0" w:line="360" w:lineRule="auto"/>
              <w:jc w:val="center"/>
              <w:rPr>
                <w:rFonts w:ascii="Times New Roman" w:hAnsi="Times New Roman" w:cs="Times New Roman"/>
                <w:sz w:val="27"/>
                <w:szCs w:val="27"/>
              </w:rPr>
            </w:pPr>
            <w:r>
              <w:rPr>
                <w:rFonts w:ascii="Times New Roman" w:hAnsi="Times New Roman" w:cs="Times New Roman"/>
                <w:sz w:val="27"/>
                <w:szCs w:val="27"/>
              </w:rPr>
              <w:t>П</w:t>
            </w:r>
            <w:r w:rsidR="006549A7" w:rsidRPr="005E2039">
              <w:rPr>
                <w:rFonts w:ascii="Times New Roman" w:hAnsi="Times New Roman" w:cs="Times New Roman"/>
                <w:sz w:val="27"/>
                <w:szCs w:val="27"/>
              </w:rPr>
              <w:t>оказатель</w:t>
            </w:r>
          </w:p>
        </w:tc>
        <w:tc>
          <w:tcPr>
            <w:tcW w:w="2799" w:type="dxa"/>
            <w:gridSpan w:val="2"/>
          </w:tcPr>
          <w:p w:rsidR="006549A7" w:rsidRPr="005E2039" w:rsidRDefault="006549A7" w:rsidP="006549A7">
            <w:pPr>
              <w:spacing w:after="0" w:line="360" w:lineRule="auto"/>
              <w:jc w:val="center"/>
              <w:rPr>
                <w:rFonts w:ascii="Times New Roman" w:hAnsi="Times New Roman" w:cs="Times New Roman"/>
                <w:sz w:val="27"/>
                <w:szCs w:val="27"/>
              </w:rPr>
            </w:pPr>
            <w:r w:rsidRPr="005E2039">
              <w:rPr>
                <w:rFonts w:ascii="Times New Roman" w:hAnsi="Times New Roman" w:cs="Times New Roman"/>
                <w:sz w:val="27"/>
                <w:szCs w:val="27"/>
              </w:rPr>
              <w:t>Больные ГЭРБ без сочетанной патологии</w:t>
            </w:r>
          </w:p>
        </w:tc>
        <w:tc>
          <w:tcPr>
            <w:tcW w:w="2835" w:type="dxa"/>
            <w:gridSpan w:val="2"/>
          </w:tcPr>
          <w:p w:rsidR="006549A7" w:rsidRPr="005E2039" w:rsidRDefault="006549A7" w:rsidP="006549A7">
            <w:pPr>
              <w:spacing w:after="0" w:line="360" w:lineRule="auto"/>
              <w:jc w:val="center"/>
              <w:rPr>
                <w:rFonts w:ascii="Times New Roman" w:hAnsi="Times New Roman" w:cs="Times New Roman"/>
                <w:sz w:val="27"/>
                <w:szCs w:val="27"/>
              </w:rPr>
            </w:pPr>
            <w:r w:rsidRPr="005E2039">
              <w:rPr>
                <w:rFonts w:ascii="Times New Roman" w:hAnsi="Times New Roman" w:cs="Times New Roman"/>
                <w:sz w:val="27"/>
                <w:szCs w:val="27"/>
              </w:rPr>
              <w:t>Больные ГЭРБ с сопутствующей ЖДА</w:t>
            </w:r>
          </w:p>
        </w:tc>
        <w:tc>
          <w:tcPr>
            <w:tcW w:w="1487" w:type="dxa"/>
            <w:vMerge w:val="restart"/>
            <w:vAlign w:val="center"/>
          </w:tcPr>
          <w:p w:rsidR="006549A7" w:rsidRPr="005E2039" w:rsidRDefault="006549A7" w:rsidP="005E2039">
            <w:pPr>
              <w:spacing w:after="0" w:line="360" w:lineRule="auto"/>
              <w:ind w:left="-180" w:right="-108"/>
              <w:jc w:val="center"/>
              <w:rPr>
                <w:rFonts w:ascii="Times New Roman" w:hAnsi="Times New Roman" w:cs="Times New Roman"/>
                <w:sz w:val="27"/>
                <w:szCs w:val="27"/>
              </w:rPr>
            </w:pPr>
            <w:r w:rsidRPr="005E2039">
              <w:rPr>
                <w:rFonts w:ascii="Times New Roman" w:hAnsi="Times New Roman" w:cs="Times New Roman"/>
                <w:sz w:val="27"/>
                <w:szCs w:val="27"/>
              </w:rPr>
              <w:t>Контрольная группа (норма)</w:t>
            </w:r>
          </w:p>
        </w:tc>
      </w:tr>
      <w:tr w:rsidR="006549A7" w:rsidRPr="005E2039" w:rsidTr="005E2039">
        <w:trPr>
          <w:trHeight w:val="264"/>
        </w:trPr>
        <w:tc>
          <w:tcPr>
            <w:tcW w:w="2235" w:type="dxa"/>
            <w:gridSpan w:val="2"/>
            <w:vMerge/>
          </w:tcPr>
          <w:p w:rsidR="006549A7" w:rsidRPr="005E2039" w:rsidRDefault="006549A7" w:rsidP="006549A7">
            <w:pPr>
              <w:spacing w:after="0" w:line="360" w:lineRule="auto"/>
              <w:jc w:val="center"/>
              <w:rPr>
                <w:rFonts w:ascii="Times New Roman" w:hAnsi="Times New Roman" w:cs="Times New Roman"/>
                <w:sz w:val="27"/>
                <w:szCs w:val="27"/>
              </w:rPr>
            </w:pPr>
          </w:p>
        </w:tc>
        <w:tc>
          <w:tcPr>
            <w:tcW w:w="1381" w:type="dxa"/>
          </w:tcPr>
          <w:p w:rsidR="006549A7" w:rsidRPr="005E2039" w:rsidRDefault="006549A7" w:rsidP="006549A7">
            <w:pPr>
              <w:spacing w:after="0" w:line="360" w:lineRule="auto"/>
              <w:jc w:val="center"/>
              <w:rPr>
                <w:rFonts w:ascii="Times New Roman" w:hAnsi="Times New Roman" w:cs="Times New Roman"/>
                <w:sz w:val="27"/>
                <w:szCs w:val="27"/>
              </w:rPr>
            </w:pPr>
            <w:r w:rsidRPr="005E2039">
              <w:rPr>
                <w:rFonts w:ascii="Times New Roman" w:hAnsi="Times New Roman" w:cs="Times New Roman"/>
                <w:sz w:val="27"/>
                <w:szCs w:val="27"/>
              </w:rPr>
              <w:t>1-я лечебная группа</w:t>
            </w:r>
          </w:p>
        </w:tc>
        <w:tc>
          <w:tcPr>
            <w:tcW w:w="1418" w:type="dxa"/>
          </w:tcPr>
          <w:p w:rsidR="006549A7" w:rsidRPr="005E2039" w:rsidRDefault="006549A7" w:rsidP="006549A7">
            <w:pPr>
              <w:spacing w:after="0" w:line="360" w:lineRule="auto"/>
              <w:jc w:val="center"/>
              <w:rPr>
                <w:rFonts w:ascii="Times New Roman" w:hAnsi="Times New Roman" w:cs="Times New Roman"/>
                <w:sz w:val="27"/>
                <w:szCs w:val="27"/>
              </w:rPr>
            </w:pPr>
            <w:r w:rsidRPr="005E2039">
              <w:rPr>
                <w:rFonts w:ascii="Times New Roman" w:hAnsi="Times New Roman" w:cs="Times New Roman"/>
                <w:sz w:val="27"/>
                <w:szCs w:val="27"/>
              </w:rPr>
              <w:t>2-я лечебная группа</w:t>
            </w:r>
          </w:p>
        </w:tc>
        <w:tc>
          <w:tcPr>
            <w:tcW w:w="1417" w:type="dxa"/>
          </w:tcPr>
          <w:p w:rsidR="006549A7" w:rsidRPr="005E2039" w:rsidRDefault="006549A7" w:rsidP="006549A7">
            <w:pPr>
              <w:spacing w:after="0" w:line="360" w:lineRule="auto"/>
              <w:jc w:val="center"/>
              <w:rPr>
                <w:rFonts w:ascii="Times New Roman" w:hAnsi="Times New Roman" w:cs="Times New Roman"/>
                <w:sz w:val="27"/>
                <w:szCs w:val="27"/>
              </w:rPr>
            </w:pPr>
            <w:r w:rsidRPr="005E2039">
              <w:rPr>
                <w:rFonts w:ascii="Times New Roman" w:hAnsi="Times New Roman" w:cs="Times New Roman"/>
                <w:sz w:val="27"/>
                <w:szCs w:val="27"/>
              </w:rPr>
              <w:t>3-я лечебная группа</w:t>
            </w:r>
          </w:p>
        </w:tc>
        <w:tc>
          <w:tcPr>
            <w:tcW w:w="1418" w:type="dxa"/>
          </w:tcPr>
          <w:p w:rsidR="006549A7" w:rsidRPr="005E2039" w:rsidRDefault="006549A7" w:rsidP="006549A7">
            <w:pPr>
              <w:spacing w:after="0" w:line="360" w:lineRule="auto"/>
              <w:jc w:val="center"/>
              <w:rPr>
                <w:rFonts w:ascii="Times New Roman" w:hAnsi="Times New Roman" w:cs="Times New Roman"/>
                <w:sz w:val="27"/>
                <w:szCs w:val="27"/>
              </w:rPr>
            </w:pPr>
            <w:r w:rsidRPr="005E2039">
              <w:rPr>
                <w:rFonts w:ascii="Times New Roman" w:hAnsi="Times New Roman" w:cs="Times New Roman"/>
                <w:sz w:val="27"/>
                <w:szCs w:val="27"/>
              </w:rPr>
              <w:t>4-я лечебная группа</w:t>
            </w:r>
          </w:p>
        </w:tc>
        <w:tc>
          <w:tcPr>
            <w:tcW w:w="1487" w:type="dxa"/>
            <w:vMerge/>
          </w:tcPr>
          <w:p w:rsidR="006549A7" w:rsidRPr="005E2039" w:rsidRDefault="006549A7" w:rsidP="006549A7">
            <w:pPr>
              <w:spacing w:after="0" w:line="360" w:lineRule="auto"/>
              <w:jc w:val="center"/>
              <w:rPr>
                <w:rFonts w:ascii="Times New Roman" w:hAnsi="Times New Roman" w:cs="Times New Roman"/>
                <w:sz w:val="27"/>
                <w:szCs w:val="27"/>
              </w:rPr>
            </w:pPr>
          </w:p>
        </w:tc>
      </w:tr>
      <w:tr w:rsidR="006549A7" w:rsidRPr="005E2039" w:rsidTr="005E2039">
        <w:trPr>
          <w:trHeight w:val="663"/>
        </w:trPr>
        <w:tc>
          <w:tcPr>
            <w:tcW w:w="1134" w:type="dxa"/>
            <w:vAlign w:val="center"/>
          </w:tcPr>
          <w:p w:rsidR="006549A7" w:rsidRPr="005E2039" w:rsidRDefault="006549A7" w:rsidP="005E2039">
            <w:pPr>
              <w:spacing w:after="0" w:line="360" w:lineRule="auto"/>
              <w:ind w:left="-108" w:right="-134"/>
              <w:jc w:val="center"/>
              <w:rPr>
                <w:rFonts w:ascii="Times New Roman" w:hAnsi="Times New Roman" w:cs="Times New Roman"/>
                <w:sz w:val="27"/>
                <w:szCs w:val="27"/>
              </w:rPr>
            </w:pPr>
            <w:r w:rsidRPr="005E2039">
              <w:rPr>
                <w:rFonts w:ascii="Times New Roman" w:hAnsi="Times New Roman" w:cs="Times New Roman"/>
                <w:sz w:val="27"/>
                <w:szCs w:val="27"/>
              </w:rPr>
              <w:t>Гастрин</w:t>
            </w:r>
            <w:r w:rsidR="005E2039">
              <w:rPr>
                <w:rFonts w:ascii="Times New Roman" w:hAnsi="Times New Roman" w:cs="Times New Roman"/>
                <w:sz w:val="27"/>
                <w:szCs w:val="27"/>
              </w:rPr>
              <w:t>, п</w:t>
            </w:r>
            <w:r w:rsidRPr="005E2039">
              <w:rPr>
                <w:rFonts w:ascii="Times New Roman" w:hAnsi="Times New Roman" w:cs="Times New Roman"/>
                <w:sz w:val="27"/>
                <w:szCs w:val="27"/>
              </w:rPr>
              <w:t>моль/л</w:t>
            </w:r>
          </w:p>
        </w:tc>
        <w:tc>
          <w:tcPr>
            <w:tcW w:w="1101" w:type="dxa"/>
          </w:tcPr>
          <w:p w:rsidR="006549A7" w:rsidRPr="005E2039" w:rsidRDefault="006549A7" w:rsidP="005E2039">
            <w:pPr>
              <w:spacing w:after="0" w:line="360" w:lineRule="auto"/>
              <w:ind w:left="-108" w:right="-141"/>
              <w:jc w:val="center"/>
              <w:rPr>
                <w:rFonts w:ascii="Times New Roman" w:hAnsi="Times New Roman" w:cs="Times New Roman"/>
                <w:sz w:val="27"/>
                <w:szCs w:val="27"/>
              </w:rPr>
            </w:pPr>
            <w:r w:rsidRPr="005E2039">
              <w:rPr>
                <w:rFonts w:ascii="Times New Roman" w:hAnsi="Times New Roman" w:cs="Times New Roman"/>
                <w:sz w:val="27"/>
                <w:szCs w:val="27"/>
              </w:rPr>
              <w:t>До лечени</w:t>
            </w:r>
            <w:r w:rsidR="005E2039">
              <w:rPr>
                <w:rFonts w:ascii="Times New Roman" w:hAnsi="Times New Roman" w:cs="Times New Roman"/>
                <w:sz w:val="27"/>
                <w:szCs w:val="27"/>
              </w:rPr>
              <w:t>я</w:t>
            </w:r>
          </w:p>
          <w:p w:rsidR="006549A7" w:rsidRPr="005E2039" w:rsidRDefault="006549A7" w:rsidP="005E2039">
            <w:pPr>
              <w:spacing w:after="0" w:line="360" w:lineRule="auto"/>
              <w:ind w:right="-141"/>
              <w:jc w:val="center"/>
              <w:rPr>
                <w:rFonts w:ascii="Times New Roman" w:hAnsi="Times New Roman" w:cs="Times New Roman"/>
                <w:sz w:val="27"/>
                <w:szCs w:val="27"/>
              </w:rPr>
            </w:pPr>
            <w:r w:rsidRPr="005E2039">
              <w:rPr>
                <w:rFonts w:ascii="Times New Roman" w:hAnsi="Times New Roman" w:cs="Times New Roman"/>
                <w:sz w:val="27"/>
                <w:szCs w:val="27"/>
              </w:rPr>
              <w:t>После</w:t>
            </w:r>
            <w:r w:rsidR="005E2039">
              <w:rPr>
                <w:rFonts w:ascii="Times New Roman" w:hAnsi="Times New Roman" w:cs="Times New Roman"/>
                <w:sz w:val="27"/>
                <w:szCs w:val="27"/>
              </w:rPr>
              <w:t xml:space="preserve"> лечения</w:t>
            </w:r>
          </w:p>
          <w:p w:rsidR="006549A7" w:rsidRPr="005E2039" w:rsidRDefault="006549A7" w:rsidP="006549A7">
            <w:pPr>
              <w:spacing w:after="0" w:line="360" w:lineRule="auto"/>
              <w:jc w:val="center"/>
              <w:rPr>
                <w:rFonts w:ascii="Times New Roman" w:hAnsi="Times New Roman" w:cs="Times New Roman"/>
                <w:sz w:val="27"/>
                <w:szCs w:val="27"/>
              </w:rPr>
            </w:pPr>
            <w:r w:rsidRPr="005E2039">
              <w:rPr>
                <w:rFonts w:ascii="Times New Roman" w:hAnsi="Times New Roman" w:cs="Times New Roman"/>
                <w:sz w:val="27"/>
                <w:szCs w:val="27"/>
              </w:rPr>
              <w:t>р</w:t>
            </w:r>
          </w:p>
        </w:tc>
        <w:tc>
          <w:tcPr>
            <w:tcW w:w="1381" w:type="dxa"/>
          </w:tcPr>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9,82±0,73</w:t>
            </w:r>
          </w:p>
          <w:p w:rsidR="005E2039" w:rsidRDefault="005E2039" w:rsidP="005E2039">
            <w:pPr>
              <w:spacing w:after="0" w:line="360" w:lineRule="auto"/>
              <w:ind w:left="-75" w:right="-178"/>
              <w:jc w:val="center"/>
              <w:rPr>
                <w:rFonts w:ascii="Times New Roman" w:hAnsi="Times New Roman" w:cs="Times New Roman"/>
                <w:sz w:val="27"/>
                <w:szCs w:val="27"/>
              </w:rPr>
            </w:pPr>
          </w:p>
          <w:p w:rsidR="006549A7"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5,90±0,18</w:t>
            </w:r>
          </w:p>
          <w:p w:rsidR="005E2039" w:rsidRPr="005E2039" w:rsidRDefault="005E2039" w:rsidP="005E2039">
            <w:pPr>
              <w:spacing w:after="0" w:line="360" w:lineRule="auto"/>
              <w:ind w:left="-75" w:right="-178"/>
              <w:jc w:val="center"/>
              <w:rPr>
                <w:rFonts w:ascii="Times New Roman" w:hAnsi="Times New Roman" w:cs="Times New Roman"/>
                <w:sz w:val="27"/>
                <w:szCs w:val="27"/>
              </w:rPr>
            </w:pPr>
          </w:p>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р˂0,001</w:t>
            </w:r>
          </w:p>
        </w:tc>
        <w:tc>
          <w:tcPr>
            <w:tcW w:w="1418" w:type="dxa"/>
          </w:tcPr>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9,80±0,74</w:t>
            </w:r>
          </w:p>
          <w:p w:rsidR="005E2039" w:rsidRDefault="005E2039" w:rsidP="005E2039">
            <w:pPr>
              <w:spacing w:after="0" w:line="360" w:lineRule="auto"/>
              <w:ind w:left="-75" w:right="-178"/>
              <w:jc w:val="center"/>
              <w:rPr>
                <w:rFonts w:ascii="Times New Roman" w:hAnsi="Times New Roman" w:cs="Times New Roman"/>
                <w:sz w:val="27"/>
                <w:szCs w:val="27"/>
              </w:rPr>
            </w:pPr>
          </w:p>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5,40±0,22</w:t>
            </w:r>
          </w:p>
          <w:p w:rsidR="005E2039" w:rsidRDefault="005E2039" w:rsidP="005E2039">
            <w:pPr>
              <w:spacing w:after="0" w:line="360" w:lineRule="auto"/>
              <w:ind w:left="-75" w:right="-178"/>
              <w:jc w:val="center"/>
              <w:rPr>
                <w:rFonts w:ascii="Times New Roman" w:hAnsi="Times New Roman" w:cs="Times New Roman"/>
                <w:sz w:val="27"/>
                <w:szCs w:val="27"/>
              </w:rPr>
            </w:pPr>
          </w:p>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р˂0,001</w:t>
            </w:r>
          </w:p>
        </w:tc>
        <w:tc>
          <w:tcPr>
            <w:tcW w:w="1417" w:type="dxa"/>
          </w:tcPr>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6,09±0,54</w:t>
            </w:r>
          </w:p>
          <w:p w:rsidR="005E2039" w:rsidRDefault="005E2039" w:rsidP="005E2039">
            <w:pPr>
              <w:spacing w:after="0" w:line="360" w:lineRule="auto"/>
              <w:ind w:left="-75" w:right="-178"/>
              <w:jc w:val="center"/>
              <w:rPr>
                <w:rFonts w:ascii="Times New Roman" w:hAnsi="Times New Roman" w:cs="Times New Roman"/>
                <w:sz w:val="27"/>
                <w:szCs w:val="27"/>
              </w:rPr>
            </w:pPr>
          </w:p>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4,80±0,21</w:t>
            </w:r>
          </w:p>
          <w:p w:rsidR="005E2039" w:rsidRDefault="005E2039" w:rsidP="005E2039">
            <w:pPr>
              <w:spacing w:after="0" w:line="360" w:lineRule="auto"/>
              <w:ind w:left="-75" w:right="-178"/>
              <w:jc w:val="center"/>
              <w:rPr>
                <w:rFonts w:ascii="Times New Roman" w:hAnsi="Times New Roman" w:cs="Times New Roman"/>
                <w:sz w:val="27"/>
                <w:szCs w:val="27"/>
              </w:rPr>
            </w:pPr>
          </w:p>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р˂0,05</w:t>
            </w:r>
          </w:p>
        </w:tc>
        <w:tc>
          <w:tcPr>
            <w:tcW w:w="1418" w:type="dxa"/>
          </w:tcPr>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6,10±0,56</w:t>
            </w:r>
          </w:p>
          <w:p w:rsidR="005E2039" w:rsidRDefault="005E2039" w:rsidP="005E2039">
            <w:pPr>
              <w:spacing w:after="0" w:line="360" w:lineRule="auto"/>
              <w:ind w:left="-75" w:right="-178"/>
              <w:jc w:val="center"/>
              <w:rPr>
                <w:rFonts w:ascii="Times New Roman" w:hAnsi="Times New Roman" w:cs="Times New Roman"/>
                <w:sz w:val="27"/>
                <w:szCs w:val="27"/>
              </w:rPr>
            </w:pPr>
          </w:p>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4,50±0,22</w:t>
            </w:r>
          </w:p>
          <w:p w:rsidR="005E2039" w:rsidRDefault="005E2039" w:rsidP="005E2039">
            <w:pPr>
              <w:spacing w:after="0" w:line="360" w:lineRule="auto"/>
              <w:ind w:left="-75" w:right="-178"/>
              <w:jc w:val="center"/>
              <w:rPr>
                <w:rFonts w:ascii="Times New Roman" w:hAnsi="Times New Roman" w:cs="Times New Roman"/>
                <w:sz w:val="27"/>
                <w:szCs w:val="27"/>
              </w:rPr>
            </w:pPr>
          </w:p>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р˂0,01</w:t>
            </w:r>
          </w:p>
        </w:tc>
        <w:tc>
          <w:tcPr>
            <w:tcW w:w="1487" w:type="dxa"/>
            <w:vAlign w:val="center"/>
          </w:tcPr>
          <w:p w:rsidR="006549A7" w:rsidRPr="005E2039" w:rsidRDefault="006549A7" w:rsidP="005E2039">
            <w:pPr>
              <w:spacing w:after="0" w:line="360" w:lineRule="auto"/>
              <w:ind w:left="-75" w:right="-178"/>
              <w:jc w:val="center"/>
              <w:rPr>
                <w:rFonts w:ascii="Times New Roman" w:hAnsi="Times New Roman" w:cs="Times New Roman"/>
                <w:sz w:val="27"/>
                <w:szCs w:val="27"/>
              </w:rPr>
            </w:pPr>
            <w:r w:rsidRPr="005E2039">
              <w:rPr>
                <w:rFonts w:ascii="Times New Roman" w:hAnsi="Times New Roman" w:cs="Times New Roman"/>
                <w:sz w:val="27"/>
                <w:szCs w:val="27"/>
              </w:rPr>
              <w:t>4,39±0,31</w:t>
            </w:r>
          </w:p>
        </w:tc>
      </w:tr>
    </w:tbl>
    <w:p w:rsidR="000F638F" w:rsidRDefault="000F638F" w:rsidP="000F638F">
      <w:pPr>
        <w:spacing w:after="0" w:line="360" w:lineRule="auto"/>
        <w:ind w:firstLine="709"/>
        <w:jc w:val="both"/>
        <w:rPr>
          <w:rFonts w:ascii="Times New Roman" w:hAnsi="Times New Roman" w:cs="Times New Roman"/>
          <w:b/>
          <w:sz w:val="28"/>
          <w:szCs w:val="28"/>
        </w:rPr>
      </w:pPr>
    </w:p>
    <w:p w:rsidR="000F638F" w:rsidRPr="006549A7" w:rsidRDefault="000F638F" w:rsidP="000F638F">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то </w:t>
      </w:r>
      <w:r>
        <w:rPr>
          <w:rFonts w:ascii="Times New Roman" w:hAnsi="Times New Roman" w:cs="Times New Roman"/>
          <w:sz w:val="28"/>
          <w:szCs w:val="28"/>
        </w:rPr>
        <w:t xml:space="preserve">же </w:t>
      </w:r>
      <w:r w:rsidRPr="006549A7">
        <w:rPr>
          <w:rFonts w:ascii="Times New Roman" w:hAnsi="Times New Roman" w:cs="Times New Roman"/>
          <w:sz w:val="28"/>
          <w:szCs w:val="28"/>
        </w:rPr>
        <w:t>время</w:t>
      </w:r>
      <w:r>
        <w:rPr>
          <w:rFonts w:ascii="Times New Roman" w:hAnsi="Times New Roman" w:cs="Times New Roman"/>
          <w:sz w:val="28"/>
          <w:szCs w:val="28"/>
        </w:rPr>
        <w:t>,</w:t>
      </w:r>
      <w:r w:rsidRPr="006549A7">
        <w:rPr>
          <w:rFonts w:ascii="Times New Roman" w:hAnsi="Times New Roman" w:cs="Times New Roman"/>
          <w:sz w:val="28"/>
          <w:szCs w:val="28"/>
        </w:rPr>
        <w:t xml:space="preserve"> уровень мелатонина, наоборот, после лечения поднялся у больных всех четырех групп, достигая наиболее часто приближенные к норме цифры у больных ГЭРБ без сочетанной патологии (1-я и 2-я лечебные группы).</w:t>
      </w:r>
    </w:p>
    <w:p w:rsidR="000F638F" w:rsidRPr="006549A7" w:rsidRDefault="000F638F" w:rsidP="000F638F">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если у больных в первой лечебной группе (у больных ГЭРБ без сочетанной патологии и находившихся на стандартной схеме лечения) уровень мелатонина увеличился с 18,4±0,08</w:t>
      </w:r>
      <w:r>
        <w:rPr>
          <w:rFonts w:ascii="Times New Roman" w:hAnsi="Times New Roman" w:cs="Times New Roman"/>
          <w:sz w:val="28"/>
          <w:szCs w:val="28"/>
        </w:rPr>
        <w:t> мкмоль/л</w:t>
      </w:r>
      <w:r w:rsidRPr="006549A7">
        <w:rPr>
          <w:rFonts w:ascii="Times New Roman" w:hAnsi="Times New Roman" w:cs="Times New Roman"/>
          <w:sz w:val="28"/>
          <w:szCs w:val="28"/>
        </w:rPr>
        <w:t xml:space="preserve"> до 21,6±1,10</w:t>
      </w:r>
      <w:r>
        <w:rPr>
          <w:rFonts w:ascii="Times New Roman" w:hAnsi="Times New Roman" w:cs="Times New Roman"/>
          <w:sz w:val="28"/>
          <w:szCs w:val="28"/>
        </w:rPr>
        <w:t> мкмоль/л</w:t>
      </w:r>
      <w:r w:rsidRPr="006549A7">
        <w:rPr>
          <w:rFonts w:ascii="Times New Roman" w:hAnsi="Times New Roman" w:cs="Times New Roman"/>
          <w:sz w:val="28"/>
          <w:szCs w:val="28"/>
        </w:rPr>
        <w:t xml:space="preserve"> (р˂0,05), то во второй лечебной группе больных (у той же категории больных, но получавших дополнительно даларгин) динамика была более наглядной </w:t>
      </w:r>
      <w:r>
        <w:rPr>
          <w:rFonts w:ascii="Times New Roman" w:hAnsi="Times New Roman" w:cs="Times New Roman"/>
          <w:sz w:val="28"/>
          <w:szCs w:val="28"/>
        </w:rPr>
        <w:t>—</w:t>
      </w:r>
      <w:r w:rsidRPr="006549A7">
        <w:rPr>
          <w:rFonts w:ascii="Times New Roman" w:hAnsi="Times New Roman" w:cs="Times New Roman"/>
          <w:sz w:val="28"/>
          <w:szCs w:val="28"/>
        </w:rPr>
        <w:t xml:space="preserve"> с 18,3±1,07</w:t>
      </w:r>
      <w:r>
        <w:rPr>
          <w:rFonts w:ascii="Times New Roman" w:hAnsi="Times New Roman" w:cs="Times New Roman"/>
          <w:sz w:val="28"/>
          <w:szCs w:val="28"/>
        </w:rPr>
        <w:t> мкмоль/л</w:t>
      </w:r>
      <w:r w:rsidRPr="006549A7">
        <w:rPr>
          <w:rFonts w:ascii="Times New Roman" w:hAnsi="Times New Roman" w:cs="Times New Roman"/>
          <w:sz w:val="28"/>
          <w:szCs w:val="28"/>
        </w:rPr>
        <w:t xml:space="preserve"> до 23,5±1,08</w:t>
      </w:r>
      <w:r>
        <w:rPr>
          <w:rFonts w:ascii="Times New Roman" w:hAnsi="Times New Roman" w:cs="Times New Roman"/>
          <w:sz w:val="28"/>
          <w:szCs w:val="28"/>
        </w:rPr>
        <w:t> мкмоль/л</w:t>
      </w:r>
      <w:r w:rsidRPr="006549A7">
        <w:rPr>
          <w:rFonts w:ascii="Times New Roman" w:hAnsi="Times New Roman" w:cs="Times New Roman"/>
          <w:sz w:val="28"/>
          <w:szCs w:val="28"/>
        </w:rPr>
        <w:t xml:space="preserve"> (р˂0,01) и в </w:t>
      </w:r>
      <w:r w:rsidRPr="006549A7">
        <w:rPr>
          <w:rFonts w:ascii="Times New Roman" w:hAnsi="Times New Roman" w:cs="Times New Roman"/>
          <w:sz w:val="28"/>
          <w:szCs w:val="28"/>
        </w:rPr>
        <w:lastRenderedPageBreak/>
        <w:t>среднем их уровень к концу курса лечения практически приблизился к норме (р˃0,05).</w:t>
      </w:r>
    </w:p>
    <w:p w:rsidR="005E2039" w:rsidRDefault="005E2039">
      <w:pPr>
        <w:suppressAutoHyphens w:val="0"/>
        <w:spacing w:after="0" w:line="240" w:lineRule="auto"/>
        <w:rPr>
          <w:rFonts w:ascii="Times New Roman" w:hAnsi="Times New Roman" w:cs="Times New Roman"/>
          <w:b/>
          <w:sz w:val="28"/>
          <w:szCs w:val="28"/>
        </w:rPr>
      </w:pPr>
    </w:p>
    <w:p w:rsidR="006549A7" w:rsidRPr="006549A7" w:rsidRDefault="006549A7" w:rsidP="006549A7">
      <w:pPr>
        <w:spacing w:after="0" w:line="360" w:lineRule="auto"/>
        <w:jc w:val="right"/>
        <w:rPr>
          <w:rFonts w:ascii="Times New Roman" w:hAnsi="Times New Roman" w:cs="Times New Roman"/>
          <w:b/>
          <w:sz w:val="28"/>
          <w:szCs w:val="28"/>
        </w:rPr>
      </w:pPr>
      <w:r w:rsidRPr="006549A7">
        <w:rPr>
          <w:rFonts w:ascii="Times New Roman" w:hAnsi="Times New Roman" w:cs="Times New Roman"/>
          <w:b/>
          <w:noProof/>
          <w:sz w:val="28"/>
          <w:szCs w:val="28"/>
          <w:lang w:eastAsia="ru-RU"/>
        </w:rPr>
        <w:drawing>
          <wp:inline distT="0" distB="0" distL="0" distR="0">
            <wp:extent cx="5941254" cy="4142630"/>
            <wp:effectExtent l="19050" t="0" r="21396" b="0"/>
            <wp:docPr id="15" name="Диаграмма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E2039" w:rsidRPr="005E2039" w:rsidRDefault="005E2039" w:rsidP="005E2039">
      <w:pPr>
        <w:spacing w:after="0" w:line="360" w:lineRule="auto"/>
        <w:ind w:firstLine="709"/>
        <w:jc w:val="both"/>
        <w:rPr>
          <w:rFonts w:ascii="Times New Roman" w:hAnsi="Times New Roman" w:cs="Times New Roman"/>
          <w:sz w:val="28"/>
          <w:szCs w:val="28"/>
        </w:rPr>
      </w:pPr>
      <w:r w:rsidRPr="005E2039">
        <w:rPr>
          <w:rFonts w:ascii="Times New Roman" w:hAnsi="Times New Roman" w:cs="Times New Roman"/>
          <w:sz w:val="28"/>
          <w:szCs w:val="28"/>
        </w:rPr>
        <w:t>Рис</w:t>
      </w:r>
      <w:r>
        <w:rPr>
          <w:rFonts w:ascii="Times New Roman" w:hAnsi="Times New Roman" w:cs="Times New Roman"/>
          <w:sz w:val="28"/>
          <w:szCs w:val="28"/>
        </w:rPr>
        <w:t>. 7.4. </w:t>
      </w:r>
      <w:r w:rsidRPr="005E2039">
        <w:rPr>
          <w:rFonts w:ascii="Times New Roman" w:hAnsi="Times New Roman" w:cs="Times New Roman"/>
          <w:sz w:val="28"/>
          <w:szCs w:val="28"/>
        </w:rPr>
        <w:t>Динамика уровня гастрина при лечении у больных ГЭРБ с сопутствующей ЖДА и без сочетанной патологии</w:t>
      </w:r>
    </w:p>
    <w:p w:rsidR="006549A7" w:rsidRPr="006549A7" w:rsidRDefault="006549A7" w:rsidP="006549A7">
      <w:pPr>
        <w:spacing w:after="0" w:line="360" w:lineRule="auto"/>
        <w:ind w:firstLine="709"/>
        <w:jc w:val="both"/>
        <w:rPr>
          <w:rFonts w:ascii="Times New Roman" w:hAnsi="Times New Roman" w:cs="Times New Roman"/>
          <w:sz w:val="24"/>
          <w:szCs w:val="24"/>
        </w:rPr>
      </w:pPr>
    </w:p>
    <w:p w:rsidR="00B17704"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 больных ГЭРБ с сопутствующей ЖДА подъем уровня мелатонина также был достаточно высоким как в третьей лечебной группе (больные ГЭРБ с сопутствующей ЖДА), находившихся только на стандартной схеме терапии (с 10,3±1,06</w:t>
      </w:r>
      <w:r w:rsidR="00B17704">
        <w:rPr>
          <w:rFonts w:ascii="Times New Roman" w:hAnsi="Times New Roman" w:cs="Times New Roman"/>
          <w:sz w:val="28"/>
          <w:szCs w:val="28"/>
        </w:rPr>
        <w:t> мкмоль/л</w:t>
      </w:r>
      <w:r w:rsidRPr="006549A7">
        <w:rPr>
          <w:rFonts w:ascii="Times New Roman" w:hAnsi="Times New Roman" w:cs="Times New Roman"/>
          <w:sz w:val="28"/>
          <w:szCs w:val="28"/>
        </w:rPr>
        <w:t xml:space="preserve"> до 19,8±1,10</w:t>
      </w:r>
      <w:r w:rsidR="00B17704">
        <w:rPr>
          <w:rFonts w:ascii="Times New Roman" w:hAnsi="Times New Roman" w:cs="Times New Roman"/>
          <w:sz w:val="28"/>
          <w:szCs w:val="28"/>
        </w:rPr>
        <w:t> </w:t>
      </w:r>
      <w:r w:rsidRPr="006549A7">
        <w:rPr>
          <w:rFonts w:ascii="Times New Roman" w:hAnsi="Times New Roman" w:cs="Times New Roman"/>
          <w:sz w:val="28"/>
          <w:szCs w:val="28"/>
        </w:rPr>
        <w:t>мкмоль/л), так и</w:t>
      </w:r>
      <w:r w:rsidR="00B17704">
        <w:rPr>
          <w:rFonts w:ascii="Times New Roman" w:hAnsi="Times New Roman" w:cs="Times New Roman"/>
          <w:sz w:val="28"/>
          <w:szCs w:val="28"/>
        </w:rPr>
        <w:t>,</w:t>
      </w:r>
      <w:r w:rsidRPr="006549A7">
        <w:rPr>
          <w:rFonts w:ascii="Times New Roman" w:hAnsi="Times New Roman" w:cs="Times New Roman"/>
          <w:sz w:val="28"/>
          <w:szCs w:val="28"/>
        </w:rPr>
        <w:t xml:space="preserve"> особенно</w:t>
      </w:r>
      <w:r w:rsidR="00B17704">
        <w:rPr>
          <w:rFonts w:ascii="Times New Roman" w:hAnsi="Times New Roman" w:cs="Times New Roman"/>
          <w:sz w:val="28"/>
          <w:szCs w:val="28"/>
        </w:rPr>
        <w:t>,</w:t>
      </w:r>
      <w:r w:rsidRPr="006549A7">
        <w:rPr>
          <w:rFonts w:ascii="Times New Roman" w:hAnsi="Times New Roman" w:cs="Times New Roman"/>
          <w:sz w:val="28"/>
          <w:szCs w:val="28"/>
        </w:rPr>
        <w:t xml:space="preserve"> в четвертой лечебной группе, где дополнительное включение в стандартную схему лечения даларгина приводило к более полной коррекции этого гормона (10,1±1,06</w:t>
      </w:r>
      <w:r w:rsidR="00B17704">
        <w:rPr>
          <w:rFonts w:ascii="Times New Roman" w:hAnsi="Times New Roman" w:cs="Times New Roman"/>
          <w:sz w:val="28"/>
          <w:szCs w:val="28"/>
        </w:rPr>
        <w:t> мкмоль/л</w:t>
      </w:r>
      <w:r w:rsidRPr="006549A7">
        <w:rPr>
          <w:rFonts w:ascii="Times New Roman" w:hAnsi="Times New Roman" w:cs="Times New Roman"/>
          <w:sz w:val="28"/>
          <w:szCs w:val="28"/>
        </w:rPr>
        <w:t xml:space="preserve"> до 23,2±1,11</w:t>
      </w:r>
      <w:r w:rsidR="00B17704">
        <w:rPr>
          <w:rFonts w:ascii="Times New Roman" w:hAnsi="Times New Roman" w:cs="Times New Roman"/>
          <w:sz w:val="28"/>
          <w:szCs w:val="28"/>
        </w:rPr>
        <w:t> </w:t>
      </w:r>
      <w:r w:rsidRPr="006549A7">
        <w:rPr>
          <w:rFonts w:ascii="Times New Roman" w:hAnsi="Times New Roman" w:cs="Times New Roman"/>
          <w:sz w:val="28"/>
          <w:szCs w:val="28"/>
        </w:rPr>
        <w:t>мкмоль/л) и в среднем разница при сравнении е</w:t>
      </w:r>
      <w:r w:rsidR="00B17704">
        <w:rPr>
          <w:rFonts w:ascii="Times New Roman" w:hAnsi="Times New Roman" w:cs="Times New Roman"/>
          <w:sz w:val="28"/>
          <w:szCs w:val="28"/>
        </w:rPr>
        <w:t xml:space="preserve">го уровня с нормой становилась </w:t>
      </w:r>
      <w:r w:rsidRPr="006549A7">
        <w:rPr>
          <w:rFonts w:ascii="Times New Roman" w:hAnsi="Times New Roman" w:cs="Times New Roman"/>
          <w:sz w:val="28"/>
          <w:szCs w:val="28"/>
        </w:rPr>
        <w:t>статистически недостоверной (р˃0,05)</w:t>
      </w:r>
      <w:r w:rsidR="00B17704">
        <w:rPr>
          <w:rFonts w:ascii="Times New Roman" w:hAnsi="Times New Roman" w:cs="Times New Roman"/>
          <w:sz w:val="28"/>
          <w:szCs w:val="28"/>
        </w:rPr>
        <w:t>, табл. 7.5, рис. 7.5.</w:t>
      </w:r>
    </w:p>
    <w:p w:rsidR="000F638F" w:rsidRDefault="000F638F" w:rsidP="006549A7">
      <w:pPr>
        <w:spacing w:after="0" w:line="360" w:lineRule="auto"/>
        <w:ind w:firstLine="709"/>
        <w:jc w:val="right"/>
        <w:rPr>
          <w:rFonts w:ascii="Times New Roman" w:hAnsi="Times New Roman" w:cs="Times New Roman"/>
          <w:i/>
          <w:sz w:val="28"/>
          <w:szCs w:val="28"/>
        </w:rPr>
      </w:pPr>
    </w:p>
    <w:p w:rsidR="006549A7" w:rsidRPr="00B17704" w:rsidRDefault="006549A7" w:rsidP="006549A7">
      <w:pPr>
        <w:spacing w:after="0" w:line="360" w:lineRule="auto"/>
        <w:ind w:firstLine="709"/>
        <w:jc w:val="right"/>
        <w:rPr>
          <w:rFonts w:ascii="Times New Roman" w:hAnsi="Times New Roman" w:cs="Times New Roman"/>
          <w:i/>
          <w:sz w:val="28"/>
          <w:szCs w:val="28"/>
        </w:rPr>
      </w:pPr>
      <w:r w:rsidRPr="00B17704">
        <w:rPr>
          <w:rFonts w:ascii="Times New Roman" w:hAnsi="Times New Roman" w:cs="Times New Roman"/>
          <w:i/>
          <w:sz w:val="28"/>
          <w:szCs w:val="28"/>
        </w:rPr>
        <w:lastRenderedPageBreak/>
        <w:t xml:space="preserve">Таблица </w:t>
      </w:r>
      <w:r w:rsidR="00B17704">
        <w:rPr>
          <w:rFonts w:ascii="Times New Roman" w:hAnsi="Times New Roman" w:cs="Times New Roman"/>
          <w:i/>
          <w:sz w:val="28"/>
          <w:szCs w:val="28"/>
        </w:rPr>
        <w:t>7.5</w:t>
      </w:r>
    </w:p>
    <w:p w:rsidR="006549A7" w:rsidRPr="006549A7" w:rsidRDefault="006549A7" w:rsidP="00B17704">
      <w:pPr>
        <w:spacing w:after="0" w:line="360" w:lineRule="auto"/>
        <w:jc w:val="center"/>
        <w:rPr>
          <w:rFonts w:ascii="Times New Roman" w:hAnsi="Times New Roman" w:cs="Times New Roman"/>
          <w:b/>
          <w:sz w:val="28"/>
          <w:szCs w:val="28"/>
        </w:rPr>
      </w:pPr>
      <w:r w:rsidRPr="006549A7">
        <w:rPr>
          <w:rFonts w:ascii="Times New Roman" w:hAnsi="Times New Roman" w:cs="Times New Roman"/>
          <w:b/>
          <w:sz w:val="28"/>
          <w:szCs w:val="28"/>
        </w:rPr>
        <w:t xml:space="preserve">Динамика уровня мелатонина при лечении у больных ГЭРБ </w:t>
      </w:r>
      <w:r w:rsidR="00B17704">
        <w:rPr>
          <w:rFonts w:ascii="Times New Roman" w:hAnsi="Times New Roman" w:cs="Times New Roman"/>
          <w:b/>
          <w:sz w:val="28"/>
          <w:szCs w:val="28"/>
        </w:rPr>
        <w:br/>
      </w:r>
      <w:r w:rsidRPr="006549A7">
        <w:rPr>
          <w:rFonts w:ascii="Times New Roman" w:hAnsi="Times New Roman" w:cs="Times New Roman"/>
          <w:b/>
          <w:sz w:val="28"/>
          <w:szCs w:val="28"/>
        </w:rPr>
        <w:t>с сопутствующей</w:t>
      </w:r>
      <w:r w:rsidR="00B17704">
        <w:rPr>
          <w:rFonts w:ascii="Times New Roman" w:hAnsi="Times New Roman" w:cs="Times New Roman"/>
          <w:b/>
          <w:sz w:val="28"/>
          <w:szCs w:val="28"/>
        </w:rPr>
        <w:t xml:space="preserve"> ЖДА и без сочетанной патологии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8"/>
        <w:gridCol w:w="1276"/>
        <w:gridCol w:w="1206"/>
        <w:gridCol w:w="1417"/>
        <w:gridCol w:w="1418"/>
        <w:gridCol w:w="1417"/>
        <w:gridCol w:w="1150"/>
      </w:tblGrid>
      <w:tr w:rsidR="006549A7" w:rsidRPr="00B17704" w:rsidTr="00B17704">
        <w:trPr>
          <w:trHeight w:val="998"/>
        </w:trPr>
        <w:tc>
          <w:tcPr>
            <w:tcW w:w="2694" w:type="dxa"/>
            <w:gridSpan w:val="2"/>
            <w:vMerge w:val="restart"/>
            <w:vAlign w:val="center"/>
          </w:tcPr>
          <w:p w:rsidR="006549A7" w:rsidRPr="00B17704" w:rsidRDefault="00B17704" w:rsidP="006549A7">
            <w:pPr>
              <w:spacing w:after="0" w:line="360" w:lineRule="auto"/>
              <w:jc w:val="center"/>
              <w:rPr>
                <w:rFonts w:ascii="Times New Roman" w:hAnsi="Times New Roman" w:cs="Times New Roman"/>
                <w:sz w:val="27"/>
                <w:szCs w:val="27"/>
              </w:rPr>
            </w:pPr>
            <w:r>
              <w:rPr>
                <w:rFonts w:ascii="Times New Roman" w:hAnsi="Times New Roman" w:cs="Times New Roman"/>
                <w:sz w:val="27"/>
                <w:szCs w:val="27"/>
              </w:rPr>
              <w:t>П</w:t>
            </w:r>
            <w:r w:rsidR="006549A7" w:rsidRPr="00B17704">
              <w:rPr>
                <w:rFonts w:ascii="Times New Roman" w:hAnsi="Times New Roman" w:cs="Times New Roman"/>
                <w:sz w:val="27"/>
                <w:szCs w:val="27"/>
              </w:rPr>
              <w:t>оказатель</w:t>
            </w:r>
          </w:p>
        </w:tc>
        <w:tc>
          <w:tcPr>
            <w:tcW w:w="2623" w:type="dxa"/>
            <w:gridSpan w:val="2"/>
          </w:tcPr>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Больные ГЭРБ без сочетанной патологии</w:t>
            </w:r>
          </w:p>
        </w:tc>
        <w:tc>
          <w:tcPr>
            <w:tcW w:w="2835" w:type="dxa"/>
            <w:gridSpan w:val="2"/>
          </w:tcPr>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Больные ГЭРБ с сопутствующей ЖДА</w:t>
            </w:r>
          </w:p>
        </w:tc>
        <w:tc>
          <w:tcPr>
            <w:tcW w:w="1150" w:type="dxa"/>
            <w:vMerge w:val="restart"/>
            <w:vAlign w:val="center"/>
          </w:tcPr>
          <w:p w:rsidR="006549A7" w:rsidRPr="00B17704" w:rsidRDefault="00B17704" w:rsidP="006549A7">
            <w:pPr>
              <w:spacing w:after="0" w:line="360" w:lineRule="auto"/>
              <w:jc w:val="center"/>
              <w:rPr>
                <w:rFonts w:ascii="Times New Roman" w:hAnsi="Times New Roman" w:cs="Times New Roman"/>
                <w:sz w:val="27"/>
                <w:szCs w:val="27"/>
              </w:rPr>
            </w:pPr>
            <w:r>
              <w:rPr>
                <w:rFonts w:ascii="Times New Roman" w:hAnsi="Times New Roman" w:cs="Times New Roman"/>
                <w:sz w:val="27"/>
                <w:szCs w:val="27"/>
              </w:rPr>
              <w:t>Н</w:t>
            </w:r>
            <w:r w:rsidR="006549A7" w:rsidRPr="00B17704">
              <w:rPr>
                <w:rFonts w:ascii="Times New Roman" w:hAnsi="Times New Roman" w:cs="Times New Roman"/>
                <w:sz w:val="27"/>
                <w:szCs w:val="27"/>
              </w:rPr>
              <w:t>орма</w:t>
            </w:r>
          </w:p>
        </w:tc>
      </w:tr>
      <w:tr w:rsidR="006549A7" w:rsidRPr="00B17704" w:rsidTr="00B17704">
        <w:trPr>
          <w:trHeight w:val="1020"/>
        </w:trPr>
        <w:tc>
          <w:tcPr>
            <w:tcW w:w="2694" w:type="dxa"/>
            <w:gridSpan w:val="2"/>
            <w:vMerge/>
          </w:tcPr>
          <w:p w:rsidR="006549A7" w:rsidRPr="00B17704" w:rsidRDefault="006549A7" w:rsidP="006549A7">
            <w:pPr>
              <w:spacing w:after="0" w:line="360" w:lineRule="auto"/>
              <w:jc w:val="center"/>
              <w:rPr>
                <w:rFonts w:ascii="Times New Roman" w:hAnsi="Times New Roman" w:cs="Times New Roman"/>
                <w:sz w:val="27"/>
                <w:szCs w:val="27"/>
              </w:rPr>
            </w:pPr>
          </w:p>
        </w:tc>
        <w:tc>
          <w:tcPr>
            <w:tcW w:w="1206" w:type="dxa"/>
          </w:tcPr>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1-я лечебная группа</w:t>
            </w:r>
          </w:p>
        </w:tc>
        <w:tc>
          <w:tcPr>
            <w:tcW w:w="1417" w:type="dxa"/>
          </w:tcPr>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2-я лечебная группа</w:t>
            </w:r>
          </w:p>
        </w:tc>
        <w:tc>
          <w:tcPr>
            <w:tcW w:w="1418" w:type="dxa"/>
          </w:tcPr>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3-я лечебная группа</w:t>
            </w:r>
          </w:p>
        </w:tc>
        <w:tc>
          <w:tcPr>
            <w:tcW w:w="1417" w:type="dxa"/>
          </w:tcPr>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4-я лечебная группа</w:t>
            </w:r>
          </w:p>
        </w:tc>
        <w:tc>
          <w:tcPr>
            <w:tcW w:w="1150" w:type="dxa"/>
            <w:vMerge/>
          </w:tcPr>
          <w:p w:rsidR="006549A7" w:rsidRPr="00B17704" w:rsidRDefault="006549A7" w:rsidP="006549A7">
            <w:pPr>
              <w:spacing w:after="0" w:line="360" w:lineRule="auto"/>
              <w:jc w:val="center"/>
              <w:rPr>
                <w:rFonts w:ascii="Times New Roman" w:hAnsi="Times New Roman" w:cs="Times New Roman"/>
                <w:sz w:val="27"/>
                <w:szCs w:val="27"/>
              </w:rPr>
            </w:pPr>
          </w:p>
        </w:tc>
      </w:tr>
      <w:tr w:rsidR="006549A7" w:rsidRPr="00B17704" w:rsidTr="00B17704">
        <w:trPr>
          <w:trHeight w:val="1609"/>
        </w:trPr>
        <w:tc>
          <w:tcPr>
            <w:tcW w:w="1418" w:type="dxa"/>
            <w:vAlign w:val="center"/>
          </w:tcPr>
          <w:p w:rsidR="006549A7" w:rsidRPr="00B17704" w:rsidRDefault="00B17704" w:rsidP="00B17704">
            <w:pPr>
              <w:spacing w:after="0" w:line="360" w:lineRule="auto"/>
              <w:ind w:left="-108" w:right="-178"/>
              <w:jc w:val="center"/>
              <w:rPr>
                <w:rFonts w:ascii="Times New Roman" w:hAnsi="Times New Roman" w:cs="Times New Roman"/>
                <w:sz w:val="27"/>
                <w:szCs w:val="27"/>
              </w:rPr>
            </w:pPr>
            <w:r>
              <w:rPr>
                <w:rFonts w:ascii="Times New Roman" w:hAnsi="Times New Roman" w:cs="Times New Roman"/>
                <w:sz w:val="27"/>
                <w:szCs w:val="27"/>
              </w:rPr>
              <w:t>М</w:t>
            </w:r>
            <w:r w:rsidR="006549A7" w:rsidRPr="00B17704">
              <w:rPr>
                <w:rFonts w:ascii="Times New Roman" w:hAnsi="Times New Roman" w:cs="Times New Roman"/>
                <w:sz w:val="27"/>
                <w:szCs w:val="27"/>
              </w:rPr>
              <w:t>елатонин</w:t>
            </w:r>
            <w:r>
              <w:rPr>
                <w:rFonts w:ascii="Times New Roman" w:hAnsi="Times New Roman" w:cs="Times New Roman"/>
                <w:sz w:val="27"/>
                <w:szCs w:val="27"/>
              </w:rPr>
              <w:t>,</w:t>
            </w:r>
          </w:p>
          <w:p w:rsidR="006549A7" w:rsidRPr="00B17704" w:rsidRDefault="006549A7" w:rsidP="00B17704">
            <w:pPr>
              <w:spacing w:after="0" w:line="360" w:lineRule="auto"/>
              <w:ind w:right="-108"/>
              <w:jc w:val="center"/>
              <w:rPr>
                <w:rFonts w:ascii="Times New Roman" w:hAnsi="Times New Roman" w:cs="Times New Roman"/>
                <w:sz w:val="27"/>
                <w:szCs w:val="27"/>
              </w:rPr>
            </w:pPr>
            <w:r w:rsidRPr="00B17704">
              <w:rPr>
                <w:rFonts w:ascii="Times New Roman" w:hAnsi="Times New Roman" w:cs="Times New Roman"/>
                <w:sz w:val="27"/>
                <w:szCs w:val="27"/>
              </w:rPr>
              <w:t>мкмоль/л</w:t>
            </w:r>
          </w:p>
        </w:tc>
        <w:tc>
          <w:tcPr>
            <w:tcW w:w="1276" w:type="dxa"/>
          </w:tcPr>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До лечени</w:t>
            </w:r>
            <w:r w:rsidR="00B17704">
              <w:rPr>
                <w:rFonts w:ascii="Times New Roman" w:hAnsi="Times New Roman" w:cs="Times New Roman"/>
                <w:sz w:val="27"/>
                <w:szCs w:val="27"/>
              </w:rPr>
              <w:t>я</w:t>
            </w:r>
          </w:p>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После</w:t>
            </w:r>
            <w:r w:rsidR="00B17704">
              <w:rPr>
                <w:rFonts w:ascii="Times New Roman" w:hAnsi="Times New Roman" w:cs="Times New Roman"/>
                <w:sz w:val="27"/>
                <w:szCs w:val="27"/>
              </w:rPr>
              <w:t xml:space="preserve"> лечения</w:t>
            </w:r>
          </w:p>
          <w:p w:rsidR="006549A7" w:rsidRPr="00B17704" w:rsidRDefault="006549A7" w:rsidP="006549A7">
            <w:pPr>
              <w:spacing w:after="0" w:line="360" w:lineRule="auto"/>
              <w:jc w:val="center"/>
              <w:rPr>
                <w:rFonts w:ascii="Times New Roman" w:hAnsi="Times New Roman" w:cs="Times New Roman"/>
                <w:sz w:val="27"/>
                <w:szCs w:val="27"/>
              </w:rPr>
            </w:pPr>
            <w:r w:rsidRPr="00B17704">
              <w:rPr>
                <w:rFonts w:ascii="Times New Roman" w:hAnsi="Times New Roman" w:cs="Times New Roman"/>
                <w:sz w:val="27"/>
                <w:szCs w:val="27"/>
              </w:rPr>
              <w:t>р</w:t>
            </w:r>
          </w:p>
        </w:tc>
        <w:tc>
          <w:tcPr>
            <w:tcW w:w="1206" w:type="dxa"/>
          </w:tcPr>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18,4±1,08</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21,6±1,10</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Pr="00B17704"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р˂0,05</w:t>
            </w:r>
          </w:p>
        </w:tc>
        <w:tc>
          <w:tcPr>
            <w:tcW w:w="1417" w:type="dxa"/>
          </w:tcPr>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18,3±1,07</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23,5±1,06</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Pr="00B17704"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р˂0,01</w:t>
            </w:r>
          </w:p>
        </w:tc>
        <w:tc>
          <w:tcPr>
            <w:tcW w:w="1418" w:type="dxa"/>
          </w:tcPr>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10,3±1,6</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19,8±1,10</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Pr="00B17704"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р˂0,001</w:t>
            </w:r>
          </w:p>
        </w:tc>
        <w:tc>
          <w:tcPr>
            <w:tcW w:w="1417" w:type="dxa"/>
          </w:tcPr>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10,1±1,06</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23,2±1,11</w:t>
            </w:r>
          </w:p>
          <w:p w:rsidR="00B17704" w:rsidRPr="00B17704" w:rsidRDefault="00B17704" w:rsidP="00B17704">
            <w:pPr>
              <w:spacing w:after="0" w:line="360" w:lineRule="auto"/>
              <w:ind w:left="-180" w:right="-177"/>
              <w:jc w:val="center"/>
              <w:rPr>
                <w:rFonts w:ascii="Times New Roman" w:hAnsi="Times New Roman" w:cs="Times New Roman"/>
                <w:sz w:val="27"/>
                <w:szCs w:val="27"/>
              </w:rPr>
            </w:pPr>
          </w:p>
          <w:p w:rsidR="006549A7" w:rsidRPr="00B17704" w:rsidRDefault="006549A7" w:rsidP="00B17704">
            <w:pPr>
              <w:spacing w:after="0" w:line="360" w:lineRule="auto"/>
              <w:ind w:left="-180" w:right="-177"/>
              <w:jc w:val="center"/>
              <w:rPr>
                <w:rFonts w:ascii="Times New Roman" w:hAnsi="Times New Roman" w:cs="Times New Roman"/>
                <w:sz w:val="27"/>
                <w:szCs w:val="27"/>
              </w:rPr>
            </w:pPr>
            <w:r w:rsidRPr="00B17704">
              <w:rPr>
                <w:rFonts w:ascii="Times New Roman" w:hAnsi="Times New Roman" w:cs="Times New Roman"/>
                <w:sz w:val="27"/>
                <w:szCs w:val="27"/>
              </w:rPr>
              <w:t>р˂0,001</w:t>
            </w:r>
          </w:p>
        </w:tc>
        <w:tc>
          <w:tcPr>
            <w:tcW w:w="1150" w:type="dxa"/>
            <w:vAlign w:val="center"/>
          </w:tcPr>
          <w:p w:rsidR="006549A7" w:rsidRPr="00B17704" w:rsidRDefault="006549A7" w:rsidP="00B17704">
            <w:pPr>
              <w:spacing w:after="0" w:line="360" w:lineRule="auto"/>
              <w:ind w:left="-180" w:right="-162"/>
              <w:jc w:val="center"/>
              <w:rPr>
                <w:rFonts w:ascii="Times New Roman" w:hAnsi="Times New Roman" w:cs="Times New Roman"/>
                <w:sz w:val="27"/>
                <w:szCs w:val="27"/>
              </w:rPr>
            </w:pPr>
            <w:r w:rsidRPr="00B17704">
              <w:rPr>
                <w:rFonts w:ascii="Times New Roman" w:hAnsi="Times New Roman" w:cs="Times New Roman"/>
                <w:sz w:val="27"/>
                <w:szCs w:val="27"/>
              </w:rPr>
              <w:t>24,2±1,10</w:t>
            </w:r>
          </w:p>
        </w:tc>
      </w:tr>
    </w:tbl>
    <w:p w:rsidR="00B17704" w:rsidRDefault="00B17704" w:rsidP="00B17704">
      <w:pPr>
        <w:spacing w:after="0" w:line="360" w:lineRule="auto"/>
        <w:ind w:firstLine="709"/>
        <w:jc w:val="both"/>
        <w:rPr>
          <w:rFonts w:ascii="Times New Roman" w:hAnsi="Times New Roman" w:cs="Times New Roman"/>
          <w:sz w:val="28"/>
          <w:szCs w:val="28"/>
        </w:rPr>
      </w:pPr>
    </w:p>
    <w:p w:rsidR="00B17704" w:rsidRPr="006549A7" w:rsidRDefault="00B17704" w:rsidP="00B17704">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Анализируя результаты исследований, полученные в процессе лечения нами установлено, что во всех лечебных группах больных ГЭРБ как с сопутствующей ЖДА, так и без сочетанной патологии, эффект положительной динамики в каждой из лечебных групп находился в тесной корреляционной зависимости от уровня повышения показателей КЖ пациентов.</w:t>
      </w:r>
    </w:p>
    <w:p w:rsidR="00B17704" w:rsidRPr="006549A7" w:rsidRDefault="00B17704" w:rsidP="00B17704">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чем выше поднимался среднеоценочный балл КЖ, тем статистически достовернее снижался среди больных ГЭРБ без сочетанной патологии уровень гастрина, фактор агрессии желудочного сока (поднимался уровень рН-метрии в антруме и в корпусе желудка), а у больных ГЭРБ с сопутствующей ЖДА более наглядно поднимался уровень мелатонина и показателей факторов защиты (повышение содержания SH-групп и активности СОД).</w:t>
      </w:r>
    </w:p>
    <w:p w:rsidR="006549A7" w:rsidRPr="006549A7" w:rsidRDefault="006549A7" w:rsidP="006549A7">
      <w:pPr>
        <w:spacing w:after="0" w:line="360" w:lineRule="auto"/>
        <w:jc w:val="right"/>
        <w:rPr>
          <w:rFonts w:ascii="Times New Roman" w:hAnsi="Times New Roman" w:cs="Times New Roman"/>
          <w:b/>
          <w:sz w:val="28"/>
          <w:szCs w:val="28"/>
        </w:rPr>
      </w:pPr>
      <w:r w:rsidRPr="006549A7">
        <w:rPr>
          <w:rFonts w:ascii="Times New Roman" w:hAnsi="Times New Roman" w:cs="Times New Roman"/>
          <w:b/>
          <w:noProof/>
          <w:sz w:val="28"/>
          <w:szCs w:val="28"/>
          <w:lang w:eastAsia="ru-RU"/>
        </w:rPr>
        <w:lastRenderedPageBreak/>
        <w:drawing>
          <wp:inline distT="0" distB="0" distL="0" distR="0">
            <wp:extent cx="5905279" cy="4134678"/>
            <wp:effectExtent l="0" t="0" r="635"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549A7" w:rsidRDefault="00B17704" w:rsidP="00B17704">
      <w:pPr>
        <w:spacing w:after="0" w:line="360" w:lineRule="auto"/>
        <w:ind w:firstLine="709"/>
        <w:jc w:val="both"/>
        <w:rPr>
          <w:rFonts w:ascii="Times New Roman" w:hAnsi="Times New Roman" w:cs="Times New Roman"/>
          <w:sz w:val="28"/>
          <w:szCs w:val="28"/>
        </w:rPr>
      </w:pPr>
      <w:r w:rsidRPr="00B17704">
        <w:rPr>
          <w:rFonts w:ascii="Times New Roman" w:hAnsi="Times New Roman" w:cs="Times New Roman"/>
          <w:sz w:val="28"/>
          <w:szCs w:val="28"/>
        </w:rPr>
        <w:t>Рис</w:t>
      </w:r>
      <w:r>
        <w:rPr>
          <w:rFonts w:ascii="Times New Roman" w:hAnsi="Times New Roman" w:cs="Times New Roman"/>
          <w:sz w:val="28"/>
          <w:szCs w:val="28"/>
        </w:rPr>
        <w:t>. 7.5. </w:t>
      </w:r>
      <w:r w:rsidRPr="00B17704">
        <w:rPr>
          <w:rFonts w:ascii="Times New Roman" w:hAnsi="Times New Roman" w:cs="Times New Roman"/>
          <w:sz w:val="28"/>
          <w:szCs w:val="28"/>
        </w:rPr>
        <w:t>Динамика уровня мелатонина при лечении у больных ГЭРБ с сопутствующей ЖДА и без сочетанной патологии</w:t>
      </w:r>
    </w:p>
    <w:p w:rsidR="00B17704" w:rsidRPr="00B17704" w:rsidRDefault="00B17704" w:rsidP="00B17704">
      <w:pPr>
        <w:spacing w:after="0" w:line="360" w:lineRule="auto"/>
        <w:ind w:firstLine="709"/>
        <w:jc w:val="both"/>
        <w:rPr>
          <w:rFonts w:ascii="Times New Roman" w:hAnsi="Times New Roman" w:cs="Times New Roman"/>
          <w:sz w:val="24"/>
          <w:szCs w:val="24"/>
        </w:rPr>
      </w:pP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Дополнительное включение в стандартную схему лечения деларгина больным ГЭРБ как без сочетанной патологии, так и с сопутствующей ЖДА способствовало более полной коррекции в спектре изучаемых показателей и сокращению сроков наступления клинической ремиссии.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Более того, дополнительное включение даларгина в схему лечения больным ГЭРБ с сопутствующей ЖДА способствовало не только более быстрому устранению, чем у больных третьей лечебной группы клинических проявлений ЖДА (исчезновение слабости, восстановление трудоспособности), но и более полному восстановлению в крови уровня железа (до 18,6±1,90</w:t>
      </w:r>
      <w:r w:rsidR="00C10E9B">
        <w:rPr>
          <w:rFonts w:ascii="Times New Roman" w:hAnsi="Times New Roman" w:cs="Times New Roman"/>
          <w:sz w:val="28"/>
          <w:szCs w:val="28"/>
        </w:rPr>
        <w:t> </w:t>
      </w:r>
      <w:r w:rsidRPr="006549A7">
        <w:rPr>
          <w:rFonts w:ascii="Times New Roman" w:hAnsi="Times New Roman" w:cs="Times New Roman"/>
          <w:sz w:val="28"/>
          <w:szCs w:val="28"/>
        </w:rPr>
        <w:t xml:space="preserve">ммоль/л против 17,8±1,16 </w:t>
      </w:r>
      <w:r w:rsidR="00C10E9B" w:rsidRPr="006549A7">
        <w:rPr>
          <w:rFonts w:ascii="Times New Roman" w:hAnsi="Times New Roman" w:cs="Times New Roman"/>
          <w:sz w:val="28"/>
          <w:szCs w:val="28"/>
        </w:rPr>
        <w:t xml:space="preserve">ммоль/л </w:t>
      </w:r>
      <w:r w:rsidRPr="006549A7">
        <w:rPr>
          <w:rFonts w:ascii="Times New Roman" w:hAnsi="Times New Roman" w:cs="Times New Roman"/>
          <w:sz w:val="28"/>
          <w:szCs w:val="28"/>
        </w:rPr>
        <w:t>у больных третьей лечебной группы)</w:t>
      </w:r>
      <w:r w:rsidR="00C10E9B">
        <w:rPr>
          <w:rFonts w:ascii="Times New Roman" w:hAnsi="Times New Roman" w:cs="Times New Roman"/>
          <w:sz w:val="28"/>
          <w:szCs w:val="28"/>
        </w:rPr>
        <w:t>,</w:t>
      </w:r>
      <w:r w:rsidRPr="006549A7">
        <w:rPr>
          <w:rFonts w:ascii="Times New Roman" w:hAnsi="Times New Roman" w:cs="Times New Roman"/>
          <w:sz w:val="28"/>
          <w:szCs w:val="28"/>
        </w:rPr>
        <w:t xml:space="preserve"> повышению уровня гемоглобина (в среднем до 124,6</w:t>
      </w:r>
      <w:r w:rsidR="00C10E9B">
        <w:rPr>
          <w:rFonts w:ascii="Times New Roman" w:hAnsi="Times New Roman" w:cs="Times New Roman"/>
          <w:sz w:val="28"/>
          <w:szCs w:val="28"/>
        </w:rPr>
        <w:t> </w:t>
      </w:r>
      <w:r w:rsidRPr="006549A7">
        <w:rPr>
          <w:rFonts w:ascii="Times New Roman" w:hAnsi="Times New Roman" w:cs="Times New Roman"/>
          <w:sz w:val="28"/>
          <w:szCs w:val="28"/>
        </w:rPr>
        <w:t>г/л против 118,1</w:t>
      </w:r>
      <w:r w:rsidR="00C10E9B">
        <w:rPr>
          <w:rFonts w:ascii="Times New Roman" w:hAnsi="Times New Roman" w:cs="Times New Roman"/>
          <w:sz w:val="28"/>
          <w:szCs w:val="28"/>
        </w:rPr>
        <w:t> </w:t>
      </w:r>
      <w:r w:rsidRPr="006549A7">
        <w:rPr>
          <w:rFonts w:ascii="Times New Roman" w:hAnsi="Times New Roman" w:cs="Times New Roman"/>
          <w:sz w:val="28"/>
          <w:szCs w:val="28"/>
        </w:rPr>
        <w:t>г/л) количества эритроцитов (до 4,1±0,04</w:t>
      </w:r>
      <w:r w:rsidR="00C10E9B">
        <w:rPr>
          <w:rFonts w:ascii="Times New Roman" w:hAnsi="Times New Roman" w:cs="Times New Roman"/>
          <w:sz w:val="28"/>
          <w:szCs w:val="28"/>
        </w:rPr>
        <w:t> </w:t>
      </w:r>
      <w:r w:rsidRPr="006549A7">
        <w:rPr>
          <w:rFonts w:ascii="Times New Roman" w:hAnsi="Times New Roman" w:cs="Times New Roman"/>
          <w:sz w:val="28"/>
          <w:szCs w:val="28"/>
        </w:rPr>
        <w:t>Т/л против 3,94±0,04</w:t>
      </w:r>
      <w:r w:rsidR="00C10E9B">
        <w:rPr>
          <w:rFonts w:ascii="Times New Roman" w:hAnsi="Times New Roman" w:cs="Times New Roman"/>
          <w:sz w:val="28"/>
          <w:szCs w:val="28"/>
        </w:rPr>
        <w:t> </w:t>
      </w:r>
      <w:r w:rsidRPr="006549A7">
        <w:rPr>
          <w:rFonts w:ascii="Times New Roman" w:hAnsi="Times New Roman" w:cs="Times New Roman"/>
          <w:sz w:val="28"/>
          <w:szCs w:val="28"/>
        </w:rPr>
        <w:t>Т/л) и цветного показателя (до 0,89±0,06 против 0,84±0,07).</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 xml:space="preserve">Наглядным подтверждением </w:t>
      </w:r>
      <w:r w:rsidR="00F1316F">
        <w:rPr>
          <w:rFonts w:ascii="Times New Roman" w:hAnsi="Times New Roman" w:cs="Times New Roman"/>
          <w:sz w:val="28"/>
          <w:szCs w:val="28"/>
        </w:rPr>
        <w:t xml:space="preserve">вышеизложенному </w:t>
      </w:r>
      <w:r w:rsidRPr="006549A7">
        <w:rPr>
          <w:rFonts w:ascii="Times New Roman" w:hAnsi="Times New Roman" w:cs="Times New Roman"/>
          <w:sz w:val="28"/>
          <w:szCs w:val="28"/>
        </w:rPr>
        <w:t>служит выписка из истории болезни больного Д. (история болезни №</w:t>
      </w:r>
      <w:r w:rsidR="00C10E9B">
        <w:rPr>
          <w:rFonts w:ascii="Times New Roman" w:hAnsi="Times New Roman" w:cs="Times New Roman"/>
          <w:sz w:val="28"/>
          <w:szCs w:val="28"/>
        </w:rPr>
        <w:t> </w:t>
      </w:r>
      <w:r w:rsidRPr="006549A7">
        <w:rPr>
          <w:rFonts w:ascii="Times New Roman" w:hAnsi="Times New Roman" w:cs="Times New Roman"/>
          <w:sz w:val="28"/>
          <w:szCs w:val="28"/>
        </w:rPr>
        <w:t xml:space="preserve">3148), находившегося на стационарном лечении в гастроэнтерологичесоком отделении студенческой больницы с диагнозом: </w:t>
      </w:r>
      <w:r w:rsidR="00C10E9B">
        <w:rPr>
          <w:rFonts w:ascii="Times New Roman" w:hAnsi="Times New Roman" w:cs="Times New Roman"/>
          <w:sz w:val="28"/>
          <w:szCs w:val="28"/>
        </w:rPr>
        <w:t>«</w:t>
      </w:r>
      <w:r w:rsidRPr="006549A7">
        <w:rPr>
          <w:rFonts w:ascii="Times New Roman" w:hAnsi="Times New Roman" w:cs="Times New Roman"/>
          <w:sz w:val="28"/>
          <w:szCs w:val="28"/>
        </w:rPr>
        <w:t>ГЭРБ, неэрозивная форма с сопутствующей ЖДА, легкой степени тяжести</w:t>
      </w:r>
      <w:r w:rsidR="00C10E9B">
        <w:rPr>
          <w:rFonts w:ascii="Times New Roman" w:hAnsi="Times New Roman" w:cs="Times New Roman"/>
          <w:sz w:val="28"/>
          <w:szCs w:val="28"/>
        </w:rPr>
        <w:t>»</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поступлении больной предъявлял жалобы на постоянную отрыжку воздухом, периодически возникающую изжогу, тошноту, усиливающуюся при наклоне туловища вперед. За последние два месяца при малейшей физической нагрузке стали появляться слабость, снижение работоспособности, которые послужили поводом для госпитализации.</w:t>
      </w:r>
    </w:p>
    <w:p w:rsidR="006549A7" w:rsidRPr="006549A7" w:rsidRDefault="00EA608A" w:rsidP="006549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Больным себя считает </w:t>
      </w:r>
      <w:r w:rsidR="006549A7" w:rsidRPr="006549A7">
        <w:rPr>
          <w:rFonts w:ascii="Times New Roman" w:hAnsi="Times New Roman" w:cs="Times New Roman"/>
          <w:sz w:val="28"/>
          <w:szCs w:val="28"/>
        </w:rPr>
        <w:t>около двух лет. Дважды лечился амбулаторно, периодически принимал ИПП. В течение последнего года лекарственных средств не принимал, диет</w:t>
      </w:r>
      <w:r>
        <w:rPr>
          <w:rFonts w:ascii="Times New Roman" w:hAnsi="Times New Roman" w:cs="Times New Roman"/>
          <w:sz w:val="28"/>
          <w:szCs w:val="28"/>
        </w:rPr>
        <w:t>у</w:t>
      </w:r>
      <w:r w:rsidR="006549A7" w:rsidRPr="006549A7">
        <w:rPr>
          <w:rFonts w:ascii="Times New Roman" w:hAnsi="Times New Roman" w:cs="Times New Roman"/>
          <w:sz w:val="28"/>
          <w:szCs w:val="28"/>
        </w:rPr>
        <w:t xml:space="preserve"> не соблюдал.</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осмотре больной правильного телосложения, удовлетворительного питания (рост 168</w:t>
      </w:r>
      <w:r w:rsidR="00EA608A">
        <w:rPr>
          <w:rFonts w:ascii="Times New Roman" w:hAnsi="Times New Roman" w:cs="Times New Roman"/>
          <w:sz w:val="28"/>
          <w:szCs w:val="28"/>
        </w:rPr>
        <w:t> </w:t>
      </w:r>
      <w:r w:rsidRPr="006549A7">
        <w:rPr>
          <w:rFonts w:ascii="Times New Roman" w:hAnsi="Times New Roman" w:cs="Times New Roman"/>
          <w:sz w:val="28"/>
          <w:szCs w:val="28"/>
        </w:rPr>
        <w:t>см, вес 64</w:t>
      </w:r>
      <w:r w:rsidR="00EA608A">
        <w:rPr>
          <w:rFonts w:ascii="Times New Roman" w:hAnsi="Times New Roman" w:cs="Times New Roman"/>
          <w:sz w:val="28"/>
          <w:szCs w:val="28"/>
        </w:rPr>
        <w:t> </w:t>
      </w:r>
      <w:r w:rsidRPr="006549A7">
        <w:rPr>
          <w:rFonts w:ascii="Times New Roman" w:hAnsi="Times New Roman" w:cs="Times New Roman"/>
          <w:sz w:val="28"/>
          <w:szCs w:val="28"/>
        </w:rPr>
        <w:t xml:space="preserve">кг). Кожа чистая, видимые слизистые </w:t>
      </w:r>
      <w:r w:rsidR="00720453">
        <w:rPr>
          <w:rFonts w:ascii="Times New Roman" w:hAnsi="Times New Roman" w:cs="Times New Roman"/>
          <w:sz w:val="28"/>
          <w:szCs w:val="28"/>
        </w:rPr>
        <w:t xml:space="preserve">оболочки </w:t>
      </w:r>
      <w:r w:rsidRPr="006549A7">
        <w:rPr>
          <w:rFonts w:ascii="Times New Roman" w:hAnsi="Times New Roman" w:cs="Times New Roman"/>
          <w:sz w:val="28"/>
          <w:szCs w:val="28"/>
        </w:rPr>
        <w:t>несколько бледные.</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легких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дыхание везикулярное, хрипов нет.</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Тоны сердца ясные, ритмичны, патологические шумы не выслушиваются. Пульс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72 удара в минуту, артериальное давление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120/75</w:t>
      </w:r>
      <w:r w:rsidR="00EA608A">
        <w:rPr>
          <w:rFonts w:ascii="Times New Roman" w:hAnsi="Times New Roman" w:cs="Times New Roman"/>
          <w:sz w:val="28"/>
          <w:szCs w:val="28"/>
        </w:rPr>
        <w:t> </w:t>
      </w:r>
      <w:r w:rsidRPr="006549A7">
        <w:rPr>
          <w:rFonts w:ascii="Times New Roman" w:hAnsi="Times New Roman" w:cs="Times New Roman"/>
          <w:sz w:val="28"/>
          <w:szCs w:val="28"/>
        </w:rPr>
        <w:t>мм.</w:t>
      </w:r>
      <w:r w:rsidR="00EA608A">
        <w:rPr>
          <w:rFonts w:ascii="Times New Roman" w:hAnsi="Times New Roman" w:cs="Times New Roman"/>
          <w:sz w:val="28"/>
          <w:szCs w:val="28"/>
        </w:rPr>
        <w:t> </w:t>
      </w:r>
      <w:r w:rsidRPr="006549A7">
        <w:rPr>
          <w:rFonts w:ascii="Times New Roman" w:hAnsi="Times New Roman" w:cs="Times New Roman"/>
          <w:sz w:val="28"/>
          <w:szCs w:val="28"/>
        </w:rPr>
        <w:t>рт.</w:t>
      </w:r>
      <w:r w:rsidR="00EA608A">
        <w:rPr>
          <w:rFonts w:ascii="Times New Roman" w:hAnsi="Times New Roman" w:cs="Times New Roman"/>
          <w:sz w:val="28"/>
          <w:szCs w:val="28"/>
        </w:rPr>
        <w:t> </w:t>
      </w:r>
      <w:r w:rsidRPr="006549A7">
        <w:rPr>
          <w:rFonts w:ascii="Times New Roman" w:hAnsi="Times New Roman" w:cs="Times New Roman"/>
          <w:sz w:val="28"/>
          <w:szCs w:val="28"/>
        </w:rPr>
        <w:t>ст.</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Живот мягкий, болезненный при глубокой пальпации в области эпигастрия. Печень и селезенка не выступают из-под края реберной дуги.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Стул и мочеиспускание без отклонений от нормы.</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УЗИ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структура и размеры печени, желчного пузыря, поджелудочной железы, сердца, селезенки, почек и мочевыводящих путей без патологии.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ФГДС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пищевод свободно проходим, слизистая </w:t>
      </w:r>
      <w:r w:rsidR="00720453">
        <w:rPr>
          <w:rFonts w:ascii="Times New Roman" w:hAnsi="Times New Roman" w:cs="Times New Roman"/>
          <w:sz w:val="28"/>
          <w:szCs w:val="28"/>
        </w:rPr>
        <w:t xml:space="preserve">оболочка </w:t>
      </w:r>
      <w:r w:rsidRPr="006549A7">
        <w:rPr>
          <w:rFonts w:ascii="Times New Roman" w:hAnsi="Times New Roman" w:cs="Times New Roman"/>
          <w:sz w:val="28"/>
          <w:szCs w:val="28"/>
        </w:rPr>
        <w:t>его слегка гиперемирована, в нижних отделах несколько отечна. В желудке умеренное количество слизи с примесью желчи, слизистая оболочка не изменена.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Заключение: ГЭРБ, неэрозивная форма.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рН-метрии желудочного сока: рН в корпусе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1,30, рН-метрия в антруме </w:t>
      </w:r>
      <w:r w:rsidR="00EA608A">
        <w:rPr>
          <w:rFonts w:ascii="Times New Roman" w:hAnsi="Times New Roman" w:cs="Times New Roman"/>
          <w:sz w:val="28"/>
          <w:szCs w:val="28"/>
        </w:rPr>
        <w:t xml:space="preserve">— </w:t>
      </w:r>
      <w:r w:rsidRPr="006549A7">
        <w:rPr>
          <w:rFonts w:ascii="Times New Roman" w:hAnsi="Times New Roman" w:cs="Times New Roman"/>
          <w:sz w:val="28"/>
          <w:szCs w:val="28"/>
        </w:rPr>
        <w:t>6,0.</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Общие анализы мочи, кала в норме.</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При клиническом исследовании крови обнаружено</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снижение гемоглобина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до 95</w:t>
      </w:r>
      <w:r w:rsidR="00EA608A">
        <w:rPr>
          <w:rFonts w:ascii="Times New Roman" w:hAnsi="Times New Roman" w:cs="Times New Roman"/>
          <w:sz w:val="28"/>
          <w:szCs w:val="28"/>
        </w:rPr>
        <w:t> </w:t>
      </w:r>
      <w:r w:rsidRPr="006549A7">
        <w:rPr>
          <w:rFonts w:ascii="Times New Roman" w:hAnsi="Times New Roman" w:cs="Times New Roman"/>
          <w:sz w:val="28"/>
          <w:szCs w:val="28"/>
        </w:rPr>
        <w:t xml:space="preserve">г/л; эритроцитов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w:t>
      </w:r>
      <w:r w:rsidR="00EA608A">
        <w:rPr>
          <w:rFonts w:ascii="Times New Roman" w:hAnsi="Times New Roman" w:cs="Times New Roman"/>
          <w:sz w:val="28"/>
          <w:szCs w:val="28"/>
        </w:rPr>
        <w:t xml:space="preserve">до </w:t>
      </w:r>
      <w:r w:rsidRPr="006549A7">
        <w:rPr>
          <w:rFonts w:ascii="Times New Roman" w:hAnsi="Times New Roman" w:cs="Times New Roman"/>
          <w:sz w:val="28"/>
          <w:szCs w:val="28"/>
        </w:rPr>
        <w:t>3,1</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10¹²/л; цветного показателя до 0,85, уровня железа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до 9 мкмоль/л; фер</w:t>
      </w:r>
      <w:r w:rsidR="00EA608A">
        <w:rPr>
          <w:rFonts w:ascii="Times New Roman" w:hAnsi="Times New Roman" w:cs="Times New Roman"/>
          <w:sz w:val="28"/>
          <w:szCs w:val="28"/>
        </w:rPr>
        <w:t>р</w:t>
      </w:r>
      <w:r w:rsidRPr="006549A7">
        <w:rPr>
          <w:rFonts w:ascii="Times New Roman" w:hAnsi="Times New Roman" w:cs="Times New Roman"/>
          <w:sz w:val="28"/>
          <w:szCs w:val="28"/>
        </w:rPr>
        <w:t xml:space="preserve">итина </w:t>
      </w:r>
      <w:r w:rsidR="00EA608A">
        <w:rPr>
          <w:rFonts w:ascii="Times New Roman" w:hAnsi="Times New Roman" w:cs="Times New Roman"/>
          <w:sz w:val="28"/>
          <w:szCs w:val="28"/>
        </w:rPr>
        <w:t>—</w:t>
      </w:r>
      <w:r w:rsidRPr="006549A7">
        <w:rPr>
          <w:rFonts w:ascii="Times New Roman" w:hAnsi="Times New Roman" w:cs="Times New Roman"/>
          <w:sz w:val="28"/>
          <w:szCs w:val="28"/>
        </w:rPr>
        <w:t xml:space="preserve"> до 10</w:t>
      </w:r>
      <w:r w:rsidR="00EA608A">
        <w:rPr>
          <w:rFonts w:ascii="Times New Roman" w:hAnsi="Times New Roman" w:cs="Times New Roman"/>
          <w:sz w:val="28"/>
          <w:szCs w:val="28"/>
        </w:rPr>
        <w:t> </w:t>
      </w:r>
      <w:r w:rsidRPr="006549A7">
        <w:rPr>
          <w:rFonts w:ascii="Times New Roman" w:hAnsi="Times New Roman" w:cs="Times New Roman"/>
          <w:sz w:val="28"/>
          <w:szCs w:val="28"/>
        </w:rPr>
        <w:t>мкг/л.</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Также при специ</w:t>
      </w:r>
      <w:r w:rsidR="00EA608A">
        <w:rPr>
          <w:rFonts w:ascii="Times New Roman" w:hAnsi="Times New Roman" w:cs="Times New Roman"/>
          <w:sz w:val="28"/>
          <w:szCs w:val="28"/>
        </w:rPr>
        <w:t>альном и</w:t>
      </w:r>
      <w:r w:rsidRPr="006549A7">
        <w:rPr>
          <w:rFonts w:ascii="Times New Roman" w:hAnsi="Times New Roman" w:cs="Times New Roman"/>
          <w:sz w:val="28"/>
          <w:szCs w:val="28"/>
        </w:rPr>
        <w:t>сследовании у больного выявлено повышение уровня гастрина (до 6,2</w:t>
      </w:r>
      <w:r w:rsidR="00EA608A">
        <w:rPr>
          <w:rFonts w:ascii="Times New Roman" w:hAnsi="Times New Roman" w:cs="Times New Roman"/>
          <w:sz w:val="28"/>
          <w:szCs w:val="28"/>
        </w:rPr>
        <w:t> </w:t>
      </w:r>
      <w:r w:rsidRPr="006549A7">
        <w:rPr>
          <w:rFonts w:ascii="Times New Roman" w:hAnsi="Times New Roman" w:cs="Times New Roman"/>
          <w:sz w:val="28"/>
          <w:szCs w:val="28"/>
        </w:rPr>
        <w:t>пмоль/л), снижение уровня SH-групп и активности СОД (до 8,28</w:t>
      </w:r>
      <w:r w:rsidR="00EA608A">
        <w:rPr>
          <w:rFonts w:ascii="Times New Roman" w:hAnsi="Times New Roman" w:cs="Times New Roman"/>
          <w:sz w:val="28"/>
          <w:szCs w:val="28"/>
        </w:rPr>
        <w:t> </w:t>
      </w:r>
      <w:r w:rsidRPr="006549A7">
        <w:rPr>
          <w:rFonts w:ascii="Times New Roman" w:hAnsi="Times New Roman" w:cs="Times New Roman"/>
          <w:sz w:val="28"/>
          <w:szCs w:val="28"/>
        </w:rPr>
        <w:t>мкмоль/л и 0,56</w:t>
      </w:r>
      <w:r w:rsidR="00EA608A">
        <w:rPr>
          <w:rFonts w:ascii="Times New Roman" w:hAnsi="Times New Roman" w:cs="Times New Roman"/>
          <w:sz w:val="28"/>
          <w:szCs w:val="28"/>
        </w:rPr>
        <w:t> </w:t>
      </w:r>
      <w:r w:rsidRPr="006549A7">
        <w:rPr>
          <w:rFonts w:ascii="Times New Roman" w:hAnsi="Times New Roman" w:cs="Times New Roman"/>
          <w:sz w:val="28"/>
          <w:szCs w:val="28"/>
        </w:rPr>
        <w:t>мкг/мл соответственно), снижение уровня мелатонина (до 10,1</w:t>
      </w:r>
      <w:r w:rsidR="00EA608A">
        <w:rPr>
          <w:rFonts w:ascii="Times New Roman" w:hAnsi="Times New Roman" w:cs="Times New Roman"/>
          <w:sz w:val="28"/>
          <w:szCs w:val="28"/>
        </w:rPr>
        <w:t> </w:t>
      </w:r>
      <w:r w:rsidRPr="006549A7">
        <w:rPr>
          <w:rFonts w:ascii="Times New Roman" w:hAnsi="Times New Roman" w:cs="Times New Roman"/>
          <w:sz w:val="28"/>
          <w:szCs w:val="28"/>
        </w:rPr>
        <w:t>мкмоль/л) и отмечено самооценочное снижение показателей КЖ (табл</w:t>
      </w:r>
      <w:r w:rsidR="00EA608A">
        <w:rPr>
          <w:rFonts w:ascii="Times New Roman" w:hAnsi="Times New Roman" w:cs="Times New Roman"/>
          <w:sz w:val="28"/>
          <w:szCs w:val="28"/>
        </w:rPr>
        <w:t>. 7.6</w:t>
      </w:r>
      <w:r w:rsidRPr="006549A7">
        <w:rPr>
          <w:rFonts w:ascii="Times New Roman" w:hAnsi="Times New Roman" w:cs="Times New Roman"/>
          <w:sz w:val="28"/>
          <w:szCs w:val="28"/>
        </w:rPr>
        <w:t>).</w:t>
      </w:r>
    </w:p>
    <w:p w:rsidR="006549A7" w:rsidRPr="00EA608A" w:rsidRDefault="006549A7" w:rsidP="006549A7">
      <w:pPr>
        <w:spacing w:after="0" w:line="360" w:lineRule="auto"/>
        <w:ind w:firstLine="709"/>
        <w:jc w:val="right"/>
        <w:rPr>
          <w:rFonts w:ascii="Times New Roman" w:hAnsi="Times New Roman" w:cs="Times New Roman"/>
          <w:i/>
          <w:sz w:val="28"/>
          <w:szCs w:val="28"/>
        </w:rPr>
      </w:pPr>
      <w:r w:rsidRPr="00EA608A">
        <w:rPr>
          <w:rFonts w:ascii="Times New Roman" w:hAnsi="Times New Roman" w:cs="Times New Roman"/>
          <w:i/>
          <w:sz w:val="28"/>
          <w:szCs w:val="28"/>
        </w:rPr>
        <w:t xml:space="preserve">Таблица </w:t>
      </w:r>
      <w:r w:rsidR="00EA608A">
        <w:rPr>
          <w:rFonts w:ascii="Times New Roman" w:hAnsi="Times New Roman" w:cs="Times New Roman"/>
          <w:i/>
          <w:sz w:val="28"/>
          <w:szCs w:val="28"/>
        </w:rPr>
        <w:t>7.6</w:t>
      </w:r>
    </w:p>
    <w:p w:rsidR="006549A7" w:rsidRDefault="006549A7" w:rsidP="006549A7">
      <w:pPr>
        <w:spacing w:after="0" w:line="360" w:lineRule="auto"/>
        <w:ind w:firstLine="709"/>
        <w:jc w:val="center"/>
        <w:rPr>
          <w:rFonts w:ascii="Times New Roman" w:hAnsi="Times New Roman" w:cs="Times New Roman"/>
          <w:b/>
          <w:sz w:val="28"/>
          <w:szCs w:val="28"/>
        </w:rPr>
      </w:pPr>
      <w:r w:rsidRPr="006549A7">
        <w:rPr>
          <w:rFonts w:ascii="Times New Roman" w:hAnsi="Times New Roman" w:cs="Times New Roman"/>
          <w:b/>
          <w:sz w:val="28"/>
          <w:szCs w:val="28"/>
        </w:rPr>
        <w:t>Динамика п</w:t>
      </w:r>
      <w:r w:rsidR="00EA608A">
        <w:rPr>
          <w:rFonts w:ascii="Times New Roman" w:hAnsi="Times New Roman" w:cs="Times New Roman"/>
          <w:b/>
          <w:sz w:val="28"/>
          <w:szCs w:val="28"/>
        </w:rPr>
        <w:t>оказателей баллов КЖ больного Д</w:t>
      </w:r>
    </w:p>
    <w:tbl>
      <w:tblPr>
        <w:tblW w:w="9448"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70"/>
        <w:gridCol w:w="1843"/>
        <w:gridCol w:w="2126"/>
        <w:gridCol w:w="1909"/>
      </w:tblGrid>
      <w:tr w:rsidR="006549A7" w:rsidRPr="00EA608A" w:rsidTr="00EA608A">
        <w:trPr>
          <w:trHeight w:val="635"/>
        </w:trPr>
        <w:tc>
          <w:tcPr>
            <w:tcW w:w="3570"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Показатели КЖ</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До лечения (баллы)</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После лечения (баллы)</w:t>
            </w:r>
          </w:p>
        </w:tc>
        <w:tc>
          <w:tcPr>
            <w:tcW w:w="1909" w:type="dxa"/>
            <w:vAlign w:val="center"/>
          </w:tcPr>
          <w:p w:rsidR="006549A7" w:rsidRPr="00EA608A" w:rsidRDefault="00EA608A" w:rsidP="006549A7">
            <w:pPr>
              <w:spacing w:after="0" w:line="360" w:lineRule="auto"/>
              <w:jc w:val="center"/>
              <w:rPr>
                <w:rFonts w:ascii="Times New Roman" w:hAnsi="Times New Roman" w:cs="Times New Roman"/>
                <w:sz w:val="28"/>
                <w:szCs w:val="24"/>
              </w:rPr>
            </w:pPr>
            <w:r>
              <w:rPr>
                <w:rFonts w:ascii="Times New Roman" w:hAnsi="Times New Roman" w:cs="Times New Roman"/>
                <w:sz w:val="28"/>
                <w:szCs w:val="24"/>
              </w:rPr>
              <w:t>Н</w:t>
            </w:r>
            <w:r w:rsidR="006549A7" w:rsidRPr="00EA608A">
              <w:rPr>
                <w:rFonts w:ascii="Times New Roman" w:hAnsi="Times New Roman" w:cs="Times New Roman"/>
                <w:sz w:val="28"/>
                <w:szCs w:val="24"/>
              </w:rPr>
              <w:t>орма</w:t>
            </w:r>
            <w:r>
              <w:rPr>
                <w:rFonts w:ascii="Times New Roman" w:hAnsi="Times New Roman" w:cs="Times New Roman"/>
                <w:sz w:val="28"/>
                <w:szCs w:val="24"/>
              </w:rPr>
              <w:t xml:space="preserve"> (баллы)</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Физическое функционирование</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47,0</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79</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84,5±4,0</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Ролевое физическое функционирование</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41</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69</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71,4±3,0</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Интенсивность боли</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42</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70</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76,2±4,0</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Общее здоровье</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30</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62</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74,9±4,1</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Жизнеспособность</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37</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69</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80,5±3,2</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Социальное функционирование</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49</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76</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81,4±4,2</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Ролевое эмоционально функционирование</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41</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70</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78,6±3,1</w:t>
            </w:r>
          </w:p>
        </w:tc>
      </w:tr>
      <w:tr w:rsidR="006549A7" w:rsidRPr="00EA608A" w:rsidTr="00EA608A">
        <w:trPr>
          <w:trHeight w:val="635"/>
        </w:trPr>
        <w:tc>
          <w:tcPr>
            <w:tcW w:w="3570" w:type="dxa"/>
            <w:vAlign w:val="center"/>
          </w:tcPr>
          <w:p w:rsidR="006549A7" w:rsidRPr="00EA608A" w:rsidRDefault="006549A7" w:rsidP="00EA608A">
            <w:pPr>
              <w:spacing w:after="0" w:line="360" w:lineRule="auto"/>
              <w:rPr>
                <w:rFonts w:ascii="Times New Roman" w:hAnsi="Times New Roman" w:cs="Times New Roman"/>
                <w:sz w:val="28"/>
                <w:szCs w:val="24"/>
              </w:rPr>
            </w:pPr>
            <w:r w:rsidRPr="00EA608A">
              <w:rPr>
                <w:rFonts w:ascii="Times New Roman" w:hAnsi="Times New Roman" w:cs="Times New Roman"/>
                <w:sz w:val="28"/>
                <w:szCs w:val="24"/>
              </w:rPr>
              <w:t>Психическое здоровье</w:t>
            </w:r>
          </w:p>
        </w:tc>
        <w:tc>
          <w:tcPr>
            <w:tcW w:w="1843"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31</w:t>
            </w:r>
          </w:p>
        </w:tc>
        <w:tc>
          <w:tcPr>
            <w:tcW w:w="2126"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66</w:t>
            </w:r>
          </w:p>
        </w:tc>
        <w:tc>
          <w:tcPr>
            <w:tcW w:w="1909" w:type="dxa"/>
            <w:vAlign w:val="center"/>
          </w:tcPr>
          <w:p w:rsidR="006549A7" w:rsidRPr="00EA608A" w:rsidRDefault="006549A7" w:rsidP="006549A7">
            <w:pPr>
              <w:spacing w:after="0" w:line="360" w:lineRule="auto"/>
              <w:jc w:val="center"/>
              <w:rPr>
                <w:rFonts w:ascii="Times New Roman" w:hAnsi="Times New Roman" w:cs="Times New Roman"/>
                <w:sz w:val="28"/>
                <w:szCs w:val="24"/>
              </w:rPr>
            </w:pPr>
            <w:r w:rsidRPr="00EA608A">
              <w:rPr>
                <w:rFonts w:ascii="Times New Roman" w:hAnsi="Times New Roman" w:cs="Times New Roman"/>
                <w:sz w:val="28"/>
                <w:szCs w:val="24"/>
              </w:rPr>
              <w:t>75,1±3,7</w:t>
            </w:r>
          </w:p>
        </w:tc>
      </w:tr>
    </w:tbl>
    <w:p w:rsidR="006549A7" w:rsidRPr="006549A7" w:rsidRDefault="006549A7" w:rsidP="006549A7">
      <w:pPr>
        <w:spacing w:after="0" w:line="360" w:lineRule="auto"/>
        <w:ind w:firstLine="709"/>
        <w:jc w:val="both"/>
        <w:rPr>
          <w:rFonts w:ascii="Times New Roman" w:hAnsi="Times New Roman" w:cs="Times New Roman"/>
          <w:sz w:val="24"/>
          <w:szCs w:val="24"/>
        </w:rPr>
      </w:pPr>
      <w:r w:rsidRPr="006549A7">
        <w:rPr>
          <w:rFonts w:ascii="Times New Roman" w:hAnsi="Times New Roman" w:cs="Times New Roman"/>
          <w:sz w:val="28"/>
          <w:szCs w:val="28"/>
        </w:rPr>
        <w:lastRenderedPageBreak/>
        <w:t>После назначенного лечения у больного к концу недели улучшилось самочувствие, исчезли клинические проявления основного заболевания (изжога, тошнота), а спустя 3 недели существенно улучшилось самочувствие, повысился жизненный тонус, восстановилась работоспособность (т.</w:t>
      </w:r>
      <w:r w:rsidR="00EA608A">
        <w:rPr>
          <w:rFonts w:ascii="Times New Roman" w:hAnsi="Times New Roman" w:cs="Times New Roman"/>
          <w:sz w:val="28"/>
          <w:szCs w:val="28"/>
        </w:rPr>
        <w:t> </w:t>
      </w:r>
      <w:r w:rsidRPr="006549A7">
        <w:rPr>
          <w:rFonts w:ascii="Times New Roman" w:hAnsi="Times New Roman" w:cs="Times New Roman"/>
          <w:sz w:val="28"/>
          <w:szCs w:val="28"/>
        </w:rPr>
        <w:t>е. исчезли и клинические симптомы анемии). Параллельно с этим у больного произошли существенные сдвиги в сторону повышения показателей КЖ и одновременно улучшились показатели рН-метрии, повысился уровень мелатонина, активности СОД и уровень SH-групп, снизился уровень гастрина (табл</w:t>
      </w:r>
      <w:r w:rsidR="00EA608A">
        <w:rPr>
          <w:rFonts w:ascii="Times New Roman" w:hAnsi="Times New Roman" w:cs="Times New Roman"/>
          <w:sz w:val="28"/>
          <w:szCs w:val="28"/>
        </w:rPr>
        <w:t>. 7.7</w:t>
      </w:r>
      <w:r w:rsidRPr="006549A7">
        <w:rPr>
          <w:rFonts w:ascii="Times New Roman" w:hAnsi="Times New Roman" w:cs="Times New Roman"/>
          <w:sz w:val="28"/>
          <w:szCs w:val="28"/>
        </w:rPr>
        <w:t>).</w:t>
      </w:r>
    </w:p>
    <w:p w:rsidR="006549A7" w:rsidRPr="002F0239" w:rsidRDefault="006549A7" w:rsidP="006549A7">
      <w:pPr>
        <w:spacing w:after="0" w:line="360" w:lineRule="auto"/>
        <w:ind w:firstLine="709"/>
        <w:jc w:val="right"/>
        <w:rPr>
          <w:rFonts w:ascii="Times New Roman" w:hAnsi="Times New Roman" w:cs="Times New Roman"/>
          <w:i/>
          <w:sz w:val="28"/>
          <w:szCs w:val="28"/>
        </w:rPr>
      </w:pPr>
      <w:r w:rsidRPr="002F0239">
        <w:rPr>
          <w:rFonts w:ascii="Times New Roman" w:hAnsi="Times New Roman" w:cs="Times New Roman"/>
          <w:i/>
          <w:sz w:val="28"/>
          <w:szCs w:val="28"/>
        </w:rPr>
        <w:t xml:space="preserve">Таблица </w:t>
      </w:r>
      <w:r w:rsidR="002F0239">
        <w:rPr>
          <w:rFonts w:ascii="Times New Roman" w:hAnsi="Times New Roman" w:cs="Times New Roman"/>
          <w:i/>
          <w:sz w:val="28"/>
          <w:szCs w:val="28"/>
        </w:rPr>
        <w:t>7.7</w:t>
      </w:r>
    </w:p>
    <w:p w:rsidR="006549A7" w:rsidRPr="006549A7" w:rsidRDefault="006549A7" w:rsidP="006549A7">
      <w:pPr>
        <w:spacing w:after="0" w:line="360" w:lineRule="auto"/>
        <w:ind w:firstLine="709"/>
        <w:jc w:val="center"/>
        <w:rPr>
          <w:rFonts w:ascii="Times New Roman" w:hAnsi="Times New Roman" w:cs="Times New Roman"/>
          <w:b/>
          <w:sz w:val="28"/>
          <w:szCs w:val="28"/>
        </w:rPr>
      </w:pPr>
      <w:r w:rsidRPr="006549A7">
        <w:rPr>
          <w:rFonts w:ascii="Times New Roman" w:hAnsi="Times New Roman" w:cs="Times New Roman"/>
          <w:b/>
          <w:sz w:val="28"/>
          <w:szCs w:val="28"/>
        </w:rPr>
        <w:t>Сравнительная характеристика показателей больн</w:t>
      </w:r>
      <w:r w:rsidR="00CB4887">
        <w:rPr>
          <w:rFonts w:ascii="Times New Roman" w:hAnsi="Times New Roman" w:cs="Times New Roman"/>
          <w:b/>
          <w:sz w:val="28"/>
          <w:szCs w:val="28"/>
        </w:rPr>
        <w:t>ого Д.</w:t>
      </w:r>
      <w:r w:rsidR="00CB4887">
        <w:rPr>
          <w:rFonts w:ascii="Times New Roman" w:hAnsi="Times New Roman" w:cs="Times New Roman"/>
          <w:b/>
          <w:sz w:val="28"/>
          <w:szCs w:val="28"/>
        </w:rPr>
        <w:br/>
        <w:t>до и после лечения</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18"/>
        <w:gridCol w:w="1893"/>
        <w:gridCol w:w="1832"/>
        <w:gridCol w:w="1981"/>
      </w:tblGrid>
      <w:tr w:rsidR="006549A7" w:rsidRPr="00EA608A" w:rsidTr="00B149BB">
        <w:trPr>
          <w:trHeight w:val="529"/>
        </w:trPr>
        <w:tc>
          <w:tcPr>
            <w:tcW w:w="3118" w:type="dxa"/>
            <w:vAlign w:val="center"/>
          </w:tcPr>
          <w:p w:rsidR="006549A7" w:rsidRPr="00EA608A" w:rsidRDefault="006549A7" w:rsidP="00B149BB">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Показатели</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До лечения</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После лечения</w:t>
            </w:r>
          </w:p>
        </w:tc>
        <w:tc>
          <w:tcPr>
            <w:tcW w:w="1981" w:type="dxa"/>
            <w:vAlign w:val="center"/>
          </w:tcPr>
          <w:p w:rsidR="006549A7" w:rsidRPr="00EA608A" w:rsidRDefault="00CB4887" w:rsidP="006549A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w:t>
            </w:r>
            <w:r w:rsidR="006549A7" w:rsidRPr="00EA608A">
              <w:rPr>
                <w:rFonts w:ascii="Times New Roman" w:hAnsi="Times New Roman" w:cs="Times New Roman"/>
                <w:sz w:val="28"/>
                <w:szCs w:val="28"/>
              </w:rPr>
              <w:t>орма</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Уровень рН-метрии в антруме</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6,0</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7,0</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7,21±0,12</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Уровень рН-метрии в корпусе</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1,30</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1,59</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1,61±0,10</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Мелатонин, мкмоль/л</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10,1</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22,1</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24,2±1,10</w:t>
            </w:r>
          </w:p>
        </w:tc>
      </w:tr>
      <w:tr w:rsidR="006549A7" w:rsidRPr="00EA608A" w:rsidTr="00B149BB">
        <w:trPr>
          <w:trHeight w:val="529"/>
        </w:trPr>
        <w:tc>
          <w:tcPr>
            <w:tcW w:w="3118" w:type="dxa"/>
            <w:vAlign w:val="center"/>
          </w:tcPr>
          <w:p w:rsidR="006549A7" w:rsidRPr="00EA608A" w:rsidRDefault="00CB4887" w:rsidP="006549A7">
            <w:pPr>
              <w:spacing w:after="0" w:line="360" w:lineRule="auto"/>
              <w:rPr>
                <w:rFonts w:ascii="Times New Roman" w:hAnsi="Times New Roman" w:cs="Times New Roman"/>
                <w:sz w:val="28"/>
                <w:szCs w:val="28"/>
              </w:rPr>
            </w:pPr>
            <w:r>
              <w:rPr>
                <w:rFonts w:ascii="Times New Roman" w:hAnsi="Times New Roman" w:cs="Times New Roman"/>
                <w:sz w:val="28"/>
                <w:szCs w:val="28"/>
              </w:rPr>
              <w:t>Г</w:t>
            </w:r>
            <w:r w:rsidR="006549A7" w:rsidRPr="00EA608A">
              <w:rPr>
                <w:rFonts w:ascii="Times New Roman" w:hAnsi="Times New Roman" w:cs="Times New Roman"/>
                <w:sz w:val="28"/>
                <w:szCs w:val="28"/>
              </w:rPr>
              <w:t>астрин, пмоль/л</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6,2</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4,6</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4,39±0,31</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SH-группы, мкмоль/л</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828,3</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1308,5</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1348,9±43,1</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СОД, мкг/мл</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0,56</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1,18</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1,25±0,09</w:t>
            </w:r>
          </w:p>
        </w:tc>
      </w:tr>
      <w:tr w:rsidR="006549A7" w:rsidRPr="00EA608A" w:rsidTr="00B149BB">
        <w:trPr>
          <w:trHeight w:val="529"/>
        </w:trPr>
        <w:tc>
          <w:tcPr>
            <w:tcW w:w="3118" w:type="dxa"/>
            <w:vAlign w:val="center"/>
          </w:tcPr>
          <w:p w:rsidR="006549A7" w:rsidRPr="00EA608A" w:rsidRDefault="00CB4887" w:rsidP="006549A7">
            <w:pPr>
              <w:spacing w:after="0" w:line="360" w:lineRule="auto"/>
              <w:rPr>
                <w:rFonts w:ascii="Times New Roman" w:hAnsi="Times New Roman" w:cs="Times New Roman"/>
                <w:sz w:val="28"/>
                <w:szCs w:val="28"/>
              </w:rPr>
            </w:pPr>
            <w:r>
              <w:rPr>
                <w:rFonts w:ascii="Times New Roman" w:hAnsi="Times New Roman" w:cs="Times New Roman"/>
                <w:sz w:val="28"/>
                <w:szCs w:val="28"/>
              </w:rPr>
              <w:t>Г</w:t>
            </w:r>
            <w:r w:rsidR="006549A7" w:rsidRPr="00EA608A">
              <w:rPr>
                <w:rFonts w:ascii="Times New Roman" w:hAnsi="Times New Roman" w:cs="Times New Roman"/>
                <w:sz w:val="28"/>
                <w:szCs w:val="28"/>
              </w:rPr>
              <w:t>емоглобин, г/л</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95</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128</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129,3±1,15</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Количество эритроцитов</w:t>
            </w:r>
            <w:r w:rsidR="00BF03B1">
              <w:rPr>
                <w:rFonts w:ascii="Times New Roman" w:hAnsi="Times New Roman" w:cs="Times New Roman"/>
                <w:sz w:val="28"/>
                <w:szCs w:val="28"/>
              </w:rPr>
              <w:t>, ×</w:t>
            </w:r>
            <w:r w:rsidR="00BF03B1" w:rsidRPr="00EA608A">
              <w:rPr>
                <w:rFonts w:ascii="Times New Roman" w:hAnsi="Times New Roman" w:cs="Times New Roman"/>
                <w:sz w:val="28"/>
                <w:szCs w:val="28"/>
              </w:rPr>
              <w:t>10¹²</w:t>
            </w:r>
            <w:r w:rsidR="00BF03B1">
              <w:rPr>
                <w:rFonts w:ascii="Times New Roman" w:hAnsi="Times New Roman" w:cs="Times New Roman"/>
                <w:sz w:val="28"/>
                <w:szCs w:val="28"/>
              </w:rPr>
              <w:t>/л</w:t>
            </w:r>
          </w:p>
        </w:tc>
        <w:tc>
          <w:tcPr>
            <w:tcW w:w="1893" w:type="dxa"/>
            <w:vAlign w:val="center"/>
          </w:tcPr>
          <w:p w:rsidR="006549A7" w:rsidRPr="00EA608A" w:rsidRDefault="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3,</w:t>
            </w:r>
            <w:r w:rsidR="00BF03B1" w:rsidRPr="00EA608A">
              <w:rPr>
                <w:rFonts w:ascii="Times New Roman" w:hAnsi="Times New Roman" w:cs="Times New Roman"/>
                <w:sz w:val="28"/>
                <w:szCs w:val="28"/>
              </w:rPr>
              <w:t>1</w:t>
            </w:r>
          </w:p>
        </w:tc>
        <w:tc>
          <w:tcPr>
            <w:tcW w:w="1832" w:type="dxa"/>
            <w:vAlign w:val="center"/>
          </w:tcPr>
          <w:p w:rsidR="006549A7" w:rsidRPr="00EA608A" w:rsidRDefault="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4,</w:t>
            </w:r>
            <w:r w:rsidR="00BF03B1" w:rsidRPr="00EA608A">
              <w:rPr>
                <w:rFonts w:ascii="Times New Roman" w:hAnsi="Times New Roman" w:cs="Times New Roman"/>
                <w:sz w:val="28"/>
                <w:szCs w:val="28"/>
              </w:rPr>
              <w:t>4</w:t>
            </w:r>
          </w:p>
        </w:tc>
        <w:tc>
          <w:tcPr>
            <w:tcW w:w="1981" w:type="dxa"/>
            <w:vAlign w:val="center"/>
          </w:tcPr>
          <w:p w:rsidR="006549A7" w:rsidRPr="00EA608A" w:rsidRDefault="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4,29±0,</w:t>
            </w:r>
            <w:r w:rsidR="00BF03B1" w:rsidRPr="00EA608A">
              <w:rPr>
                <w:rFonts w:ascii="Times New Roman" w:hAnsi="Times New Roman" w:cs="Times New Roman"/>
                <w:sz w:val="28"/>
                <w:szCs w:val="28"/>
              </w:rPr>
              <w:t>09</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Цветной показатель</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0,7</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0,9</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0,96±0,07</w:t>
            </w:r>
          </w:p>
        </w:tc>
      </w:tr>
      <w:tr w:rsidR="006549A7" w:rsidRPr="00EA608A" w:rsidTr="00B149BB">
        <w:trPr>
          <w:trHeight w:val="529"/>
        </w:trPr>
        <w:tc>
          <w:tcPr>
            <w:tcW w:w="3118" w:type="dxa"/>
            <w:vAlign w:val="center"/>
          </w:tcPr>
          <w:p w:rsidR="006549A7" w:rsidRPr="00EA608A" w:rsidRDefault="006549A7" w:rsidP="006549A7">
            <w:pPr>
              <w:spacing w:after="0" w:line="360" w:lineRule="auto"/>
              <w:rPr>
                <w:rFonts w:ascii="Times New Roman" w:hAnsi="Times New Roman" w:cs="Times New Roman"/>
                <w:sz w:val="28"/>
                <w:szCs w:val="28"/>
              </w:rPr>
            </w:pPr>
            <w:r w:rsidRPr="00EA608A">
              <w:rPr>
                <w:rFonts w:ascii="Times New Roman" w:hAnsi="Times New Roman" w:cs="Times New Roman"/>
                <w:sz w:val="28"/>
                <w:szCs w:val="28"/>
              </w:rPr>
              <w:t>уровень железа, мкмоль/л</w:t>
            </w:r>
          </w:p>
        </w:tc>
        <w:tc>
          <w:tcPr>
            <w:tcW w:w="1893"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9,0</w:t>
            </w:r>
          </w:p>
        </w:tc>
        <w:tc>
          <w:tcPr>
            <w:tcW w:w="1832"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18,6</w:t>
            </w:r>
          </w:p>
        </w:tc>
        <w:tc>
          <w:tcPr>
            <w:tcW w:w="1981" w:type="dxa"/>
            <w:vAlign w:val="center"/>
          </w:tcPr>
          <w:p w:rsidR="006549A7" w:rsidRPr="00EA608A" w:rsidRDefault="006549A7" w:rsidP="006549A7">
            <w:pPr>
              <w:spacing w:after="0" w:line="360" w:lineRule="auto"/>
              <w:jc w:val="center"/>
              <w:rPr>
                <w:rFonts w:ascii="Times New Roman" w:hAnsi="Times New Roman" w:cs="Times New Roman"/>
                <w:sz w:val="28"/>
                <w:szCs w:val="28"/>
              </w:rPr>
            </w:pPr>
            <w:r w:rsidRPr="00EA608A">
              <w:rPr>
                <w:rFonts w:ascii="Times New Roman" w:hAnsi="Times New Roman" w:cs="Times New Roman"/>
                <w:sz w:val="28"/>
                <w:szCs w:val="28"/>
              </w:rPr>
              <w:t>19,2±0,15</w:t>
            </w:r>
          </w:p>
        </w:tc>
      </w:tr>
    </w:tbl>
    <w:p w:rsidR="006549A7" w:rsidRPr="006549A7" w:rsidRDefault="006549A7" w:rsidP="006549A7">
      <w:pPr>
        <w:spacing w:after="0" w:line="360" w:lineRule="auto"/>
        <w:ind w:firstLine="709"/>
        <w:jc w:val="both"/>
        <w:rPr>
          <w:rFonts w:ascii="Times New Roman" w:hAnsi="Times New Roman" w:cs="Times New Roman"/>
          <w:sz w:val="28"/>
          <w:szCs w:val="28"/>
        </w:rPr>
      </w:pPr>
    </w:p>
    <w:p w:rsidR="00EA608A" w:rsidRPr="006549A7" w:rsidRDefault="00EA608A" w:rsidP="00EA608A">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Более того, у больного</w:t>
      </w:r>
      <w:r w:rsidR="00CB4887">
        <w:rPr>
          <w:rFonts w:ascii="Times New Roman" w:hAnsi="Times New Roman" w:cs="Times New Roman"/>
          <w:sz w:val="28"/>
          <w:szCs w:val="28"/>
        </w:rPr>
        <w:t>,</w:t>
      </w:r>
      <w:r w:rsidRPr="006549A7">
        <w:rPr>
          <w:rFonts w:ascii="Times New Roman" w:hAnsi="Times New Roman" w:cs="Times New Roman"/>
          <w:sz w:val="28"/>
          <w:szCs w:val="28"/>
        </w:rPr>
        <w:t xml:space="preserve"> наряду с исчезновением жалоб, характерных для </w:t>
      </w:r>
      <w:r w:rsidR="00CB4887">
        <w:rPr>
          <w:rFonts w:ascii="Times New Roman" w:hAnsi="Times New Roman" w:cs="Times New Roman"/>
          <w:sz w:val="28"/>
          <w:szCs w:val="28"/>
        </w:rPr>
        <w:t>пациентов,</w:t>
      </w:r>
      <w:r w:rsidRPr="006549A7">
        <w:rPr>
          <w:rFonts w:ascii="Times New Roman" w:hAnsi="Times New Roman" w:cs="Times New Roman"/>
          <w:sz w:val="28"/>
          <w:szCs w:val="28"/>
        </w:rPr>
        <w:t xml:space="preserve"> страдающих ЖДА, восстановились и лабораторные показатели крови </w:t>
      </w:r>
      <w:r w:rsidR="00CB4887">
        <w:rPr>
          <w:rFonts w:ascii="Times New Roman" w:hAnsi="Times New Roman" w:cs="Times New Roman"/>
          <w:sz w:val="28"/>
          <w:szCs w:val="28"/>
        </w:rPr>
        <w:t>—</w:t>
      </w:r>
      <w:r w:rsidRPr="006549A7">
        <w:rPr>
          <w:rFonts w:ascii="Times New Roman" w:hAnsi="Times New Roman" w:cs="Times New Roman"/>
          <w:sz w:val="28"/>
          <w:szCs w:val="28"/>
        </w:rPr>
        <w:t xml:space="preserve"> повысился уровень гемоглобина, количество эритроцитов, цветной показатель, содержание железа (см. табл</w:t>
      </w:r>
      <w:r>
        <w:rPr>
          <w:rFonts w:ascii="Times New Roman" w:hAnsi="Times New Roman" w:cs="Times New Roman"/>
          <w:sz w:val="28"/>
          <w:szCs w:val="28"/>
        </w:rPr>
        <w:t>. 7.7</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Таким образом, включение деларгина в стандартную схему лечения больных ГЭРБ клинически оправдано, поскольку повышает уровень КЖ больных, сокращает сроки наступления клинической ремиссии и одновременно способствует более быстрому устранению дисбаланса в мелатонин-гастриновой системе, приводящего к снижению фактора агрессии и повышению фактора защиты слизистого барьера, которые занимают центральное место в механизме формирования ГЭРБ.</w:t>
      </w:r>
    </w:p>
    <w:p w:rsidR="008B47D9" w:rsidRPr="006549A7" w:rsidRDefault="008B47D9" w:rsidP="006549A7">
      <w:pPr>
        <w:spacing w:after="0" w:line="360" w:lineRule="auto"/>
        <w:ind w:firstLine="709"/>
        <w:jc w:val="both"/>
        <w:rPr>
          <w:rFonts w:ascii="Times New Roman" w:eastAsiaTheme="minorEastAsia" w:hAnsi="Times New Roman" w:cs="Times New Roman"/>
          <w:sz w:val="28"/>
          <w:szCs w:val="28"/>
        </w:rPr>
      </w:pPr>
    </w:p>
    <w:p w:rsidR="000D74E7" w:rsidRPr="006549A7" w:rsidRDefault="002F0239" w:rsidP="006549A7">
      <w:pPr>
        <w:pStyle w:val="ab"/>
        <w:keepNext/>
        <w:keepLines/>
        <w:pageBreakBefore/>
        <w:spacing w:line="360" w:lineRule="auto"/>
        <w:contextualSpacing/>
        <w:jc w:val="center"/>
        <w:rPr>
          <w:rFonts w:cs="Times New Roman"/>
          <w:b/>
          <w:sz w:val="28"/>
          <w:szCs w:val="28"/>
          <w:highlight w:val="yellow"/>
          <w:lang w:val="ru-RU"/>
        </w:rPr>
      </w:pPr>
      <w:r>
        <w:rPr>
          <w:rFonts w:cs="Times New Roman"/>
          <w:b/>
          <w:sz w:val="28"/>
          <w:szCs w:val="28"/>
          <w:lang w:val="ru-RU"/>
        </w:rPr>
        <w:lastRenderedPageBreak/>
        <w:t>АНА</w:t>
      </w:r>
      <w:bookmarkStart w:id="15" w:name="a7_analiz"/>
      <w:bookmarkEnd w:id="15"/>
      <w:r>
        <w:rPr>
          <w:rFonts w:cs="Times New Roman"/>
          <w:b/>
          <w:sz w:val="28"/>
          <w:szCs w:val="28"/>
          <w:lang w:val="ru-RU"/>
        </w:rPr>
        <w:t>ЛИЗ</w:t>
      </w:r>
      <w:r w:rsidR="00586A66" w:rsidRPr="006549A7">
        <w:rPr>
          <w:rFonts w:cs="Times New Roman"/>
          <w:b/>
          <w:sz w:val="28"/>
          <w:szCs w:val="28"/>
          <w:lang w:val="ru-RU"/>
        </w:rPr>
        <w:t xml:space="preserve"> </w:t>
      </w:r>
      <w:r w:rsidR="00586A66" w:rsidRPr="006549A7">
        <w:rPr>
          <w:rFonts w:cs="Times New Roman"/>
          <w:b/>
          <w:sz w:val="28"/>
          <w:szCs w:val="28"/>
          <w:lang w:val="ru-RU"/>
        </w:rPr>
        <w:br/>
        <w:t xml:space="preserve">И ОБСУЖДЕНИЕ ПОЛУЧЕННЫХ </w:t>
      </w:r>
      <w:r w:rsidR="00FE6678" w:rsidRPr="006549A7">
        <w:rPr>
          <w:rFonts w:cs="Times New Roman"/>
          <w:b/>
          <w:sz w:val="28"/>
          <w:szCs w:val="28"/>
          <w:lang w:val="ru-RU"/>
        </w:rPr>
        <w:t>РЕЗУЛЬТАТ</w:t>
      </w:r>
      <w:r w:rsidR="00586A66" w:rsidRPr="006549A7">
        <w:rPr>
          <w:rFonts w:cs="Times New Roman"/>
          <w:b/>
          <w:sz w:val="28"/>
          <w:szCs w:val="28"/>
          <w:lang w:val="ru-RU"/>
        </w:rPr>
        <w:t>О</w:t>
      </w:r>
      <w:r w:rsidR="00FE6678" w:rsidRPr="006549A7">
        <w:rPr>
          <w:rFonts w:cs="Times New Roman"/>
          <w:b/>
          <w:sz w:val="28"/>
          <w:szCs w:val="28"/>
          <w:lang w:val="ru-RU"/>
        </w:rPr>
        <w:t>В</w:t>
      </w:r>
    </w:p>
    <w:p w:rsidR="00DC1C0F" w:rsidRPr="006549A7" w:rsidRDefault="00DC1C0F" w:rsidP="006549A7">
      <w:pPr>
        <w:pStyle w:val="ab"/>
        <w:spacing w:line="360" w:lineRule="auto"/>
        <w:contextualSpacing/>
        <w:jc w:val="center"/>
        <w:rPr>
          <w:rFonts w:cs="Times New Roman"/>
          <w:sz w:val="28"/>
          <w:szCs w:val="28"/>
          <w:highlight w:val="yellow"/>
          <w:lang w:val="ru-RU"/>
        </w:rPr>
      </w:pP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Гастроэзофагеальная рефлюксная болезнь на сегодня является актуальной проблемой клинической медицины, поскольку в нынешнем тысячелетии она относится к числу наиболее часто встречаемых заболеваний пищеварительного тракта во всех странах мира, включая Украину, и по праву заслужила статус болезни 21 века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_Ref399049074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w:t>
      </w:r>
      <w:r w:rsidR="00A161AC" w:rsidRPr="00A56011">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_Ref399049075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71</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56011">
        <w:rPr>
          <w:rFonts w:ascii="Times New Roman" w:hAnsi="Times New Roman" w:cs="Times New Roman"/>
          <w:sz w:val="28"/>
          <w:szCs w:val="28"/>
        </w:rPr>
        <w:instrText xml:space="preserve"> REF _Ref399049072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114</w:t>
      </w:r>
      <w:r w:rsidR="00684B03">
        <w:rPr>
          <w:rFonts w:ascii="Times New Roman" w:hAnsi="Times New Roman" w:cs="Times New Roman"/>
          <w:sz w:val="28"/>
          <w:szCs w:val="28"/>
        </w:rPr>
        <w:fldChar w:fldCharType="end"/>
      </w:r>
      <w:r w:rsidR="00A56011">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56011">
        <w:rPr>
          <w:rFonts w:ascii="Times New Roman" w:hAnsi="Times New Roman" w:cs="Times New Roman"/>
          <w:sz w:val="28"/>
          <w:szCs w:val="28"/>
        </w:rPr>
        <w:instrText xml:space="preserve"> REF _Ref399049082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129</w:t>
      </w:r>
      <w:r w:rsidR="00684B03">
        <w:rPr>
          <w:rFonts w:ascii="Times New Roman" w:hAnsi="Times New Roman" w:cs="Times New Roman"/>
          <w:sz w:val="28"/>
          <w:szCs w:val="28"/>
        </w:rPr>
        <w:fldChar w:fldCharType="end"/>
      </w:r>
      <w:r w:rsidR="00A56011">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56011">
        <w:rPr>
          <w:rFonts w:ascii="Times New Roman" w:hAnsi="Times New Roman" w:cs="Times New Roman"/>
          <w:sz w:val="28"/>
          <w:szCs w:val="28"/>
        </w:rPr>
        <w:instrText xml:space="preserve"> REF _Ref399051239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210</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Однако, многие вопросы возникновения, течения </w:t>
      </w:r>
      <w:r w:rsidR="002A7949">
        <w:rPr>
          <w:rFonts w:ascii="Times New Roman" w:hAnsi="Times New Roman" w:cs="Times New Roman"/>
          <w:sz w:val="28"/>
          <w:szCs w:val="28"/>
        </w:rPr>
        <w:t>и</w:t>
      </w:r>
      <w:r w:rsidRPr="006549A7">
        <w:rPr>
          <w:rFonts w:ascii="Times New Roman" w:hAnsi="Times New Roman" w:cs="Times New Roman"/>
          <w:sz w:val="28"/>
          <w:szCs w:val="28"/>
        </w:rPr>
        <w:t xml:space="preserve"> развития ГЭРБ, как и механизм формирования при ней сопутствующей патологии, в том числе и ЖДА, изучены не дост</w:t>
      </w:r>
      <w:r w:rsidR="002A7949">
        <w:rPr>
          <w:rFonts w:ascii="Times New Roman" w:hAnsi="Times New Roman" w:cs="Times New Roman"/>
          <w:sz w:val="28"/>
          <w:szCs w:val="28"/>
        </w:rPr>
        <w:t>аточно</w:t>
      </w:r>
      <w:r w:rsidRPr="006549A7">
        <w:rPr>
          <w:rFonts w:ascii="Times New Roman" w:hAnsi="Times New Roman" w:cs="Times New Roman"/>
          <w:sz w:val="28"/>
          <w:szCs w:val="28"/>
        </w:rPr>
        <w:t>, а способы дифференцированного подхода к терапии этой категории больных до конца не раз</w:t>
      </w:r>
      <w:r w:rsidR="002A7949">
        <w:rPr>
          <w:rFonts w:ascii="Times New Roman" w:hAnsi="Times New Roman" w:cs="Times New Roman"/>
          <w:sz w:val="28"/>
          <w:szCs w:val="28"/>
        </w:rPr>
        <w:t>работаны</w:t>
      </w:r>
      <w:r w:rsidRPr="006549A7">
        <w:rPr>
          <w:rFonts w:ascii="Times New Roman" w:hAnsi="Times New Roman" w:cs="Times New Roman"/>
          <w:sz w:val="28"/>
          <w:szCs w:val="28"/>
        </w:rPr>
        <w:t>, что указывает на необходимость проведения дальнейших исследований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_Ref399051927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2</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A7949">
        <w:rPr>
          <w:rFonts w:ascii="Times New Roman" w:hAnsi="Times New Roman" w:cs="Times New Roman"/>
          <w:sz w:val="28"/>
          <w:szCs w:val="28"/>
        </w:rPr>
        <w:instrText xml:space="preserve"> REF _Ref399049076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50</w:t>
      </w:r>
      <w:r w:rsidR="00684B03">
        <w:rPr>
          <w:rFonts w:ascii="Times New Roman" w:hAnsi="Times New Roman" w:cs="Times New Roman"/>
          <w:sz w:val="28"/>
          <w:szCs w:val="28"/>
        </w:rPr>
        <w:fldChar w:fldCharType="end"/>
      </w:r>
      <w:r w:rsidR="002A79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A7949">
        <w:rPr>
          <w:rFonts w:ascii="Times New Roman" w:hAnsi="Times New Roman" w:cs="Times New Roman"/>
          <w:sz w:val="28"/>
          <w:szCs w:val="28"/>
        </w:rPr>
        <w:instrText xml:space="preserve"> REF _Ref399049083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123</w:t>
      </w:r>
      <w:r w:rsidR="00684B03">
        <w:rPr>
          <w:rFonts w:ascii="Times New Roman" w:hAnsi="Times New Roman" w:cs="Times New Roman"/>
          <w:sz w:val="28"/>
          <w:szCs w:val="28"/>
        </w:rPr>
        <w:fldChar w:fldCharType="end"/>
      </w:r>
      <w:r w:rsidR="002A79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_Ref399327999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157</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w:t>
      </w:r>
      <w:r w:rsidR="00A161AC" w:rsidRPr="006549A7">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A161AC">
        <w:rPr>
          <w:rFonts w:ascii="Times New Roman" w:hAnsi="Times New Roman" w:cs="Times New Roman"/>
          <w:sz w:val="28"/>
          <w:szCs w:val="28"/>
        </w:rPr>
        <w:instrText xml:space="preserve"> REF _Ref399052687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158</w:t>
      </w:r>
      <w:r w:rsidR="00684B03">
        <w:rPr>
          <w:rFonts w:ascii="Times New Roman" w:hAnsi="Times New Roman" w:cs="Times New Roman"/>
          <w:sz w:val="28"/>
          <w:szCs w:val="28"/>
        </w:rPr>
        <w:fldChar w:fldCharType="end"/>
      </w:r>
      <w:r w:rsidR="00A161AC">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A7949">
        <w:rPr>
          <w:rFonts w:ascii="Times New Roman" w:hAnsi="Times New Roman" w:cs="Times New Roman"/>
          <w:sz w:val="28"/>
          <w:szCs w:val="28"/>
        </w:rPr>
        <w:instrText xml:space="preserve"> REF _Ref399049086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159</w:t>
      </w:r>
      <w:r w:rsidR="00684B03">
        <w:rPr>
          <w:rFonts w:ascii="Times New Roman" w:hAnsi="Times New Roman" w:cs="Times New Roman"/>
          <w:sz w:val="28"/>
          <w:szCs w:val="28"/>
        </w:rPr>
        <w:fldChar w:fldCharType="end"/>
      </w:r>
      <w:r w:rsidR="002A7949">
        <w:rPr>
          <w:rFonts w:ascii="Times New Roman" w:hAnsi="Times New Roman" w:cs="Times New Roman"/>
          <w:sz w:val="28"/>
          <w:szCs w:val="28"/>
        </w:rPr>
        <w:t xml:space="preserve">, </w:t>
      </w:r>
      <w:r w:rsidR="00684B03">
        <w:rPr>
          <w:rFonts w:ascii="Times New Roman" w:hAnsi="Times New Roman" w:cs="Times New Roman"/>
          <w:sz w:val="28"/>
          <w:szCs w:val="28"/>
        </w:rPr>
        <w:fldChar w:fldCharType="begin"/>
      </w:r>
      <w:r w:rsidR="002A7949">
        <w:rPr>
          <w:rFonts w:ascii="Times New Roman" w:hAnsi="Times New Roman" w:cs="Times New Roman"/>
          <w:sz w:val="28"/>
          <w:szCs w:val="28"/>
        </w:rPr>
        <w:instrText xml:space="preserve"> REF _Ref399053474 \r \h </w:instrText>
      </w:r>
      <w:r w:rsidR="00684B03">
        <w:rPr>
          <w:rFonts w:ascii="Times New Roman" w:hAnsi="Times New Roman" w:cs="Times New Roman"/>
          <w:sz w:val="28"/>
          <w:szCs w:val="28"/>
        </w:rPr>
      </w:r>
      <w:r w:rsidR="00684B03">
        <w:rPr>
          <w:rFonts w:ascii="Times New Roman" w:hAnsi="Times New Roman" w:cs="Times New Roman"/>
          <w:sz w:val="28"/>
          <w:szCs w:val="28"/>
        </w:rPr>
        <w:fldChar w:fldCharType="separate"/>
      </w:r>
      <w:r w:rsidR="006B036C">
        <w:rPr>
          <w:rFonts w:ascii="Times New Roman" w:hAnsi="Times New Roman" w:cs="Times New Roman"/>
          <w:sz w:val="28"/>
          <w:szCs w:val="28"/>
        </w:rPr>
        <w:t>173</w:t>
      </w:r>
      <w:r w:rsidR="00684B03">
        <w:rPr>
          <w:rFonts w:ascii="Times New Roman" w:hAnsi="Times New Roman" w:cs="Times New Roman"/>
          <w:sz w:val="28"/>
          <w:szCs w:val="28"/>
        </w:rPr>
        <w:fldChar w:fldCharType="end"/>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Учитывая нереш</w:t>
      </w:r>
      <w:r w:rsidR="002A7949">
        <w:rPr>
          <w:rFonts w:ascii="Times New Roman" w:hAnsi="Times New Roman" w:cs="Times New Roman"/>
          <w:sz w:val="28"/>
          <w:szCs w:val="28"/>
        </w:rPr>
        <w:t xml:space="preserve">енность </w:t>
      </w:r>
      <w:r w:rsidRPr="006549A7">
        <w:rPr>
          <w:rFonts w:ascii="Times New Roman" w:hAnsi="Times New Roman" w:cs="Times New Roman"/>
          <w:sz w:val="28"/>
          <w:szCs w:val="28"/>
        </w:rPr>
        <w:t xml:space="preserve">многих аспектов этой важной проблемы, мы решили раскрыть роль мелатонин-гастриновой системы в формировании дисбаланса между факторами агрессии и защиты слизистой </w:t>
      </w:r>
      <w:r w:rsidR="00720453">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 у больных ГЭРБ с сопутствующей ЖДА и без сочетанной патологии с учетом качества жизни пациентов и разработать дополнительные методы их коррекции.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Исследования проведены в двух группах больных ГЭРБ неэрозивной формой с типичной клинической картиной пищеводных проявлений заболевания, подтвержденных данными эзофагогастрофиброскопического, рентгенологческого и рН-метрического методов исследования, и у 20 здоровых студентов того же возраста и пола, вошедших в группу контроля, средние показатели которых были приняты за норму.</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первую группу (группу сравнения) вошли 45 больных ГЭРБ без сочетанной патологии в возрасте от 18 до 23 лет (средний возраст 21,2±2,1</w:t>
      </w:r>
      <w:r w:rsidR="00A91F9A">
        <w:rPr>
          <w:rFonts w:ascii="Times New Roman" w:hAnsi="Times New Roman" w:cs="Times New Roman"/>
          <w:sz w:val="28"/>
          <w:szCs w:val="28"/>
        </w:rPr>
        <w:t> </w:t>
      </w:r>
      <w:r w:rsidRPr="006549A7">
        <w:rPr>
          <w:rFonts w:ascii="Times New Roman" w:hAnsi="Times New Roman" w:cs="Times New Roman"/>
          <w:sz w:val="28"/>
          <w:szCs w:val="28"/>
        </w:rPr>
        <w:t>лет). Из них 38 студентов были мужского пола (84,4</w:t>
      </w:r>
      <w:r w:rsidR="00A91F9A">
        <w:rPr>
          <w:rFonts w:ascii="Times New Roman" w:hAnsi="Times New Roman" w:cs="Times New Roman"/>
          <w:sz w:val="28"/>
          <w:szCs w:val="28"/>
        </w:rPr>
        <w:t> </w:t>
      </w:r>
      <w:r w:rsidRPr="006549A7">
        <w:rPr>
          <w:rFonts w:ascii="Times New Roman" w:hAnsi="Times New Roman" w:cs="Times New Roman"/>
          <w:sz w:val="28"/>
          <w:szCs w:val="28"/>
        </w:rPr>
        <w:t>%) и 7 больных (15,6</w:t>
      </w:r>
      <w:r w:rsidR="00A91F9A">
        <w:rPr>
          <w:rFonts w:ascii="Times New Roman" w:hAnsi="Times New Roman" w:cs="Times New Roman"/>
          <w:sz w:val="28"/>
          <w:szCs w:val="28"/>
        </w:rPr>
        <w:t> </w:t>
      </w:r>
      <w:r w:rsidRPr="006549A7">
        <w:rPr>
          <w:rFonts w:ascii="Times New Roman" w:hAnsi="Times New Roman" w:cs="Times New Roman"/>
          <w:sz w:val="28"/>
          <w:szCs w:val="28"/>
        </w:rPr>
        <w:t xml:space="preserve">%) </w:t>
      </w:r>
      <w:r w:rsidR="00A91F9A">
        <w:rPr>
          <w:rFonts w:ascii="Times New Roman" w:hAnsi="Times New Roman" w:cs="Times New Roman"/>
          <w:sz w:val="28"/>
          <w:szCs w:val="28"/>
        </w:rPr>
        <w:t>—</w:t>
      </w:r>
      <w:r w:rsidRPr="006549A7">
        <w:rPr>
          <w:rFonts w:ascii="Times New Roman" w:hAnsi="Times New Roman" w:cs="Times New Roman"/>
          <w:sz w:val="28"/>
          <w:szCs w:val="28"/>
        </w:rPr>
        <w:t xml:space="preserve"> женского. Ведущим в клинике у 39 больных (86,7</w:t>
      </w:r>
      <w:r w:rsidR="00A91F9A">
        <w:rPr>
          <w:rFonts w:ascii="Times New Roman" w:hAnsi="Times New Roman" w:cs="Times New Roman"/>
          <w:sz w:val="28"/>
          <w:szCs w:val="28"/>
        </w:rPr>
        <w:t> </w:t>
      </w:r>
      <w:r w:rsidRPr="006549A7">
        <w:rPr>
          <w:rFonts w:ascii="Times New Roman" w:hAnsi="Times New Roman" w:cs="Times New Roman"/>
          <w:sz w:val="28"/>
          <w:szCs w:val="28"/>
        </w:rPr>
        <w:t xml:space="preserve">%) была </w:t>
      </w:r>
      <w:r w:rsidRPr="006549A7">
        <w:rPr>
          <w:rFonts w:ascii="Times New Roman" w:hAnsi="Times New Roman" w:cs="Times New Roman"/>
          <w:sz w:val="28"/>
          <w:szCs w:val="28"/>
        </w:rPr>
        <w:lastRenderedPageBreak/>
        <w:t>изжога, у остальных 6 пациентов (13,3</w:t>
      </w:r>
      <w:r w:rsidR="00A91F9A">
        <w:rPr>
          <w:rFonts w:ascii="Times New Roman" w:hAnsi="Times New Roman" w:cs="Times New Roman"/>
          <w:sz w:val="28"/>
          <w:szCs w:val="28"/>
        </w:rPr>
        <w:t> </w:t>
      </w:r>
      <w:r w:rsidRPr="006549A7">
        <w:rPr>
          <w:rFonts w:ascii="Times New Roman" w:hAnsi="Times New Roman" w:cs="Times New Roman"/>
          <w:sz w:val="28"/>
          <w:szCs w:val="28"/>
        </w:rPr>
        <w:t xml:space="preserve">%) </w:t>
      </w:r>
      <w:r w:rsidR="00A91F9A">
        <w:rPr>
          <w:rFonts w:ascii="Times New Roman" w:hAnsi="Times New Roman" w:cs="Times New Roman"/>
          <w:sz w:val="28"/>
          <w:szCs w:val="28"/>
        </w:rPr>
        <w:t>—</w:t>
      </w:r>
      <w:r w:rsidRPr="006549A7">
        <w:rPr>
          <w:rFonts w:ascii="Times New Roman" w:hAnsi="Times New Roman" w:cs="Times New Roman"/>
          <w:sz w:val="28"/>
          <w:szCs w:val="28"/>
        </w:rPr>
        <w:t xml:space="preserve"> диспепсические расстройства (тошнота, отрыжка).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Общие анализы мочи, кала, а также крови</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включая содержание гемоглобина (в среднем 128,4±1,15</w:t>
      </w:r>
      <w:r w:rsidR="00C1474B">
        <w:rPr>
          <w:rFonts w:ascii="Times New Roman" w:hAnsi="Times New Roman" w:cs="Times New Roman"/>
          <w:sz w:val="28"/>
          <w:szCs w:val="28"/>
        </w:rPr>
        <w:t> </w:t>
      </w:r>
      <w:r w:rsidRPr="006549A7">
        <w:rPr>
          <w:rFonts w:ascii="Times New Roman" w:hAnsi="Times New Roman" w:cs="Times New Roman"/>
          <w:sz w:val="28"/>
          <w:szCs w:val="28"/>
        </w:rPr>
        <w:t>г/л), количество эритроцитов (в среднем 4,29±0,03</w:t>
      </w:r>
      <w:r w:rsidR="00443BA3">
        <w:rPr>
          <w:rFonts w:ascii="Times New Roman" w:hAnsi="Times New Roman" w:cs="Times New Roman"/>
          <w:sz w:val="28"/>
          <w:szCs w:val="28"/>
        </w:rPr>
        <w:t>×10</w:t>
      </w:r>
      <w:r w:rsidR="00443BA3" w:rsidRPr="00C1474B">
        <w:rPr>
          <w:rFonts w:ascii="Times New Roman" w:hAnsi="Times New Roman" w:cs="Times New Roman"/>
          <w:sz w:val="28"/>
          <w:szCs w:val="28"/>
          <w:vertAlign w:val="superscript"/>
        </w:rPr>
        <w:t>12</w:t>
      </w:r>
      <w:r w:rsidR="00443BA3">
        <w:rPr>
          <w:rFonts w:ascii="Times New Roman" w:hAnsi="Times New Roman" w:cs="Times New Roman"/>
          <w:sz w:val="28"/>
          <w:szCs w:val="28"/>
        </w:rPr>
        <w:t>/л</w:t>
      </w:r>
      <w:r w:rsidRPr="006549A7">
        <w:rPr>
          <w:rFonts w:ascii="Times New Roman" w:hAnsi="Times New Roman" w:cs="Times New Roman"/>
          <w:sz w:val="28"/>
          <w:szCs w:val="28"/>
        </w:rPr>
        <w:t>), цветной показатель (в среднем 0,96±0,04), уровень железа (в среднем 19,1±1,86</w:t>
      </w:r>
      <w:r w:rsidR="00C1474B">
        <w:rPr>
          <w:rFonts w:ascii="Times New Roman" w:hAnsi="Times New Roman" w:cs="Times New Roman"/>
          <w:sz w:val="28"/>
          <w:szCs w:val="28"/>
        </w:rPr>
        <w:t> </w:t>
      </w:r>
      <w:r w:rsidRPr="006549A7">
        <w:rPr>
          <w:rFonts w:ascii="Times New Roman" w:hAnsi="Times New Roman" w:cs="Times New Roman"/>
          <w:sz w:val="28"/>
          <w:szCs w:val="28"/>
        </w:rPr>
        <w:t>мкмоль/л) находились на одном уровне с нормой (129,3±1,15</w:t>
      </w:r>
      <w:r w:rsidR="00C1474B">
        <w:rPr>
          <w:rFonts w:ascii="Times New Roman" w:hAnsi="Times New Roman" w:cs="Times New Roman"/>
          <w:sz w:val="28"/>
          <w:szCs w:val="28"/>
        </w:rPr>
        <w:t> </w:t>
      </w:r>
      <w:r w:rsidRPr="006549A7">
        <w:rPr>
          <w:rFonts w:ascii="Times New Roman" w:hAnsi="Times New Roman" w:cs="Times New Roman"/>
          <w:sz w:val="28"/>
          <w:szCs w:val="28"/>
        </w:rPr>
        <w:t>г/л; 0,96±0,07; 4,29±0,03</w:t>
      </w:r>
      <w:r w:rsidR="00C1474B">
        <w:rPr>
          <w:rFonts w:ascii="Times New Roman" w:hAnsi="Times New Roman" w:cs="Times New Roman"/>
          <w:sz w:val="28"/>
          <w:szCs w:val="28"/>
        </w:rPr>
        <w:t>×10</w:t>
      </w:r>
      <w:r w:rsidR="00C1474B" w:rsidRPr="00C1474B">
        <w:rPr>
          <w:rFonts w:ascii="Times New Roman" w:hAnsi="Times New Roman" w:cs="Times New Roman"/>
          <w:sz w:val="28"/>
          <w:szCs w:val="28"/>
          <w:vertAlign w:val="superscript"/>
        </w:rPr>
        <w:t>12</w:t>
      </w:r>
      <w:r w:rsidR="00C1474B">
        <w:rPr>
          <w:rFonts w:ascii="Times New Roman" w:hAnsi="Times New Roman" w:cs="Times New Roman"/>
          <w:sz w:val="28"/>
          <w:szCs w:val="28"/>
        </w:rPr>
        <w:t>/л</w:t>
      </w:r>
      <w:r w:rsidR="00C1474B" w:rsidRPr="006549A7">
        <w:rPr>
          <w:rFonts w:ascii="Times New Roman" w:hAnsi="Times New Roman" w:cs="Times New Roman"/>
          <w:sz w:val="28"/>
          <w:szCs w:val="28"/>
        </w:rPr>
        <w:t xml:space="preserve"> </w:t>
      </w:r>
      <w:r w:rsidRPr="006549A7">
        <w:rPr>
          <w:rFonts w:ascii="Times New Roman" w:hAnsi="Times New Roman" w:cs="Times New Roman"/>
          <w:sz w:val="28"/>
          <w:szCs w:val="28"/>
        </w:rPr>
        <w:t>и 19,2±1,86</w:t>
      </w:r>
      <w:r w:rsidR="00C1474B">
        <w:rPr>
          <w:rFonts w:ascii="Times New Roman" w:hAnsi="Times New Roman" w:cs="Times New Roman"/>
          <w:sz w:val="28"/>
          <w:szCs w:val="28"/>
        </w:rPr>
        <w:t> </w:t>
      </w:r>
      <w:r w:rsidRPr="006549A7">
        <w:rPr>
          <w:rFonts w:ascii="Times New Roman" w:hAnsi="Times New Roman" w:cs="Times New Roman"/>
          <w:sz w:val="28"/>
          <w:szCs w:val="28"/>
        </w:rPr>
        <w:t xml:space="preserve">мкмоль/л </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соответственно).</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Во вторую группу (основную) вошли 62 студента, больных ГЭРБ с сопутствующей ЖДА</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того же возраста (средний возраст 21,4±2,2</w:t>
      </w:r>
      <w:r w:rsidR="00C1474B">
        <w:rPr>
          <w:rFonts w:ascii="Times New Roman" w:hAnsi="Times New Roman" w:cs="Times New Roman"/>
          <w:sz w:val="28"/>
          <w:szCs w:val="28"/>
        </w:rPr>
        <w:t> </w:t>
      </w:r>
      <w:r w:rsidRPr="006549A7">
        <w:rPr>
          <w:rFonts w:ascii="Times New Roman" w:hAnsi="Times New Roman" w:cs="Times New Roman"/>
          <w:sz w:val="28"/>
          <w:szCs w:val="28"/>
        </w:rPr>
        <w:t>лет) и пола</w:t>
      </w:r>
      <w:r w:rsidR="00C1474B">
        <w:rPr>
          <w:rFonts w:ascii="Times New Roman" w:hAnsi="Times New Roman" w:cs="Times New Roman"/>
          <w:sz w:val="28"/>
          <w:szCs w:val="28"/>
        </w:rPr>
        <w:t> —</w:t>
      </w:r>
      <w:r w:rsidRPr="006549A7">
        <w:rPr>
          <w:rFonts w:ascii="Times New Roman" w:hAnsi="Times New Roman" w:cs="Times New Roman"/>
          <w:sz w:val="28"/>
          <w:szCs w:val="28"/>
        </w:rPr>
        <w:t xml:space="preserve"> 53 мужчины (85,4</w:t>
      </w:r>
      <w:r w:rsidR="00C1474B">
        <w:rPr>
          <w:rFonts w:ascii="Times New Roman" w:hAnsi="Times New Roman" w:cs="Times New Roman"/>
          <w:sz w:val="28"/>
          <w:szCs w:val="28"/>
        </w:rPr>
        <w:t> </w:t>
      </w:r>
      <w:r w:rsidRPr="006549A7">
        <w:rPr>
          <w:rFonts w:ascii="Times New Roman" w:hAnsi="Times New Roman" w:cs="Times New Roman"/>
          <w:sz w:val="28"/>
          <w:szCs w:val="28"/>
        </w:rPr>
        <w:t>%) и 9 женщин (14,6</w:t>
      </w:r>
      <w:r w:rsidR="00C1474B">
        <w:rPr>
          <w:rFonts w:ascii="Times New Roman" w:hAnsi="Times New Roman" w:cs="Times New Roman"/>
          <w:sz w:val="28"/>
          <w:szCs w:val="28"/>
        </w:rPr>
        <w:t> </w:t>
      </w:r>
      <w:r w:rsidRPr="006549A7">
        <w:rPr>
          <w:rFonts w:ascii="Times New Roman" w:hAnsi="Times New Roman" w:cs="Times New Roman"/>
          <w:sz w:val="28"/>
          <w:szCs w:val="28"/>
        </w:rPr>
        <w:t>%). Ведущим симптомом в клинике у 45 больных (72,6</w:t>
      </w:r>
      <w:r w:rsidR="00C1474B">
        <w:rPr>
          <w:rFonts w:ascii="Times New Roman" w:hAnsi="Times New Roman" w:cs="Times New Roman"/>
          <w:sz w:val="28"/>
          <w:szCs w:val="28"/>
        </w:rPr>
        <w:t> </w:t>
      </w:r>
      <w:r w:rsidRPr="006549A7">
        <w:rPr>
          <w:rFonts w:ascii="Times New Roman" w:hAnsi="Times New Roman" w:cs="Times New Roman"/>
          <w:sz w:val="28"/>
          <w:szCs w:val="28"/>
        </w:rPr>
        <w:t>%) были диспепсические расстройства и только у 17 пациентов (27,4</w:t>
      </w:r>
      <w:r w:rsidR="00C1474B">
        <w:rPr>
          <w:rFonts w:ascii="Times New Roman" w:hAnsi="Times New Roman" w:cs="Times New Roman"/>
          <w:sz w:val="28"/>
          <w:szCs w:val="28"/>
        </w:rPr>
        <w:t> </w:t>
      </w:r>
      <w:r w:rsidRPr="006549A7">
        <w:rPr>
          <w:rFonts w:ascii="Times New Roman" w:hAnsi="Times New Roman" w:cs="Times New Roman"/>
          <w:sz w:val="28"/>
          <w:szCs w:val="28"/>
        </w:rPr>
        <w:t xml:space="preserve">%) </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изжога.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Одновременно все пациенты этой группы отмечали нарастание общей слабости, снижение работоспособности. Общие анализы мочи и кала были без отклонений от нормы. В крови уровень гемоглобина (в среднем до 101,1±2,44</w:t>
      </w:r>
      <w:r w:rsidR="00C1474B">
        <w:rPr>
          <w:rFonts w:ascii="Times New Roman" w:hAnsi="Times New Roman" w:cs="Times New Roman"/>
          <w:sz w:val="28"/>
          <w:szCs w:val="28"/>
        </w:rPr>
        <w:t> </w:t>
      </w:r>
      <w:r w:rsidRPr="006549A7">
        <w:rPr>
          <w:rFonts w:ascii="Times New Roman" w:hAnsi="Times New Roman" w:cs="Times New Roman"/>
          <w:sz w:val="28"/>
          <w:szCs w:val="28"/>
        </w:rPr>
        <w:t>г/л), эритроцитов (в среднем до 3,4±0,15</w:t>
      </w:r>
      <w:r w:rsidR="00C1474B">
        <w:rPr>
          <w:rFonts w:ascii="Times New Roman" w:hAnsi="Times New Roman" w:cs="Times New Roman"/>
          <w:sz w:val="28"/>
          <w:szCs w:val="28"/>
        </w:rPr>
        <w:t>×10</w:t>
      </w:r>
      <w:r w:rsidR="00C1474B" w:rsidRPr="00C1474B">
        <w:rPr>
          <w:rFonts w:ascii="Times New Roman" w:hAnsi="Times New Roman" w:cs="Times New Roman"/>
          <w:sz w:val="28"/>
          <w:szCs w:val="28"/>
          <w:vertAlign w:val="superscript"/>
        </w:rPr>
        <w:t>12</w:t>
      </w:r>
      <w:r w:rsidR="00C1474B">
        <w:rPr>
          <w:rFonts w:ascii="Times New Roman" w:hAnsi="Times New Roman" w:cs="Times New Roman"/>
          <w:sz w:val="28"/>
          <w:szCs w:val="28"/>
        </w:rPr>
        <w:t>/л</w:t>
      </w:r>
      <w:r w:rsidRPr="006549A7">
        <w:rPr>
          <w:rFonts w:ascii="Times New Roman" w:hAnsi="Times New Roman" w:cs="Times New Roman"/>
          <w:sz w:val="28"/>
          <w:szCs w:val="28"/>
        </w:rPr>
        <w:t>), цветной показатель (в среднем до 0,74±0,04), содержание железа (в среднем до 9,42±0,15</w:t>
      </w:r>
      <w:r w:rsidR="00C1474B">
        <w:rPr>
          <w:rFonts w:ascii="Times New Roman" w:hAnsi="Times New Roman" w:cs="Times New Roman"/>
          <w:sz w:val="28"/>
          <w:szCs w:val="28"/>
        </w:rPr>
        <w:t> </w:t>
      </w:r>
      <w:r w:rsidRPr="006549A7">
        <w:rPr>
          <w:rFonts w:ascii="Times New Roman" w:hAnsi="Times New Roman" w:cs="Times New Roman"/>
          <w:sz w:val="28"/>
          <w:szCs w:val="28"/>
        </w:rPr>
        <w:t>ммоль/л) были статистически достоверно (р˂0,001) ниже не только чем у здоровых лиц контрольной группы, но и больных первой группы (р˂0,001).</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группу исследованных не включали больных со средней и тяжелой формой анемии.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 исследовании этих двух групп больным ГЭРБ нами установлено, что самооценочный балл качества жизни по всем шкалам опросника </w:t>
      </w:r>
      <w:r w:rsidRPr="006549A7">
        <w:rPr>
          <w:rFonts w:ascii="Times New Roman" w:hAnsi="Times New Roman" w:cs="Times New Roman"/>
          <w:sz w:val="28"/>
          <w:szCs w:val="28"/>
          <w:lang w:val="en-US"/>
        </w:rPr>
        <w:t>SF</w:t>
      </w:r>
      <w:r w:rsidRPr="006549A7">
        <w:rPr>
          <w:rFonts w:ascii="Times New Roman" w:hAnsi="Times New Roman" w:cs="Times New Roman"/>
          <w:sz w:val="28"/>
          <w:szCs w:val="28"/>
        </w:rPr>
        <w:t>-36 был значительно ниже, чем у здоровых студентов контрольной группы.</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в группе больных ГЭРБ без сочетанной патологии (1</w:t>
      </w:r>
      <w:r w:rsidR="00C1474B">
        <w:rPr>
          <w:rFonts w:ascii="Times New Roman" w:hAnsi="Times New Roman" w:cs="Times New Roman"/>
          <w:sz w:val="28"/>
          <w:szCs w:val="28"/>
        </w:rPr>
        <w:t> </w:t>
      </w:r>
      <w:r w:rsidRPr="006549A7">
        <w:rPr>
          <w:rFonts w:ascii="Times New Roman" w:hAnsi="Times New Roman" w:cs="Times New Roman"/>
          <w:sz w:val="28"/>
          <w:szCs w:val="28"/>
        </w:rPr>
        <w:t xml:space="preserve">группа) средний уровень показателей как физического здоровья </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физическо</w:t>
      </w:r>
      <w:r w:rsidR="00C1474B">
        <w:rPr>
          <w:rFonts w:ascii="Times New Roman" w:hAnsi="Times New Roman" w:cs="Times New Roman"/>
          <w:sz w:val="28"/>
          <w:szCs w:val="28"/>
        </w:rPr>
        <w:t>го функционирования</w:t>
      </w:r>
      <w:r w:rsidRPr="006549A7">
        <w:rPr>
          <w:rFonts w:ascii="Times New Roman" w:hAnsi="Times New Roman" w:cs="Times New Roman"/>
          <w:sz w:val="28"/>
          <w:szCs w:val="28"/>
        </w:rPr>
        <w:t xml:space="preserve"> (50,6±3,6</w:t>
      </w:r>
      <w:r w:rsidR="00C1474B">
        <w:rPr>
          <w:rFonts w:ascii="Times New Roman" w:hAnsi="Times New Roman" w:cs="Times New Roman"/>
          <w:sz w:val="28"/>
          <w:szCs w:val="28"/>
        </w:rPr>
        <w:t> </w:t>
      </w:r>
      <w:r w:rsidRPr="006549A7">
        <w:rPr>
          <w:rFonts w:ascii="Times New Roman" w:hAnsi="Times New Roman" w:cs="Times New Roman"/>
          <w:sz w:val="28"/>
          <w:szCs w:val="28"/>
        </w:rPr>
        <w:t>баллов), ролево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физическо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функционировани</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(43,1±3,1 баллов), интенсивност</w:t>
      </w:r>
      <w:r w:rsidR="00C1474B">
        <w:rPr>
          <w:rFonts w:ascii="Times New Roman" w:hAnsi="Times New Roman" w:cs="Times New Roman"/>
          <w:sz w:val="28"/>
          <w:szCs w:val="28"/>
        </w:rPr>
        <w:t>и</w:t>
      </w:r>
      <w:r w:rsidRPr="006549A7">
        <w:rPr>
          <w:rFonts w:ascii="Times New Roman" w:hAnsi="Times New Roman" w:cs="Times New Roman"/>
          <w:sz w:val="28"/>
          <w:szCs w:val="28"/>
        </w:rPr>
        <w:t xml:space="preserve"> боли (47,1±,3,2 балла), </w:t>
      </w:r>
      <w:r w:rsidRPr="006549A7">
        <w:rPr>
          <w:rFonts w:ascii="Times New Roman" w:hAnsi="Times New Roman" w:cs="Times New Roman"/>
          <w:sz w:val="28"/>
          <w:szCs w:val="28"/>
        </w:rPr>
        <w:lastRenderedPageBreak/>
        <w:t>обще</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здоровь</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(42,5±3,9 баллов), так и психического здоровья </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жизнеспособност</w:t>
      </w:r>
      <w:r w:rsidR="00C1474B">
        <w:rPr>
          <w:rFonts w:ascii="Times New Roman" w:hAnsi="Times New Roman" w:cs="Times New Roman"/>
          <w:sz w:val="28"/>
          <w:szCs w:val="28"/>
        </w:rPr>
        <w:t>и</w:t>
      </w:r>
      <w:r w:rsidRPr="006549A7">
        <w:rPr>
          <w:rFonts w:ascii="Times New Roman" w:hAnsi="Times New Roman" w:cs="Times New Roman"/>
          <w:sz w:val="28"/>
          <w:szCs w:val="28"/>
        </w:rPr>
        <w:t xml:space="preserve"> (52,4±3,0</w:t>
      </w:r>
      <w:r w:rsidR="00C1474B">
        <w:rPr>
          <w:rFonts w:ascii="Times New Roman" w:hAnsi="Times New Roman" w:cs="Times New Roman"/>
          <w:sz w:val="28"/>
          <w:szCs w:val="28"/>
        </w:rPr>
        <w:t> </w:t>
      </w:r>
      <w:r w:rsidRPr="006549A7">
        <w:rPr>
          <w:rFonts w:ascii="Times New Roman" w:hAnsi="Times New Roman" w:cs="Times New Roman"/>
          <w:sz w:val="28"/>
          <w:szCs w:val="28"/>
        </w:rPr>
        <w:t>баллов), социально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функционировани</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(51,8±4,0</w:t>
      </w:r>
      <w:r w:rsidR="00C1474B">
        <w:rPr>
          <w:rFonts w:ascii="Times New Roman" w:hAnsi="Times New Roman" w:cs="Times New Roman"/>
          <w:sz w:val="28"/>
          <w:szCs w:val="28"/>
        </w:rPr>
        <w:t> </w:t>
      </w:r>
      <w:r w:rsidRPr="006549A7">
        <w:rPr>
          <w:rFonts w:ascii="Times New Roman" w:hAnsi="Times New Roman" w:cs="Times New Roman"/>
          <w:sz w:val="28"/>
          <w:szCs w:val="28"/>
        </w:rPr>
        <w:t>баллов), ролево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эмоционально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функционировани</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(42,9±3,3) были статистически достоверно ниже (р˂0,001), чем в группе контроля (84,5±4,0; 71,4±3,0; 74,9±4,1; 80,3±3,0; 81,4±4,2; 78,6±3,1; 75,1±3,7 баллов соответственно).</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то время, как у больных ГЭРБ с сопутствующей ЖДА (основная группа) </w:t>
      </w:r>
      <w:r w:rsidR="00C1474B">
        <w:rPr>
          <w:rFonts w:ascii="Times New Roman" w:hAnsi="Times New Roman" w:cs="Times New Roman"/>
          <w:sz w:val="28"/>
          <w:szCs w:val="28"/>
        </w:rPr>
        <w:t xml:space="preserve">имел место следующий </w:t>
      </w:r>
      <w:r w:rsidRPr="006549A7">
        <w:rPr>
          <w:rFonts w:ascii="Times New Roman" w:hAnsi="Times New Roman" w:cs="Times New Roman"/>
          <w:sz w:val="28"/>
          <w:szCs w:val="28"/>
        </w:rPr>
        <w:t>средний уровень показателей КЖ</w:t>
      </w:r>
      <w:r w:rsidR="009B1BB1">
        <w:rPr>
          <w:rFonts w:ascii="Times New Roman" w:hAnsi="Times New Roman" w:cs="Times New Roman"/>
          <w:sz w:val="28"/>
          <w:szCs w:val="28"/>
        </w:rPr>
        <w:t>: ф</w:t>
      </w:r>
      <w:r w:rsidRPr="006549A7">
        <w:rPr>
          <w:rFonts w:ascii="Times New Roman" w:hAnsi="Times New Roman" w:cs="Times New Roman"/>
          <w:sz w:val="28"/>
          <w:szCs w:val="28"/>
        </w:rPr>
        <w:t xml:space="preserve">изического здоровья </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физическо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функционировани</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(47,3±3,9 баллов), ролево</w:t>
      </w:r>
      <w:r w:rsidR="00C1474B">
        <w:rPr>
          <w:rFonts w:ascii="Times New Roman" w:hAnsi="Times New Roman" w:cs="Times New Roman"/>
          <w:sz w:val="28"/>
          <w:szCs w:val="28"/>
        </w:rPr>
        <w:t>го физического</w:t>
      </w:r>
      <w:r w:rsidRPr="006549A7">
        <w:rPr>
          <w:rFonts w:ascii="Times New Roman" w:hAnsi="Times New Roman" w:cs="Times New Roman"/>
          <w:sz w:val="28"/>
          <w:szCs w:val="28"/>
        </w:rPr>
        <w:t xml:space="preserve"> функционировани</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(40,1±4,2), интенсивност</w:t>
      </w:r>
      <w:r w:rsidR="00C1474B">
        <w:rPr>
          <w:rFonts w:ascii="Times New Roman" w:hAnsi="Times New Roman" w:cs="Times New Roman"/>
          <w:sz w:val="28"/>
          <w:szCs w:val="28"/>
        </w:rPr>
        <w:t>и</w:t>
      </w:r>
      <w:r w:rsidRPr="006549A7">
        <w:rPr>
          <w:rFonts w:ascii="Times New Roman" w:hAnsi="Times New Roman" w:cs="Times New Roman"/>
          <w:sz w:val="28"/>
          <w:szCs w:val="28"/>
        </w:rPr>
        <w:t xml:space="preserve"> боли (42,8±4,0), обще</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здоровь</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(30,1±2,8), так и психического з</w:t>
      </w:r>
      <w:r w:rsidR="00C1474B">
        <w:rPr>
          <w:rFonts w:ascii="Times New Roman" w:hAnsi="Times New Roman" w:cs="Times New Roman"/>
          <w:sz w:val="28"/>
          <w:szCs w:val="28"/>
        </w:rPr>
        <w:t>д</w:t>
      </w:r>
      <w:r w:rsidRPr="006549A7">
        <w:rPr>
          <w:rFonts w:ascii="Times New Roman" w:hAnsi="Times New Roman" w:cs="Times New Roman"/>
          <w:sz w:val="28"/>
          <w:szCs w:val="28"/>
        </w:rPr>
        <w:t>оровь</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жизнеспособност</w:t>
      </w:r>
      <w:r w:rsidR="00C1474B">
        <w:rPr>
          <w:rFonts w:ascii="Times New Roman" w:hAnsi="Times New Roman" w:cs="Times New Roman"/>
          <w:sz w:val="28"/>
          <w:szCs w:val="28"/>
        </w:rPr>
        <w:t>и</w:t>
      </w:r>
      <w:r w:rsidRPr="006549A7">
        <w:rPr>
          <w:rFonts w:ascii="Times New Roman" w:hAnsi="Times New Roman" w:cs="Times New Roman"/>
          <w:sz w:val="28"/>
          <w:szCs w:val="28"/>
        </w:rPr>
        <w:t xml:space="preserve"> (38,6±3,6), социально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функционировани</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(48,1±3,8), ролево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эмоционально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функционировани</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(40,3±3,6) и психическо</w:t>
      </w:r>
      <w:r w:rsidR="00C1474B">
        <w:rPr>
          <w:rFonts w:ascii="Times New Roman" w:hAnsi="Times New Roman" w:cs="Times New Roman"/>
          <w:sz w:val="28"/>
          <w:szCs w:val="28"/>
        </w:rPr>
        <w:t>го</w:t>
      </w:r>
      <w:r w:rsidRPr="006549A7">
        <w:rPr>
          <w:rFonts w:ascii="Times New Roman" w:hAnsi="Times New Roman" w:cs="Times New Roman"/>
          <w:sz w:val="28"/>
          <w:szCs w:val="28"/>
        </w:rPr>
        <w:t xml:space="preserve"> здоровь</w:t>
      </w:r>
      <w:r w:rsidR="00C1474B">
        <w:rPr>
          <w:rFonts w:ascii="Times New Roman" w:hAnsi="Times New Roman" w:cs="Times New Roman"/>
          <w:sz w:val="28"/>
          <w:szCs w:val="28"/>
        </w:rPr>
        <w:t>я</w:t>
      </w:r>
      <w:r w:rsidRPr="006549A7">
        <w:rPr>
          <w:rFonts w:ascii="Times New Roman" w:hAnsi="Times New Roman" w:cs="Times New Roman"/>
          <w:sz w:val="28"/>
          <w:szCs w:val="28"/>
        </w:rPr>
        <w:t xml:space="preserve"> (32,6±3,2) находились на более низком</w:t>
      </w:r>
      <w:r w:rsidR="00C1474B">
        <w:rPr>
          <w:rFonts w:ascii="Times New Roman" w:hAnsi="Times New Roman" w:cs="Times New Roman"/>
          <w:sz w:val="28"/>
          <w:szCs w:val="28"/>
        </w:rPr>
        <w:t xml:space="preserve"> уровне не только по сравнению </w:t>
      </w:r>
      <w:r w:rsidRPr="006549A7">
        <w:rPr>
          <w:rFonts w:ascii="Times New Roman" w:hAnsi="Times New Roman" w:cs="Times New Roman"/>
          <w:sz w:val="28"/>
          <w:szCs w:val="28"/>
        </w:rPr>
        <w:t xml:space="preserve">с группой здоровых лиц, но и средних показателей больных первой группы </w:t>
      </w:r>
      <w:r w:rsidR="00C1474B">
        <w:rPr>
          <w:rFonts w:ascii="Times New Roman" w:hAnsi="Times New Roman" w:cs="Times New Roman"/>
          <w:sz w:val="28"/>
          <w:szCs w:val="28"/>
        </w:rPr>
        <w:t xml:space="preserve">(пациентов с </w:t>
      </w:r>
      <w:r w:rsidRPr="006549A7">
        <w:rPr>
          <w:rFonts w:ascii="Times New Roman" w:hAnsi="Times New Roman" w:cs="Times New Roman"/>
          <w:sz w:val="28"/>
          <w:szCs w:val="28"/>
        </w:rPr>
        <w:t>ГЭРБ без сочетанной патологии</w:t>
      </w:r>
      <w:r w:rsidR="00C1474B">
        <w:rPr>
          <w:rFonts w:ascii="Times New Roman" w:hAnsi="Times New Roman" w:cs="Times New Roman"/>
          <w:sz w:val="28"/>
          <w:szCs w:val="28"/>
        </w:rPr>
        <w:t>)</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Причем, если по шкалам </w:t>
      </w:r>
      <w:r w:rsidR="00C1474B">
        <w:rPr>
          <w:rFonts w:ascii="Times New Roman" w:hAnsi="Times New Roman" w:cs="Times New Roman"/>
          <w:sz w:val="28"/>
          <w:szCs w:val="28"/>
        </w:rPr>
        <w:t>«</w:t>
      </w:r>
      <w:r w:rsidRPr="006549A7">
        <w:rPr>
          <w:rFonts w:ascii="Times New Roman" w:hAnsi="Times New Roman" w:cs="Times New Roman"/>
          <w:sz w:val="28"/>
          <w:szCs w:val="28"/>
        </w:rPr>
        <w:t>физическое функционирование</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w:t>
      </w:r>
      <w:r w:rsidR="00C1474B">
        <w:rPr>
          <w:rFonts w:ascii="Times New Roman" w:hAnsi="Times New Roman" w:cs="Times New Roman"/>
          <w:sz w:val="28"/>
          <w:szCs w:val="28"/>
        </w:rPr>
        <w:t>«</w:t>
      </w:r>
      <w:r w:rsidRPr="006549A7">
        <w:rPr>
          <w:rFonts w:ascii="Times New Roman" w:hAnsi="Times New Roman" w:cs="Times New Roman"/>
          <w:sz w:val="28"/>
          <w:szCs w:val="28"/>
        </w:rPr>
        <w:t>интенсивность боли</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w:t>
      </w:r>
      <w:r w:rsidR="00C1474B">
        <w:rPr>
          <w:rFonts w:ascii="Times New Roman" w:hAnsi="Times New Roman" w:cs="Times New Roman"/>
          <w:sz w:val="28"/>
          <w:szCs w:val="28"/>
        </w:rPr>
        <w:t>«</w:t>
      </w:r>
      <w:r w:rsidRPr="006549A7">
        <w:rPr>
          <w:rFonts w:ascii="Times New Roman" w:hAnsi="Times New Roman" w:cs="Times New Roman"/>
          <w:sz w:val="28"/>
          <w:szCs w:val="28"/>
        </w:rPr>
        <w:t>социальное функционирование</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w:t>
      </w:r>
      <w:r w:rsidR="00C1474B">
        <w:rPr>
          <w:rFonts w:ascii="Times New Roman" w:hAnsi="Times New Roman" w:cs="Times New Roman"/>
          <w:sz w:val="28"/>
          <w:szCs w:val="28"/>
        </w:rPr>
        <w:t>«</w:t>
      </w:r>
      <w:r w:rsidRPr="006549A7">
        <w:rPr>
          <w:rFonts w:ascii="Times New Roman" w:hAnsi="Times New Roman" w:cs="Times New Roman"/>
          <w:sz w:val="28"/>
          <w:szCs w:val="28"/>
        </w:rPr>
        <w:t>ролевое эмоциональное функционирование</w:t>
      </w:r>
      <w:r w:rsidR="00C1474B">
        <w:rPr>
          <w:rFonts w:ascii="Times New Roman" w:hAnsi="Times New Roman" w:cs="Times New Roman"/>
          <w:sz w:val="28"/>
          <w:szCs w:val="28"/>
        </w:rPr>
        <w:t>»</w:t>
      </w:r>
      <w:r w:rsidRPr="006549A7">
        <w:rPr>
          <w:rFonts w:ascii="Times New Roman" w:hAnsi="Times New Roman" w:cs="Times New Roman"/>
          <w:sz w:val="28"/>
          <w:szCs w:val="28"/>
        </w:rPr>
        <w:t xml:space="preserve"> разница в снижении у больных основной группы была статистически не достоверной, то по шкалам общего здоровья, жизнеспособности и психического здоровья показатели КЖ в группе больных ГЭРБ с сопутствующей ЖДА была статистически достоверно (р˂0,05) ниже, чем у больных без сочетанной патологии.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Одновременно нами установлено, что с падением уровня КЖ у больных ГЭРБ как без сочетанной патологии, так и</w:t>
      </w:r>
      <w:r w:rsidR="00160E51">
        <w:rPr>
          <w:rFonts w:ascii="Times New Roman" w:hAnsi="Times New Roman" w:cs="Times New Roman"/>
          <w:sz w:val="28"/>
          <w:szCs w:val="28"/>
        </w:rPr>
        <w:t>,</w:t>
      </w:r>
      <w:r w:rsidRPr="006549A7">
        <w:rPr>
          <w:rFonts w:ascii="Times New Roman" w:hAnsi="Times New Roman" w:cs="Times New Roman"/>
          <w:sz w:val="28"/>
          <w:szCs w:val="28"/>
        </w:rPr>
        <w:t xml:space="preserve"> особенно</w:t>
      </w:r>
      <w:r w:rsidR="00160E51">
        <w:rPr>
          <w:rFonts w:ascii="Times New Roman" w:hAnsi="Times New Roman" w:cs="Times New Roman"/>
          <w:sz w:val="28"/>
          <w:szCs w:val="28"/>
        </w:rPr>
        <w:t>,</w:t>
      </w:r>
      <w:r w:rsidRPr="006549A7">
        <w:rPr>
          <w:rFonts w:ascii="Times New Roman" w:hAnsi="Times New Roman" w:cs="Times New Roman"/>
          <w:sz w:val="28"/>
          <w:szCs w:val="28"/>
        </w:rPr>
        <w:t xml:space="preserve"> с сопутствующей ЖДА</w:t>
      </w:r>
      <w:r w:rsidR="00160E51">
        <w:rPr>
          <w:rFonts w:ascii="Times New Roman" w:hAnsi="Times New Roman" w:cs="Times New Roman"/>
          <w:sz w:val="28"/>
          <w:szCs w:val="28"/>
        </w:rPr>
        <w:t>,</w:t>
      </w:r>
      <w:r w:rsidRPr="006549A7">
        <w:rPr>
          <w:rFonts w:ascii="Times New Roman" w:hAnsi="Times New Roman" w:cs="Times New Roman"/>
          <w:sz w:val="28"/>
          <w:szCs w:val="28"/>
        </w:rPr>
        <w:t xml:space="preserve"> возникают выраженные нарушения в нейрогуморальной зоне, ответственной за регуляцию факторов агрессии и защиты слизистой </w:t>
      </w:r>
      <w:r w:rsidR="00720453">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в группе больных ГЭРБ без сочетанной патологии средний уровень повышенного содержания гастрина (9,81±0,74</w:t>
      </w:r>
      <w:r w:rsidR="00160E51">
        <w:rPr>
          <w:rFonts w:ascii="Times New Roman" w:hAnsi="Times New Roman" w:cs="Times New Roman"/>
          <w:sz w:val="28"/>
          <w:szCs w:val="28"/>
        </w:rPr>
        <w:t> </w:t>
      </w:r>
      <w:r w:rsidRPr="006549A7">
        <w:rPr>
          <w:rFonts w:ascii="Times New Roman" w:hAnsi="Times New Roman" w:cs="Times New Roman"/>
          <w:sz w:val="28"/>
          <w:szCs w:val="28"/>
        </w:rPr>
        <w:t xml:space="preserve">пмоль/л) был </w:t>
      </w:r>
      <w:r w:rsidRPr="006549A7">
        <w:rPr>
          <w:rFonts w:ascii="Times New Roman" w:hAnsi="Times New Roman" w:cs="Times New Roman"/>
          <w:sz w:val="28"/>
          <w:szCs w:val="28"/>
        </w:rPr>
        <w:lastRenderedPageBreak/>
        <w:t>статистически достоверно (р˂0,001) выше не только по сравнению с нормой (4,39±0,31</w:t>
      </w:r>
      <w:r w:rsidR="00160E51">
        <w:rPr>
          <w:rFonts w:ascii="Times New Roman" w:hAnsi="Times New Roman" w:cs="Times New Roman"/>
          <w:sz w:val="28"/>
          <w:szCs w:val="28"/>
        </w:rPr>
        <w:t> </w:t>
      </w:r>
      <w:r w:rsidRPr="006549A7">
        <w:rPr>
          <w:rFonts w:ascii="Times New Roman" w:hAnsi="Times New Roman" w:cs="Times New Roman"/>
          <w:sz w:val="28"/>
          <w:szCs w:val="28"/>
        </w:rPr>
        <w:t>пмоль/л), но и статистически достоверно (р˂0,001) выше, чем у больных ГЭРБ с сопутствующей ЖДА (6,10±0,55</w:t>
      </w:r>
      <w:r w:rsidR="00160E51">
        <w:rPr>
          <w:rFonts w:ascii="Times New Roman" w:hAnsi="Times New Roman" w:cs="Times New Roman"/>
          <w:sz w:val="28"/>
          <w:szCs w:val="28"/>
        </w:rPr>
        <w:t> </w:t>
      </w:r>
      <w:r w:rsidRPr="006549A7">
        <w:rPr>
          <w:rFonts w:ascii="Times New Roman" w:hAnsi="Times New Roman" w:cs="Times New Roman"/>
          <w:sz w:val="28"/>
          <w:szCs w:val="28"/>
        </w:rPr>
        <w:t>пмоль/л).</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Уровень мелатонина, наоборот, у больных этой же группы пациентов с сопутствующей ЖДА опускался (10,4±1,6</w:t>
      </w:r>
      <w:r w:rsidR="00160E51">
        <w:rPr>
          <w:rFonts w:ascii="Times New Roman" w:hAnsi="Times New Roman" w:cs="Times New Roman"/>
          <w:sz w:val="28"/>
          <w:szCs w:val="28"/>
        </w:rPr>
        <w:t> </w:t>
      </w:r>
      <w:r w:rsidRPr="006549A7">
        <w:rPr>
          <w:rFonts w:ascii="Times New Roman" w:hAnsi="Times New Roman" w:cs="Times New Roman"/>
          <w:sz w:val="28"/>
          <w:szCs w:val="28"/>
        </w:rPr>
        <w:t>мкмоль/л) статистически достоверно (р˂0,001) ниже не только по сравнению с нормой (24,2±1,10</w:t>
      </w:r>
      <w:r w:rsidR="00160E51">
        <w:rPr>
          <w:rFonts w:ascii="Times New Roman" w:hAnsi="Times New Roman" w:cs="Times New Roman"/>
          <w:sz w:val="28"/>
          <w:szCs w:val="28"/>
        </w:rPr>
        <w:t> </w:t>
      </w:r>
      <w:r w:rsidRPr="006549A7">
        <w:rPr>
          <w:rFonts w:ascii="Times New Roman" w:hAnsi="Times New Roman" w:cs="Times New Roman"/>
          <w:sz w:val="28"/>
          <w:szCs w:val="28"/>
        </w:rPr>
        <w:t>мкмоль/л), но и статистически достоверно ниже (р˂0,001) среднего уровня больных ГЭРБ без сочетанной патологии (18,3±1,07</w:t>
      </w:r>
      <w:r w:rsidR="00160E51">
        <w:rPr>
          <w:rFonts w:ascii="Times New Roman" w:hAnsi="Times New Roman" w:cs="Times New Roman"/>
          <w:sz w:val="28"/>
          <w:szCs w:val="28"/>
        </w:rPr>
        <w:t> </w:t>
      </w:r>
      <w:r w:rsidRPr="006549A7">
        <w:rPr>
          <w:rFonts w:ascii="Times New Roman" w:hAnsi="Times New Roman" w:cs="Times New Roman"/>
          <w:sz w:val="28"/>
          <w:szCs w:val="28"/>
        </w:rPr>
        <w:t>мкмоль/л).</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Параллельно с этими нарушениями у больных ГЭРБ как с сопутствующей ЖДА, так и без сочетанной патологии возникал дисбаланс между показателями факторов агрессии и защиты слизистой </w:t>
      </w:r>
      <w:r w:rsidR="00160E51">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среди пациентов без сочетанной патологии (1 группа сравнения), у которых констатирован более высокий уровень гастрина, более наглядно выступал фактор агрессии, поскольку у них определялся более низкий уровень рН-метрии в теле (0,89±0,06) и в антруме (5,12±0,15), который был статистически достоверно (р˂0,001) ниже не только по сравнению с нормой (1,61±1,10 и 7,21±0,12 соответственно), но и по сравнению с группой больных (р˂0,001) ГЭРБ с сопутствующей ЖДА (1,32±0,06 и 6,14±0,17 соответственно).</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то время, как более низкий уровень показателей факторов защиты был у пациентов с сопутствующей ЖДА.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частности, у них уровень </w:t>
      </w:r>
      <w:r w:rsidRPr="006549A7">
        <w:rPr>
          <w:rFonts w:ascii="Times New Roman" w:hAnsi="Times New Roman" w:cs="Times New Roman"/>
          <w:sz w:val="28"/>
          <w:szCs w:val="28"/>
          <w:lang w:val="en-US"/>
        </w:rPr>
        <w:t>SH</w:t>
      </w:r>
      <w:r w:rsidRPr="006549A7">
        <w:rPr>
          <w:rFonts w:ascii="Times New Roman" w:hAnsi="Times New Roman" w:cs="Times New Roman"/>
          <w:sz w:val="28"/>
          <w:szCs w:val="28"/>
        </w:rPr>
        <w:t>-групп (824,5±41,2</w:t>
      </w:r>
      <w:r w:rsidR="00A15F3B">
        <w:rPr>
          <w:rFonts w:ascii="Times New Roman" w:hAnsi="Times New Roman" w:cs="Times New Roman"/>
          <w:sz w:val="28"/>
          <w:szCs w:val="28"/>
        </w:rPr>
        <w:t> </w:t>
      </w:r>
      <w:r w:rsidRPr="006549A7">
        <w:rPr>
          <w:rFonts w:ascii="Times New Roman" w:hAnsi="Times New Roman" w:cs="Times New Roman"/>
          <w:sz w:val="28"/>
          <w:szCs w:val="28"/>
        </w:rPr>
        <w:t>мкмоль/л) и активности СОД (0,59±0,07</w:t>
      </w:r>
      <w:r w:rsidR="00A15F3B">
        <w:rPr>
          <w:rFonts w:ascii="Times New Roman" w:hAnsi="Times New Roman" w:cs="Times New Roman"/>
          <w:sz w:val="28"/>
          <w:szCs w:val="28"/>
        </w:rPr>
        <w:t> </w:t>
      </w:r>
      <w:r w:rsidRPr="006549A7">
        <w:rPr>
          <w:rFonts w:ascii="Times New Roman" w:hAnsi="Times New Roman" w:cs="Times New Roman"/>
          <w:sz w:val="28"/>
          <w:szCs w:val="28"/>
        </w:rPr>
        <w:t>пкг/мл) был статистически достоверно (р˂0,001) ниже не только по сравнению с нормой (1348,9±43,1</w:t>
      </w:r>
      <w:r w:rsidR="00A15F3B">
        <w:rPr>
          <w:rFonts w:ascii="Times New Roman" w:hAnsi="Times New Roman" w:cs="Times New Roman"/>
          <w:sz w:val="28"/>
          <w:szCs w:val="28"/>
        </w:rPr>
        <w:t> </w:t>
      </w:r>
      <w:r w:rsidRPr="006549A7">
        <w:rPr>
          <w:rFonts w:ascii="Times New Roman" w:hAnsi="Times New Roman" w:cs="Times New Roman"/>
          <w:sz w:val="28"/>
          <w:szCs w:val="28"/>
        </w:rPr>
        <w:t>мкмоль/л и 1,25±0,09</w:t>
      </w:r>
      <w:r w:rsidR="00A15F3B">
        <w:rPr>
          <w:rFonts w:ascii="Times New Roman" w:hAnsi="Times New Roman" w:cs="Times New Roman"/>
          <w:sz w:val="28"/>
          <w:szCs w:val="28"/>
        </w:rPr>
        <w:t> </w:t>
      </w:r>
      <w:r w:rsidRPr="006549A7">
        <w:rPr>
          <w:rFonts w:ascii="Times New Roman" w:hAnsi="Times New Roman" w:cs="Times New Roman"/>
          <w:sz w:val="28"/>
          <w:szCs w:val="28"/>
        </w:rPr>
        <w:t>пкг/мл соответственно), но и статистически достоверно (р˂0,001) ниже, чем в группе больных ГЭРБ без сочетанной патологии (1076,5±40,1</w:t>
      </w:r>
      <w:r w:rsidR="00A15F3B">
        <w:rPr>
          <w:rFonts w:ascii="Times New Roman" w:hAnsi="Times New Roman" w:cs="Times New Roman"/>
          <w:sz w:val="28"/>
          <w:szCs w:val="28"/>
        </w:rPr>
        <w:t> </w:t>
      </w:r>
      <w:r w:rsidRPr="006549A7">
        <w:rPr>
          <w:rFonts w:ascii="Times New Roman" w:hAnsi="Times New Roman" w:cs="Times New Roman"/>
          <w:sz w:val="28"/>
          <w:szCs w:val="28"/>
        </w:rPr>
        <w:t>мкмоль/л и 0,98±0,08</w:t>
      </w:r>
      <w:r w:rsidR="00A15F3B">
        <w:rPr>
          <w:rFonts w:ascii="Times New Roman" w:hAnsi="Times New Roman" w:cs="Times New Roman"/>
          <w:sz w:val="28"/>
          <w:szCs w:val="28"/>
        </w:rPr>
        <w:t> </w:t>
      </w:r>
      <w:r w:rsidRPr="006549A7">
        <w:rPr>
          <w:rFonts w:ascii="Times New Roman" w:hAnsi="Times New Roman" w:cs="Times New Roman"/>
          <w:sz w:val="28"/>
          <w:szCs w:val="28"/>
        </w:rPr>
        <w:t>пкг/мл соответственно).</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Более того, нами установлено, что глубина выявленных нарушений в спектре изучаемых показателей находится в тесной корреляционно</w:t>
      </w:r>
      <w:r w:rsidR="00A15F3B">
        <w:rPr>
          <w:rFonts w:ascii="Times New Roman" w:hAnsi="Times New Roman" w:cs="Times New Roman"/>
          <w:sz w:val="28"/>
          <w:szCs w:val="28"/>
        </w:rPr>
        <w:t>й</w:t>
      </w:r>
      <w:r w:rsidRPr="006549A7">
        <w:rPr>
          <w:rFonts w:ascii="Times New Roman" w:hAnsi="Times New Roman" w:cs="Times New Roman"/>
          <w:sz w:val="28"/>
          <w:szCs w:val="28"/>
        </w:rPr>
        <w:t xml:space="preserve"> зависимости (</w:t>
      </w:r>
      <w:r w:rsidRPr="006549A7">
        <w:rPr>
          <w:rFonts w:ascii="Times New Roman" w:hAnsi="Times New Roman" w:cs="Times New Roman"/>
          <w:sz w:val="28"/>
          <w:szCs w:val="28"/>
          <w:lang w:val="en-US"/>
        </w:rPr>
        <w:t>r</w:t>
      </w:r>
      <w:r w:rsidRPr="006549A7">
        <w:rPr>
          <w:rFonts w:ascii="Times New Roman" w:hAnsi="Times New Roman" w:cs="Times New Roman"/>
          <w:sz w:val="28"/>
          <w:szCs w:val="28"/>
        </w:rPr>
        <w:t>=0,89</w:t>
      </w:r>
      <w:r w:rsidR="00A15F3B">
        <w:rPr>
          <w:rFonts w:ascii="Times New Roman" w:hAnsi="Times New Roman" w:cs="Times New Roman"/>
          <w:sz w:val="28"/>
          <w:szCs w:val="28"/>
        </w:rPr>
        <w:t>–</w:t>
      </w:r>
      <w:r w:rsidRPr="006549A7">
        <w:rPr>
          <w:rFonts w:ascii="Times New Roman" w:hAnsi="Times New Roman" w:cs="Times New Roman"/>
          <w:sz w:val="28"/>
          <w:szCs w:val="28"/>
        </w:rPr>
        <w:t>0,95) от уровня снижения показателей КЖ.</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Особенно тесной эта корреляционная связь выявлялась у больных ГЭРБ с сопутствующей ЖДА (</w:t>
      </w:r>
      <w:r w:rsidRPr="006549A7">
        <w:rPr>
          <w:rFonts w:ascii="Times New Roman" w:hAnsi="Times New Roman" w:cs="Times New Roman"/>
          <w:sz w:val="28"/>
          <w:szCs w:val="28"/>
          <w:lang w:val="en-US"/>
        </w:rPr>
        <w:t>r</w:t>
      </w:r>
      <w:r w:rsidRPr="006549A7">
        <w:rPr>
          <w:rFonts w:ascii="Times New Roman" w:hAnsi="Times New Roman" w:cs="Times New Roman"/>
          <w:sz w:val="28"/>
          <w:szCs w:val="28"/>
        </w:rPr>
        <w:t xml:space="preserve">=0,99), у которых уровень снижения показателей КЖ, особенно по шкалам </w:t>
      </w:r>
      <w:r w:rsidR="00A15F3B">
        <w:rPr>
          <w:rFonts w:ascii="Times New Roman" w:hAnsi="Times New Roman" w:cs="Times New Roman"/>
          <w:sz w:val="28"/>
          <w:szCs w:val="28"/>
        </w:rPr>
        <w:t>«</w:t>
      </w:r>
      <w:r w:rsidRPr="006549A7">
        <w:rPr>
          <w:rFonts w:ascii="Times New Roman" w:hAnsi="Times New Roman" w:cs="Times New Roman"/>
          <w:sz w:val="28"/>
          <w:szCs w:val="28"/>
        </w:rPr>
        <w:t>общее здоровье</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 </w:t>
      </w:r>
      <w:r w:rsidR="00A15F3B">
        <w:rPr>
          <w:rFonts w:ascii="Times New Roman" w:hAnsi="Times New Roman" w:cs="Times New Roman"/>
          <w:sz w:val="28"/>
          <w:szCs w:val="28"/>
        </w:rPr>
        <w:t>«</w:t>
      </w:r>
      <w:r w:rsidRPr="006549A7">
        <w:rPr>
          <w:rFonts w:ascii="Times New Roman" w:hAnsi="Times New Roman" w:cs="Times New Roman"/>
          <w:sz w:val="28"/>
          <w:szCs w:val="28"/>
        </w:rPr>
        <w:t>жизнеспособность</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 и </w:t>
      </w:r>
      <w:r w:rsidR="00A15F3B">
        <w:rPr>
          <w:rFonts w:ascii="Times New Roman" w:hAnsi="Times New Roman" w:cs="Times New Roman"/>
          <w:sz w:val="28"/>
          <w:szCs w:val="28"/>
        </w:rPr>
        <w:t>«</w:t>
      </w:r>
      <w:r w:rsidRPr="006549A7">
        <w:rPr>
          <w:rFonts w:ascii="Times New Roman" w:hAnsi="Times New Roman" w:cs="Times New Roman"/>
          <w:sz w:val="28"/>
          <w:szCs w:val="28"/>
        </w:rPr>
        <w:t>психическое здоровье</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 был статистически достоверно ниже не только по сравнению с нормой, но и средними показателями больных группы сравнения (т.</w:t>
      </w:r>
      <w:r w:rsidR="00A15F3B">
        <w:rPr>
          <w:rFonts w:ascii="Times New Roman" w:hAnsi="Times New Roman" w:cs="Times New Roman"/>
          <w:sz w:val="28"/>
          <w:szCs w:val="28"/>
        </w:rPr>
        <w:t> </w:t>
      </w:r>
      <w:r w:rsidRPr="006549A7">
        <w:rPr>
          <w:rFonts w:ascii="Times New Roman" w:hAnsi="Times New Roman" w:cs="Times New Roman"/>
          <w:sz w:val="28"/>
          <w:szCs w:val="28"/>
        </w:rPr>
        <w:t>е. больных ГЭРБ без сочетанной патологии).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Эти выявленные нами изменения в спектре изучаемых показателей, глубина которых, в свою очередь, напрямую зависит от уровня показателей КЖ, свидетельствует о том, что одним из пусковых механизмов формирования ГЭРБ может быть вызванный КЖ стресс, который</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 вызывая дисбаланс в мелатонин-гастриновой системе у одних больных ГЭРБ (без сочетанной патологии)</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 повышает с большей степенью достоверности (р˂0,001) выброс гастрина, а у других больных ГЭРБ (с сопутствующей ЖДА) большей степенью достоверности (р˂0,001) снижает уровень мелатонина, что приводит в конечном итоге к нарушению баланса между факторами агрессии и защиты слизистой </w:t>
      </w:r>
      <w:r w:rsidR="00A15F3B">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 способствуя тем самым формированию ГЭРБ.</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Подтверждением этому служат результаты</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 полученны</w:t>
      </w:r>
      <w:r w:rsidR="00A15F3B">
        <w:rPr>
          <w:rFonts w:ascii="Times New Roman" w:hAnsi="Times New Roman" w:cs="Times New Roman"/>
          <w:sz w:val="28"/>
          <w:szCs w:val="28"/>
        </w:rPr>
        <w:t>е</w:t>
      </w:r>
      <w:r w:rsidRPr="006549A7">
        <w:rPr>
          <w:rFonts w:ascii="Times New Roman" w:hAnsi="Times New Roman" w:cs="Times New Roman"/>
          <w:sz w:val="28"/>
          <w:szCs w:val="28"/>
        </w:rPr>
        <w:t xml:space="preserve"> нами в процессе лечения больных</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 </w:t>
      </w:r>
      <w:r w:rsidR="00A15F3B">
        <w:rPr>
          <w:rFonts w:ascii="Times New Roman" w:hAnsi="Times New Roman" w:cs="Times New Roman"/>
          <w:sz w:val="28"/>
          <w:szCs w:val="28"/>
        </w:rPr>
        <w:t xml:space="preserve">по данным которых </w:t>
      </w:r>
      <w:r w:rsidRPr="006549A7">
        <w:rPr>
          <w:rFonts w:ascii="Times New Roman" w:hAnsi="Times New Roman" w:cs="Times New Roman"/>
          <w:sz w:val="28"/>
          <w:szCs w:val="28"/>
        </w:rPr>
        <w:t>установлено, что в спектре изучаемых показателей выявленные нарушения восстанавливались по мере наступления клинической ремиссии</w:t>
      </w:r>
      <w:r w:rsidR="00A15F3B">
        <w:rPr>
          <w:rFonts w:ascii="Times New Roman" w:hAnsi="Times New Roman" w:cs="Times New Roman"/>
          <w:sz w:val="28"/>
          <w:szCs w:val="28"/>
        </w:rPr>
        <w:t xml:space="preserve">, что </w:t>
      </w:r>
      <w:r w:rsidRPr="006549A7">
        <w:rPr>
          <w:rFonts w:ascii="Times New Roman" w:hAnsi="Times New Roman" w:cs="Times New Roman"/>
          <w:sz w:val="28"/>
          <w:szCs w:val="28"/>
        </w:rPr>
        <w:t>напрямую зависит не только от наличия у больных ГЭРБ сопутствующей ЖДА, но и способа проводимой терапии</w:t>
      </w:r>
      <w:r w:rsidR="00A15F3B">
        <w:rPr>
          <w:rFonts w:ascii="Times New Roman" w:hAnsi="Times New Roman" w:cs="Times New Roman"/>
          <w:sz w:val="28"/>
          <w:szCs w:val="28"/>
        </w:rPr>
        <w:t xml:space="preserve"> (табл. 7.1)</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В частности, если среди больных ГЭРБ без сочетанной патологии, из которых 22 пациента (первая лечебная группа) получали стандартную базисную терапию на 6</w:t>
      </w:r>
      <w:r w:rsidR="00A15F3B">
        <w:rPr>
          <w:rFonts w:ascii="Times New Roman" w:hAnsi="Times New Roman" w:cs="Times New Roman"/>
          <w:sz w:val="28"/>
          <w:szCs w:val="28"/>
        </w:rPr>
        <w:t>–</w:t>
      </w:r>
      <w:r w:rsidRPr="006549A7">
        <w:rPr>
          <w:rFonts w:ascii="Times New Roman" w:hAnsi="Times New Roman" w:cs="Times New Roman"/>
          <w:sz w:val="28"/>
          <w:szCs w:val="28"/>
        </w:rPr>
        <w:t xml:space="preserve">8 день (в среднем через 7,1±0,34 дней) исчезали </w:t>
      </w:r>
      <w:r w:rsidRPr="006549A7">
        <w:rPr>
          <w:rFonts w:ascii="Times New Roman" w:hAnsi="Times New Roman" w:cs="Times New Roman"/>
          <w:sz w:val="28"/>
          <w:szCs w:val="28"/>
        </w:rPr>
        <w:lastRenderedPageBreak/>
        <w:t>клинически проявления заболевания, а к концу курса лечения (через 3 недели) повысился уровень КЖ по всем шкалам (см. табл</w:t>
      </w:r>
      <w:r w:rsidR="00A15F3B">
        <w:rPr>
          <w:rFonts w:ascii="Times New Roman" w:hAnsi="Times New Roman" w:cs="Times New Roman"/>
          <w:sz w:val="28"/>
          <w:szCs w:val="28"/>
        </w:rPr>
        <w:t>. 7.1</w:t>
      </w:r>
      <w:r w:rsidRPr="006549A7">
        <w:rPr>
          <w:rFonts w:ascii="Times New Roman" w:hAnsi="Times New Roman" w:cs="Times New Roman"/>
          <w:sz w:val="28"/>
          <w:szCs w:val="28"/>
        </w:rPr>
        <w:t>) и одновременно снизился уровень гастрина (с 9,81±0,73</w:t>
      </w:r>
      <w:r w:rsidR="00A15F3B">
        <w:rPr>
          <w:rFonts w:ascii="Times New Roman" w:hAnsi="Times New Roman" w:cs="Times New Roman"/>
          <w:sz w:val="28"/>
          <w:szCs w:val="28"/>
        </w:rPr>
        <w:t> </w:t>
      </w:r>
      <w:r w:rsidR="00A15F3B" w:rsidRPr="006549A7">
        <w:rPr>
          <w:rFonts w:ascii="Times New Roman" w:hAnsi="Times New Roman" w:cs="Times New Roman"/>
          <w:sz w:val="28"/>
          <w:szCs w:val="28"/>
        </w:rPr>
        <w:t>пмоль/л</w:t>
      </w:r>
      <w:r w:rsidRPr="006549A7">
        <w:rPr>
          <w:rFonts w:ascii="Times New Roman" w:hAnsi="Times New Roman" w:cs="Times New Roman"/>
          <w:sz w:val="28"/>
          <w:szCs w:val="28"/>
        </w:rPr>
        <w:t xml:space="preserve"> до 5,90±0,10</w:t>
      </w:r>
      <w:r w:rsidR="00A15F3B">
        <w:rPr>
          <w:rFonts w:ascii="Times New Roman" w:hAnsi="Times New Roman" w:cs="Times New Roman"/>
          <w:sz w:val="28"/>
          <w:szCs w:val="28"/>
        </w:rPr>
        <w:t> </w:t>
      </w:r>
      <w:r w:rsidRPr="006549A7">
        <w:rPr>
          <w:rFonts w:ascii="Times New Roman" w:hAnsi="Times New Roman" w:cs="Times New Roman"/>
          <w:sz w:val="28"/>
          <w:szCs w:val="28"/>
        </w:rPr>
        <w:t>пмоль/л), улучшились показатели рН-метрии желудочного сока в антруме (с 5,15±0,25 до 6,51±0,18) и в теле желудка (с 0,90±0,06 до 1,49±0,05), повысились уровень мелатонина (с 18,4±1,08 до 21,6±1,10</w:t>
      </w:r>
      <w:r w:rsidR="00A15F3B">
        <w:rPr>
          <w:rFonts w:ascii="Times New Roman" w:hAnsi="Times New Roman" w:cs="Times New Roman"/>
          <w:sz w:val="28"/>
          <w:szCs w:val="28"/>
        </w:rPr>
        <w:t> </w:t>
      </w:r>
      <w:r w:rsidRPr="006549A7">
        <w:rPr>
          <w:rFonts w:ascii="Times New Roman" w:hAnsi="Times New Roman" w:cs="Times New Roman"/>
          <w:sz w:val="28"/>
          <w:szCs w:val="28"/>
        </w:rPr>
        <w:t xml:space="preserve">мкмоль/л), содержание </w:t>
      </w:r>
      <w:r w:rsidRPr="006549A7">
        <w:rPr>
          <w:rFonts w:ascii="Times New Roman" w:hAnsi="Times New Roman" w:cs="Times New Roman"/>
          <w:sz w:val="28"/>
          <w:szCs w:val="28"/>
          <w:lang w:val="en-US"/>
        </w:rPr>
        <w:t>SH</w:t>
      </w:r>
      <w:r w:rsidRPr="006549A7">
        <w:rPr>
          <w:rFonts w:ascii="Times New Roman" w:hAnsi="Times New Roman" w:cs="Times New Roman"/>
          <w:sz w:val="28"/>
          <w:szCs w:val="28"/>
        </w:rPr>
        <w:t>-групп (с 1076±40,1 до 1291±41,4</w:t>
      </w:r>
      <w:r w:rsidR="00A15F3B">
        <w:rPr>
          <w:rFonts w:ascii="Times New Roman" w:hAnsi="Times New Roman" w:cs="Times New Roman"/>
          <w:sz w:val="28"/>
          <w:szCs w:val="28"/>
        </w:rPr>
        <w:t> </w:t>
      </w:r>
      <w:r w:rsidRPr="006549A7">
        <w:rPr>
          <w:rFonts w:ascii="Times New Roman" w:hAnsi="Times New Roman" w:cs="Times New Roman"/>
          <w:sz w:val="28"/>
          <w:szCs w:val="28"/>
        </w:rPr>
        <w:t>мкмоль/л), активность СОД (с 0,98±0,05</w:t>
      </w:r>
      <w:r w:rsidR="00A15F3B">
        <w:rPr>
          <w:rFonts w:ascii="Times New Roman" w:hAnsi="Times New Roman" w:cs="Times New Roman"/>
          <w:sz w:val="28"/>
          <w:szCs w:val="28"/>
        </w:rPr>
        <w:t> </w:t>
      </w:r>
      <w:r w:rsidRPr="006549A7">
        <w:rPr>
          <w:rFonts w:ascii="Times New Roman" w:hAnsi="Times New Roman" w:cs="Times New Roman"/>
          <w:sz w:val="28"/>
          <w:szCs w:val="28"/>
        </w:rPr>
        <w:t xml:space="preserve"> до 1,15±0,06</w:t>
      </w:r>
      <w:r w:rsidR="00A15F3B">
        <w:rPr>
          <w:rFonts w:ascii="Times New Roman" w:hAnsi="Times New Roman" w:cs="Times New Roman"/>
          <w:sz w:val="28"/>
          <w:szCs w:val="28"/>
        </w:rPr>
        <w:t> </w:t>
      </w:r>
      <w:r w:rsidRPr="006549A7">
        <w:rPr>
          <w:rFonts w:ascii="Times New Roman" w:hAnsi="Times New Roman" w:cs="Times New Roman"/>
          <w:sz w:val="28"/>
          <w:szCs w:val="28"/>
        </w:rPr>
        <w:t>мкг/л).</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У второй половины больных этой же группы, куда вошли 23 больных ГЭРБ без сочетанной патологии (2-я лечебная группа), которые дополнительно получали даларгин по 1 мг внутримышечно в течени</w:t>
      </w:r>
      <w:r w:rsidR="003F3494">
        <w:rPr>
          <w:rFonts w:ascii="Times New Roman" w:hAnsi="Times New Roman" w:cs="Times New Roman"/>
          <w:sz w:val="28"/>
          <w:szCs w:val="28"/>
        </w:rPr>
        <w:t>е</w:t>
      </w:r>
      <w:r w:rsidRPr="006549A7">
        <w:rPr>
          <w:rFonts w:ascii="Times New Roman" w:hAnsi="Times New Roman" w:cs="Times New Roman"/>
          <w:sz w:val="28"/>
          <w:szCs w:val="28"/>
        </w:rPr>
        <w:t xml:space="preserve"> трех недель, клиническая ремиссия наступила на 2</w:t>
      </w:r>
      <w:r w:rsidR="003F3494">
        <w:rPr>
          <w:rFonts w:ascii="Times New Roman" w:hAnsi="Times New Roman" w:cs="Times New Roman"/>
          <w:sz w:val="28"/>
          <w:szCs w:val="28"/>
        </w:rPr>
        <w:t>–</w:t>
      </w:r>
      <w:r w:rsidRPr="006549A7">
        <w:rPr>
          <w:rFonts w:ascii="Times New Roman" w:hAnsi="Times New Roman" w:cs="Times New Roman"/>
          <w:sz w:val="28"/>
          <w:szCs w:val="28"/>
        </w:rPr>
        <w:t>3 дня раньше (в среднем 5,24±0,27 дней), а к концу курса лечения статистически достоверно (р˂0,001) поднялись показатели КЖ (см. табл</w:t>
      </w:r>
      <w:r w:rsidR="003F3494">
        <w:rPr>
          <w:rFonts w:ascii="Times New Roman" w:hAnsi="Times New Roman" w:cs="Times New Roman"/>
          <w:sz w:val="28"/>
          <w:szCs w:val="28"/>
        </w:rPr>
        <w:t>. 7.1</w:t>
      </w:r>
      <w:r w:rsidRPr="006549A7">
        <w:rPr>
          <w:rFonts w:ascii="Times New Roman" w:hAnsi="Times New Roman" w:cs="Times New Roman"/>
          <w:sz w:val="28"/>
          <w:szCs w:val="28"/>
        </w:rPr>
        <w:t>) и параллельно статистически достоверно ниже (р˂0,001) опустился уровень гастрина (до 5,40±0,27</w:t>
      </w:r>
      <w:r w:rsidR="003F3494">
        <w:rPr>
          <w:rFonts w:ascii="Times New Roman" w:hAnsi="Times New Roman" w:cs="Times New Roman"/>
          <w:sz w:val="28"/>
          <w:szCs w:val="28"/>
        </w:rPr>
        <w:t> </w:t>
      </w:r>
      <w:r w:rsidRPr="006549A7">
        <w:rPr>
          <w:rFonts w:ascii="Times New Roman" w:hAnsi="Times New Roman" w:cs="Times New Roman"/>
          <w:sz w:val="28"/>
          <w:szCs w:val="28"/>
        </w:rPr>
        <w:t xml:space="preserve">пмоль/л), повысились показатели рН-метрии желудочного сока в антруме (до 6,61±0,15) и в корпусе желудка (до 1,51±0,07), статистически достоверно поднялся уровень </w:t>
      </w:r>
      <w:r w:rsidRPr="006549A7">
        <w:rPr>
          <w:rFonts w:ascii="Times New Roman" w:hAnsi="Times New Roman" w:cs="Times New Roman"/>
          <w:sz w:val="28"/>
          <w:szCs w:val="28"/>
          <w:lang w:val="en-US"/>
        </w:rPr>
        <w:t>SH</w:t>
      </w:r>
      <w:r w:rsidRPr="006549A7">
        <w:rPr>
          <w:rFonts w:ascii="Times New Roman" w:hAnsi="Times New Roman" w:cs="Times New Roman"/>
          <w:sz w:val="28"/>
          <w:szCs w:val="28"/>
        </w:rPr>
        <w:t>-групп (до 1339,4±40,3</w:t>
      </w:r>
      <w:r w:rsidR="003F3494">
        <w:rPr>
          <w:rFonts w:ascii="Times New Roman" w:hAnsi="Times New Roman" w:cs="Times New Roman"/>
          <w:sz w:val="28"/>
          <w:szCs w:val="28"/>
        </w:rPr>
        <w:t> </w:t>
      </w:r>
      <w:r w:rsidRPr="006549A7">
        <w:rPr>
          <w:rFonts w:ascii="Times New Roman" w:hAnsi="Times New Roman" w:cs="Times New Roman"/>
          <w:sz w:val="28"/>
          <w:szCs w:val="28"/>
        </w:rPr>
        <w:t>мкмоль/л) и активности СОД (до 1,21±0,08</w:t>
      </w:r>
      <w:r w:rsidR="003F3494">
        <w:rPr>
          <w:rFonts w:ascii="Times New Roman" w:hAnsi="Times New Roman" w:cs="Times New Roman"/>
          <w:sz w:val="28"/>
          <w:szCs w:val="28"/>
        </w:rPr>
        <w:t> </w:t>
      </w:r>
      <w:r w:rsidRPr="006549A7">
        <w:rPr>
          <w:rFonts w:ascii="Times New Roman" w:hAnsi="Times New Roman" w:cs="Times New Roman"/>
          <w:sz w:val="28"/>
          <w:szCs w:val="28"/>
        </w:rPr>
        <w:t>мкг/мл), которые практически приблизились к норме (р˃0,05), несколько опережая (р˃0,05) динамику этих показателей больных первой лечебной группы.</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Среди больных ГЭРБ с сопутствующей ЖДА, где одна группа пациентов (3-я лечебная группа)</w:t>
      </w:r>
      <w:r w:rsidR="003F3494">
        <w:rPr>
          <w:rFonts w:ascii="Times New Roman" w:hAnsi="Times New Roman" w:cs="Times New Roman"/>
          <w:sz w:val="28"/>
          <w:szCs w:val="28"/>
        </w:rPr>
        <w:t>,</w:t>
      </w:r>
      <w:r w:rsidRPr="006549A7">
        <w:rPr>
          <w:rFonts w:ascii="Times New Roman" w:hAnsi="Times New Roman" w:cs="Times New Roman"/>
          <w:sz w:val="28"/>
          <w:szCs w:val="28"/>
        </w:rPr>
        <w:t xml:space="preserve"> куда вошли 29 больных</w:t>
      </w:r>
      <w:r w:rsidR="003F3494">
        <w:rPr>
          <w:rFonts w:ascii="Times New Roman" w:hAnsi="Times New Roman" w:cs="Times New Roman"/>
          <w:sz w:val="28"/>
          <w:szCs w:val="28"/>
        </w:rPr>
        <w:t>,</w:t>
      </w:r>
      <w:r w:rsidRPr="006549A7">
        <w:rPr>
          <w:rFonts w:ascii="Times New Roman" w:hAnsi="Times New Roman" w:cs="Times New Roman"/>
          <w:sz w:val="28"/>
          <w:szCs w:val="28"/>
        </w:rPr>
        <w:t xml:space="preserve"> находи</w:t>
      </w:r>
      <w:r w:rsidR="003F3494">
        <w:rPr>
          <w:rFonts w:ascii="Times New Roman" w:hAnsi="Times New Roman" w:cs="Times New Roman"/>
          <w:sz w:val="28"/>
          <w:szCs w:val="28"/>
        </w:rPr>
        <w:t xml:space="preserve">вшиеся </w:t>
      </w:r>
      <w:r w:rsidRPr="006549A7">
        <w:rPr>
          <w:rFonts w:ascii="Times New Roman" w:hAnsi="Times New Roman" w:cs="Times New Roman"/>
          <w:sz w:val="28"/>
          <w:szCs w:val="28"/>
        </w:rPr>
        <w:t>только на базисной терапии (омепразол по 20</w:t>
      </w:r>
      <w:r w:rsidR="003F3494">
        <w:rPr>
          <w:rFonts w:ascii="Times New Roman" w:hAnsi="Times New Roman" w:cs="Times New Roman"/>
          <w:sz w:val="28"/>
          <w:szCs w:val="28"/>
        </w:rPr>
        <w:t> </w:t>
      </w:r>
      <w:r w:rsidRPr="006549A7">
        <w:rPr>
          <w:rFonts w:ascii="Times New Roman" w:hAnsi="Times New Roman" w:cs="Times New Roman"/>
          <w:sz w:val="28"/>
          <w:szCs w:val="28"/>
        </w:rPr>
        <w:t xml:space="preserve">мг два раза в сутки), а вторая </w:t>
      </w:r>
      <w:r w:rsidR="003F3494">
        <w:rPr>
          <w:rFonts w:ascii="Times New Roman" w:hAnsi="Times New Roman" w:cs="Times New Roman"/>
          <w:sz w:val="28"/>
          <w:szCs w:val="28"/>
        </w:rPr>
        <w:t>часть</w:t>
      </w:r>
      <w:r w:rsidRPr="006549A7">
        <w:rPr>
          <w:rFonts w:ascii="Times New Roman" w:hAnsi="Times New Roman" w:cs="Times New Roman"/>
          <w:sz w:val="28"/>
          <w:szCs w:val="28"/>
        </w:rPr>
        <w:t xml:space="preserve"> группы, состоящая из 33 больных (4-я лечебная группа)</w:t>
      </w:r>
      <w:r w:rsidR="003F3494">
        <w:rPr>
          <w:rFonts w:ascii="Times New Roman" w:hAnsi="Times New Roman" w:cs="Times New Roman"/>
          <w:sz w:val="28"/>
          <w:szCs w:val="28"/>
        </w:rPr>
        <w:t>,</w:t>
      </w:r>
      <w:r w:rsidRPr="006549A7">
        <w:rPr>
          <w:rFonts w:ascii="Times New Roman" w:hAnsi="Times New Roman" w:cs="Times New Roman"/>
          <w:sz w:val="28"/>
          <w:szCs w:val="28"/>
        </w:rPr>
        <w:t xml:space="preserve"> дополнительно получали даларгин (по 1</w:t>
      </w:r>
      <w:r w:rsidR="003F3494">
        <w:rPr>
          <w:rFonts w:ascii="Times New Roman" w:hAnsi="Times New Roman" w:cs="Times New Roman"/>
          <w:sz w:val="28"/>
          <w:szCs w:val="28"/>
        </w:rPr>
        <w:t> </w:t>
      </w:r>
      <w:r w:rsidRPr="006549A7">
        <w:rPr>
          <w:rFonts w:ascii="Times New Roman" w:hAnsi="Times New Roman" w:cs="Times New Roman"/>
          <w:sz w:val="28"/>
          <w:szCs w:val="28"/>
        </w:rPr>
        <w:t>мг/мл в течение трех недель) эффект лечения также был не однозначным.</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 xml:space="preserve">В частности, если у пациентов 3 лечебной группы средний срок наступления клинической ремиссии составил 8,71±0,59 дней, то у больных 4 </w:t>
      </w:r>
      <w:r w:rsidRPr="006549A7">
        <w:rPr>
          <w:rFonts w:ascii="Times New Roman" w:hAnsi="Times New Roman" w:cs="Times New Roman"/>
          <w:sz w:val="28"/>
          <w:szCs w:val="28"/>
        </w:rPr>
        <w:lastRenderedPageBreak/>
        <w:t>лечебной группы этот срок сокращался до 6,41±0,56 дней и был практически таким же, как у больных ГЭРБ без сочетанной патологии.</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Кроме этого, к концу курса лечения у больных исчезли все клинические проявления ЖДА (слабость, недомогание, восстановилась работоспособность) и улучшились показатели лабораторных исследований, уровень подъема гемоглобина (до 124,8</w:t>
      </w:r>
      <w:r w:rsidR="003F3494">
        <w:rPr>
          <w:rFonts w:ascii="Times New Roman" w:hAnsi="Times New Roman" w:cs="Times New Roman"/>
          <w:sz w:val="28"/>
          <w:szCs w:val="28"/>
        </w:rPr>
        <w:t> </w:t>
      </w:r>
      <w:r w:rsidRPr="006549A7">
        <w:rPr>
          <w:rFonts w:ascii="Times New Roman" w:hAnsi="Times New Roman" w:cs="Times New Roman"/>
          <w:sz w:val="28"/>
          <w:szCs w:val="28"/>
        </w:rPr>
        <w:t>г/л), цветного показателя (в среднем до 0,89±0,26), количества эритроцитов (до 4,1±0,04</w:t>
      </w:r>
      <w:r w:rsidR="003F3494">
        <w:rPr>
          <w:rFonts w:ascii="Times New Roman" w:hAnsi="Times New Roman" w:cs="Times New Roman"/>
          <w:sz w:val="28"/>
          <w:szCs w:val="28"/>
        </w:rPr>
        <w:t> </w:t>
      </w:r>
      <w:r w:rsidRPr="006549A7">
        <w:rPr>
          <w:rFonts w:ascii="Times New Roman" w:hAnsi="Times New Roman" w:cs="Times New Roman"/>
          <w:sz w:val="28"/>
          <w:szCs w:val="28"/>
        </w:rPr>
        <w:t>Т/л), уровня железа (до 18,6±1,90</w:t>
      </w:r>
      <w:r w:rsidR="003F3494">
        <w:rPr>
          <w:rFonts w:ascii="Times New Roman" w:hAnsi="Times New Roman" w:cs="Times New Roman"/>
          <w:sz w:val="28"/>
          <w:szCs w:val="28"/>
        </w:rPr>
        <w:t> </w:t>
      </w:r>
      <w:r w:rsidRPr="006549A7">
        <w:rPr>
          <w:rFonts w:ascii="Times New Roman" w:hAnsi="Times New Roman" w:cs="Times New Roman"/>
          <w:sz w:val="28"/>
          <w:szCs w:val="28"/>
        </w:rPr>
        <w:t>ммоль/л), был, хотя и не достоверно, но выше чем у больных третьей лечебной группы (до 118,1</w:t>
      </w:r>
      <w:r w:rsidR="003F3494">
        <w:rPr>
          <w:rFonts w:ascii="Times New Roman" w:hAnsi="Times New Roman" w:cs="Times New Roman"/>
          <w:sz w:val="28"/>
          <w:szCs w:val="28"/>
        </w:rPr>
        <w:t> </w:t>
      </w:r>
      <w:r w:rsidRPr="006549A7">
        <w:rPr>
          <w:rFonts w:ascii="Times New Roman" w:hAnsi="Times New Roman" w:cs="Times New Roman"/>
          <w:sz w:val="28"/>
          <w:szCs w:val="28"/>
        </w:rPr>
        <w:t>г/л, до 0,86±0,07</w:t>
      </w:r>
      <w:r w:rsidR="003F3494">
        <w:rPr>
          <w:rFonts w:ascii="Times New Roman" w:hAnsi="Times New Roman" w:cs="Times New Roman"/>
          <w:sz w:val="28"/>
          <w:szCs w:val="28"/>
        </w:rPr>
        <w:t> </w:t>
      </w:r>
      <w:r w:rsidR="003F3494" w:rsidRPr="006549A7">
        <w:rPr>
          <w:rFonts w:ascii="Times New Roman" w:hAnsi="Times New Roman" w:cs="Times New Roman"/>
          <w:sz w:val="28"/>
          <w:szCs w:val="28"/>
        </w:rPr>
        <w:t>г/л</w:t>
      </w:r>
      <w:r w:rsidRPr="006549A7">
        <w:rPr>
          <w:rFonts w:ascii="Times New Roman" w:hAnsi="Times New Roman" w:cs="Times New Roman"/>
          <w:sz w:val="28"/>
          <w:szCs w:val="28"/>
        </w:rPr>
        <w:t>, до 3,94</w:t>
      </w:r>
      <w:r w:rsidR="003F3494">
        <w:rPr>
          <w:rFonts w:ascii="Times New Roman" w:hAnsi="Times New Roman" w:cs="Times New Roman"/>
          <w:sz w:val="28"/>
          <w:szCs w:val="28"/>
        </w:rPr>
        <w:t> </w:t>
      </w:r>
      <w:r w:rsidRPr="006549A7">
        <w:rPr>
          <w:rFonts w:ascii="Times New Roman" w:hAnsi="Times New Roman" w:cs="Times New Roman"/>
          <w:sz w:val="28"/>
          <w:szCs w:val="28"/>
        </w:rPr>
        <w:t>Т/л до 17,8±1,16</w:t>
      </w:r>
      <w:r w:rsidR="003F3494">
        <w:rPr>
          <w:rFonts w:ascii="Times New Roman" w:hAnsi="Times New Roman" w:cs="Times New Roman"/>
          <w:sz w:val="28"/>
          <w:szCs w:val="28"/>
        </w:rPr>
        <w:t> </w:t>
      </w:r>
      <w:r w:rsidRPr="006549A7">
        <w:rPr>
          <w:rFonts w:ascii="Times New Roman" w:hAnsi="Times New Roman" w:cs="Times New Roman"/>
          <w:sz w:val="28"/>
          <w:szCs w:val="28"/>
        </w:rPr>
        <w:t>ммоль/л соответственно).</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Не исключено, с другой стороны, что в ряде случаев наличие у больных ЖДА, которая в свою очередь сама вызывает нарушение метаболических процессов, может оказать неблагоприятное влияние на снижение защитных свойств слизистого барьера и, следовательно, может стать одной из причин формирования ГЭРБ, замыкая тем самым порочный круг формирования сочетанной патологии ГЭРБ и ЖДА, что необходимо учитывать при лечении данной категории больных.</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Нами также установлено, что у этих больных ГЭРБ с сопутствующей ЖДА, особенно у больных четвертой группы</w:t>
      </w:r>
      <w:r w:rsidR="003F3494">
        <w:rPr>
          <w:rFonts w:ascii="Times New Roman" w:hAnsi="Times New Roman" w:cs="Times New Roman"/>
          <w:sz w:val="28"/>
          <w:szCs w:val="28"/>
        </w:rPr>
        <w:t>,</w:t>
      </w:r>
      <w:r w:rsidRPr="006549A7">
        <w:rPr>
          <w:rFonts w:ascii="Times New Roman" w:hAnsi="Times New Roman" w:cs="Times New Roman"/>
          <w:sz w:val="28"/>
          <w:szCs w:val="28"/>
        </w:rPr>
        <w:t xml:space="preserve"> с большой степенью достоверности поднялся уровень КЖ по всем шкалам, включая шкалы общего здоровья, жизнеспособности и психического здоровья (</w:t>
      </w:r>
      <w:r w:rsidR="003F3494">
        <w:rPr>
          <w:rFonts w:ascii="Times New Roman" w:hAnsi="Times New Roman" w:cs="Times New Roman"/>
          <w:sz w:val="28"/>
          <w:szCs w:val="28"/>
        </w:rPr>
        <w:t xml:space="preserve">см. </w:t>
      </w:r>
      <w:r w:rsidRPr="006549A7">
        <w:rPr>
          <w:rFonts w:ascii="Times New Roman" w:hAnsi="Times New Roman" w:cs="Times New Roman"/>
          <w:sz w:val="28"/>
          <w:szCs w:val="28"/>
        </w:rPr>
        <w:t>табл</w:t>
      </w:r>
      <w:r w:rsidR="003F3494">
        <w:rPr>
          <w:rFonts w:ascii="Times New Roman" w:hAnsi="Times New Roman" w:cs="Times New Roman"/>
          <w:sz w:val="28"/>
          <w:szCs w:val="28"/>
        </w:rPr>
        <w:t>. 7.1</w:t>
      </w:r>
      <w:r w:rsidRPr="006549A7">
        <w:rPr>
          <w:rFonts w:ascii="Times New Roman" w:hAnsi="Times New Roman" w:cs="Times New Roman"/>
          <w:sz w:val="28"/>
          <w:szCs w:val="28"/>
        </w:rPr>
        <w:t>).</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Одновременно у них мы констатировали более высокий подъём уровня мелатонина (от 10,11±1,6</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мкмоль/л</w:t>
      </w:r>
      <w:r w:rsidRPr="006549A7">
        <w:rPr>
          <w:rFonts w:ascii="Times New Roman" w:hAnsi="Times New Roman" w:cs="Times New Roman"/>
          <w:sz w:val="28"/>
          <w:szCs w:val="28"/>
        </w:rPr>
        <w:t xml:space="preserve"> до 23,2±1,1</w:t>
      </w:r>
      <w:r w:rsidR="00E14046">
        <w:rPr>
          <w:rFonts w:ascii="Times New Roman" w:hAnsi="Times New Roman" w:cs="Times New Roman"/>
          <w:sz w:val="28"/>
          <w:szCs w:val="28"/>
        </w:rPr>
        <w:t> </w:t>
      </w:r>
      <w:r w:rsidRPr="006549A7">
        <w:rPr>
          <w:rFonts w:ascii="Times New Roman" w:hAnsi="Times New Roman" w:cs="Times New Roman"/>
          <w:sz w:val="28"/>
          <w:szCs w:val="28"/>
        </w:rPr>
        <w:t xml:space="preserve">мкмоль/л), содержание </w:t>
      </w:r>
      <w:r w:rsidRPr="006549A7">
        <w:rPr>
          <w:rFonts w:ascii="Times New Roman" w:hAnsi="Times New Roman" w:cs="Times New Roman"/>
          <w:sz w:val="28"/>
          <w:szCs w:val="28"/>
          <w:lang w:val="en-US"/>
        </w:rPr>
        <w:t>SH</w:t>
      </w:r>
      <w:r w:rsidRPr="006549A7">
        <w:rPr>
          <w:rFonts w:ascii="Times New Roman" w:hAnsi="Times New Roman" w:cs="Times New Roman"/>
          <w:sz w:val="28"/>
          <w:szCs w:val="28"/>
        </w:rPr>
        <w:t>-групп (с</w:t>
      </w:r>
      <w:r w:rsidR="00E14046">
        <w:rPr>
          <w:rFonts w:ascii="Times New Roman" w:hAnsi="Times New Roman" w:cs="Times New Roman"/>
          <w:sz w:val="28"/>
          <w:szCs w:val="28"/>
        </w:rPr>
        <w:t> </w:t>
      </w:r>
      <w:r w:rsidRPr="006549A7">
        <w:rPr>
          <w:rFonts w:ascii="Times New Roman" w:hAnsi="Times New Roman" w:cs="Times New Roman"/>
          <w:sz w:val="28"/>
          <w:szCs w:val="28"/>
        </w:rPr>
        <w:t>824,9±41,3</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мкмоль/л</w:t>
      </w:r>
      <w:r w:rsidRPr="006549A7">
        <w:rPr>
          <w:rFonts w:ascii="Times New Roman" w:hAnsi="Times New Roman" w:cs="Times New Roman"/>
          <w:sz w:val="28"/>
          <w:szCs w:val="28"/>
        </w:rPr>
        <w:t xml:space="preserve"> до 1321,4±41,3</w:t>
      </w:r>
      <w:r w:rsidR="00E14046">
        <w:rPr>
          <w:rFonts w:ascii="Times New Roman" w:hAnsi="Times New Roman" w:cs="Times New Roman"/>
          <w:sz w:val="28"/>
          <w:szCs w:val="28"/>
        </w:rPr>
        <w:t> </w:t>
      </w:r>
      <w:r w:rsidRPr="006549A7">
        <w:rPr>
          <w:rFonts w:ascii="Times New Roman" w:hAnsi="Times New Roman" w:cs="Times New Roman"/>
          <w:sz w:val="28"/>
          <w:szCs w:val="28"/>
        </w:rPr>
        <w:t>мкмоль/л), активности фермента СОД (от 0,58±0,07</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мкг/мл</w:t>
      </w:r>
      <w:r w:rsidRPr="006549A7">
        <w:rPr>
          <w:rFonts w:ascii="Times New Roman" w:hAnsi="Times New Roman" w:cs="Times New Roman"/>
          <w:sz w:val="28"/>
          <w:szCs w:val="28"/>
        </w:rPr>
        <w:t xml:space="preserve"> до 1,19±0,07</w:t>
      </w:r>
      <w:r w:rsidR="00E14046">
        <w:rPr>
          <w:rFonts w:ascii="Times New Roman" w:hAnsi="Times New Roman" w:cs="Times New Roman"/>
          <w:sz w:val="28"/>
          <w:szCs w:val="28"/>
        </w:rPr>
        <w:t> </w:t>
      </w:r>
      <w:r w:rsidRPr="006549A7">
        <w:rPr>
          <w:rFonts w:ascii="Times New Roman" w:hAnsi="Times New Roman" w:cs="Times New Roman"/>
          <w:sz w:val="28"/>
          <w:szCs w:val="28"/>
        </w:rPr>
        <w:t>мкг/мл), с меньшей степенью достоверности наблюдали параллельно снижение уровня гастрина (с 6,10±0,56</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пмоль/л</w:t>
      </w:r>
      <w:r w:rsidRPr="006549A7">
        <w:rPr>
          <w:rFonts w:ascii="Times New Roman" w:hAnsi="Times New Roman" w:cs="Times New Roman"/>
          <w:sz w:val="28"/>
          <w:szCs w:val="28"/>
        </w:rPr>
        <w:t xml:space="preserve"> до 4,50±0,22</w:t>
      </w:r>
      <w:r w:rsidR="00E14046">
        <w:rPr>
          <w:rFonts w:ascii="Times New Roman" w:hAnsi="Times New Roman" w:cs="Times New Roman"/>
          <w:sz w:val="28"/>
          <w:szCs w:val="28"/>
        </w:rPr>
        <w:t> </w:t>
      </w:r>
      <w:r w:rsidRPr="006549A7">
        <w:rPr>
          <w:rFonts w:ascii="Times New Roman" w:hAnsi="Times New Roman" w:cs="Times New Roman"/>
          <w:sz w:val="28"/>
          <w:szCs w:val="28"/>
        </w:rPr>
        <w:t>пмоль/л), а также показателей рН-метрии желудочного сока, как в антруме (от 6,1±0,26 до 6,9±0,27), также и в теле (1,32±0,08 до 1,59±0,06).</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lastRenderedPageBreak/>
        <w:t>У больных той же категории</w:t>
      </w:r>
      <w:r w:rsidR="00E14046">
        <w:rPr>
          <w:rFonts w:ascii="Times New Roman" w:hAnsi="Times New Roman" w:cs="Times New Roman"/>
          <w:sz w:val="28"/>
          <w:szCs w:val="28"/>
        </w:rPr>
        <w:t>,</w:t>
      </w:r>
      <w:r w:rsidRPr="006549A7">
        <w:rPr>
          <w:rFonts w:ascii="Times New Roman" w:hAnsi="Times New Roman" w:cs="Times New Roman"/>
          <w:sz w:val="28"/>
          <w:szCs w:val="28"/>
        </w:rPr>
        <w:t xml:space="preserve"> больных ГЭРБ с сопутствующей ЖДА, но находившихся только на стандартной схеме лечения (3-я лечебная группа)</w:t>
      </w:r>
      <w:r w:rsidR="00E14046">
        <w:rPr>
          <w:rFonts w:ascii="Times New Roman" w:hAnsi="Times New Roman" w:cs="Times New Roman"/>
          <w:sz w:val="28"/>
          <w:szCs w:val="28"/>
        </w:rPr>
        <w:t>,</w:t>
      </w:r>
      <w:r w:rsidRPr="006549A7">
        <w:rPr>
          <w:rFonts w:ascii="Times New Roman" w:hAnsi="Times New Roman" w:cs="Times New Roman"/>
          <w:sz w:val="28"/>
          <w:szCs w:val="28"/>
        </w:rPr>
        <w:t xml:space="preserve"> динамика подъема уровня мелатонина (от 10,3±1,6</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мкмоль/л</w:t>
      </w:r>
      <w:r w:rsidRPr="006549A7">
        <w:rPr>
          <w:rFonts w:ascii="Times New Roman" w:hAnsi="Times New Roman" w:cs="Times New Roman"/>
          <w:sz w:val="28"/>
          <w:szCs w:val="28"/>
        </w:rPr>
        <w:t xml:space="preserve"> до 19,8±1,10</w:t>
      </w:r>
      <w:r w:rsidR="00E14046">
        <w:rPr>
          <w:rFonts w:ascii="Times New Roman" w:hAnsi="Times New Roman" w:cs="Times New Roman"/>
          <w:sz w:val="28"/>
          <w:szCs w:val="28"/>
        </w:rPr>
        <w:t> </w:t>
      </w:r>
      <w:r w:rsidRPr="006549A7">
        <w:rPr>
          <w:rFonts w:ascii="Times New Roman" w:hAnsi="Times New Roman" w:cs="Times New Roman"/>
          <w:sz w:val="28"/>
          <w:szCs w:val="28"/>
        </w:rPr>
        <w:t>мкмоль/л), уровня SH-групп (от 823,7±40,6</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мкмоль/л</w:t>
      </w:r>
      <w:r w:rsidRPr="006549A7">
        <w:rPr>
          <w:rFonts w:ascii="Times New Roman" w:hAnsi="Times New Roman" w:cs="Times New Roman"/>
          <w:sz w:val="28"/>
          <w:szCs w:val="28"/>
        </w:rPr>
        <w:t xml:space="preserve"> до 1309,4±42,7</w:t>
      </w:r>
      <w:r w:rsidR="00E14046">
        <w:rPr>
          <w:rFonts w:ascii="Times New Roman" w:hAnsi="Times New Roman" w:cs="Times New Roman"/>
          <w:sz w:val="28"/>
          <w:szCs w:val="28"/>
        </w:rPr>
        <w:t> </w:t>
      </w:r>
      <w:r w:rsidRPr="006549A7">
        <w:rPr>
          <w:rFonts w:ascii="Times New Roman" w:hAnsi="Times New Roman" w:cs="Times New Roman"/>
          <w:sz w:val="28"/>
          <w:szCs w:val="28"/>
        </w:rPr>
        <w:t>мкмоль/л), активности фермантов СОД (от 0,60±0,06 до 1,10±0,01</w:t>
      </w:r>
      <w:r w:rsidR="00E14046">
        <w:rPr>
          <w:rFonts w:ascii="Times New Roman" w:hAnsi="Times New Roman" w:cs="Times New Roman"/>
          <w:sz w:val="28"/>
          <w:szCs w:val="28"/>
        </w:rPr>
        <w:t> </w:t>
      </w:r>
      <w:r w:rsidRPr="006549A7">
        <w:rPr>
          <w:rFonts w:ascii="Times New Roman" w:hAnsi="Times New Roman" w:cs="Times New Roman"/>
          <w:sz w:val="28"/>
          <w:szCs w:val="28"/>
        </w:rPr>
        <w:t>мкг/мл), снижение уровня гастрина (от 6,09±0,54</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пмоль/л</w:t>
      </w:r>
      <w:r w:rsidRPr="006549A7">
        <w:rPr>
          <w:rFonts w:ascii="Times New Roman" w:hAnsi="Times New Roman" w:cs="Times New Roman"/>
          <w:sz w:val="28"/>
          <w:szCs w:val="28"/>
        </w:rPr>
        <w:t xml:space="preserve"> до 4,80±0,21</w:t>
      </w:r>
      <w:r w:rsidR="00E14046">
        <w:rPr>
          <w:rFonts w:ascii="Times New Roman" w:hAnsi="Times New Roman" w:cs="Times New Roman"/>
          <w:sz w:val="28"/>
          <w:szCs w:val="28"/>
        </w:rPr>
        <w:t> </w:t>
      </w:r>
      <w:r w:rsidR="00E14046" w:rsidRPr="006549A7">
        <w:rPr>
          <w:rFonts w:ascii="Times New Roman" w:hAnsi="Times New Roman" w:cs="Times New Roman"/>
          <w:sz w:val="28"/>
          <w:szCs w:val="28"/>
        </w:rPr>
        <w:t>пмоль/л</w:t>
      </w:r>
      <w:r w:rsidRPr="006549A7">
        <w:rPr>
          <w:rFonts w:ascii="Times New Roman" w:hAnsi="Times New Roman" w:cs="Times New Roman"/>
          <w:sz w:val="28"/>
          <w:szCs w:val="28"/>
        </w:rPr>
        <w:t>), а также повышение показателей рН-метрии как в антруме (от 6,0±0,24 до 6,7±0,25), так и в корпусе желудка (от 1,32±0,07 до 1,53±0,06) была менее наглядной.</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То есть, дополнительное включение даларгина в стандартную схему лечения больных ГЭРБ как без сочетанной патологии, так и</w:t>
      </w:r>
      <w:r w:rsidR="00E14046">
        <w:rPr>
          <w:rFonts w:ascii="Times New Roman" w:hAnsi="Times New Roman" w:cs="Times New Roman"/>
          <w:sz w:val="28"/>
          <w:szCs w:val="28"/>
        </w:rPr>
        <w:t>,</w:t>
      </w:r>
      <w:r w:rsidRPr="006549A7">
        <w:rPr>
          <w:rFonts w:ascii="Times New Roman" w:hAnsi="Times New Roman" w:cs="Times New Roman"/>
          <w:sz w:val="28"/>
          <w:szCs w:val="28"/>
        </w:rPr>
        <w:t xml:space="preserve"> особенно</w:t>
      </w:r>
      <w:r w:rsidR="00E14046">
        <w:rPr>
          <w:rFonts w:ascii="Times New Roman" w:hAnsi="Times New Roman" w:cs="Times New Roman"/>
          <w:sz w:val="28"/>
          <w:szCs w:val="28"/>
        </w:rPr>
        <w:t>,</w:t>
      </w:r>
      <w:r w:rsidRPr="006549A7">
        <w:rPr>
          <w:rFonts w:ascii="Times New Roman" w:hAnsi="Times New Roman" w:cs="Times New Roman"/>
          <w:sz w:val="28"/>
          <w:szCs w:val="28"/>
        </w:rPr>
        <w:t xml:space="preserve"> с сопутствующей ЖДА</w:t>
      </w:r>
      <w:r w:rsidR="00E14046">
        <w:rPr>
          <w:rFonts w:ascii="Times New Roman" w:hAnsi="Times New Roman" w:cs="Times New Roman"/>
          <w:sz w:val="28"/>
          <w:szCs w:val="28"/>
        </w:rPr>
        <w:t>,</w:t>
      </w:r>
      <w:r w:rsidRPr="006549A7">
        <w:rPr>
          <w:rFonts w:ascii="Times New Roman" w:hAnsi="Times New Roman" w:cs="Times New Roman"/>
          <w:sz w:val="28"/>
          <w:szCs w:val="28"/>
        </w:rPr>
        <w:t xml:space="preserve"> клинически оправдано и патогенетически обосновано, поскольку, повышая уровень показателей КЖ, в организме больных ГЭРБ устраняется дисбаланс в мелатонин-гастриновой системе, что приводит к снижению активности фактора агрессии желудочного сока, особенно у больных ГЭРБ без сочетанной патологии, или к повышению защитных свойств слизистой </w:t>
      </w:r>
      <w:r w:rsidR="00E14046">
        <w:rPr>
          <w:rFonts w:ascii="Times New Roman" w:hAnsi="Times New Roman" w:cs="Times New Roman"/>
          <w:sz w:val="28"/>
          <w:szCs w:val="28"/>
        </w:rPr>
        <w:t xml:space="preserve">оболочки </w:t>
      </w:r>
      <w:r w:rsidRPr="006549A7">
        <w:rPr>
          <w:rFonts w:ascii="Times New Roman" w:hAnsi="Times New Roman" w:cs="Times New Roman"/>
          <w:sz w:val="28"/>
          <w:szCs w:val="28"/>
        </w:rPr>
        <w:t>пищевода и желудка, особенно у больных ГЭРБ с сопутствующей ЖДА, а также и к повышению всасывания железа у больных ГЭРБ с сопутствующей ЖДА.</w:t>
      </w:r>
    </w:p>
    <w:p w:rsidR="006549A7" w:rsidRPr="006549A7" w:rsidRDefault="006549A7" w:rsidP="006549A7">
      <w:pPr>
        <w:spacing w:after="0" w:line="360" w:lineRule="auto"/>
        <w:ind w:firstLine="709"/>
        <w:jc w:val="both"/>
        <w:rPr>
          <w:rFonts w:ascii="Times New Roman" w:hAnsi="Times New Roman" w:cs="Times New Roman"/>
          <w:sz w:val="28"/>
          <w:szCs w:val="28"/>
        </w:rPr>
      </w:pPr>
      <w:r w:rsidRPr="006549A7">
        <w:rPr>
          <w:rFonts w:ascii="Times New Roman" w:hAnsi="Times New Roman" w:cs="Times New Roman"/>
          <w:sz w:val="28"/>
          <w:szCs w:val="28"/>
        </w:rPr>
        <w:t>Не исключено, с другой стороны, что в ряде случаев наличие у больных ЖДА, которая в свою очередь сама вызывает нарушение метаболических процессов, может оказать неблагоприятное влияние на снижение защитных свойств слизистого барьера и следовательно стать одной из причин формирования ГЭРБ, замыкая тем самым порочный круг формирования сочетанной патологии ГЭРБ и ЖДА, что необходимо учитывать при лечении больных ГЭРБ.</w:t>
      </w:r>
    </w:p>
    <w:p w:rsidR="009D4F04" w:rsidRPr="006549A7" w:rsidRDefault="009D4F04" w:rsidP="006549A7">
      <w:pPr>
        <w:spacing w:after="0" w:line="360" w:lineRule="auto"/>
        <w:ind w:firstLine="709"/>
        <w:contextualSpacing/>
        <w:jc w:val="both"/>
        <w:rPr>
          <w:rFonts w:ascii="Times New Roman" w:hAnsi="Times New Roman" w:cs="Times New Roman"/>
          <w:sz w:val="28"/>
          <w:szCs w:val="28"/>
        </w:rPr>
      </w:pPr>
    </w:p>
    <w:p w:rsidR="00054716" w:rsidRPr="006549A7" w:rsidRDefault="00851DE2" w:rsidP="006549A7">
      <w:pPr>
        <w:pStyle w:val="ab"/>
        <w:keepNext/>
        <w:pageBreakBefore/>
        <w:shd w:val="clear" w:color="auto" w:fill="FFFFFF"/>
        <w:spacing w:line="360" w:lineRule="auto"/>
        <w:contextualSpacing/>
        <w:jc w:val="center"/>
        <w:rPr>
          <w:rFonts w:cs="Times New Roman"/>
          <w:b/>
          <w:sz w:val="28"/>
          <w:szCs w:val="28"/>
          <w:lang w:val="ru-RU"/>
        </w:rPr>
      </w:pPr>
      <w:r w:rsidRPr="006549A7">
        <w:rPr>
          <w:rFonts w:cs="Times New Roman"/>
          <w:b/>
          <w:sz w:val="28"/>
          <w:szCs w:val="28"/>
          <w:lang w:val="ru-RU"/>
        </w:rPr>
        <w:lastRenderedPageBreak/>
        <w:t>В</w:t>
      </w:r>
      <w:r w:rsidR="00586A66" w:rsidRPr="006549A7">
        <w:rPr>
          <w:rFonts w:cs="Times New Roman"/>
          <w:b/>
          <w:sz w:val="28"/>
          <w:szCs w:val="28"/>
          <w:lang w:val="ru-RU"/>
        </w:rPr>
        <w:t>ЫВОДЫ</w:t>
      </w:r>
      <w:bookmarkStart w:id="16" w:name="a7_vyvody"/>
      <w:bookmarkEnd w:id="16"/>
    </w:p>
    <w:p w:rsidR="007A48EA" w:rsidRPr="006549A7" w:rsidRDefault="007A48EA" w:rsidP="006549A7">
      <w:pPr>
        <w:pStyle w:val="ab"/>
        <w:shd w:val="clear" w:color="auto" w:fill="FFFFFF"/>
        <w:spacing w:line="360" w:lineRule="auto"/>
        <w:ind w:firstLine="709"/>
        <w:contextualSpacing/>
        <w:jc w:val="center"/>
        <w:rPr>
          <w:rFonts w:cs="Times New Roman"/>
          <w:sz w:val="28"/>
          <w:szCs w:val="28"/>
          <w:lang w:val="ru-RU"/>
        </w:rPr>
      </w:pPr>
    </w:p>
    <w:p w:rsidR="00B810AE" w:rsidRDefault="004E55B8" w:rsidP="006549A7">
      <w:pPr>
        <w:pStyle w:val="af2"/>
        <w:tabs>
          <w:tab w:val="left" w:pos="734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1</w:t>
      </w:r>
      <w:r w:rsidR="003330D8">
        <w:rPr>
          <w:rFonts w:ascii="Times New Roman" w:hAnsi="Times New Roman" w:cs="Times New Roman"/>
          <w:sz w:val="28"/>
          <w:szCs w:val="28"/>
        </w:rPr>
        <w:t>. </w:t>
      </w:r>
      <w:r>
        <w:rPr>
          <w:rFonts w:ascii="Times New Roman" w:hAnsi="Times New Roman" w:cs="Times New Roman"/>
          <w:sz w:val="28"/>
          <w:szCs w:val="28"/>
        </w:rPr>
        <w:t>В диссертационной работе представлено новое ре</w:t>
      </w:r>
      <w:r w:rsidR="00B810AE">
        <w:rPr>
          <w:rFonts w:ascii="Times New Roman" w:hAnsi="Times New Roman" w:cs="Times New Roman"/>
          <w:sz w:val="28"/>
          <w:szCs w:val="28"/>
        </w:rPr>
        <w:t xml:space="preserve">шение </w:t>
      </w:r>
      <w:r w:rsidR="00BD79A1">
        <w:rPr>
          <w:rFonts w:ascii="Times New Roman" w:hAnsi="Times New Roman" w:cs="Times New Roman"/>
          <w:sz w:val="28"/>
          <w:szCs w:val="28"/>
        </w:rPr>
        <w:t xml:space="preserve">научного </w:t>
      </w:r>
      <w:r w:rsidR="00B810AE">
        <w:rPr>
          <w:rFonts w:ascii="Times New Roman" w:hAnsi="Times New Roman" w:cs="Times New Roman"/>
          <w:sz w:val="28"/>
          <w:szCs w:val="28"/>
        </w:rPr>
        <w:t>зада</w:t>
      </w:r>
      <w:r w:rsidR="00BD79A1">
        <w:rPr>
          <w:rFonts w:ascii="Times New Roman" w:hAnsi="Times New Roman" w:cs="Times New Roman"/>
          <w:sz w:val="28"/>
          <w:szCs w:val="28"/>
        </w:rPr>
        <w:t xml:space="preserve">ния современной терапии, а именно </w:t>
      </w:r>
      <w:r w:rsidR="003330D8">
        <w:rPr>
          <w:rFonts w:ascii="Times New Roman" w:hAnsi="Times New Roman" w:cs="Times New Roman"/>
          <w:sz w:val="28"/>
          <w:szCs w:val="28"/>
        </w:rPr>
        <w:t xml:space="preserve">усовершенствование диагностики и лечения </w:t>
      </w:r>
      <w:r>
        <w:rPr>
          <w:rFonts w:ascii="Times New Roman" w:hAnsi="Times New Roman" w:cs="Times New Roman"/>
          <w:sz w:val="28"/>
          <w:szCs w:val="28"/>
        </w:rPr>
        <w:t xml:space="preserve">ГЭРБ у больных с сопутствующей ЖДА </w:t>
      </w:r>
      <w:r w:rsidR="003330D8">
        <w:rPr>
          <w:rFonts w:ascii="Times New Roman" w:hAnsi="Times New Roman" w:cs="Times New Roman"/>
          <w:sz w:val="28"/>
          <w:szCs w:val="28"/>
        </w:rPr>
        <w:t xml:space="preserve">путем изучения роли </w:t>
      </w:r>
      <w:r w:rsidR="00B810AE">
        <w:rPr>
          <w:rFonts w:ascii="Times New Roman" w:hAnsi="Times New Roman" w:cs="Times New Roman"/>
          <w:sz w:val="28"/>
          <w:szCs w:val="28"/>
        </w:rPr>
        <w:t xml:space="preserve">нейрогуморальных нарушений (мелатонин-гастриновой системы) в развитии дисбаланса в спектре факторов агрессии и защиты слизистой </w:t>
      </w:r>
      <w:r w:rsidR="001C024A">
        <w:rPr>
          <w:rFonts w:ascii="Times New Roman" w:hAnsi="Times New Roman" w:cs="Times New Roman"/>
          <w:sz w:val="28"/>
          <w:szCs w:val="28"/>
          <w:lang w:val="uk-UA"/>
        </w:rPr>
        <w:t xml:space="preserve">оболочки </w:t>
      </w:r>
      <w:r w:rsidR="00B810AE">
        <w:rPr>
          <w:rFonts w:ascii="Times New Roman" w:hAnsi="Times New Roman" w:cs="Times New Roman"/>
          <w:sz w:val="28"/>
          <w:szCs w:val="28"/>
        </w:rPr>
        <w:t>пищевода с учетом качества жизни пациентов.</w:t>
      </w:r>
    </w:p>
    <w:p w:rsidR="006549A7" w:rsidRPr="006549A7" w:rsidRDefault="00B810AE" w:rsidP="006549A7">
      <w:pPr>
        <w:pStyle w:val="af2"/>
        <w:tabs>
          <w:tab w:val="left" w:pos="734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2</w:t>
      </w:r>
      <w:r w:rsidR="003330D8">
        <w:rPr>
          <w:rFonts w:ascii="Times New Roman" w:hAnsi="Times New Roman" w:cs="Times New Roman"/>
          <w:sz w:val="28"/>
          <w:szCs w:val="28"/>
        </w:rPr>
        <w:t>. </w:t>
      </w:r>
      <w:r w:rsidR="006549A7" w:rsidRPr="006549A7">
        <w:rPr>
          <w:rFonts w:ascii="Times New Roman" w:hAnsi="Times New Roman" w:cs="Times New Roman"/>
          <w:sz w:val="28"/>
          <w:szCs w:val="28"/>
        </w:rPr>
        <w:t xml:space="preserve">У </w:t>
      </w:r>
      <w:r w:rsidR="003330D8">
        <w:rPr>
          <w:rFonts w:ascii="Times New Roman" w:hAnsi="Times New Roman" w:cs="Times New Roman"/>
          <w:sz w:val="28"/>
          <w:szCs w:val="28"/>
        </w:rPr>
        <w:t>лиц молодого возраста</w:t>
      </w:r>
      <w:r w:rsidR="006549A7" w:rsidRPr="006549A7">
        <w:rPr>
          <w:rFonts w:ascii="Times New Roman" w:hAnsi="Times New Roman" w:cs="Times New Roman"/>
          <w:sz w:val="28"/>
          <w:szCs w:val="28"/>
        </w:rPr>
        <w:t>, больных ГЭРБ</w:t>
      </w:r>
      <w:r w:rsidR="00E14046">
        <w:rPr>
          <w:rFonts w:ascii="Times New Roman" w:hAnsi="Times New Roman" w:cs="Times New Roman"/>
          <w:sz w:val="28"/>
          <w:szCs w:val="28"/>
        </w:rPr>
        <w:t>,</w:t>
      </w:r>
      <w:r w:rsidR="006549A7" w:rsidRPr="006549A7">
        <w:rPr>
          <w:rFonts w:ascii="Times New Roman" w:hAnsi="Times New Roman" w:cs="Times New Roman"/>
          <w:sz w:val="28"/>
          <w:szCs w:val="28"/>
        </w:rPr>
        <w:t xml:space="preserve"> в период обострения заболевания снижается уровень показателей КЖ</w:t>
      </w:r>
      <w:r w:rsidR="003330D8">
        <w:rPr>
          <w:rFonts w:ascii="Times New Roman" w:hAnsi="Times New Roman" w:cs="Times New Roman"/>
          <w:sz w:val="28"/>
          <w:szCs w:val="28"/>
        </w:rPr>
        <w:t xml:space="preserve"> (преимущественно по шкалам общего здоровья, жизнеспособности и психического здоровья),</w:t>
      </w:r>
      <w:r w:rsidR="006549A7" w:rsidRPr="006549A7">
        <w:rPr>
          <w:rFonts w:ascii="Times New Roman" w:hAnsi="Times New Roman" w:cs="Times New Roman"/>
          <w:sz w:val="28"/>
          <w:szCs w:val="28"/>
        </w:rPr>
        <w:t xml:space="preserve"> степень снижения которого с большей степенью достоверности увеличивается у пациентов с сопутствующей ЖДА</w:t>
      </w:r>
      <w:r w:rsidR="003330D8">
        <w:rPr>
          <w:rFonts w:ascii="Times New Roman" w:hAnsi="Times New Roman" w:cs="Times New Roman"/>
          <w:sz w:val="28"/>
          <w:szCs w:val="28"/>
        </w:rPr>
        <w:t xml:space="preserve"> (р&lt;0,05)</w:t>
      </w:r>
      <w:r w:rsidR="006549A7" w:rsidRPr="006549A7">
        <w:rPr>
          <w:rFonts w:ascii="Times New Roman" w:hAnsi="Times New Roman" w:cs="Times New Roman"/>
          <w:sz w:val="28"/>
          <w:szCs w:val="28"/>
        </w:rPr>
        <w:t>.</w:t>
      </w:r>
    </w:p>
    <w:p w:rsidR="006549A7" w:rsidRPr="006549A7" w:rsidRDefault="00B810AE" w:rsidP="006549A7">
      <w:pPr>
        <w:pStyle w:val="af2"/>
        <w:tabs>
          <w:tab w:val="left" w:pos="734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3</w:t>
      </w:r>
      <w:r w:rsidR="003330D8">
        <w:rPr>
          <w:rFonts w:ascii="Times New Roman" w:hAnsi="Times New Roman" w:cs="Times New Roman"/>
          <w:sz w:val="28"/>
          <w:szCs w:val="28"/>
        </w:rPr>
        <w:t>. </w:t>
      </w:r>
      <w:r w:rsidR="006549A7" w:rsidRPr="006549A7">
        <w:rPr>
          <w:rFonts w:ascii="Times New Roman" w:hAnsi="Times New Roman" w:cs="Times New Roman"/>
          <w:sz w:val="28"/>
          <w:szCs w:val="28"/>
        </w:rPr>
        <w:t xml:space="preserve">У </w:t>
      </w:r>
      <w:r w:rsidR="00C15CBD">
        <w:rPr>
          <w:rFonts w:ascii="Times New Roman" w:hAnsi="Times New Roman" w:cs="Times New Roman"/>
          <w:sz w:val="28"/>
          <w:szCs w:val="28"/>
        </w:rPr>
        <w:t>лиц молодого возраста</w:t>
      </w:r>
      <w:r w:rsidR="006549A7" w:rsidRPr="006549A7">
        <w:rPr>
          <w:rFonts w:ascii="Times New Roman" w:hAnsi="Times New Roman" w:cs="Times New Roman"/>
          <w:sz w:val="28"/>
          <w:szCs w:val="28"/>
        </w:rPr>
        <w:t>, больных ГЭРБ</w:t>
      </w:r>
      <w:r w:rsidR="00E14046">
        <w:rPr>
          <w:rFonts w:ascii="Times New Roman" w:hAnsi="Times New Roman" w:cs="Times New Roman"/>
          <w:sz w:val="28"/>
          <w:szCs w:val="28"/>
        </w:rPr>
        <w:t>,</w:t>
      </w:r>
      <w:r w:rsidR="006549A7" w:rsidRPr="006549A7">
        <w:rPr>
          <w:rFonts w:ascii="Times New Roman" w:hAnsi="Times New Roman" w:cs="Times New Roman"/>
          <w:sz w:val="28"/>
          <w:szCs w:val="28"/>
        </w:rPr>
        <w:t xml:space="preserve"> в период выраженных клинических проявлений заболевания наблюдается снижение содержания мелатонина, степень снижения которого достигает наиболее низких </w:t>
      </w:r>
      <w:r w:rsidR="001842C6">
        <w:rPr>
          <w:rFonts w:ascii="Times New Roman" w:hAnsi="Times New Roman" w:cs="Times New Roman"/>
          <w:sz w:val="28"/>
          <w:szCs w:val="28"/>
        </w:rPr>
        <w:t xml:space="preserve">величин </w:t>
      </w:r>
      <w:r w:rsidR="006549A7" w:rsidRPr="006549A7">
        <w:rPr>
          <w:rFonts w:ascii="Times New Roman" w:hAnsi="Times New Roman" w:cs="Times New Roman"/>
          <w:sz w:val="28"/>
          <w:szCs w:val="28"/>
        </w:rPr>
        <w:t xml:space="preserve">в группе больных с сопутствующей ЖДА не только по сравнению с нормой </w:t>
      </w:r>
      <w:r w:rsidR="00C15CBD" w:rsidRPr="00FA37CB">
        <w:rPr>
          <w:rFonts w:ascii="Times New Roman" w:hAnsi="Times New Roman"/>
          <w:spacing w:val="6"/>
          <w:sz w:val="28"/>
          <w:szCs w:val="28"/>
          <w:lang w:val="uk-UA"/>
        </w:rPr>
        <w:t>(10,4±1,6 мкмоль/л проти 24,2±1,10 мкмоль/л; р˂0,01)</w:t>
      </w:r>
      <w:r w:rsidR="006549A7" w:rsidRPr="006549A7">
        <w:rPr>
          <w:rFonts w:ascii="Times New Roman" w:hAnsi="Times New Roman" w:cs="Times New Roman"/>
          <w:sz w:val="28"/>
          <w:szCs w:val="28"/>
        </w:rPr>
        <w:t xml:space="preserve">, но и </w:t>
      </w:r>
      <w:r w:rsidR="00E14046">
        <w:rPr>
          <w:rFonts w:ascii="Times New Roman" w:hAnsi="Times New Roman" w:cs="Times New Roman"/>
          <w:sz w:val="28"/>
          <w:szCs w:val="28"/>
        </w:rPr>
        <w:t xml:space="preserve">с </w:t>
      </w:r>
      <w:r w:rsidR="006549A7" w:rsidRPr="006549A7">
        <w:rPr>
          <w:rFonts w:ascii="Times New Roman" w:hAnsi="Times New Roman" w:cs="Times New Roman"/>
          <w:sz w:val="28"/>
          <w:szCs w:val="28"/>
        </w:rPr>
        <w:t>группой больных без сочетанной патологии</w:t>
      </w:r>
      <w:r w:rsidR="00C15CBD">
        <w:rPr>
          <w:rFonts w:ascii="Times New Roman" w:hAnsi="Times New Roman" w:cs="Times New Roman"/>
          <w:sz w:val="28"/>
          <w:szCs w:val="28"/>
        </w:rPr>
        <w:t xml:space="preserve"> </w:t>
      </w:r>
      <w:r w:rsidR="00C15CBD">
        <w:rPr>
          <w:rFonts w:ascii="Times New Roman" w:hAnsi="Times New Roman"/>
          <w:spacing w:val="6"/>
          <w:sz w:val="28"/>
          <w:szCs w:val="28"/>
          <w:lang w:val="uk-UA"/>
        </w:rPr>
        <w:t>(18,3±1,07 мкмоль/л; р&lt;0,05)</w:t>
      </w:r>
      <w:r w:rsidR="006549A7" w:rsidRPr="006549A7">
        <w:rPr>
          <w:rFonts w:ascii="Times New Roman" w:hAnsi="Times New Roman" w:cs="Times New Roman"/>
          <w:sz w:val="28"/>
          <w:szCs w:val="28"/>
        </w:rPr>
        <w:t>.</w:t>
      </w:r>
    </w:p>
    <w:p w:rsidR="006549A7" w:rsidRPr="006549A7" w:rsidRDefault="00B810AE" w:rsidP="006549A7">
      <w:pPr>
        <w:tabs>
          <w:tab w:val="left" w:pos="734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6549A7" w:rsidRPr="006549A7">
        <w:rPr>
          <w:rFonts w:ascii="Times New Roman" w:hAnsi="Times New Roman" w:cs="Times New Roman"/>
          <w:sz w:val="28"/>
          <w:szCs w:val="28"/>
        </w:rPr>
        <w:t xml:space="preserve">. Уровень гастрина достигает наиболее высоких </w:t>
      </w:r>
      <w:r w:rsidR="00E14046">
        <w:rPr>
          <w:rFonts w:ascii="Times New Roman" w:hAnsi="Times New Roman" w:cs="Times New Roman"/>
          <w:sz w:val="28"/>
          <w:szCs w:val="28"/>
        </w:rPr>
        <w:t>значений</w:t>
      </w:r>
      <w:r w:rsidR="00C15CBD">
        <w:rPr>
          <w:rFonts w:ascii="Times New Roman" w:hAnsi="Times New Roman" w:cs="Times New Roman"/>
          <w:sz w:val="28"/>
          <w:szCs w:val="28"/>
        </w:rPr>
        <w:t xml:space="preserve"> у</w:t>
      </w:r>
      <w:r w:rsidR="006549A7" w:rsidRPr="006549A7">
        <w:rPr>
          <w:rFonts w:ascii="Times New Roman" w:hAnsi="Times New Roman" w:cs="Times New Roman"/>
          <w:sz w:val="28"/>
          <w:szCs w:val="28"/>
        </w:rPr>
        <w:t xml:space="preserve"> больных ГЭР</w:t>
      </w:r>
      <w:r w:rsidR="00E14046">
        <w:rPr>
          <w:rFonts w:ascii="Times New Roman" w:hAnsi="Times New Roman" w:cs="Times New Roman"/>
          <w:sz w:val="28"/>
          <w:szCs w:val="28"/>
        </w:rPr>
        <w:t>Б без сочетанной патологии</w:t>
      </w:r>
      <w:r w:rsidR="00C15CBD">
        <w:rPr>
          <w:rFonts w:ascii="Times New Roman" w:hAnsi="Times New Roman" w:cs="Times New Roman"/>
          <w:sz w:val="28"/>
          <w:szCs w:val="28"/>
        </w:rPr>
        <w:t>, п</w:t>
      </w:r>
      <w:r w:rsidR="00E14046">
        <w:rPr>
          <w:rFonts w:ascii="Times New Roman" w:hAnsi="Times New Roman" w:cs="Times New Roman"/>
          <w:sz w:val="28"/>
          <w:szCs w:val="28"/>
        </w:rPr>
        <w:t>ри</w:t>
      </w:r>
      <w:r w:rsidR="006549A7" w:rsidRPr="006549A7">
        <w:rPr>
          <w:rFonts w:ascii="Times New Roman" w:hAnsi="Times New Roman" w:cs="Times New Roman"/>
          <w:sz w:val="28"/>
          <w:szCs w:val="28"/>
        </w:rPr>
        <w:t>чем, у последних содержани</w:t>
      </w:r>
      <w:r w:rsidR="00C15CBD">
        <w:rPr>
          <w:rFonts w:ascii="Times New Roman" w:hAnsi="Times New Roman" w:cs="Times New Roman"/>
          <w:sz w:val="28"/>
          <w:szCs w:val="28"/>
        </w:rPr>
        <w:t>е</w:t>
      </w:r>
      <w:r w:rsidR="006549A7" w:rsidRPr="006549A7">
        <w:rPr>
          <w:rFonts w:ascii="Times New Roman" w:hAnsi="Times New Roman" w:cs="Times New Roman"/>
          <w:sz w:val="28"/>
          <w:szCs w:val="28"/>
        </w:rPr>
        <w:t xml:space="preserve"> гастрина был выше не только нормы</w:t>
      </w:r>
      <w:r w:rsidR="00C15CBD">
        <w:rPr>
          <w:rFonts w:ascii="Times New Roman" w:hAnsi="Times New Roman" w:cs="Times New Roman"/>
          <w:sz w:val="28"/>
          <w:szCs w:val="28"/>
        </w:rPr>
        <w:t xml:space="preserve"> </w:t>
      </w:r>
      <w:r w:rsidR="00C15CBD" w:rsidRPr="00FA37CB">
        <w:rPr>
          <w:rFonts w:ascii="Times New Roman" w:hAnsi="Times New Roman"/>
          <w:spacing w:val="6"/>
          <w:sz w:val="28"/>
          <w:szCs w:val="28"/>
          <w:lang w:val="uk-UA"/>
        </w:rPr>
        <w:t>(9,81±0,74 пмоль/л проти 4,39±0,31 пмоль/л; р&lt;0,05)</w:t>
      </w:r>
      <w:r w:rsidR="006549A7" w:rsidRPr="006549A7">
        <w:rPr>
          <w:rFonts w:ascii="Times New Roman" w:hAnsi="Times New Roman" w:cs="Times New Roman"/>
          <w:sz w:val="28"/>
          <w:szCs w:val="28"/>
        </w:rPr>
        <w:t>, но и средних показателей группы больных с сопутствующей ЖДА</w:t>
      </w:r>
      <w:r w:rsidR="00C15CBD">
        <w:rPr>
          <w:rFonts w:ascii="Times New Roman" w:hAnsi="Times New Roman" w:cs="Times New Roman"/>
          <w:sz w:val="28"/>
          <w:szCs w:val="28"/>
        </w:rPr>
        <w:t xml:space="preserve"> </w:t>
      </w:r>
      <w:r w:rsidR="00C15CBD" w:rsidRPr="00FA37CB">
        <w:rPr>
          <w:rFonts w:ascii="Times New Roman" w:hAnsi="Times New Roman"/>
          <w:spacing w:val="6"/>
          <w:sz w:val="28"/>
          <w:szCs w:val="28"/>
          <w:lang w:val="uk-UA"/>
        </w:rPr>
        <w:t>(6,10±0,55 пмоль/л; р&lt;0,05)</w:t>
      </w:r>
      <w:r w:rsidR="006549A7" w:rsidRPr="006549A7">
        <w:rPr>
          <w:rFonts w:ascii="Times New Roman" w:hAnsi="Times New Roman" w:cs="Times New Roman"/>
          <w:sz w:val="28"/>
          <w:szCs w:val="28"/>
        </w:rPr>
        <w:t>.</w:t>
      </w:r>
    </w:p>
    <w:p w:rsidR="006549A7" w:rsidRPr="006549A7" w:rsidRDefault="00B810AE" w:rsidP="006549A7">
      <w:pPr>
        <w:pStyle w:val="af2"/>
        <w:tabs>
          <w:tab w:val="left" w:pos="734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5</w:t>
      </w:r>
      <w:r w:rsidR="006549A7" w:rsidRPr="006549A7">
        <w:rPr>
          <w:rFonts w:ascii="Times New Roman" w:hAnsi="Times New Roman" w:cs="Times New Roman"/>
          <w:sz w:val="28"/>
          <w:szCs w:val="28"/>
        </w:rPr>
        <w:t xml:space="preserve">. У больных ГЭРБ в период обострения заболевания выявляется дисбаланс между факторами агрессии и защиты слизистой </w:t>
      </w:r>
      <w:r w:rsidR="001C024A">
        <w:rPr>
          <w:rFonts w:ascii="Times New Roman" w:hAnsi="Times New Roman" w:cs="Times New Roman"/>
          <w:sz w:val="28"/>
          <w:szCs w:val="28"/>
          <w:lang w:val="uk-UA"/>
        </w:rPr>
        <w:t xml:space="preserve">оболочки </w:t>
      </w:r>
      <w:r w:rsidR="006549A7" w:rsidRPr="006549A7">
        <w:rPr>
          <w:rFonts w:ascii="Times New Roman" w:hAnsi="Times New Roman" w:cs="Times New Roman"/>
          <w:sz w:val="28"/>
          <w:szCs w:val="28"/>
        </w:rPr>
        <w:t xml:space="preserve">пищевода, проявляясь у больных ГЭРБ с сопутствующей ЖДА в снижении показателей фактора защиты, о чем свидетельствуют статистически достоверное снижение уровня SH-групп </w:t>
      </w:r>
      <w:r w:rsidR="00C15CBD" w:rsidRPr="00FA37CB">
        <w:rPr>
          <w:rFonts w:ascii="Times New Roman" w:hAnsi="Times New Roman"/>
          <w:spacing w:val="6"/>
          <w:sz w:val="28"/>
          <w:szCs w:val="28"/>
          <w:lang w:val="uk-UA"/>
        </w:rPr>
        <w:t>(824,5±41,2 мкмоль/л проти 1076,5±40,1 мкмоль/л; р&lt;0,05)</w:t>
      </w:r>
      <w:r w:rsidR="00C15CBD">
        <w:rPr>
          <w:rFonts w:ascii="Times New Roman" w:hAnsi="Times New Roman"/>
          <w:spacing w:val="6"/>
          <w:sz w:val="28"/>
          <w:szCs w:val="28"/>
          <w:lang w:val="uk-UA"/>
        </w:rPr>
        <w:t xml:space="preserve"> </w:t>
      </w:r>
      <w:r w:rsidR="006549A7" w:rsidRPr="006549A7">
        <w:rPr>
          <w:rFonts w:ascii="Times New Roman" w:hAnsi="Times New Roman" w:cs="Times New Roman"/>
          <w:sz w:val="28"/>
          <w:szCs w:val="28"/>
        </w:rPr>
        <w:t>и активных ферментов СОД</w:t>
      </w:r>
      <w:r w:rsidR="00C15CBD">
        <w:rPr>
          <w:rFonts w:ascii="Times New Roman" w:hAnsi="Times New Roman" w:cs="Times New Roman"/>
          <w:sz w:val="28"/>
          <w:szCs w:val="28"/>
        </w:rPr>
        <w:t xml:space="preserve"> </w:t>
      </w:r>
      <w:r w:rsidR="00C15CBD" w:rsidRPr="00FA37CB">
        <w:rPr>
          <w:rFonts w:ascii="Times New Roman" w:hAnsi="Times New Roman"/>
          <w:spacing w:val="6"/>
          <w:sz w:val="28"/>
          <w:szCs w:val="28"/>
          <w:lang w:val="uk-UA"/>
        </w:rPr>
        <w:lastRenderedPageBreak/>
        <w:t>(0,59±0,07 пкг/мл проти 0,98±0,08 пкг/мл; р&lt;0,05)</w:t>
      </w:r>
      <w:r w:rsidR="006549A7" w:rsidRPr="006549A7">
        <w:rPr>
          <w:rFonts w:ascii="Times New Roman" w:hAnsi="Times New Roman" w:cs="Times New Roman"/>
          <w:sz w:val="28"/>
          <w:szCs w:val="28"/>
        </w:rPr>
        <w:t xml:space="preserve">, а у больных ГЭРБ без сочетанной </w:t>
      </w:r>
      <w:r w:rsidR="00C15CBD" w:rsidRPr="006549A7">
        <w:rPr>
          <w:rFonts w:ascii="Times New Roman" w:hAnsi="Times New Roman" w:cs="Times New Roman"/>
          <w:sz w:val="28"/>
          <w:szCs w:val="28"/>
        </w:rPr>
        <w:t>патологии</w:t>
      </w:r>
      <w:r w:rsidR="00C15CBD">
        <w:rPr>
          <w:rFonts w:ascii="Times New Roman" w:hAnsi="Times New Roman" w:cs="Times New Roman"/>
          <w:sz w:val="28"/>
          <w:szCs w:val="28"/>
        </w:rPr>
        <w:t> </w:t>
      </w:r>
      <w:r w:rsidR="00E14046">
        <w:rPr>
          <w:rFonts w:ascii="Times New Roman" w:hAnsi="Times New Roman" w:cs="Times New Roman"/>
          <w:sz w:val="28"/>
          <w:szCs w:val="28"/>
        </w:rPr>
        <w:t>—</w:t>
      </w:r>
      <w:r w:rsidR="006549A7" w:rsidRPr="006549A7">
        <w:rPr>
          <w:rFonts w:ascii="Times New Roman" w:hAnsi="Times New Roman" w:cs="Times New Roman"/>
          <w:sz w:val="28"/>
          <w:szCs w:val="28"/>
        </w:rPr>
        <w:t xml:space="preserve"> бол</w:t>
      </w:r>
      <w:r w:rsidR="00C15CBD">
        <w:rPr>
          <w:rFonts w:ascii="Times New Roman" w:hAnsi="Times New Roman" w:cs="Times New Roman"/>
          <w:sz w:val="28"/>
          <w:szCs w:val="28"/>
        </w:rPr>
        <w:t xml:space="preserve">ьшей </w:t>
      </w:r>
      <w:r w:rsidR="006549A7" w:rsidRPr="006549A7">
        <w:rPr>
          <w:rFonts w:ascii="Times New Roman" w:hAnsi="Times New Roman" w:cs="Times New Roman"/>
          <w:sz w:val="28"/>
          <w:szCs w:val="28"/>
        </w:rPr>
        <w:t xml:space="preserve">агрессией желудочного сока, о чем свидетельствует более низкий уровень рН-метрии в антруме </w:t>
      </w:r>
      <w:r w:rsidR="00C15CBD" w:rsidRPr="00FA37CB">
        <w:rPr>
          <w:rFonts w:ascii="Times New Roman" w:hAnsi="Times New Roman"/>
          <w:spacing w:val="6"/>
          <w:sz w:val="28"/>
          <w:szCs w:val="28"/>
          <w:lang w:val="uk-UA"/>
        </w:rPr>
        <w:t>(5,12±0,15 проти 6,14±0,17; р&lt;0,05)</w:t>
      </w:r>
      <w:r w:rsidR="00C15CBD">
        <w:rPr>
          <w:rFonts w:ascii="Times New Roman" w:hAnsi="Times New Roman"/>
          <w:spacing w:val="6"/>
          <w:sz w:val="28"/>
          <w:szCs w:val="28"/>
          <w:lang w:val="uk-UA"/>
        </w:rPr>
        <w:t xml:space="preserve"> </w:t>
      </w:r>
      <w:r w:rsidR="006549A7" w:rsidRPr="006549A7">
        <w:rPr>
          <w:rFonts w:ascii="Times New Roman" w:hAnsi="Times New Roman" w:cs="Times New Roman"/>
          <w:sz w:val="28"/>
          <w:szCs w:val="28"/>
        </w:rPr>
        <w:t xml:space="preserve">и в корпусе </w:t>
      </w:r>
      <w:r w:rsidR="00C15CBD" w:rsidRPr="00FA37CB">
        <w:rPr>
          <w:rFonts w:ascii="Times New Roman" w:hAnsi="Times New Roman"/>
          <w:spacing w:val="6"/>
          <w:sz w:val="28"/>
          <w:szCs w:val="28"/>
          <w:lang w:val="uk-UA"/>
        </w:rPr>
        <w:t>(0,89±0,06 проти 1,32±0,06)</w:t>
      </w:r>
      <w:r w:rsidR="00C15CBD">
        <w:rPr>
          <w:rFonts w:ascii="Times New Roman" w:hAnsi="Times New Roman"/>
          <w:spacing w:val="6"/>
          <w:sz w:val="28"/>
          <w:szCs w:val="28"/>
          <w:lang w:val="uk-UA"/>
        </w:rPr>
        <w:t xml:space="preserve"> </w:t>
      </w:r>
      <w:r w:rsidR="006549A7" w:rsidRPr="006549A7">
        <w:rPr>
          <w:rFonts w:ascii="Times New Roman" w:hAnsi="Times New Roman" w:cs="Times New Roman"/>
          <w:sz w:val="28"/>
          <w:szCs w:val="28"/>
        </w:rPr>
        <w:t>желудка.</w:t>
      </w:r>
    </w:p>
    <w:p w:rsidR="006549A7" w:rsidRPr="006549A7" w:rsidRDefault="00B810AE" w:rsidP="006549A7">
      <w:pPr>
        <w:pStyle w:val="af2"/>
        <w:tabs>
          <w:tab w:val="left" w:pos="734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6</w:t>
      </w:r>
      <w:r w:rsidR="006549A7" w:rsidRPr="006549A7">
        <w:rPr>
          <w:rFonts w:ascii="Times New Roman" w:hAnsi="Times New Roman" w:cs="Times New Roman"/>
          <w:sz w:val="28"/>
          <w:szCs w:val="28"/>
        </w:rPr>
        <w:t>. </w:t>
      </w:r>
      <w:r w:rsidR="00965F25">
        <w:rPr>
          <w:rFonts w:ascii="Times New Roman" w:hAnsi="Times New Roman" w:cs="Times New Roman"/>
          <w:sz w:val="28"/>
          <w:szCs w:val="28"/>
        </w:rPr>
        <w:t>У больных ГЭРБ с сопутствующей ЖДА у</w:t>
      </w:r>
      <w:r w:rsidR="006549A7" w:rsidRPr="006549A7">
        <w:rPr>
          <w:rFonts w:ascii="Times New Roman" w:hAnsi="Times New Roman" w:cs="Times New Roman"/>
          <w:sz w:val="28"/>
          <w:szCs w:val="28"/>
        </w:rPr>
        <w:t xml:space="preserve">становлена зависимость между </w:t>
      </w:r>
      <w:r w:rsidR="00965F25">
        <w:rPr>
          <w:rFonts w:ascii="Times New Roman" w:hAnsi="Times New Roman" w:cs="Times New Roman"/>
          <w:sz w:val="28"/>
          <w:szCs w:val="28"/>
        </w:rPr>
        <w:t>показателями</w:t>
      </w:r>
      <w:r w:rsidR="00965F25" w:rsidRPr="006549A7">
        <w:rPr>
          <w:rFonts w:ascii="Times New Roman" w:hAnsi="Times New Roman" w:cs="Times New Roman"/>
          <w:sz w:val="28"/>
          <w:szCs w:val="28"/>
        </w:rPr>
        <w:t xml:space="preserve"> </w:t>
      </w:r>
      <w:r w:rsidR="006549A7" w:rsidRPr="006549A7">
        <w:rPr>
          <w:rFonts w:ascii="Times New Roman" w:hAnsi="Times New Roman" w:cs="Times New Roman"/>
          <w:sz w:val="28"/>
          <w:szCs w:val="28"/>
        </w:rPr>
        <w:t>гастрина, мелатонина, показателями антиоксидантной активности с особенностями клинической картины и КЖ пациентов</w:t>
      </w:r>
      <w:r w:rsidR="00965F25">
        <w:rPr>
          <w:rFonts w:ascii="Times New Roman" w:hAnsi="Times New Roman" w:cs="Times New Roman"/>
          <w:sz w:val="28"/>
          <w:szCs w:val="28"/>
        </w:rPr>
        <w:t xml:space="preserve">, о чем свидетельствует тесная взаимосвязь между всеми этими показателями </w:t>
      </w:r>
      <w:r w:rsidR="00965F25" w:rsidRPr="00FA37CB">
        <w:rPr>
          <w:rFonts w:ascii="Times New Roman" w:hAnsi="Times New Roman"/>
          <w:spacing w:val="6"/>
          <w:sz w:val="28"/>
          <w:szCs w:val="28"/>
          <w:lang w:val="uk-UA"/>
        </w:rPr>
        <w:t>(r=</w:t>
      </w:r>
      <w:r w:rsidR="00965F25" w:rsidRPr="00B078C5">
        <w:rPr>
          <w:rFonts w:ascii="Times New Roman" w:hAnsi="Times New Roman"/>
          <w:spacing w:val="6"/>
          <w:sz w:val="28"/>
          <w:szCs w:val="28"/>
          <w:lang w:val="uk-UA"/>
        </w:rPr>
        <w:t>|</w:t>
      </w:r>
      <w:r w:rsidR="00965F25" w:rsidRPr="00FA37CB">
        <w:rPr>
          <w:rFonts w:ascii="Times New Roman" w:hAnsi="Times New Roman"/>
          <w:spacing w:val="6"/>
          <w:sz w:val="28"/>
          <w:szCs w:val="28"/>
          <w:lang w:val="uk-UA"/>
        </w:rPr>
        <w:t>0,89</w:t>
      </w:r>
      <w:r w:rsidR="00965F25" w:rsidRPr="00B078C5">
        <w:rPr>
          <w:rFonts w:ascii="Times New Roman" w:hAnsi="Times New Roman"/>
          <w:spacing w:val="6"/>
          <w:sz w:val="28"/>
          <w:szCs w:val="28"/>
          <w:lang w:val="uk-UA"/>
        </w:rPr>
        <w:t>|</w:t>
      </w:r>
      <w:r w:rsidR="00965F25" w:rsidRPr="00FA37CB">
        <w:rPr>
          <w:rFonts w:ascii="Times New Roman" w:hAnsi="Times New Roman"/>
          <w:spacing w:val="6"/>
          <w:sz w:val="28"/>
          <w:szCs w:val="28"/>
          <w:lang w:val="uk-UA"/>
        </w:rPr>
        <w:t>–</w:t>
      </w:r>
      <w:r w:rsidR="00965F25" w:rsidRPr="00B078C5">
        <w:rPr>
          <w:rFonts w:ascii="Times New Roman" w:hAnsi="Times New Roman"/>
          <w:spacing w:val="6"/>
          <w:sz w:val="28"/>
          <w:szCs w:val="28"/>
          <w:lang w:val="uk-UA"/>
        </w:rPr>
        <w:t>|</w:t>
      </w:r>
      <w:r w:rsidR="00965F25" w:rsidRPr="00FA37CB">
        <w:rPr>
          <w:rFonts w:ascii="Times New Roman" w:hAnsi="Times New Roman"/>
          <w:spacing w:val="6"/>
          <w:sz w:val="28"/>
          <w:szCs w:val="28"/>
          <w:lang w:val="uk-UA"/>
        </w:rPr>
        <w:t>0,95</w:t>
      </w:r>
      <w:r w:rsidR="00965F25" w:rsidRPr="00B078C5">
        <w:rPr>
          <w:rFonts w:ascii="Times New Roman" w:hAnsi="Times New Roman"/>
          <w:spacing w:val="6"/>
          <w:sz w:val="28"/>
          <w:szCs w:val="28"/>
          <w:lang w:val="uk-UA"/>
        </w:rPr>
        <w:t>|</w:t>
      </w:r>
      <w:r w:rsidR="00965F25" w:rsidRPr="00FA37CB">
        <w:rPr>
          <w:rFonts w:ascii="Times New Roman" w:hAnsi="Times New Roman"/>
          <w:spacing w:val="6"/>
          <w:sz w:val="28"/>
          <w:szCs w:val="28"/>
          <w:lang w:val="uk-UA"/>
        </w:rPr>
        <w:t>)</w:t>
      </w:r>
      <w:r w:rsidR="006549A7" w:rsidRPr="006549A7">
        <w:rPr>
          <w:rFonts w:ascii="Times New Roman" w:hAnsi="Times New Roman" w:cs="Times New Roman"/>
          <w:sz w:val="28"/>
          <w:szCs w:val="28"/>
        </w:rPr>
        <w:t>.</w:t>
      </w:r>
    </w:p>
    <w:p w:rsidR="006549A7" w:rsidRPr="006549A7" w:rsidRDefault="00B810AE" w:rsidP="006549A7">
      <w:pPr>
        <w:pStyle w:val="af2"/>
        <w:tabs>
          <w:tab w:val="left" w:pos="734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7</w:t>
      </w:r>
      <w:r w:rsidR="006549A7" w:rsidRPr="006549A7">
        <w:rPr>
          <w:rFonts w:ascii="Times New Roman" w:hAnsi="Times New Roman" w:cs="Times New Roman"/>
          <w:sz w:val="28"/>
          <w:szCs w:val="28"/>
        </w:rPr>
        <w:t xml:space="preserve">. Включение в </w:t>
      </w:r>
      <w:r w:rsidR="00965F25">
        <w:rPr>
          <w:rFonts w:ascii="Times New Roman" w:hAnsi="Times New Roman" w:cs="Times New Roman"/>
          <w:sz w:val="28"/>
          <w:szCs w:val="28"/>
        </w:rPr>
        <w:t xml:space="preserve">стандартную </w:t>
      </w:r>
      <w:r w:rsidR="006549A7" w:rsidRPr="006549A7">
        <w:rPr>
          <w:rFonts w:ascii="Times New Roman" w:hAnsi="Times New Roman" w:cs="Times New Roman"/>
          <w:sz w:val="28"/>
          <w:szCs w:val="28"/>
        </w:rPr>
        <w:t>терапи</w:t>
      </w:r>
      <w:r w:rsidR="00965F25">
        <w:rPr>
          <w:rFonts w:ascii="Times New Roman" w:hAnsi="Times New Roman" w:cs="Times New Roman"/>
          <w:sz w:val="28"/>
          <w:szCs w:val="28"/>
        </w:rPr>
        <w:t>ю</w:t>
      </w:r>
      <w:r w:rsidR="006549A7" w:rsidRPr="006549A7">
        <w:rPr>
          <w:rFonts w:ascii="Times New Roman" w:hAnsi="Times New Roman" w:cs="Times New Roman"/>
          <w:sz w:val="28"/>
          <w:szCs w:val="28"/>
        </w:rPr>
        <w:t xml:space="preserve"> ГЭРБ даларгина</w:t>
      </w:r>
      <w:r w:rsidR="00965F25">
        <w:rPr>
          <w:rFonts w:ascii="Times New Roman" w:hAnsi="Times New Roman" w:cs="Times New Roman"/>
          <w:sz w:val="28"/>
          <w:szCs w:val="28"/>
        </w:rPr>
        <w:t xml:space="preserve"> сокращает срок клинической ремиссии </w:t>
      </w:r>
      <w:r w:rsidR="00965F25">
        <w:rPr>
          <w:rFonts w:ascii="Times New Roman" w:hAnsi="Times New Roman"/>
          <w:spacing w:val="6"/>
          <w:sz w:val="28"/>
          <w:szCs w:val="28"/>
          <w:lang w:val="uk-UA"/>
        </w:rPr>
        <w:t>(5,24±0,27 днів, порівнянно з 7,1±0,34 днів)</w:t>
      </w:r>
      <w:r w:rsidR="006549A7" w:rsidRPr="006549A7">
        <w:rPr>
          <w:rFonts w:ascii="Times New Roman" w:hAnsi="Times New Roman" w:cs="Times New Roman"/>
          <w:sz w:val="28"/>
          <w:szCs w:val="28"/>
        </w:rPr>
        <w:t>,</w:t>
      </w:r>
      <w:r w:rsidR="00965F25">
        <w:rPr>
          <w:rFonts w:ascii="Times New Roman" w:hAnsi="Times New Roman" w:cs="Times New Roman"/>
          <w:sz w:val="28"/>
          <w:szCs w:val="28"/>
        </w:rPr>
        <w:t xml:space="preserve"> способствет повышению среднего балла качества жизни, повышению уровня мелатонина </w:t>
      </w:r>
      <w:r w:rsidR="00965F25">
        <w:rPr>
          <w:rFonts w:ascii="Times New Roman" w:hAnsi="Times New Roman"/>
          <w:spacing w:val="6"/>
          <w:sz w:val="28"/>
          <w:szCs w:val="28"/>
          <w:lang w:val="uk-UA"/>
        </w:rPr>
        <w:t xml:space="preserve">(23,2±1,1 мкмоль/л, порівнянно з 21,6±1,10 мкмоль/л), снижению уровня гастрина (5,40±0,27 пмоль/л, порівнянно з 9,81±0,73 пмоль/л) при параллельном снижении агрессии желудочного сока и повышении активности фермента супероксиддисмутазы (1,21±0,08 мкг/мл, порівнянно з 1,15±0,06 мкг/мл) и содержания </w:t>
      </w:r>
      <w:r w:rsidR="00965F25">
        <w:rPr>
          <w:rFonts w:ascii="Times New Roman" w:hAnsi="Times New Roman"/>
          <w:spacing w:val="6"/>
          <w:sz w:val="28"/>
          <w:szCs w:val="28"/>
          <w:lang w:val="en-US"/>
        </w:rPr>
        <w:t>SH-</w:t>
      </w:r>
      <w:r w:rsidR="00965F25">
        <w:rPr>
          <w:rFonts w:ascii="Times New Roman" w:hAnsi="Times New Roman"/>
          <w:spacing w:val="6"/>
          <w:sz w:val="28"/>
          <w:szCs w:val="28"/>
        </w:rPr>
        <w:t xml:space="preserve">групп </w:t>
      </w:r>
      <w:r w:rsidR="00965F25">
        <w:rPr>
          <w:rFonts w:ascii="Times New Roman" w:hAnsi="Times New Roman"/>
          <w:spacing w:val="6"/>
          <w:sz w:val="28"/>
          <w:szCs w:val="28"/>
          <w:lang w:val="uk-UA"/>
        </w:rPr>
        <w:t>(1339,4±40,3 мкмоль/л, порівнянно з 1291±41,4 мкмоль/л)</w:t>
      </w:r>
      <w:r w:rsidR="006549A7" w:rsidRPr="006549A7">
        <w:rPr>
          <w:rFonts w:ascii="Times New Roman" w:hAnsi="Times New Roman" w:cs="Times New Roman"/>
          <w:sz w:val="28"/>
          <w:szCs w:val="28"/>
        </w:rPr>
        <w:t>.</w:t>
      </w:r>
    </w:p>
    <w:p w:rsidR="006549A7" w:rsidRPr="006549A7" w:rsidRDefault="00B810AE" w:rsidP="006549A7">
      <w:pPr>
        <w:pStyle w:val="af2"/>
        <w:tabs>
          <w:tab w:val="left" w:pos="734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8</w:t>
      </w:r>
      <w:r w:rsidR="006549A7" w:rsidRPr="006549A7">
        <w:rPr>
          <w:rFonts w:ascii="Times New Roman" w:hAnsi="Times New Roman" w:cs="Times New Roman"/>
          <w:sz w:val="28"/>
          <w:szCs w:val="28"/>
        </w:rPr>
        <w:t>. Включение в стандартную схему терапии больных ГЭРБ с сопутствующей ЖДА даларгина способствует одновременно</w:t>
      </w:r>
      <w:r w:rsidR="00965F25">
        <w:rPr>
          <w:rFonts w:ascii="Times New Roman" w:hAnsi="Times New Roman" w:cs="Times New Roman"/>
          <w:sz w:val="28"/>
          <w:szCs w:val="28"/>
        </w:rPr>
        <w:t>му</w:t>
      </w:r>
      <w:r w:rsidR="006549A7" w:rsidRPr="006549A7">
        <w:rPr>
          <w:rFonts w:ascii="Times New Roman" w:hAnsi="Times New Roman" w:cs="Times New Roman"/>
          <w:sz w:val="28"/>
          <w:szCs w:val="28"/>
        </w:rPr>
        <w:t xml:space="preserve"> исчезновению клинических и лабораторных проявлений ЖДА</w:t>
      </w:r>
      <w:r w:rsidR="00965F25">
        <w:rPr>
          <w:rFonts w:ascii="Times New Roman" w:hAnsi="Times New Roman" w:cs="Times New Roman"/>
          <w:sz w:val="28"/>
          <w:szCs w:val="28"/>
        </w:rPr>
        <w:t xml:space="preserve"> </w:t>
      </w:r>
      <w:r w:rsidR="00965F25">
        <w:rPr>
          <w:rFonts w:ascii="Times New Roman" w:hAnsi="Times New Roman"/>
          <w:spacing w:val="6"/>
          <w:sz w:val="28"/>
          <w:szCs w:val="28"/>
          <w:lang w:val="uk-UA"/>
        </w:rPr>
        <w:t xml:space="preserve">(наступление клинической ремиссии за 6,41±0,56 дней в сравнении с 8,71±0,59 дней у пациентов со стандартной схемой </w:t>
      </w:r>
      <w:r w:rsidR="00965F25">
        <w:rPr>
          <w:rFonts w:ascii="Times New Roman" w:hAnsi="Times New Roman"/>
          <w:spacing w:val="6"/>
          <w:sz w:val="28"/>
          <w:szCs w:val="28"/>
        </w:rPr>
        <w:t>лечения</w:t>
      </w:r>
      <w:r w:rsidR="00965F25">
        <w:rPr>
          <w:rFonts w:ascii="Times New Roman" w:hAnsi="Times New Roman"/>
          <w:spacing w:val="6"/>
          <w:sz w:val="28"/>
          <w:szCs w:val="28"/>
          <w:lang w:val="uk-UA"/>
        </w:rPr>
        <w:t>; повышение уровня гемоглобина до 124,8 г/л в сравнении с 118,1 г/л; уровня железа — до 18,6±1,90 ммоль/л в сравнении с 17,8±1,16 ммоль/л соответственно)</w:t>
      </w:r>
      <w:r w:rsidR="006549A7" w:rsidRPr="006549A7">
        <w:rPr>
          <w:rFonts w:ascii="Times New Roman" w:hAnsi="Times New Roman" w:cs="Times New Roman"/>
          <w:sz w:val="28"/>
          <w:szCs w:val="28"/>
        </w:rPr>
        <w:t>.</w:t>
      </w:r>
    </w:p>
    <w:p w:rsidR="00737ADC" w:rsidRPr="006549A7" w:rsidRDefault="00737ADC" w:rsidP="006549A7">
      <w:pPr>
        <w:pStyle w:val="ab"/>
        <w:shd w:val="clear" w:color="auto" w:fill="FFFFFF"/>
        <w:spacing w:line="360" w:lineRule="auto"/>
        <w:ind w:firstLine="709"/>
        <w:contextualSpacing/>
        <w:rPr>
          <w:rFonts w:cs="Times New Roman"/>
          <w:noProof/>
          <w:sz w:val="28"/>
          <w:szCs w:val="28"/>
          <w:lang w:val="ru-RU"/>
        </w:rPr>
      </w:pPr>
    </w:p>
    <w:p w:rsidR="007E7F74" w:rsidRPr="006549A7" w:rsidRDefault="007E7F74" w:rsidP="006549A7">
      <w:pPr>
        <w:pStyle w:val="ab"/>
        <w:keepNext/>
        <w:pageBreakBefore/>
        <w:spacing w:line="360" w:lineRule="auto"/>
        <w:contextualSpacing/>
        <w:jc w:val="center"/>
        <w:rPr>
          <w:rFonts w:cs="Times New Roman"/>
          <w:b/>
          <w:sz w:val="28"/>
          <w:szCs w:val="28"/>
          <w:lang w:val="ru-RU"/>
        </w:rPr>
      </w:pPr>
      <w:r w:rsidRPr="006549A7">
        <w:rPr>
          <w:rFonts w:cs="Times New Roman"/>
          <w:b/>
          <w:sz w:val="28"/>
          <w:szCs w:val="28"/>
          <w:lang w:val="ru-RU"/>
        </w:rPr>
        <w:lastRenderedPageBreak/>
        <w:t>ПРАКТИЧ</w:t>
      </w:r>
      <w:r w:rsidR="00586A66" w:rsidRPr="006549A7">
        <w:rPr>
          <w:rFonts w:cs="Times New Roman"/>
          <w:b/>
          <w:sz w:val="28"/>
          <w:szCs w:val="28"/>
          <w:lang w:val="ru-RU"/>
        </w:rPr>
        <w:t>ЕСКИЕ</w:t>
      </w:r>
      <w:bookmarkStart w:id="17" w:name="a8_pract"/>
      <w:bookmarkEnd w:id="17"/>
      <w:r w:rsidR="008C2641" w:rsidRPr="006549A7">
        <w:rPr>
          <w:rFonts w:cs="Times New Roman"/>
          <w:b/>
          <w:sz w:val="28"/>
          <w:szCs w:val="28"/>
          <w:lang w:val="ru-RU"/>
        </w:rPr>
        <w:t xml:space="preserve"> </w:t>
      </w:r>
      <w:r w:rsidRPr="006549A7">
        <w:rPr>
          <w:rFonts w:cs="Times New Roman"/>
          <w:b/>
          <w:sz w:val="28"/>
          <w:szCs w:val="28"/>
          <w:lang w:val="ru-RU"/>
        </w:rPr>
        <w:t>РЕКОМЕНДАЦ</w:t>
      </w:r>
      <w:r w:rsidR="00586A66" w:rsidRPr="006549A7">
        <w:rPr>
          <w:rFonts w:cs="Times New Roman"/>
          <w:b/>
          <w:sz w:val="28"/>
          <w:szCs w:val="28"/>
          <w:lang w:val="ru-RU"/>
        </w:rPr>
        <w:t>ИИ</w:t>
      </w:r>
    </w:p>
    <w:p w:rsidR="007A48EA" w:rsidRPr="006549A7" w:rsidRDefault="007A48EA" w:rsidP="006549A7">
      <w:pPr>
        <w:pStyle w:val="ab"/>
        <w:spacing w:line="360" w:lineRule="auto"/>
        <w:contextualSpacing/>
        <w:jc w:val="center"/>
        <w:rPr>
          <w:rFonts w:cs="Times New Roman"/>
          <w:sz w:val="28"/>
          <w:szCs w:val="28"/>
          <w:lang w:val="ru-RU"/>
        </w:rPr>
      </w:pPr>
    </w:p>
    <w:p w:rsidR="00E508E0" w:rsidRPr="006549A7" w:rsidRDefault="00EE006B" w:rsidP="006549A7">
      <w:pPr>
        <w:suppressAutoHyphens w:val="0"/>
        <w:spacing w:after="0" w:line="360" w:lineRule="auto"/>
        <w:ind w:firstLine="709"/>
        <w:contextualSpacing/>
        <w:jc w:val="both"/>
        <w:rPr>
          <w:rFonts w:ascii="Times New Roman" w:hAnsi="Times New Roman" w:cs="Times New Roman"/>
          <w:sz w:val="28"/>
          <w:szCs w:val="28"/>
        </w:rPr>
      </w:pPr>
      <w:r w:rsidRPr="006549A7">
        <w:rPr>
          <w:rFonts w:ascii="Times New Roman" w:hAnsi="Times New Roman" w:cs="Times New Roman"/>
          <w:sz w:val="28"/>
          <w:szCs w:val="28"/>
        </w:rPr>
        <w:t>1.</w:t>
      </w:r>
      <w:r w:rsidR="00AA7DD6" w:rsidRPr="006549A7">
        <w:rPr>
          <w:rFonts w:ascii="Times New Roman" w:hAnsi="Times New Roman" w:cs="Times New Roman"/>
          <w:sz w:val="28"/>
          <w:szCs w:val="28"/>
        </w:rPr>
        <w:t> </w:t>
      </w:r>
      <w:r w:rsidR="00F06B45">
        <w:rPr>
          <w:rFonts w:ascii="Times New Roman" w:hAnsi="Times New Roman" w:cs="Times New Roman"/>
          <w:sz w:val="28"/>
          <w:szCs w:val="28"/>
        </w:rPr>
        <w:t>П</w:t>
      </w:r>
      <w:r w:rsidR="002F0239" w:rsidRPr="00186D7B">
        <w:rPr>
          <w:rFonts w:ascii="Times New Roman" w:hAnsi="Times New Roman" w:cs="Times New Roman"/>
          <w:sz w:val="28"/>
          <w:szCs w:val="28"/>
        </w:rPr>
        <w:t>ри обследовании больных ГЭРБ и</w:t>
      </w:r>
      <w:r w:rsidR="00145FBD">
        <w:rPr>
          <w:rFonts w:ascii="Times New Roman" w:hAnsi="Times New Roman" w:cs="Times New Roman"/>
          <w:sz w:val="28"/>
          <w:szCs w:val="28"/>
          <w:lang w:val="uk-UA"/>
        </w:rPr>
        <w:t>,</w:t>
      </w:r>
      <w:r w:rsidR="002F0239" w:rsidRPr="00186D7B">
        <w:rPr>
          <w:rFonts w:ascii="Times New Roman" w:hAnsi="Times New Roman" w:cs="Times New Roman"/>
          <w:sz w:val="28"/>
          <w:szCs w:val="28"/>
        </w:rPr>
        <w:t xml:space="preserve"> </w:t>
      </w:r>
      <w:r w:rsidR="00F06B45">
        <w:rPr>
          <w:rFonts w:ascii="Times New Roman" w:hAnsi="Times New Roman" w:cs="Times New Roman"/>
          <w:sz w:val="28"/>
          <w:szCs w:val="28"/>
        </w:rPr>
        <w:t>особенно</w:t>
      </w:r>
      <w:r w:rsidR="00145FBD">
        <w:rPr>
          <w:rFonts w:ascii="Times New Roman" w:hAnsi="Times New Roman" w:cs="Times New Roman"/>
          <w:sz w:val="28"/>
          <w:szCs w:val="28"/>
          <w:lang w:val="uk-UA"/>
        </w:rPr>
        <w:t>,</w:t>
      </w:r>
      <w:r w:rsidR="002F0239" w:rsidRPr="00186D7B">
        <w:rPr>
          <w:rFonts w:ascii="Times New Roman" w:hAnsi="Times New Roman" w:cs="Times New Roman"/>
          <w:sz w:val="28"/>
          <w:szCs w:val="28"/>
        </w:rPr>
        <w:t xml:space="preserve"> с сопутствующей ЖДА</w:t>
      </w:r>
      <w:r w:rsidR="00145FBD">
        <w:rPr>
          <w:rFonts w:ascii="Times New Roman" w:hAnsi="Times New Roman" w:cs="Times New Roman"/>
          <w:sz w:val="28"/>
          <w:szCs w:val="28"/>
          <w:lang w:val="uk-UA"/>
        </w:rPr>
        <w:t>,</w:t>
      </w:r>
      <w:r w:rsidR="002F0239" w:rsidRPr="00186D7B">
        <w:rPr>
          <w:rFonts w:ascii="Times New Roman" w:hAnsi="Times New Roman" w:cs="Times New Roman"/>
          <w:sz w:val="28"/>
          <w:szCs w:val="28"/>
        </w:rPr>
        <w:t xml:space="preserve"> </w:t>
      </w:r>
      <w:r w:rsidR="006E7E14">
        <w:rPr>
          <w:rFonts w:ascii="Times New Roman" w:hAnsi="Times New Roman" w:cs="Times New Roman"/>
          <w:sz w:val="28"/>
          <w:szCs w:val="28"/>
        </w:rPr>
        <w:t xml:space="preserve">рекомендовано дополнительно в </w:t>
      </w:r>
      <w:r w:rsidR="002F0239" w:rsidRPr="00186D7B">
        <w:rPr>
          <w:rFonts w:ascii="Times New Roman" w:hAnsi="Times New Roman" w:cs="Times New Roman"/>
          <w:sz w:val="28"/>
          <w:szCs w:val="28"/>
        </w:rPr>
        <w:t>комплекс клинико-лаборато</w:t>
      </w:r>
      <w:r w:rsidR="007D6394">
        <w:rPr>
          <w:rFonts w:ascii="Times New Roman" w:hAnsi="Times New Roman" w:cs="Times New Roman"/>
          <w:sz w:val="28"/>
          <w:szCs w:val="28"/>
          <w:lang w:val="uk-UA"/>
        </w:rPr>
        <w:t>р</w:t>
      </w:r>
      <w:r w:rsidR="002F0239" w:rsidRPr="00186D7B">
        <w:rPr>
          <w:rFonts w:ascii="Times New Roman" w:hAnsi="Times New Roman" w:cs="Times New Roman"/>
          <w:sz w:val="28"/>
          <w:szCs w:val="28"/>
        </w:rPr>
        <w:t>ных исследований</w:t>
      </w:r>
      <w:r w:rsidR="006E7E14">
        <w:rPr>
          <w:rFonts w:ascii="Times New Roman" w:hAnsi="Times New Roman" w:cs="Times New Roman"/>
          <w:sz w:val="28"/>
          <w:szCs w:val="28"/>
        </w:rPr>
        <w:t xml:space="preserve"> включить определение уровней мелатонина и гастрина в сыворотке крови, что </w:t>
      </w:r>
      <w:r w:rsidR="002F0239" w:rsidRPr="00186D7B">
        <w:rPr>
          <w:rFonts w:ascii="Times New Roman" w:hAnsi="Times New Roman" w:cs="Times New Roman"/>
          <w:sz w:val="28"/>
          <w:szCs w:val="28"/>
        </w:rPr>
        <w:t>позвол</w:t>
      </w:r>
      <w:r w:rsidR="006E7E14">
        <w:rPr>
          <w:rFonts w:ascii="Times New Roman" w:hAnsi="Times New Roman" w:cs="Times New Roman"/>
          <w:sz w:val="28"/>
          <w:szCs w:val="28"/>
        </w:rPr>
        <w:t>и</w:t>
      </w:r>
      <w:r w:rsidR="002F0239" w:rsidRPr="00186D7B">
        <w:rPr>
          <w:rFonts w:ascii="Times New Roman" w:hAnsi="Times New Roman" w:cs="Times New Roman"/>
          <w:sz w:val="28"/>
          <w:szCs w:val="28"/>
        </w:rPr>
        <w:t>т не только дать объективную оценку состояния больного и понять причины тяжести и особенности течения заболевания, но и раз</w:t>
      </w:r>
      <w:r w:rsidR="00FA0571">
        <w:rPr>
          <w:rFonts w:ascii="Times New Roman" w:hAnsi="Times New Roman" w:cs="Times New Roman"/>
          <w:sz w:val="28"/>
          <w:szCs w:val="28"/>
          <w:lang w:val="uk-UA"/>
        </w:rPr>
        <w:t>работа</w:t>
      </w:r>
      <w:r w:rsidR="002F0239" w:rsidRPr="00186D7B">
        <w:rPr>
          <w:rFonts w:ascii="Times New Roman" w:hAnsi="Times New Roman" w:cs="Times New Roman"/>
          <w:sz w:val="28"/>
          <w:szCs w:val="28"/>
        </w:rPr>
        <w:t>ть наиболее эффективный комплекс терапии.</w:t>
      </w:r>
    </w:p>
    <w:p w:rsidR="00EE006B" w:rsidRDefault="00EE006B" w:rsidP="006549A7">
      <w:pPr>
        <w:pStyle w:val="ab"/>
        <w:shd w:val="clear" w:color="auto" w:fill="FFFFFF"/>
        <w:spacing w:line="360" w:lineRule="auto"/>
        <w:ind w:firstLine="709"/>
        <w:contextualSpacing/>
        <w:rPr>
          <w:rFonts w:cs="Times New Roman"/>
          <w:sz w:val="28"/>
          <w:szCs w:val="28"/>
          <w:lang w:val="ru-RU"/>
        </w:rPr>
      </w:pPr>
      <w:r w:rsidRPr="006549A7">
        <w:rPr>
          <w:rFonts w:cs="Times New Roman"/>
          <w:sz w:val="28"/>
          <w:szCs w:val="28"/>
          <w:lang w:val="ru-RU"/>
        </w:rPr>
        <w:t>2</w:t>
      </w:r>
      <w:r w:rsidR="00A774DF" w:rsidRPr="006549A7">
        <w:rPr>
          <w:rFonts w:cs="Times New Roman"/>
          <w:sz w:val="28"/>
          <w:szCs w:val="28"/>
          <w:lang w:val="ru-RU"/>
        </w:rPr>
        <w:t>.</w:t>
      </w:r>
      <w:r w:rsidR="00A774DF">
        <w:rPr>
          <w:rFonts w:cs="Times New Roman"/>
          <w:sz w:val="28"/>
          <w:szCs w:val="28"/>
          <w:lang w:val="ru-RU"/>
        </w:rPr>
        <w:t> </w:t>
      </w:r>
      <w:r w:rsidR="009A0FD3">
        <w:rPr>
          <w:rFonts w:cs="Times New Roman"/>
          <w:sz w:val="28"/>
          <w:szCs w:val="28"/>
          <w:lang w:val="ru-RU"/>
        </w:rPr>
        <w:t>Рек</w:t>
      </w:r>
      <w:r w:rsidR="00F12817">
        <w:rPr>
          <w:rFonts w:cs="Times New Roman"/>
          <w:sz w:val="28"/>
          <w:szCs w:val="28"/>
          <w:lang w:val="ru-RU"/>
        </w:rPr>
        <w:t>о</w:t>
      </w:r>
      <w:r w:rsidR="009A0FD3">
        <w:rPr>
          <w:rFonts w:cs="Times New Roman"/>
          <w:sz w:val="28"/>
          <w:szCs w:val="28"/>
          <w:lang w:val="ru-RU"/>
        </w:rPr>
        <w:t>мендовано в</w:t>
      </w:r>
      <w:r w:rsidR="009A0FD3">
        <w:rPr>
          <w:rFonts w:cs="Times New Roman"/>
          <w:sz w:val="28"/>
          <w:szCs w:val="28"/>
        </w:rPr>
        <w:t>ключ</w:t>
      </w:r>
      <w:r w:rsidR="009A0FD3">
        <w:rPr>
          <w:rFonts w:cs="Times New Roman"/>
          <w:sz w:val="28"/>
          <w:szCs w:val="28"/>
          <w:lang w:val="ru-RU"/>
        </w:rPr>
        <w:t>ить</w:t>
      </w:r>
      <w:r w:rsidR="009A0FD3">
        <w:rPr>
          <w:rFonts w:cs="Times New Roman"/>
          <w:sz w:val="28"/>
          <w:szCs w:val="28"/>
        </w:rPr>
        <w:t xml:space="preserve"> даларгин</w:t>
      </w:r>
      <w:r w:rsidR="002F0239" w:rsidRPr="00186D7B">
        <w:rPr>
          <w:rFonts w:cs="Times New Roman"/>
          <w:sz w:val="28"/>
          <w:szCs w:val="28"/>
        </w:rPr>
        <w:t xml:space="preserve"> в стандартную схему терапии больных ГЭРБ и прежде всего с сопутствующей ЖДА</w:t>
      </w:r>
      <w:r w:rsidR="009A0FD3">
        <w:rPr>
          <w:rFonts w:cs="Times New Roman"/>
          <w:sz w:val="28"/>
          <w:szCs w:val="28"/>
          <w:lang w:val="ru-RU"/>
        </w:rPr>
        <w:t>, что</w:t>
      </w:r>
      <w:r w:rsidR="002F0239" w:rsidRPr="00186D7B">
        <w:rPr>
          <w:rFonts w:cs="Times New Roman"/>
          <w:sz w:val="28"/>
          <w:szCs w:val="28"/>
        </w:rPr>
        <w:t xml:space="preserve"> способствует не только повышению уровня КЖ </w:t>
      </w:r>
      <w:r w:rsidR="00797FB1">
        <w:rPr>
          <w:rFonts w:cs="Times New Roman"/>
          <w:sz w:val="28"/>
          <w:szCs w:val="28"/>
          <w:lang w:val="ru-RU"/>
        </w:rPr>
        <w:t>пациентов</w:t>
      </w:r>
      <w:r w:rsidR="002F0239" w:rsidRPr="00186D7B">
        <w:rPr>
          <w:rFonts w:cs="Times New Roman"/>
          <w:sz w:val="28"/>
          <w:szCs w:val="28"/>
        </w:rPr>
        <w:t xml:space="preserve">, нормализации процессов в спектре центральных регулирующих систем устранения дисбаланса между факторами агрессии и защиты слизистой </w:t>
      </w:r>
      <w:r w:rsidR="00B00754">
        <w:rPr>
          <w:rFonts w:cs="Times New Roman"/>
          <w:sz w:val="28"/>
          <w:szCs w:val="28"/>
        </w:rPr>
        <w:t xml:space="preserve">оболочки </w:t>
      </w:r>
      <w:r w:rsidR="002F0239" w:rsidRPr="00186D7B">
        <w:rPr>
          <w:rFonts w:cs="Times New Roman"/>
          <w:sz w:val="28"/>
          <w:szCs w:val="28"/>
        </w:rPr>
        <w:t xml:space="preserve">пищевода, но </w:t>
      </w:r>
      <w:r w:rsidR="00797FB1">
        <w:rPr>
          <w:rFonts w:cs="Times New Roman"/>
          <w:sz w:val="28"/>
          <w:szCs w:val="28"/>
          <w:lang w:val="ru-RU"/>
        </w:rPr>
        <w:t xml:space="preserve">обусловливает существенную коррекцию в </w:t>
      </w:r>
      <w:r w:rsidR="002F0239" w:rsidRPr="00186D7B">
        <w:rPr>
          <w:rFonts w:cs="Times New Roman"/>
          <w:sz w:val="28"/>
          <w:szCs w:val="28"/>
        </w:rPr>
        <w:t>устранени</w:t>
      </w:r>
      <w:r w:rsidR="00797FB1">
        <w:rPr>
          <w:rFonts w:cs="Times New Roman"/>
          <w:sz w:val="28"/>
          <w:szCs w:val="28"/>
          <w:lang w:val="ru-RU"/>
        </w:rPr>
        <w:t>и</w:t>
      </w:r>
      <w:r w:rsidR="002F0239" w:rsidRPr="00186D7B">
        <w:rPr>
          <w:rFonts w:cs="Times New Roman"/>
          <w:sz w:val="28"/>
          <w:szCs w:val="28"/>
        </w:rPr>
        <w:t xml:space="preserve"> дефицита железа в организме больных.</w:t>
      </w:r>
    </w:p>
    <w:p w:rsidR="002F0239" w:rsidRPr="002F0239" w:rsidRDefault="002F0239" w:rsidP="006549A7">
      <w:pPr>
        <w:pStyle w:val="ab"/>
        <w:shd w:val="clear" w:color="auto" w:fill="FFFFFF"/>
        <w:spacing w:line="360" w:lineRule="auto"/>
        <w:ind w:firstLine="709"/>
        <w:contextualSpacing/>
        <w:rPr>
          <w:rFonts w:cs="Times New Roman"/>
          <w:sz w:val="28"/>
          <w:szCs w:val="28"/>
          <w:lang w:val="ru-RU"/>
        </w:rPr>
      </w:pPr>
      <w:r>
        <w:rPr>
          <w:rFonts w:cs="Times New Roman"/>
          <w:sz w:val="28"/>
          <w:szCs w:val="28"/>
          <w:lang w:val="ru-RU"/>
        </w:rPr>
        <w:t>3</w:t>
      </w:r>
      <w:r w:rsidR="00A774DF">
        <w:rPr>
          <w:rFonts w:cs="Times New Roman"/>
          <w:sz w:val="28"/>
          <w:szCs w:val="28"/>
          <w:lang w:val="ru-RU"/>
        </w:rPr>
        <w:t>. </w:t>
      </w:r>
      <w:r w:rsidR="00AD467B">
        <w:rPr>
          <w:rFonts w:cs="Times New Roman"/>
          <w:sz w:val="28"/>
          <w:szCs w:val="28"/>
          <w:lang w:val="ru-RU"/>
        </w:rPr>
        <w:t>В</w:t>
      </w:r>
      <w:r w:rsidRPr="00186D7B">
        <w:rPr>
          <w:rFonts w:cs="Times New Roman"/>
          <w:sz w:val="28"/>
          <w:szCs w:val="28"/>
        </w:rPr>
        <w:t xml:space="preserve"> динамике </w:t>
      </w:r>
      <w:r w:rsidR="00AD467B">
        <w:rPr>
          <w:rFonts w:cs="Times New Roman"/>
          <w:sz w:val="28"/>
          <w:szCs w:val="28"/>
          <w:lang w:val="ru-RU"/>
        </w:rPr>
        <w:t xml:space="preserve">лечения больных ГЭРБ, включая пациентов с сопутствующей ЖДА, рекомендовано </w:t>
      </w:r>
      <w:r w:rsidR="0032579C">
        <w:rPr>
          <w:rFonts w:cs="Times New Roman"/>
          <w:sz w:val="28"/>
          <w:szCs w:val="28"/>
          <w:lang w:val="ru-RU"/>
        </w:rPr>
        <w:t xml:space="preserve">в дополнение к </w:t>
      </w:r>
      <w:r w:rsidR="00AD467B" w:rsidRPr="00FA37CB">
        <w:rPr>
          <w:spacing w:val="6"/>
          <w:sz w:val="28"/>
          <w:szCs w:val="28"/>
        </w:rPr>
        <w:t>стандартн</w:t>
      </w:r>
      <w:r w:rsidR="0032579C">
        <w:rPr>
          <w:spacing w:val="6"/>
          <w:sz w:val="28"/>
          <w:szCs w:val="28"/>
          <w:lang w:val="ru-RU"/>
        </w:rPr>
        <w:t>ым</w:t>
      </w:r>
      <w:r w:rsidR="00AD467B" w:rsidRPr="00FA37CB">
        <w:rPr>
          <w:spacing w:val="6"/>
          <w:sz w:val="28"/>
          <w:szCs w:val="28"/>
        </w:rPr>
        <w:t xml:space="preserve"> обс</w:t>
      </w:r>
      <w:r w:rsidR="0032579C">
        <w:rPr>
          <w:spacing w:val="6"/>
          <w:sz w:val="28"/>
          <w:szCs w:val="28"/>
          <w:lang w:val="ru-RU"/>
        </w:rPr>
        <w:t>ледованиям</w:t>
      </w:r>
      <w:r w:rsidR="00AD467B" w:rsidRPr="00FA37CB">
        <w:rPr>
          <w:spacing w:val="6"/>
          <w:sz w:val="28"/>
          <w:szCs w:val="28"/>
        </w:rPr>
        <w:t xml:space="preserve">, </w:t>
      </w:r>
      <w:r w:rsidR="0032579C">
        <w:rPr>
          <w:spacing w:val="6"/>
          <w:sz w:val="28"/>
          <w:szCs w:val="28"/>
          <w:lang w:val="ru-RU"/>
        </w:rPr>
        <w:t>определять качество жизни пациентов</w:t>
      </w:r>
      <w:r w:rsidR="00AD467B">
        <w:rPr>
          <w:spacing w:val="6"/>
          <w:sz w:val="28"/>
          <w:szCs w:val="28"/>
        </w:rPr>
        <w:t xml:space="preserve">, </w:t>
      </w:r>
      <w:r w:rsidR="0032579C">
        <w:rPr>
          <w:spacing w:val="6"/>
          <w:sz w:val="28"/>
          <w:szCs w:val="28"/>
          <w:lang w:val="ru-RU"/>
        </w:rPr>
        <w:t xml:space="preserve">используя </w:t>
      </w:r>
      <w:r w:rsidR="00AD467B">
        <w:rPr>
          <w:spacing w:val="6"/>
          <w:sz w:val="28"/>
          <w:szCs w:val="28"/>
        </w:rPr>
        <w:t>ун</w:t>
      </w:r>
      <w:r w:rsidR="0032579C">
        <w:rPr>
          <w:spacing w:val="6"/>
          <w:sz w:val="28"/>
          <w:szCs w:val="28"/>
          <w:lang w:val="ru-RU"/>
        </w:rPr>
        <w:t>и</w:t>
      </w:r>
      <w:r w:rsidR="00AD467B">
        <w:rPr>
          <w:spacing w:val="6"/>
          <w:sz w:val="28"/>
          <w:szCs w:val="28"/>
        </w:rPr>
        <w:t>ф</w:t>
      </w:r>
      <w:r w:rsidR="0032579C">
        <w:rPr>
          <w:spacing w:val="6"/>
          <w:sz w:val="28"/>
          <w:szCs w:val="28"/>
          <w:lang w:val="ru-RU"/>
        </w:rPr>
        <w:t xml:space="preserve">ицированный </w:t>
      </w:r>
      <w:r w:rsidR="00AD467B">
        <w:rPr>
          <w:spacing w:val="6"/>
          <w:sz w:val="28"/>
          <w:szCs w:val="28"/>
        </w:rPr>
        <w:t>оп</w:t>
      </w:r>
      <w:r w:rsidR="0032579C">
        <w:rPr>
          <w:spacing w:val="6"/>
          <w:sz w:val="28"/>
          <w:szCs w:val="28"/>
          <w:lang w:val="ru-RU"/>
        </w:rPr>
        <w:t xml:space="preserve">росник </w:t>
      </w:r>
      <w:r w:rsidR="00AD467B">
        <w:rPr>
          <w:spacing w:val="6"/>
          <w:sz w:val="28"/>
          <w:szCs w:val="28"/>
        </w:rPr>
        <w:t>SF-36</w:t>
      </w:r>
      <w:r w:rsidR="0032579C">
        <w:rPr>
          <w:spacing w:val="6"/>
          <w:sz w:val="28"/>
          <w:szCs w:val="28"/>
          <w:lang w:val="ru-RU"/>
        </w:rPr>
        <w:t>,</w:t>
      </w:r>
      <w:r w:rsidR="00AD467B">
        <w:rPr>
          <w:spacing w:val="6"/>
          <w:sz w:val="28"/>
          <w:szCs w:val="28"/>
        </w:rPr>
        <w:t xml:space="preserve"> </w:t>
      </w:r>
      <w:r w:rsidR="0032579C">
        <w:rPr>
          <w:spacing w:val="6"/>
          <w:sz w:val="28"/>
          <w:szCs w:val="28"/>
          <w:lang w:val="ru-RU"/>
        </w:rPr>
        <w:t>и</w:t>
      </w:r>
      <w:r w:rsidR="00AD467B" w:rsidRPr="00FA37CB">
        <w:rPr>
          <w:spacing w:val="6"/>
          <w:sz w:val="28"/>
          <w:szCs w:val="28"/>
        </w:rPr>
        <w:t xml:space="preserve"> </w:t>
      </w:r>
      <w:r w:rsidR="0032579C">
        <w:rPr>
          <w:spacing w:val="6"/>
          <w:sz w:val="28"/>
          <w:szCs w:val="28"/>
          <w:lang w:val="ru-RU"/>
        </w:rPr>
        <w:t xml:space="preserve">наблюдать </w:t>
      </w:r>
      <w:r w:rsidR="00AD467B" w:rsidRPr="00FA37CB">
        <w:rPr>
          <w:spacing w:val="6"/>
          <w:sz w:val="28"/>
          <w:szCs w:val="28"/>
        </w:rPr>
        <w:t>за спектром серолог</w:t>
      </w:r>
      <w:r w:rsidR="0032579C">
        <w:rPr>
          <w:spacing w:val="6"/>
          <w:sz w:val="28"/>
          <w:szCs w:val="28"/>
          <w:lang w:val="ru-RU"/>
        </w:rPr>
        <w:t>и</w:t>
      </w:r>
      <w:r w:rsidR="00AD467B" w:rsidRPr="00FA37CB">
        <w:rPr>
          <w:spacing w:val="6"/>
          <w:sz w:val="28"/>
          <w:szCs w:val="28"/>
        </w:rPr>
        <w:t>ч</w:t>
      </w:r>
      <w:r w:rsidR="0032579C">
        <w:rPr>
          <w:spacing w:val="6"/>
          <w:sz w:val="28"/>
          <w:szCs w:val="28"/>
          <w:lang w:val="ru-RU"/>
        </w:rPr>
        <w:t>еск</w:t>
      </w:r>
      <w:r w:rsidR="00AD467B" w:rsidRPr="00FA37CB">
        <w:rPr>
          <w:spacing w:val="6"/>
          <w:sz w:val="28"/>
          <w:szCs w:val="28"/>
        </w:rPr>
        <w:t>их показ</w:t>
      </w:r>
      <w:r w:rsidR="0032579C">
        <w:rPr>
          <w:spacing w:val="6"/>
          <w:sz w:val="28"/>
          <w:szCs w:val="28"/>
          <w:lang w:val="ru-RU"/>
        </w:rPr>
        <w:t xml:space="preserve">ателей </w:t>
      </w:r>
      <w:r w:rsidR="00AD467B">
        <w:rPr>
          <w:spacing w:val="6"/>
          <w:sz w:val="28"/>
          <w:szCs w:val="28"/>
        </w:rPr>
        <w:t>оксидативного статус</w:t>
      </w:r>
      <w:r w:rsidR="0032579C">
        <w:rPr>
          <w:spacing w:val="6"/>
          <w:sz w:val="28"/>
          <w:szCs w:val="28"/>
          <w:lang w:val="ru-RU"/>
        </w:rPr>
        <w:t>а</w:t>
      </w:r>
      <w:r w:rsidR="00AD467B">
        <w:rPr>
          <w:spacing w:val="6"/>
          <w:sz w:val="28"/>
          <w:szCs w:val="28"/>
        </w:rPr>
        <w:t xml:space="preserve"> (активн</w:t>
      </w:r>
      <w:r w:rsidR="0032579C">
        <w:rPr>
          <w:spacing w:val="6"/>
          <w:sz w:val="28"/>
          <w:szCs w:val="28"/>
          <w:lang w:val="ru-RU"/>
        </w:rPr>
        <w:t>о</w:t>
      </w:r>
      <w:r w:rsidR="00AD467B">
        <w:rPr>
          <w:spacing w:val="6"/>
          <w:sz w:val="28"/>
          <w:szCs w:val="28"/>
        </w:rPr>
        <w:t>сть фермента супероксиддисмутаз</w:t>
      </w:r>
      <w:r w:rsidR="0032579C">
        <w:rPr>
          <w:spacing w:val="6"/>
          <w:sz w:val="28"/>
          <w:szCs w:val="28"/>
          <w:lang w:val="ru-RU"/>
        </w:rPr>
        <w:t>ы и</w:t>
      </w:r>
      <w:r w:rsidR="00AD467B">
        <w:rPr>
          <w:spacing w:val="6"/>
          <w:sz w:val="28"/>
          <w:szCs w:val="28"/>
        </w:rPr>
        <w:t xml:space="preserve"> SH-гру</w:t>
      </w:r>
      <w:r w:rsidR="0032579C">
        <w:rPr>
          <w:spacing w:val="6"/>
          <w:sz w:val="28"/>
          <w:szCs w:val="28"/>
          <w:lang w:val="ru-RU"/>
        </w:rPr>
        <w:t>п</w:t>
      </w:r>
      <w:r w:rsidR="00AD467B">
        <w:rPr>
          <w:spacing w:val="6"/>
          <w:sz w:val="28"/>
          <w:szCs w:val="28"/>
        </w:rPr>
        <w:t xml:space="preserve">п) </w:t>
      </w:r>
      <w:r w:rsidR="0032579C">
        <w:rPr>
          <w:spacing w:val="6"/>
          <w:sz w:val="28"/>
          <w:szCs w:val="28"/>
          <w:lang w:val="ru-RU"/>
        </w:rPr>
        <w:t>и</w:t>
      </w:r>
      <w:r w:rsidR="00AD467B" w:rsidRPr="00FA37CB">
        <w:rPr>
          <w:spacing w:val="6"/>
          <w:sz w:val="28"/>
          <w:szCs w:val="28"/>
        </w:rPr>
        <w:t xml:space="preserve"> </w:t>
      </w:r>
      <w:r w:rsidR="0032579C">
        <w:rPr>
          <w:spacing w:val="6"/>
          <w:sz w:val="28"/>
          <w:szCs w:val="28"/>
          <w:lang w:val="ru-RU"/>
        </w:rPr>
        <w:t xml:space="preserve">использовать эти </w:t>
      </w:r>
      <w:r w:rsidR="00AD467B" w:rsidRPr="00FA37CB">
        <w:rPr>
          <w:spacing w:val="6"/>
          <w:sz w:val="28"/>
          <w:szCs w:val="28"/>
        </w:rPr>
        <w:t>дан</w:t>
      </w:r>
      <w:r w:rsidR="0032579C">
        <w:rPr>
          <w:spacing w:val="6"/>
          <w:sz w:val="28"/>
          <w:szCs w:val="28"/>
          <w:lang w:val="ru-RU"/>
        </w:rPr>
        <w:t>ные</w:t>
      </w:r>
      <w:r w:rsidR="00AD467B" w:rsidRPr="00FA37CB">
        <w:rPr>
          <w:spacing w:val="6"/>
          <w:sz w:val="28"/>
          <w:szCs w:val="28"/>
        </w:rPr>
        <w:t xml:space="preserve"> для на</w:t>
      </w:r>
      <w:r w:rsidR="0032579C">
        <w:rPr>
          <w:spacing w:val="6"/>
          <w:sz w:val="28"/>
          <w:szCs w:val="28"/>
          <w:lang w:val="ru-RU"/>
        </w:rPr>
        <w:t>и</w:t>
      </w:r>
      <w:r w:rsidR="00AD467B" w:rsidRPr="00FA37CB">
        <w:rPr>
          <w:spacing w:val="6"/>
          <w:sz w:val="28"/>
          <w:szCs w:val="28"/>
        </w:rPr>
        <w:t>б</w:t>
      </w:r>
      <w:r w:rsidR="0032579C">
        <w:rPr>
          <w:spacing w:val="6"/>
          <w:sz w:val="28"/>
          <w:szCs w:val="28"/>
          <w:lang w:val="ru-RU"/>
        </w:rPr>
        <w:t>о</w:t>
      </w:r>
      <w:r w:rsidR="00AD467B" w:rsidRPr="00FA37CB">
        <w:rPr>
          <w:spacing w:val="6"/>
          <w:sz w:val="28"/>
          <w:szCs w:val="28"/>
        </w:rPr>
        <w:t>л</w:t>
      </w:r>
      <w:r w:rsidR="0032579C">
        <w:rPr>
          <w:spacing w:val="6"/>
          <w:sz w:val="28"/>
          <w:szCs w:val="28"/>
          <w:lang w:val="ru-RU"/>
        </w:rPr>
        <w:t>ее</w:t>
      </w:r>
      <w:r w:rsidR="00AD467B" w:rsidRPr="00FA37CB">
        <w:rPr>
          <w:spacing w:val="6"/>
          <w:sz w:val="28"/>
          <w:szCs w:val="28"/>
        </w:rPr>
        <w:t xml:space="preserve"> об</w:t>
      </w:r>
      <w:r w:rsidR="0032579C">
        <w:rPr>
          <w:spacing w:val="6"/>
          <w:sz w:val="28"/>
          <w:szCs w:val="28"/>
          <w:lang w:val="ru-RU"/>
        </w:rPr>
        <w:t>ъе</w:t>
      </w:r>
      <w:r w:rsidR="00AD467B" w:rsidRPr="00FA37CB">
        <w:rPr>
          <w:spacing w:val="6"/>
          <w:sz w:val="28"/>
          <w:szCs w:val="28"/>
        </w:rPr>
        <w:t>ктивно</w:t>
      </w:r>
      <w:r w:rsidR="0032579C">
        <w:rPr>
          <w:spacing w:val="6"/>
          <w:sz w:val="28"/>
          <w:szCs w:val="28"/>
          <w:lang w:val="ru-RU"/>
        </w:rPr>
        <w:t>й</w:t>
      </w:r>
      <w:r w:rsidR="00AD467B" w:rsidRPr="00FA37CB">
        <w:rPr>
          <w:spacing w:val="6"/>
          <w:sz w:val="28"/>
          <w:szCs w:val="28"/>
        </w:rPr>
        <w:t xml:space="preserve"> оц</w:t>
      </w:r>
      <w:r w:rsidR="0032579C">
        <w:rPr>
          <w:spacing w:val="6"/>
          <w:sz w:val="28"/>
          <w:szCs w:val="28"/>
          <w:lang w:val="ru-RU"/>
        </w:rPr>
        <w:t>е</w:t>
      </w:r>
      <w:r w:rsidR="00AD467B" w:rsidRPr="00FA37CB">
        <w:rPr>
          <w:spacing w:val="6"/>
          <w:sz w:val="28"/>
          <w:szCs w:val="28"/>
        </w:rPr>
        <w:t xml:space="preserve">нки </w:t>
      </w:r>
      <w:r w:rsidR="0032579C">
        <w:rPr>
          <w:spacing w:val="6"/>
          <w:sz w:val="28"/>
          <w:szCs w:val="28"/>
          <w:lang w:val="ru-RU"/>
        </w:rPr>
        <w:t>эф</w:t>
      </w:r>
      <w:r w:rsidR="00AD467B" w:rsidRPr="00FA37CB">
        <w:rPr>
          <w:spacing w:val="6"/>
          <w:sz w:val="28"/>
          <w:szCs w:val="28"/>
        </w:rPr>
        <w:t>фективност</w:t>
      </w:r>
      <w:r w:rsidR="0032579C">
        <w:rPr>
          <w:spacing w:val="6"/>
          <w:sz w:val="28"/>
          <w:szCs w:val="28"/>
          <w:lang w:val="ru-RU"/>
        </w:rPr>
        <w:t>и</w:t>
      </w:r>
      <w:r w:rsidR="00AD467B" w:rsidRPr="00FA37CB">
        <w:rPr>
          <w:spacing w:val="6"/>
          <w:sz w:val="28"/>
          <w:szCs w:val="28"/>
        </w:rPr>
        <w:t xml:space="preserve"> проводимо</w:t>
      </w:r>
      <w:r w:rsidR="0032579C">
        <w:rPr>
          <w:spacing w:val="6"/>
          <w:sz w:val="28"/>
          <w:szCs w:val="28"/>
          <w:lang w:val="ru-RU"/>
        </w:rPr>
        <w:t>й</w:t>
      </w:r>
      <w:r w:rsidR="00AD467B" w:rsidRPr="00FA37CB">
        <w:rPr>
          <w:spacing w:val="6"/>
          <w:sz w:val="28"/>
          <w:szCs w:val="28"/>
        </w:rPr>
        <w:t xml:space="preserve"> терап</w:t>
      </w:r>
      <w:r w:rsidR="0032579C">
        <w:rPr>
          <w:spacing w:val="6"/>
          <w:sz w:val="28"/>
          <w:szCs w:val="28"/>
          <w:lang w:val="ru-RU"/>
        </w:rPr>
        <w:t>ии</w:t>
      </w:r>
      <w:r w:rsidRPr="00186D7B">
        <w:rPr>
          <w:rFonts w:cs="Times New Roman"/>
          <w:sz w:val="28"/>
          <w:szCs w:val="28"/>
        </w:rPr>
        <w:t>.</w:t>
      </w:r>
    </w:p>
    <w:p w:rsidR="00EE006B" w:rsidRPr="006549A7" w:rsidRDefault="00EE006B" w:rsidP="006549A7">
      <w:pPr>
        <w:suppressAutoHyphens w:val="0"/>
        <w:spacing w:after="0" w:line="360" w:lineRule="auto"/>
        <w:ind w:firstLine="709"/>
        <w:contextualSpacing/>
        <w:jc w:val="both"/>
        <w:rPr>
          <w:rFonts w:ascii="Times New Roman" w:hAnsi="Times New Roman" w:cs="Times New Roman"/>
          <w:sz w:val="28"/>
          <w:szCs w:val="28"/>
        </w:rPr>
      </w:pPr>
    </w:p>
    <w:p w:rsidR="000D74E7" w:rsidRPr="006549A7" w:rsidRDefault="000D74E7" w:rsidP="006549A7">
      <w:pPr>
        <w:keepNext/>
        <w:keepLines/>
        <w:pageBreakBefore/>
        <w:suppressAutoHyphens w:val="0"/>
        <w:spacing w:after="0" w:line="360" w:lineRule="auto"/>
        <w:contextualSpacing/>
        <w:jc w:val="center"/>
        <w:rPr>
          <w:rFonts w:ascii="Times New Roman" w:hAnsi="Times New Roman" w:cs="Times New Roman"/>
          <w:b/>
          <w:sz w:val="28"/>
          <w:szCs w:val="28"/>
        </w:rPr>
      </w:pPr>
      <w:r w:rsidRPr="006549A7">
        <w:rPr>
          <w:rFonts w:ascii="Times New Roman" w:hAnsi="Times New Roman" w:cs="Times New Roman"/>
          <w:b/>
          <w:sz w:val="28"/>
          <w:szCs w:val="28"/>
        </w:rPr>
        <w:lastRenderedPageBreak/>
        <w:t xml:space="preserve">СПИСОК </w:t>
      </w:r>
      <w:r w:rsidR="00586A66" w:rsidRPr="006549A7">
        <w:rPr>
          <w:rFonts w:ascii="Times New Roman" w:hAnsi="Times New Roman" w:cs="Times New Roman"/>
          <w:b/>
          <w:sz w:val="28"/>
          <w:szCs w:val="28"/>
        </w:rPr>
        <w:t>ИС</w:t>
      </w:r>
      <w:bookmarkStart w:id="18" w:name="a9_liter"/>
      <w:bookmarkEnd w:id="18"/>
      <w:r w:rsidR="00586A66" w:rsidRPr="006549A7">
        <w:rPr>
          <w:rFonts w:ascii="Times New Roman" w:hAnsi="Times New Roman" w:cs="Times New Roman"/>
          <w:b/>
          <w:sz w:val="28"/>
          <w:szCs w:val="28"/>
        </w:rPr>
        <w:t xml:space="preserve">ПОЛЬЗОВАННОЙ </w:t>
      </w:r>
      <w:r w:rsidR="008C2641" w:rsidRPr="006549A7">
        <w:rPr>
          <w:rFonts w:ascii="Times New Roman" w:hAnsi="Times New Roman" w:cs="Times New Roman"/>
          <w:b/>
          <w:sz w:val="28"/>
          <w:szCs w:val="28"/>
        </w:rPr>
        <w:t>Л</w:t>
      </w:r>
      <w:r w:rsidR="00586A66" w:rsidRPr="006549A7">
        <w:rPr>
          <w:rFonts w:ascii="Times New Roman" w:hAnsi="Times New Roman" w:cs="Times New Roman"/>
          <w:b/>
          <w:sz w:val="28"/>
          <w:szCs w:val="28"/>
        </w:rPr>
        <w:t>И</w:t>
      </w:r>
      <w:r w:rsidR="008C2641" w:rsidRPr="006549A7">
        <w:rPr>
          <w:rFonts w:ascii="Times New Roman" w:hAnsi="Times New Roman" w:cs="Times New Roman"/>
          <w:b/>
          <w:sz w:val="28"/>
          <w:szCs w:val="28"/>
        </w:rPr>
        <w:t>ТЕРАТУР</w:t>
      </w:r>
      <w:r w:rsidR="00586A66" w:rsidRPr="006549A7">
        <w:rPr>
          <w:rFonts w:ascii="Times New Roman" w:hAnsi="Times New Roman" w:cs="Times New Roman"/>
          <w:b/>
          <w:sz w:val="28"/>
          <w:szCs w:val="28"/>
        </w:rPr>
        <w:t>Ы</w:t>
      </w:r>
    </w:p>
    <w:p w:rsidR="00D47735" w:rsidRPr="006549A7" w:rsidRDefault="00287B1B" w:rsidP="006549A7">
      <w:pPr>
        <w:numPr>
          <w:ilvl w:val="0"/>
          <w:numId w:val="43"/>
        </w:numPr>
        <w:tabs>
          <w:tab w:val="left" w:pos="1134"/>
        </w:tabs>
        <w:suppressAutoHyphens w:val="0"/>
        <w:spacing w:after="0" w:line="360" w:lineRule="auto"/>
        <w:ind w:left="0" w:firstLine="709"/>
        <w:jc w:val="both"/>
        <w:rPr>
          <w:rFonts w:ascii="Times New Roman" w:hAnsi="Times New Roman"/>
          <w:color w:val="FFFFFF" w:themeColor="background1"/>
          <w:sz w:val="28"/>
          <w:szCs w:val="28"/>
        </w:rPr>
      </w:pPr>
      <w:bookmarkStart w:id="19" w:name="_GoBack"/>
      <w:bookmarkStart w:id="20" w:name="_Ref267748103"/>
      <w:r w:rsidRPr="006549A7">
        <w:rPr>
          <w:rFonts w:ascii="Times New Roman" w:hAnsi="Times New Roman"/>
          <w:color w:val="FFFFFF" w:themeColor="background1"/>
          <w:sz w:val="28"/>
          <w:szCs w:val="28"/>
        </w:rPr>
        <w:t>!!!</w:t>
      </w:r>
      <w:bookmarkEnd w:id="19"/>
    </w:p>
    <w:p w:rsidR="00576DB2"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 w:name="_Ref428234498"/>
      <w:bookmarkEnd w:id="20"/>
      <w:r w:rsidRPr="006139D6">
        <w:rPr>
          <w:rFonts w:ascii="Times New Roman" w:hAnsi="Times New Roman"/>
          <w:sz w:val="28"/>
          <w:szCs w:val="28"/>
        </w:rPr>
        <w:t>Адаптована клінічна настанова, заснована на доказах, «Гастроезофагеальна рефлюксна хвороба» / наказ МОЗ України № 943 від 31 жовтня 2013 р. «Про затвердження та впровадження медико-технологічних документів по стандартизації медичної допомоги при гастроезофагеальній</w:t>
      </w:r>
      <w:r>
        <w:rPr>
          <w:rFonts w:ascii="Times New Roman" w:hAnsi="Times New Roman"/>
          <w:sz w:val="28"/>
          <w:szCs w:val="28"/>
        </w:rPr>
        <w:t xml:space="preserve"> </w:t>
      </w:r>
      <w:r w:rsidRPr="006139D6">
        <w:rPr>
          <w:rFonts w:ascii="Times New Roman" w:hAnsi="Times New Roman"/>
          <w:sz w:val="28"/>
          <w:szCs w:val="28"/>
        </w:rPr>
        <w:t>рефлюксній хворобі».</w:t>
      </w:r>
      <w:bookmarkEnd w:id="21"/>
    </w:p>
    <w:p w:rsidR="00DF1A18" w:rsidRPr="006549A7" w:rsidRDefault="00DF1A18"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t>Алексеева О.</w:t>
      </w:r>
      <w:r w:rsidRPr="00B149BB">
        <w:rPr>
          <w:rFonts w:ascii="Times New Roman" w:hAnsi="Times New Roman"/>
          <w:sz w:val="28"/>
          <w:szCs w:val="28"/>
        </w:rPr>
        <w:t> </w:t>
      </w:r>
      <w:r w:rsidRPr="006549A7">
        <w:rPr>
          <w:rFonts w:ascii="Times New Roman" w:hAnsi="Times New Roman"/>
          <w:sz w:val="28"/>
          <w:szCs w:val="28"/>
        </w:rPr>
        <w:t>П. Ишемическая болезнь сердца и гастроэзофагеальная рефлюксная болезнь: синдром взаимного отягощения / О.</w:t>
      </w:r>
      <w:r w:rsidRPr="00B149BB">
        <w:rPr>
          <w:rFonts w:ascii="Times New Roman" w:hAnsi="Times New Roman"/>
          <w:sz w:val="28"/>
          <w:szCs w:val="28"/>
        </w:rPr>
        <w:t> </w:t>
      </w:r>
      <w:r w:rsidRPr="006549A7">
        <w:rPr>
          <w:rFonts w:ascii="Times New Roman" w:hAnsi="Times New Roman"/>
          <w:sz w:val="28"/>
          <w:szCs w:val="28"/>
        </w:rPr>
        <w:t>П.</w:t>
      </w:r>
      <w:r w:rsidRPr="00B149BB">
        <w:rPr>
          <w:rFonts w:ascii="Times New Roman" w:hAnsi="Times New Roman"/>
          <w:sz w:val="28"/>
          <w:szCs w:val="28"/>
        </w:rPr>
        <w:t> </w:t>
      </w:r>
      <w:r w:rsidRPr="006549A7">
        <w:rPr>
          <w:rFonts w:ascii="Times New Roman" w:hAnsi="Times New Roman"/>
          <w:sz w:val="28"/>
          <w:szCs w:val="28"/>
        </w:rPr>
        <w:t>Алексеева, Д.</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Пикулев, И.</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Долбин // Клин. перспективы гастроэнторологии и гепатологии. — 2012. — №</w:t>
      </w:r>
      <w:r w:rsidRPr="00B149BB">
        <w:rPr>
          <w:rFonts w:ascii="Times New Roman" w:hAnsi="Times New Roman"/>
          <w:sz w:val="28"/>
          <w:szCs w:val="28"/>
        </w:rPr>
        <w:t> </w:t>
      </w:r>
      <w:r w:rsidRPr="006549A7">
        <w:rPr>
          <w:rFonts w:ascii="Times New Roman" w:hAnsi="Times New Roman"/>
          <w:sz w:val="28"/>
          <w:szCs w:val="28"/>
        </w:rPr>
        <w:t>3. — С.</w:t>
      </w:r>
      <w:r w:rsidRPr="00B149BB">
        <w:rPr>
          <w:rFonts w:ascii="Times New Roman" w:hAnsi="Times New Roman"/>
          <w:sz w:val="28"/>
          <w:szCs w:val="28"/>
        </w:rPr>
        <w:t> </w:t>
      </w:r>
      <w:bookmarkStart w:id="22" w:name="_Ref399051927"/>
      <w:r w:rsidRPr="006549A7">
        <w:rPr>
          <w:rFonts w:ascii="Times New Roman" w:hAnsi="Times New Roman"/>
          <w:sz w:val="28"/>
          <w:szCs w:val="28"/>
        </w:rPr>
        <w:t>31–34.</w:t>
      </w:r>
      <w:bookmarkEnd w:id="22"/>
    </w:p>
    <w:p w:rsidR="00DF1A18" w:rsidRPr="006549A7" w:rsidRDefault="00DF1A18"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 w:name="_Ref399051928"/>
      <w:r w:rsidRPr="006549A7">
        <w:rPr>
          <w:rFonts w:ascii="Times New Roman" w:hAnsi="Times New Roman"/>
          <w:sz w:val="28"/>
          <w:szCs w:val="28"/>
        </w:rPr>
        <w:t>Анемия и гастроэзофагеальная рефлюксная болезнь у больных ишемической болезнью сердца / Ю.</w:t>
      </w:r>
      <w:r w:rsidRPr="00B149BB">
        <w:rPr>
          <w:rFonts w:ascii="Times New Roman" w:hAnsi="Times New Roman"/>
          <w:sz w:val="28"/>
          <w:szCs w:val="28"/>
        </w:rPr>
        <w:t> </w:t>
      </w:r>
      <w:r w:rsidRPr="006549A7">
        <w:rPr>
          <w:rFonts w:ascii="Times New Roman" w:hAnsi="Times New Roman"/>
          <w:sz w:val="28"/>
          <w:szCs w:val="28"/>
        </w:rPr>
        <w:t>Г.</w:t>
      </w:r>
      <w:r w:rsidRPr="00B149BB">
        <w:rPr>
          <w:rFonts w:ascii="Times New Roman" w:hAnsi="Times New Roman"/>
          <w:sz w:val="28"/>
          <w:szCs w:val="28"/>
        </w:rPr>
        <w:t> </w:t>
      </w:r>
      <w:r w:rsidRPr="006549A7">
        <w:rPr>
          <w:rFonts w:ascii="Times New Roman" w:hAnsi="Times New Roman"/>
          <w:sz w:val="28"/>
          <w:szCs w:val="28"/>
        </w:rPr>
        <w:t>Шварц, С.</w:t>
      </w:r>
      <w:r w:rsidRPr="00B149BB">
        <w:rPr>
          <w:rFonts w:ascii="Times New Roman" w:hAnsi="Times New Roman"/>
          <w:sz w:val="28"/>
          <w:szCs w:val="28"/>
        </w:rPr>
        <w:t> </w:t>
      </w:r>
      <w:r w:rsidRPr="006549A7">
        <w:rPr>
          <w:rFonts w:ascii="Times New Roman" w:hAnsi="Times New Roman"/>
          <w:sz w:val="28"/>
          <w:szCs w:val="28"/>
        </w:rPr>
        <w:t>А.</w:t>
      </w:r>
      <w:r w:rsidRPr="00B149BB">
        <w:rPr>
          <w:rFonts w:ascii="Times New Roman" w:hAnsi="Times New Roman"/>
          <w:sz w:val="28"/>
          <w:szCs w:val="28"/>
        </w:rPr>
        <w:t> </w:t>
      </w:r>
      <w:r w:rsidRPr="006549A7">
        <w:rPr>
          <w:rFonts w:ascii="Times New Roman" w:hAnsi="Times New Roman"/>
          <w:sz w:val="28"/>
          <w:szCs w:val="28"/>
        </w:rPr>
        <w:t>Суворова, И.</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Козлова, Е.</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Пархонюк // Клиническая медицина. — 2012. — №</w:t>
      </w:r>
      <w:r w:rsidRPr="00B149BB">
        <w:rPr>
          <w:rFonts w:ascii="Times New Roman" w:hAnsi="Times New Roman"/>
          <w:sz w:val="28"/>
          <w:szCs w:val="28"/>
        </w:rPr>
        <w:t> </w:t>
      </w:r>
      <w:r w:rsidRPr="006549A7">
        <w:rPr>
          <w:rFonts w:ascii="Times New Roman" w:hAnsi="Times New Roman"/>
          <w:sz w:val="28"/>
          <w:szCs w:val="28"/>
        </w:rPr>
        <w:t>9. — С.</w:t>
      </w:r>
      <w:r w:rsidRPr="00B149BB">
        <w:rPr>
          <w:rFonts w:ascii="Times New Roman" w:hAnsi="Times New Roman"/>
          <w:sz w:val="28"/>
          <w:szCs w:val="28"/>
        </w:rPr>
        <w:t> </w:t>
      </w:r>
      <w:r w:rsidRPr="006549A7">
        <w:rPr>
          <w:rFonts w:ascii="Times New Roman" w:hAnsi="Times New Roman"/>
          <w:sz w:val="28"/>
          <w:szCs w:val="28"/>
        </w:rPr>
        <w:t>47–49.</w:t>
      </w:r>
      <w:bookmarkEnd w:id="23"/>
    </w:p>
    <w:p w:rsidR="00DF1A18" w:rsidRPr="006549A7" w:rsidRDefault="00DF1A18"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 w:name="_Ref399089433"/>
      <w:r w:rsidRPr="006549A7">
        <w:rPr>
          <w:rFonts w:ascii="Times New Roman" w:hAnsi="Times New Roman"/>
          <w:sz w:val="28"/>
          <w:szCs w:val="28"/>
        </w:rPr>
        <w:t>Арушанян Э. Б. Универсальные терапевтические возможности мелатонина / Э. Б. Арушанян // Клиническая медицина. — 2013. — № 2. — С. 4–8.</w:t>
      </w:r>
      <w:bookmarkEnd w:id="24"/>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 w:name="_Ref399330262"/>
      <w:r w:rsidRPr="00C70527">
        <w:rPr>
          <w:rFonts w:ascii="Times New Roman" w:hAnsi="Times New Roman"/>
          <w:sz w:val="28"/>
          <w:szCs w:val="28"/>
        </w:rPr>
        <w:t>Бабак М.</w:t>
      </w:r>
      <w:r w:rsidRPr="00B149BB">
        <w:rPr>
          <w:rFonts w:ascii="Times New Roman" w:hAnsi="Times New Roman"/>
          <w:sz w:val="28"/>
          <w:szCs w:val="28"/>
        </w:rPr>
        <w:t> </w:t>
      </w:r>
      <w:r w:rsidRPr="00C70527">
        <w:rPr>
          <w:rFonts w:ascii="Times New Roman" w:hAnsi="Times New Roman"/>
          <w:sz w:val="28"/>
          <w:szCs w:val="28"/>
        </w:rPr>
        <w:t xml:space="preserve">О. Клініко-ендоскопічні особливості перебігу гастроезофагеальної </w:t>
      </w:r>
      <w:r w:rsidR="00F12817" w:rsidRPr="00C70527">
        <w:rPr>
          <w:rFonts w:ascii="Times New Roman" w:hAnsi="Times New Roman"/>
          <w:sz w:val="28"/>
          <w:szCs w:val="28"/>
        </w:rPr>
        <w:t>рефл</w:t>
      </w:r>
      <w:r w:rsidR="00F12817" w:rsidRPr="00B149BB">
        <w:rPr>
          <w:rFonts w:ascii="Times New Roman" w:hAnsi="Times New Roman"/>
          <w:sz w:val="28"/>
          <w:szCs w:val="28"/>
        </w:rPr>
        <w:t>ю</w:t>
      </w:r>
      <w:r w:rsidR="00F12817" w:rsidRPr="00C70527">
        <w:rPr>
          <w:rFonts w:ascii="Times New Roman" w:hAnsi="Times New Roman"/>
          <w:sz w:val="28"/>
          <w:szCs w:val="28"/>
        </w:rPr>
        <w:t xml:space="preserve">ксної </w:t>
      </w:r>
      <w:r w:rsidRPr="00C70527">
        <w:rPr>
          <w:rFonts w:ascii="Times New Roman" w:hAnsi="Times New Roman"/>
          <w:sz w:val="28"/>
          <w:szCs w:val="28"/>
        </w:rPr>
        <w:t>хвороби в осіб із надлишковою масою тіла та ожиріння / М.</w:t>
      </w:r>
      <w:r w:rsidRPr="00B149BB">
        <w:rPr>
          <w:rFonts w:ascii="Times New Roman" w:hAnsi="Times New Roman"/>
          <w:sz w:val="28"/>
          <w:szCs w:val="28"/>
        </w:rPr>
        <w:t> </w:t>
      </w:r>
      <w:r w:rsidRPr="00C70527">
        <w:rPr>
          <w:rFonts w:ascii="Times New Roman" w:hAnsi="Times New Roman"/>
          <w:sz w:val="28"/>
          <w:szCs w:val="28"/>
        </w:rPr>
        <w:t>О.</w:t>
      </w:r>
      <w:r w:rsidRPr="00B149BB">
        <w:rPr>
          <w:rFonts w:ascii="Times New Roman" w:hAnsi="Times New Roman"/>
          <w:sz w:val="28"/>
          <w:szCs w:val="28"/>
        </w:rPr>
        <w:t> </w:t>
      </w:r>
      <w:r w:rsidRPr="00C70527">
        <w:rPr>
          <w:rFonts w:ascii="Times New Roman" w:hAnsi="Times New Roman"/>
          <w:sz w:val="28"/>
          <w:szCs w:val="28"/>
        </w:rPr>
        <w:t>Бабак // Сучасна гастроентерологія. — 2010. — №</w:t>
      </w:r>
      <w:r w:rsidRPr="00B149BB">
        <w:rPr>
          <w:rFonts w:ascii="Times New Roman" w:hAnsi="Times New Roman"/>
          <w:sz w:val="28"/>
          <w:szCs w:val="28"/>
        </w:rPr>
        <w:t> </w:t>
      </w:r>
      <w:r w:rsidRPr="00C70527">
        <w:rPr>
          <w:rFonts w:ascii="Times New Roman" w:hAnsi="Times New Roman"/>
          <w:sz w:val="28"/>
          <w:szCs w:val="28"/>
        </w:rPr>
        <w:t>1</w:t>
      </w:r>
      <w:r w:rsidRPr="00B149BB">
        <w:rPr>
          <w:rFonts w:ascii="Times New Roman" w:hAnsi="Times New Roman"/>
          <w:sz w:val="28"/>
          <w:szCs w:val="28"/>
        </w:rPr>
        <w:t> </w:t>
      </w:r>
      <w:r w:rsidRPr="00C70527">
        <w:rPr>
          <w:rFonts w:ascii="Times New Roman" w:hAnsi="Times New Roman"/>
          <w:sz w:val="28"/>
          <w:szCs w:val="28"/>
        </w:rPr>
        <w:t>(51).</w:t>
      </w:r>
      <w:r w:rsidRPr="00B149BB">
        <w:rPr>
          <w:rFonts w:ascii="Times New Roman" w:hAnsi="Times New Roman"/>
          <w:sz w:val="28"/>
          <w:szCs w:val="28"/>
        </w:rPr>
        <w:t> </w:t>
      </w:r>
      <w:r w:rsidRPr="00C70527">
        <w:rPr>
          <w:rFonts w:ascii="Times New Roman" w:hAnsi="Times New Roman"/>
          <w:sz w:val="28"/>
          <w:szCs w:val="28"/>
        </w:rPr>
        <w:t>— С.</w:t>
      </w:r>
      <w:r w:rsidRPr="00B149BB">
        <w:rPr>
          <w:rFonts w:ascii="Times New Roman" w:hAnsi="Times New Roman"/>
          <w:sz w:val="28"/>
          <w:szCs w:val="28"/>
        </w:rPr>
        <w:t> </w:t>
      </w:r>
      <w:r w:rsidRPr="00C70527">
        <w:rPr>
          <w:rFonts w:ascii="Times New Roman" w:hAnsi="Times New Roman"/>
          <w:sz w:val="28"/>
          <w:szCs w:val="28"/>
        </w:rPr>
        <w:t>16–20.</w:t>
      </w:r>
      <w:bookmarkEnd w:id="25"/>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 w:name="_Ref399062728"/>
      <w:r w:rsidRPr="006549A7">
        <w:rPr>
          <w:rFonts w:ascii="Times New Roman" w:hAnsi="Times New Roman"/>
          <w:sz w:val="28"/>
          <w:szCs w:val="28"/>
        </w:rPr>
        <w:t>Бабак М.</w:t>
      </w:r>
      <w:r w:rsidRPr="00B149BB">
        <w:rPr>
          <w:rFonts w:ascii="Times New Roman" w:hAnsi="Times New Roman"/>
          <w:sz w:val="28"/>
          <w:szCs w:val="28"/>
        </w:rPr>
        <w:t> </w:t>
      </w:r>
      <w:r w:rsidRPr="006549A7">
        <w:rPr>
          <w:rFonts w:ascii="Times New Roman" w:hAnsi="Times New Roman"/>
          <w:sz w:val="28"/>
          <w:szCs w:val="28"/>
        </w:rPr>
        <w:t>О. Факторы адиноцитарного происхождения в развитии ГЭРБ и осложнений при ожирении, персонифицированная тактика лечения в зависимости от фармакогенома / М.</w:t>
      </w:r>
      <w:r w:rsidRPr="00B149BB">
        <w:rPr>
          <w:rFonts w:ascii="Times New Roman" w:hAnsi="Times New Roman"/>
          <w:sz w:val="28"/>
          <w:szCs w:val="28"/>
        </w:rPr>
        <w:t> </w:t>
      </w:r>
      <w:r w:rsidRPr="006549A7">
        <w:rPr>
          <w:rFonts w:ascii="Times New Roman" w:hAnsi="Times New Roman"/>
          <w:sz w:val="28"/>
          <w:szCs w:val="28"/>
        </w:rPr>
        <w:t>О.</w:t>
      </w:r>
      <w:r w:rsidRPr="00B149BB">
        <w:rPr>
          <w:rFonts w:ascii="Times New Roman" w:hAnsi="Times New Roman"/>
          <w:sz w:val="28"/>
          <w:szCs w:val="28"/>
        </w:rPr>
        <w:t> </w:t>
      </w:r>
      <w:r w:rsidRPr="006549A7">
        <w:rPr>
          <w:rFonts w:ascii="Times New Roman" w:hAnsi="Times New Roman"/>
          <w:sz w:val="28"/>
          <w:szCs w:val="28"/>
        </w:rPr>
        <w:t>Бабак // Сучасна гастроентерологія. — 2008. — №</w:t>
      </w:r>
      <w:r w:rsidRPr="00B149BB">
        <w:rPr>
          <w:rFonts w:ascii="Times New Roman" w:hAnsi="Times New Roman"/>
          <w:sz w:val="28"/>
          <w:szCs w:val="28"/>
        </w:rPr>
        <w:t> </w:t>
      </w:r>
      <w:r w:rsidRPr="006549A7">
        <w:rPr>
          <w:rFonts w:ascii="Times New Roman" w:hAnsi="Times New Roman"/>
          <w:sz w:val="28"/>
          <w:szCs w:val="28"/>
        </w:rPr>
        <w:t>6</w:t>
      </w:r>
      <w:r w:rsidRPr="00B149BB">
        <w:rPr>
          <w:rFonts w:ascii="Times New Roman" w:hAnsi="Times New Roman"/>
          <w:sz w:val="28"/>
          <w:szCs w:val="28"/>
        </w:rPr>
        <w:t> </w:t>
      </w:r>
      <w:r w:rsidRPr="006549A7">
        <w:rPr>
          <w:rFonts w:ascii="Times New Roman" w:hAnsi="Times New Roman"/>
          <w:sz w:val="28"/>
          <w:szCs w:val="28"/>
        </w:rPr>
        <w:t>(44). — С.</w:t>
      </w:r>
      <w:r w:rsidRPr="00B149BB">
        <w:rPr>
          <w:rFonts w:ascii="Times New Roman" w:hAnsi="Times New Roman"/>
          <w:sz w:val="28"/>
          <w:szCs w:val="28"/>
        </w:rPr>
        <w:t> </w:t>
      </w:r>
      <w:r w:rsidRPr="006549A7">
        <w:rPr>
          <w:rFonts w:ascii="Times New Roman" w:hAnsi="Times New Roman"/>
          <w:sz w:val="28"/>
          <w:szCs w:val="28"/>
        </w:rPr>
        <w:t>78–84.</w:t>
      </w:r>
      <w:bookmarkEnd w:id="26"/>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 w:name="_Ref399049074"/>
      <w:r w:rsidRPr="006549A7">
        <w:rPr>
          <w:rFonts w:ascii="Times New Roman" w:hAnsi="Times New Roman"/>
          <w:sz w:val="28"/>
          <w:szCs w:val="28"/>
        </w:rPr>
        <w:t>Бабак О. Я. Гастроэзофагеальная рефлюксная болезнь: от понимания механизмов развития заболевания к уменьшению клинических симптомов / О. Я. Бабак, Е. В. Колесникова // Сучасна гастроентерологія. — 2012. — № 3 (65). — С. 32–38.</w:t>
      </w:r>
      <w:bookmarkEnd w:id="27"/>
    </w:p>
    <w:p w:rsidR="00576DB2" w:rsidRPr="00576DB2" w:rsidRDefault="00576DB2"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576DB2">
        <w:rPr>
          <w:rFonts w:ascii="Times New Roman" w:hAnsi="Times New Roman"/>
          <w:sz w:val="28"/>
          <w:szCs w:val="28"/>
        </w:rPr>
        <w:lastRenderedPageBreak/>
        <w:t>Бабак О. Я. Гастроэзофагеальная рефлюксная болезнь. От теории к практике / О. Я. Бабак // Сучасна гастроентерологія. — 2014. — № 4 (78). — С. 38–</w:t>
      </w:r>
      <w:bookmarkStart w:id="28" w:name="_Ref428238138"/>
      <w:r w:rsidRPr="00576DB2">
        <w:rPr>
          <w:rFonts w:ascii="Times New Roman" w:hAnsi="Times New Roman"/>
          <w:sz w:val="28"/>
          <w:szCs w:val="28"/>
        </w:rPr>
        <w:t>44.</w:t>
      </w:r>
      <w:bookmarkEnd w:id="28"/>
    </w:p>
    <w:p w:rsidR="00461C85" w:rsidRPr="006549A7" w:rsidRDefault="00461C85" w:rsidP="003A479A">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 w:name="_Ref399305550"/>
      <w:r w:rsidRPr="006549A7">
        <w:rPr>
          <w:rFonts w:ascii="Times New Roman" w:hAnsi="Times New Roman"/>
          <w:sz w:val="28"/>
          <w:szCs w:val="28"/>
        </w:rPr>
        <w:t>Бабак О.</w:t>
      </w:r>
      <w:r w:rsidRPr="00B149BB">
        <w:rPr>
          <w:rFonts w:ascii="Times New Roman" w:hAnsi="Times New Roman"/>
          <w:sz w:val="28"/>
          <w:szCs w:val="28"/>
        </w:rPr>
        <w:t> </w:t>
      </w:r>
      <w:r w:rsidRPr="006549A7">
        <w:rPr>
          <w:rFonts w:ascii="Times New Roman" w:hAnsi="Times New Roman"/>
          <w:sz w:val="28"/>
          <w:szCs w:val="28"/>
        </w:rPr>
        <w:t>Я. Прокінетичні препарати (від метоклопроміду до ітоприду) у клінічній практиці / О.</w:t>
      </w:r>
      <w:r w:rsidRPr="00B149BB">
        <w:rPr>
          <w:rFonts w:ascii="Times New Roman" w:hAnsi="Times New Roman"/>
          <w:sz w:val="28"/>
          <w:szCs w:val="28"/>
        </w:rPr>
        <w:t> </w:t>
      </w:r>
      <w:r w:rsidRPr="006549A7">
        <w:rPr>
          <w:rFonts w:ascii="Times New Roman" w:hAnsi="Times New Roman"/>
          <w:sz w:val="28"/>
          <w:szCs w:val="28"/>
        </w:rPr>
        <w:t>Я.</w:t>
      </w:r>
      <w:r w:rsidRPr="00B149BB">
        <w:rPr>
          <w:rFonts w:ascii="Times New Roman" w:hAnsi="Times New Roman"/>
          <w:sz w:val="28"/>
          <w:szCs w:val="28"/>
        </w:rPr>
        <w:t> </w:t>
      </w:r>
      <w:r w:rsidRPr="006549A7">
        <w:rPr>
          <w:rFonts w:ascii="Times New Roman" w:hAnsi="Times New Roman"/>
          <w:sz w:val="28"/>
          <w:szCs w:val="28"/>
        </w:rPr>
        <w:t>Бабак, Т.</w:t>
      </w:r>
      <w:r w:rsidRPr="00B149BB">
        <w:rPr>
          <w:rFonts w:ascii="Times New Roman" w:hAnsi="Times New Roman"/>
          <w:sz w:val="28"/>
          <w:szCs w:val="28"/>
        </w:rPr>
        <w:t> </w:t>
      </w:r>
      <w:r w:rsidRPr="006549A7">
        <w:rPr>
          <w:rFonts w:ascii="Times New Roman" w:hAnsi="Times New Roman"/>
          <w:sz w:val="28"/>
          <w:szCs w:val="28"/>
        </w:rPr>
        <w:t>Л.</w:t>
      </w:r>
      <w:r w:rsidRPr="00B149BB">
        <w:rPr>
          <w:rFonts w:ascii="Times New Roman" w:hAnsi="Times New Roman"/>
          <w:sz w:val="28"/>
          <w:szCs w:val="28"/>
        </w:rPr>
        <w:t> </w:t>
      </w:r>
      <w:r w:rsidRPr="006549A7">
        <w:rPr>
          <w:rFonts w:ascii="Times New Roman" w:hAnsi="Times New Roman"/>
          <w:sz w:val="28"/>
          <w:szCs w:val="28"/>
        </w:rPr>
        <w:t>Можина // Сучасна гастроентерологія. — 2008. — №</w:t>
      </w:r>
      <w:r w:rsidRPr="00B149BB">
        <w:rPr>
          <w:rFonts w:ascii="Times New Roman" w:hAnsi="Times New Roman"/>
          <w:sz w:val="28"/>
          <w:szCs w:val="28"/>
        </w:rPr>
        <w:t> </w:t>
      </w:r>
      <w:r w:rsidRPr="006549A7">
        <w:rPr>
          <w:rFonts w:ascii="Times New Roman" w:hAnsi="Times New Roman"/>
          <w:sz w:val="28"/>
          <w:szCs w:val="28"/>
        </w:rPr>
        <w:t>5. — С.</w:t>
      </w:r>
      <w:r w:rsidRPr="00B149BB">
        <w:rPr>
          <w:rFonts w:ascii="Times New Roman" w:hAnsi="Times New Roman"/>
          <w:sz w:val="28"/>
          <w:szCs w:val="28"/>
        </w:rPr>
        <w:t> </w:t>
      </w:r>
      <w:r w:rsidRPr="006549A7">
        <w:rPr>
          <w:rFonts w:ascii="Times New Roman" w:hAnsi="Times New Roman"/>
          <w:sz w:val="28"/>
          <w:szCs w:val="28"/>
        </w:rPr>
        <w:t>4–11.</w:t>
      </w:r>
      <w:bookmarkEnd w:id="29"/>
    </w:p>
    <w:p w:rsidR="00461C85" w:rsidRDefault="00461C85" w:rsidP="00915E3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 w:name="_Ref399263780"/>
      <w:r w:rsidRPr="006549A7">
        <w:rPr>
          <w:rFonts w:ascii="Times New Roman" w:hAnsi="Times New Roman"/>
          <w:sz w:val="28"/>
          <w:szCs w:val="28"/>
        </w:rPr>
        <w:t>Бабаян М.</w:t>
      </w:r>
      <w:r w:rsidRPr="00B149BB">
        <w:rPr>
          <w:rFonts w:ascii="Times New Roman" w:hAnsi="Times New Roman"/>
          <w:sz w:val="28"/>
          <w:szCs w:val="28"/>
        </w:rPr>
        <w:t> </w:t>
      </w:r>
      <w:r w:rsidRPr="006549A7">
        <w:rPr>
          <w:rFonts w:ascii="Times New Roman" w:hAnsi="Times New Roman"/>
          <w:sz w:val="28"/>
          <w:szCs w:val="28"/>
        </w:rPr>
        <w:t>Л. Применение смекты в лечении заболеваний желудочно-кишечного тракта / М.</w:t>
      </w:r>
      <w:r w:rsidRPr="00B149BB">
        <w:rPr>
          <w:rFonts w:ascii="Times New Roman" w:hAnsi="Times New Roman"/>
          <w:sz w:val="28"/>
          <w:szCs w:val="28"/>
        </w:rPr>
        <w:t> </w:t>
      </w:r>
      <w:r w:rsidRPr="006549A7">
        <w:rPr>
          <w:rFonts w:ascii="Times New Roman" w:hAnsi="Times New Roman"/>
          <w:sz w:val="28"/>
          <w:szCs w:val="28"/>
        </w:rPr>
        <w:t>Л.</w:t>
      </w:r>
      <w:r w:rsidRPr="00B149BB">
        <w:rPr>
          <w:rFonts w:ascii="Times New Roman" w:hAnsi="Times New Roman"/>
          <w:sz w:val="28"/>
          <w:szCs w:val="28"/>
        </w:rPr>
        <w:t> </w:t>
      </w:r>
      <w:r w:rsidRPr="006549A7">
        <w:rPr>
          <w:rFonts w:ascii="Times New Roman" w:hAnsi="Times New Roman"/>
          <w:sz w:val="28"/>
          <w:szCs w:val="28"/>
        </w:rPr>
        <w:t>Бабаян // Детская гастроэнтерология и нутрициология. — 2004. — Т.</w:t>
      </w:r>
      <w:r w:rsidRPr="00B149BB">
        <w:rPr>
          <w:rFonts w:ascii="Times New Roman" w:hAnsi="Times New Roman"/>
          <w:sz w:val="28"/>
          <w:szCs w:val="28"/>
        </w:rPr>
        <w:t> </w:t>
      </w:r>
      <w:r w:rsidRPr="006549A7">
        <w:rPr>
          <w:rFonts w:ascii="Times New Roman" w:hAnsi="Times New Roman"/>
          <w:sz w:val="28"/>
          <w:szCs w:val="28"/>
        </w:rPr>
        <w:t>12, №</w:t>
      </w:r>
      <w:r w:rsidRPr="00B149BB">
        <w:rPr>
          <w:rFonts w:ascii="Times New Roman" w:hAnsi="Times New Roman"/>
          <w:sz w:val="28"/>
          <w:szCs w:val="28"/>
        </w:rPr>
        <w:t> </w:t>
      </w:r>
      <w:r w:rsidRPr="006549A7">
        <w:rPr>
          <w:rFonts w:ascii="Times New Roman" w:hAnsi="Times New Roman"/>
          <w:sz w:val="28"/>
          <w:szCs w:val="28"/>
        </w:rPr>
        <w:t>16. — С.</w:t>
      </w:r>
      <w:r w:rsidRPr="00B149BB">
        <w:rPr>
          <w:rFonts w:ascii="Times New Roman" w:hAnsi="Times New Roman"/>
          <w:sz w:val="28"/>
          <w:szCs w:val="28"/>
        </w:rPr>
        <w:t> </w:t>
      </w:r>
      <w:r w:rsidRPr="006549A7">
        <w:rPr>
          <w:rFonts w:ascii="Times New Roman" w:hAnsi="Times New Roman"/>
          <w:sz w:val="28"/>
          <w:szCs w:val="28"/>
        </w:rPr>
        <w:t>972–976.</w:t>
      </w:r>
      <w:bookmarkEnd w:id="30"/>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 w:name="_Ref399077580"/>
      <w:r w:rsidRPr="006549A7">
        <w:rPr>
          <w:rFonts w:ascii="Times New Roman" w:hAnsi="Times New Roman"/>
          <w:sz w:val="28"/>
          <w:szCs w:val="28"/>
        </w:rPr>
        <w:t>Беленков Ю. Н. Взаимосвязь уровня провоспалительных факторов с выраженностью сердечной недостаточности при ишемической болезни сердца / Ю. Н. Беленков, С. Н. Тетенкулова, В. Н. Мареев // Сердечная недостаточность. — 2009. — № 3 (53). — С. 137.</w:t>
      </w:r>
      <w:bookmarkEnd w:id="31"/>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 w:name="_Ref399330317"/>
      <w:r w:rsidRPr="00226B2F">
        <w:rPr>
          <w:rFonts w:ascii="Times New Roman" w:hAnsi="Times New Roman"/>
          <w:sz w:val="28"/>
          <w:szCs w:val="28"/>
        </w:rPr>
        <w:t>Бордин Д.</w:t>
      </w:r>
      <w:r w:rsidRPr="00B149BB">
        <w:rPr>
          <w:rFonts w:ascii="Times New Roman" w:hAnsi="Times New Roman"/>
          <w:sz w:val="28"/>
          <w:szCs w:val="28"/>
        </w:rPr>
        <w:t> </w:t>
      </w:r>
      <w:r w:rsidRPr="00226B2F">
        <w:rPr>
          <w:rFonts w:ascii="Times New Roman" w:hAnsi="Times New Roman"/>
          <w:sz w:val="28"/>
          <w:szCs w:val="28"/>
        </w:rPr>
        <w:t>С. «Кислотный карман» как патогенетическая основа и терапевтическая мишень при гастроэзофагеальной рефлюксной болезни./ Д.С. Бордин // Терапевтический архив. – 2014. – №2. – С.76-80.</w:t>
      </w:r>
      <w:bookmarkEnd w:id="32"/>
    </w:p>
    <w:p w:rsidR="00576DB2" w:rsidRPr="0086280A"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3" w:name="_Ref421507643"/>
      <w:bookmarkStart w:id="34" w:name="_Ref399053470"/>
      <w:r w:rsidRPr="0086280A">
        <w:rPr>
          <w:rFonts w:ascii="Times New Roman" w:hAnsi="Times New Roman"/>
          <w:sz w:val="28"/>
          <w:szCs w:val="28"/>
        </w:rPr>
        <w:t>Бордин</w:t>
      </w:r>
      <w:r>
        <w:rPr>
          <w:rFonts w:ascii="Times New Roman" w:hAnsi="Times New Roman"/>
          <w:sz w:val="28"/>
          <w:szCs w:val="28"/>
        </w:rPr>
        <w:t> </w:t>
      </w:r>
      <w:r w:rsidRPr="0086280A">
        <w:rPr>
          <w:rFonts w:ascii="Times New Roman" w:hAnsi="Times New Roman"/>
          <w:sz w:val="28"/>
          <w:szCs w:val="28"/>
        </w:rPr>
        <w:t>Д.</w:t>
      </w:r>
      <w:r>
        <w:rPr>
          <w:rFonts w:ascii="Times New Roman" w:hAnsi="Times New Roman"/>
          <w:sz w:val="28"/>
          <w:szCs w:val="28"/>
        </w:rPr>
        <w:t> </w:t>
      </w:r>
      <w:r w:rsidRPr="0086280A">
        <w:rPr>
          <w:rFonts w:ascii="Times New Roman" w:hAnsi="Times New Roman"/>
          <w:sz w:val="28"/>
          <w:szCs w:val="28"/>
        </w:rPr>
        <w:t>С. Эффективность применения рабепразола (берета) в лечении больных гастроэзофагеальной рефлюксной болезнью / Д.</w:t>
      </w:r>
      <w:r>
        <w:rPr>
          <w:rFonts w:ascii="Times New Roman" w:hAnsi="Times New Roman"/>
          <w:sz w:val="28"/>
          <w:szCs w:val="28"/>
        </w:rPr>
        <w:t> </w:t>
      </w:r>
      <w:r w:rsidRPr="0086280A">
        <w:rPr>
          <w:rFonts w:ascii="Times New Roman" w:hAnsi="Times New Roman"/>
          <w:sz w:val="28"/>
          <w:szCs w:val="28"/>
        </w:rPr>
        <w:t>С.</w:t>
      </w:r>
      <w:r>
        <w:rPr>
          <w:rFonts w:ascii="Times New Roman" w:hAnsi="Times New Roman"/>
          <w:sz w:val="28"/>
          <w:szCs w:val="28"/>
        </w:rPr>
        <w:t> </w:t>
      </w:r>
      <w:r w:rsidRPr="0086280A">
        <w:rPr>
          <w:rFonts w:ascii="Times New Roman" w:hAnsi="Times New Roman"/>
          <w:sz w:val="28"/>
          <w:szCs w:val="28"/>
        </w:rPr>
        <w:t>Бордин, О.</w:t>
      </w:r>
      <w:r>
        <w:rPr>
          <w:rFonts w:ascii="Times New Roman" w:hAnsi="Times New Roman"/>
          <w:sz w:val="28"/>
          <w:szCs w:val="28"/>
        </w:rPr>
        <w:t> </w:t>
      </w:r>
      <w:r w:rsidRPr="0086280A">
        <w:rPr>
          <w:rFonts w:ascii="Times New Roman" w:hAnsi="Times New Roman"/>
          <w:sz w:val="28"/>
          <w:szCs w:val="28"/>
        </w:rPr>
        <w:t>Б.</w:t>
      </w:r>
      <w:r>
        <w:rPr>
          <w:rFonts w:ascii="Times New Roman" w:hAnsi="Times New Roman"/>
          <w:sz w:val="28"/>
          <w:szCs w:val="28"/>
        </w:rPr>
        <w:t> </w:t>
      </w:r>
      <w:r w:rsidRPr="0086280A">
        <w:rPr>
          <w:rFonts w:ascii="Times New Roman" w:hAnsi="Times New Roman"/>
          <w:sz w:val="28"/>
          <w:szCs w:val="28"/>
        </w:rPr>
        <w:t>Янова, В.</w:t>
      </w:r>
      <w:r>
        <w:rPr>
          <w:rFonts w:ascii="Times New Roman" w:hAnsi="Times New Roman"/>
          <w:sz w:val="28"/>
          <w:szCs w:val="28"/>
        </w:rPr>
        <w:t> </w:t>
      </w:r>
      <w:r w:rsidRPr="0086280A">
        <w:rPr>
          <w:rFonts w:ascii="Times New Roman" w:hAnsi="Times New Roman"/>
          <w:sz w:val="28"/>
          <w:szCs w:val="28"/>
        </w:rPr>
        <w:t>А.</w:t>
      </w:r>
      <w:r>
        <w:rPr>
          <w:rFonts w:ascii="Times New Roman" w:hAnsi="Times New Roman"/>
          <w:sz w:val="28"/>
          <w:szCs w:val="28"/>
        </w:rPr>
        <w:t xml:space="preserve"> Ким </w:t>
      </w:r>
      <w:r w:rsidRPr="0086280A">
        <w:rPr>
          <w:rFonts w:ascii="Times New Roman" w:hAnsi="Times New Roman"/>
          <w:sz w:val="28"/>
          <w:szCs w:val="28"/>
        </w:rPr>
        <w:t>// Фарматека. — 2015. — №</w:t>
      </w:r>
      <w:r>
        <w:rPr>
          <w:rFonts w:ascii="Times New Roman" w:hAnsi="Times New Roman"/>
          <w:sz w:val="28"/>
          <w:szCs w:val="28"/>
        </w:rPr>
        <w:t> </w:t>
      </w:r>
      <w:r w:rsidRPr="0086280A">
        <w:rPr>
          <w:rFonts w:ascii="Times New Roman" w:hAnsi="Times New Roman"/>
          <w:sz w:val="28"/>
          <w:szCs w:val="28"/>
        </w:rPr>
        <w:t>2. — С. 44</w:t>
      </w:r>
      <w:r>
        <w:rPr>
          <w:rFonts w:ascii="Times New Roman" w:hAnsi="Times New Roman"/>
          <w:sz w:val="28"/>
          <w:szCs w:val="28"/>
        </w:rPr>
        <w:t>–</w:t>
      </w:r>
      <w:r w:rsidRPr="0086280A">
        <w:rPr>
          <w:rFonts w:ascii="Times New Roman" w:hAnsi="Times New Roman"/>
          <w:sz w:val="28"/>
          <w:szCs w:val="28"/>
        </w:rPr>
        <w:t>48.</w:t>
      </w:r>
      <w:bookmarkEnd w:id="3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t>Бурдули Н. М. Влияние низкоинтенсивного внутривенного лазерного облучения крови на функцию эндотелия у больных гастроэзофагеальной рефлюксной болезнью / Н. М. Бурдули, М. Н. Балаян // Вопросы курортологии, физиотерапии и лечебной физической культуры. — 2013. — № 5. — С. 33–35.</w:t>
      </w:r>
      <w:bookmarkEnd w:id="34"/>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5" w:name="_Ref399086359"/>
      <w:r w:rsidRPr="006549A7">
        <w:rPr>
          <w:rFonts w:ascii="Times New Roman" w:hAnsi="Times New Roman"/>
          <w:sz w:val="28"/>
          <w:szCs w:val="28"/>
        </w:rPr>
        <w:t>Васильев Ю. В. Диета и образ жизни больных гастроезофагеальной рефлюксной болезнью / Ю. В. Васильев // Гастроентерология. — 2010. — № 2. — С. 4–6.</w:t>
      </w:r>
      <w:bookmarkEnd w:id="35"/>
    </w:p>
    <w:p w:rsidR="00461C85" w:rsidRPr="006549A7" w:rsidRDefault="00461C85" w:rsidP="00226B2F">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6" w:name="_Ref399330433"/>
      <w:r w:rsidRPr="006549A7">
        <w:rPr>
          <w:rFonts w:ascii="Times New Roman" w:hAnsi="Times New Roman"/>
          <w:sz w:val="28"/>
          <w:szCs w:val="28"/>
        </w:rPr>
        <w:t>Васильев Ю.</w:t>
      </w:r>
      <w:r w:rsidRPr="00B149BB">
        <w:rPr>
          <w:rFonts w:ascii="Times New Roman" w:hAnsi="Times New Roman"/>
          <w:sz w:val="28"/>
          <w:szCs w:val="28"/>
        </w:rPr>
        <w:t> </w:t>
      </w:r>
      <w:r w:rsidRPr="006549A7">
        <w:rPr>
          <w:rFonts w:ascii="Times New Roman" w:hAnsi="Times New Roman"/>
          <w:sz w:val="28"/>
          <w:szCs w:val="28"/>
        </w:rPr>
        <w:t>В. Место ингибиторов протонной помпы в терапии кислотозависимых заболеваний / Ю.</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Васильев // Гастроентерология. — 2009. — №</w:t>
      </w:r>
      <w:r w:rsidRPr="00B149BB">
        <w:rPr>
          <w:rFonts w:ascii="Times New Roman" w:hAnsi="Times New Roman"/>
          <w:sz w:val="28"/>
          <w:szCs w:val="28"/>
        </w:rPr>
        <w:t> </w:t>
      </w:r>
      <w:r w:rsidRPr="006549A7">
        <w:rPr>
          <w:rFonts w:ascii="Times New Roman" w:hAnsi="Times New Roman"/>
          <w:sz w:val="28"/>
          <w:szCs w:val="28"/>
        </w:rPr>
        <w:t>2. — С.</w:t>
      </w:r>
      <w:r w:rsidRPr="00B149BB">
        <w:rPr>
          <w:rFonts w:ascii="Times New Roman" w:hAnsi="Times New Roman"/>
          <w:sz w:val="28"/>
          <w:szCs w:val="28"/>
        </w:rPr>
        <w:t> </w:t>
      </w:r>
      <w:r w:rsidRPr="006549A7">
        <w:rPr>
          <w:rFonts w:ascii="Times New Roman" w:hAnsi="Times New Roman"/>
          <w:sz w:val="28"/>
          <w:szCs w:val="28"/>
        </w:rPr>
        <w:t>17–21.</w:t>
      </w:r>
      <w:bookmarkEnd w:id="36"/>
    </w:p>
    <w:p w:rsidR="00461C85" w:rsidRPr="006549A7" w:rsidRDefault="00461C85" w:rsidP="007B0C0D">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7" w:name="_Ref399306130"/>
      <w:r w:rsidRPr="006549A7">
        <w:rPr>
          <w:rFonts w:ascii="Times New Roman" w:hAnsi="Times New Roman"/>
          <w:sz w:val="28"/>
          <w:szCs w:val="28"/>
        </w:rPr>
        <w:lastRenderedPageBreak/>
        <w:t>Возможности 24-часового мониторирования рН в пищеводе в диагностике и контроле эффективности лечения гастроэзофагеальной рефлюксной болезни / Н.</w:t>
      </w:r>
      <w:r w:rsidRPr="00B149BB">
        <w:rPr>
          <w:rFonts w:ascii="Times New Roman" w:hAnsi="Times New Roman"/>
          <w:sz w:val="28"/>
          <w:szCs w:val="28"/>
        </w:rPr>
        <w:t> </w:t>
      </w:r>
      <w:r w:rsidRPr="006549A7">
        <w:rPr>
          <w:rFonts w:ascii="Times New Roman" w:hAnsi="Times New Roman"/>
          <w:sz w:val="28"/>
          <w:szCs w:val="28"/>
        </w:rPr>
        <w:t>Л.</w:t>
      </w:r>
      <w:r w:rsidRPr="00B149BB">
        <w:rPr>
          <w:rFonts w:ascii="Times New Roman" w:hAnsi="Times New Roman"/>
          <w:sz w:val="28"/>
          <w:szCs w:val="28"/>
        </w:rPr>
        <w:t> </w:t>
      </w:r>
      <w:r w:rsidRPr="006549A7">
        <w:rPr>
          <w:rFonts w:ascii="Times New Roman" w:hAnsi="Times New Roman"/>
          <w:sz w:val="28"/>
          <w:szCs w:val="28"/>
        </w:rPr>
        <w:t>Джахая, А.</w:t>
      </w:r>
      <w:r w:rsidRPr="00B149BB">
        <w:rPr>
          <w:rFonts w:ascii="Times New Roman" w:hAnsi="Times New Roman"/>
          <w:sz w:val="28"/>
          <w:szCs w:val="28"/>
        </w:rPr>
        <w:t> </w:t>
      </w:r>
      <w:r w:rsidRPr="006549A7">
        <w:rPr>
          <w:rFonts w:ascii="Times New Roman" w:hAnsi="Times New Roman"/>
          <w:sz w:val="28"/>
          <w:szCs w:val="28"/>
        </w:rPr>
        <w:t>С.</w:t>
      </w:r>
      <w:r w:rsidRPr="00B149BB">
        <w:rPr>
          <w:rFonts w:ascii="Times New Roman" w:hAnsi="Times New Roman"/>
          <w:sz w:val="28"/>
          <w:szCs w:val="28"/>
        </w:rPr>
        <w:t> </w:t>
      </w:r>
      <w:r w:rsidRPr="006549A7">
        <w:rPr>
          <w:rFonts w:ascii="Times New Roman" w:hAnsi="Times New Roman"/>
          <w:sz w:val="28"/>
          <w:szCs w:val="28"/>
        </w:rPr>
        <w:t>Трухманов, М.</w:t>
      </w:r>
      <w:r w:rsidRPr="00B149BB">
        <w:rPr>
          <w:rFonts w:ascii="Times New Roman" w:hAnsi="Times New Roman"/>
          <w:sz w:val="28"/>
          <w:szCs w:val="28"/>
        </w:rPr>
        <w:t> </w:t>
      </w:r>
      <w:r w:rsidRPr="006549A7">
        <w:rPr>
          <w:rFonts w:ascii="Times New Roman" w:hAnsi="Times New Roman"/>
          <w:sz w:val="28"/>
          <w:szCs w:val="28"/>
        </w:rPr>
        <w:t>Ю.</w:t>
      </w:r>
      <w:r w:rsidRPr="00B149BB">
        <w:rPr>
          <w:rFonts w:ascii="Times New Roman" w:hAnsi="Times New Roman"/>
          <w:sz w:val="28"/>
          <w:szCs w:val="28"/>
        </w:rPr>
        <w:t> </w:t>
      </w:r>
      <w:r w:rsidRPr="006549A7">
        <w:rPr>
          <w:rFonts w:ascii="Times New Roman" w:hAnsi="Times New Roman"/>
          <w:sz w:val="28"/>
          <w:szCs w:val="28"/>
        </w:rPr>
        <w:t>Коньков [и др.] // РЖГГК. — 2012. — № 1. — С. 23–30.</w:t>
      </w:r>
      <w:bookmarkEnd w:id="37"/>
    </w:p>
    <w:p w:rsidR="00461C85" w:rsidRPr="006549A7" w:rsidRDefault="00461C85" w:rsidP="00D76C3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8" w:name="_Ref399264335"/>
      <w:r w:rsidRPr="006549A7">
        <w:rPr>
          <w:rFonts w:ascii="Times New Roman" w:hAnsi="Times New Roman"/>
          <w:sz w:val="28"/>
          <w:szCs w:val="28"/>
        </w:rPr>
        <w:t>Волков В.</w:t>
      </w:r>
      <w:r w:rsidRPr="00B149BB">
        <w:rPr>
          <w:rFonts w:ascii="Times New Roman" w:hAnsi="Times New Roman"/>
          <w:sz w:val="28"/>
          <w:szCs w:val="28"/>
        </w:rPr>
        <w:t> </w:t>
      </w:r>
      <w:r w:rsidRPr="006549A7">
        <w:rPr>
          <w:rFonts w:ascii="Times New Roman" w:hAnsi="Times New Roman"/>
          <w:sz w:val="28"/>
          <w:szCs w:val="28"/>
        </w:rPr>
        <w:t>И. О дифференциальной диагностике гастроэзофагеальной рефлюксной болезни и стенокардии / В.</w:t>
      </w:r>
      <w:r w:rsidRPr="00B149BB">
        <w:rPr>
          <w:rFonts w:ascii="Times New Roman" w:hAnsi="Times New Roman"/>
          <w:sz w:val="28"/>
          <w:szCs w:val="28"/>
        </w:rPr>
        <w:t> </w:t>
      </w:r>
      <w:r w:rsidRPr="006549A7">
        <w:rPr>
          <w:rFonts w:ascii="Times New Roman" w:hAnsi="Times New Roman"/>
          <w:sz w:val="28"/>
          <w:szCs w:val="28"/>
        </w:rPr>
        <w:t>И.</w:t>
      </w:r>
      <w:r w:rsidRPr="00B149BB">
        <w:rPr>
          <w:rFonts w:ascii="Times New Roman" w:hAnsi="Times New Roman"/>
          <w:sz w:val="28"/>
          <w:szCs w:val="28"/>
        </w:rPr>
        <w:t> </w:t>
      </w:r>
      <w:r w:rsidRPr="006549A7">
        <w:rPr>
          <w:rFonts w:ascii="Times New Roman" w:hAnsi="Times New Roman"/>
          <w:sz w:val="28"/>
          <w:szCs w:val="28"/>
        </w:rPr>
        <w:t>Волков, А.</w:t>
      </w:r>
      <w:r w:rsidRPr="00B149BB">
        <w:rPr>
          <w:rFonts w:ascii="Times New Roman" w:hAnsi="Times New Roman"/>
          <w:sz w:val="28"/>
          <w:szCs w:val="28"/>
        </w:rPr>
        <w:t> </w:t>
      </w:r>
      <w:r w:rsidRPr="006549A7">
        <w:rPr>
          <w:rFonts w:ascii="Times New Roman" w:hAnsi="Times New Roman"/>
          <w:sz w:val="28"/>
          <w:szCs w:val="28"/>
        </w:rPr>
        <w:t>И.</w:t>
      </w:r>
      <w:r w:rsidRPr="00B149BB">
        <w:rPr>
          <w:rFonts w:ascii="Times New Roman" w:hAnsi="Times New Roman"/>
          <w:sz w:val="28"/>
          <w:szCs w:val="28"/>
        </w:rPr>
        <w:t> </w:t>
      </w:r>
      <w:r w:rsidRPr="006549A7">
        <w:rPr>
          <w:rFonts w:ascii="Times New Roman" w:hAnsi="Times New Roman"/>
          <w:sz w:val="28"/>
          <w:szCs w:val="28"/>
        </w:rPr>
        <w:t>Ладный, Т.</w:t>
      </w:r>
      <w:r w:rsidRPr="00B149BB">
        <w:rPr>
          <w:rFonts w:ascii="Times New Roman" w:hAnsi="Times New Roman"/>
          <w:sz w:val="28"/>
          <w:szCs w:val="28"/>
        </w:rPr>
        <w:t> </w:t>
      </w:r>
      <w:r w:rsidRPr="006549A7">
        <w:rPr>
          <w:rFonts w:ascii="Times New Roman" w:hAnsi="Times New Roman"/>
          <w:sz w:val="28"/>
          <w:szCs w:val="28"/>
        </w:rPr>
        <w:t>А.</w:t>
      </w:r>
      <w:r w:rsidRPr="00B149BB">
        <w:rPr>
          <w:rFonts w:ascii="Times New Roman" w:hAnsi="Times New Roman"/>
          <w:sz w:val="28"/>
          <w:szCs w:val="28"/>
        </w:rPr>
        <w:t> </w:t>
      </w:r>
      <w:r w:rsidRPr="006549A7">
        <w:rPr>
          <w:rFonts w:ascii="Times New Roman" w:hAnsi="Times New Roman"/>
          <w:sz w:val="28"/>
          <w:szCs w:val="28"/>
        </w:rPr>
        <w:t>Соломенцева // Укр. терапевтический журнал. — 2008. — №</w:t>
      </w:r>
      <w:r w:rsidRPr="00B149BB">
        <w:rPr>
          <w:rFonts w:ascii="Times New Roman" w:hAnsi="Times New Roman"/>
          <w:sz w:val="28"/>
          <w:szCs w:val="28"/>
        </w:rPr>
        <w:t> </w:t>
      </w:r>
      <w:r w:rsidRPr="006549A7">
        <w:rPr>
          <w:rFonts w:ascii="Times New Roman" w:hAnsi="Times New Roman"/>
          <w:sz w:val="28"/>
          <w:szCs w:val="28"/>
        </w:rPr>
        <w:t>2. — С.</w:t>
      </w:r>
      <w:r w:rsidRPr="00B149BB">
        <w:rPr>
          <w:rFonts w:ascii="Times New Roman" w:hAnsi="Times New Roman"/>
          <w:sz w:val="28"/>
          <w:szCs w:val="28"/>
        </w:rPr>
        <w:t> </w:t>
      </w:r>
      <w:r w:rsidRPr="006549A7">
        <w:rPr>
          <w:rFonts w:ascii="Times New Roman" w:hAnsi="Times New Roman"/>
          <w:sz w:val="28"/>
          <w:szCs w:val="28"/>
        </w:rPr>
        <w:t>114–116.</w:t>
      </w:r>
      <w:bookmarkEnd w:id="3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9" w:name="_Ref399086240"/>
      <w:r w:rsidRPr="006549A7">
        <w:rPr>
          <w:rFonts w:ascii="Times New Roman" w:hAnsi="Times New Roman"/>
          <w:sz w:val="28"/>
          <w:szCs w:val="28"/>
        </w:rPr>
        <w:t>Ганюкова Н. Т. Качество жизни больных с бронхиальной астмой, ассоциированной с гастроэзофагеальной рефлюксной болезнью / Н. Т. Ганюкова, Т. И. Поспелова, Г. С. Солдатова // Весник НГУ. Серия: Биология, клиническая медицина. — 2007. — Т. 5, № 2. — С. 7–11.</w:t>
      </w:r>
      <w:bookmarkEnd w:id="39"/>
    </w:p>
    <w:p w:rsidR="00461C85" w:rsidRPr="006549A7" w:rsidRDefault="00461C85" w:rsidP="00184CF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0" w:name="_Ref399331521"/>
      <w:r w:rsidRPr="006549A7">
        <w:rPr>
          <w:rFonts w:ascii="Times New Roman" w:hAnsi="Times New Roman"/>
          <w:sz w:val="28"/>
          <w:szCs w:val="28"/>
        </w:rPr>
        <w:t>Гастроэзофагеальная рефлюксная болезнь в практике клинициста / М. А. Осадчук, С. Ф. Усик, А. Г. Чиж [и др.]. — Саратов. : Издательство Саратовского государственного медицинского университета, 2010. — 196 с.</w:t>
      </w:r>
      <w:bookmarkEnd w:id="40"/>
    </w:p>
    <w:p w:rsidR="00461C85" w:rsidRPr="006549A7" w:rsidRDefault="00461C85" w:rsidP="001D191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1" w:name="_Ref399331988"/>
      <w:r w:rsidRPr="006549A7">
        <w:rPr>
          <w:rFonts w:ascii="Times New Roman" w:hAnsi="Times New Roman"/>
          <w:sz w:val="28"/>
          <w:szCs w:val="28"/>
        </w:rPr>
        <w:t>Гастроэзофагеальная рефлюксная болезнь с атипичными клиническими проявлениями / В. Д. Пасечник, О. И. Ивахненко, Е. Н. Слинько [и др.] // Гедеон Рихтер в СНГ. — 2000. — № 3. — С. 36–40.</w:t>
      </w:r>
      <w:bookmarkEnd w:id="4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2" w:name="_Ref399063268"/>
      <w:r w:rsidRPr="006549A7">
        <w:rPr>
          <w:rFonts w:ascii="Times New Roman" w:hAnsi="Times New Roman"/>
          <w:sz w:val="28"/>
          <w:szCs w:val="28"/>
        </w:rPr>
        <w:t>Гастроэзофагеальная рефлюксная болезнь: старая проблема, новые аспекты / Т.</w:t>
      </w:r>
      <w:r w:rsidRPr="00B149BB">
        <w:rPr>
          <w:rFonts w:ascii="Times New Roman" w:hAnsi="Times New Roman"/>
          <w:sz w:val="28"/>
          <w:szCs w:val="28"/>
        </w:rPr>
        <w:t> </w:t>
      </w:r>
      <w:r w:rsidRPr="006549A7">
        <w:rPr>
          <w:rFonts w:ascii="Times New Roman" w:hAnsi="Times New Roman"/>
          <w:sz w:val="28"/>
          <w:szCs w:val="28"/>
        </w:rPr>
        <w:t>Б.</w:t>
      </w:r>
      <w:r w:rsidRPr="00B149BB">
        <w:rPr>
          <w:rFonts w:ascii="Times New Roman" w:hAnsi="Times New Roman"/>
          <w:sz w:val="28"/>
          <w:szCs w:val="28"/>
        </w:rPr>
        <w:t> </w:t>
      </w:r>
      <w:r w:rsidRPr="006549A7">
        <w:rPr>
          <w:rFonts w:ascii="Times New Roman" w:hAnsi="Times New Roman"/>
          <w:sz w:val="28"/>
          <w:szCs w:val="28"/>
        </w:rPr>
        <w:t>Кендзерская, Т.</w:t>
      </w:r>
      <w:r w:rsidRPr="00B149BB">
        <w:rPr>
          <w:rFonts w:ascii="Times New Roman" w:hAnsi="Times New Roman"/>
          <w:sz w:val="28"/>
          <w:szCs w:val="28"/>
        </w:rPr>
        <w:t> </w:t>
      </w:r>
      <w:r w:rsidRPr="006549A7">
        <w:rPr>
          <w:rFonts w:ascii="Times New Roman" w:hAnsi="Times New Roman"/>
          <w:sz w:val="28"/>
          <w:szCs w:val="28"/>
        </w:rPr>
        <w:t>Н.</w:t>
      </w:r>
      <w:r w:rsidRPr="00B149BB">
        <w:rPr>
          <w:rFonts w:ascii="Times New Roman" w:hAnsi="Times New Roman"/>
          <w:sz w:val="28"/>
          <w:szCs w:val="28"/>
        </w:rPr>
        <w:t> </w:t>
      </w:r>
      <w:r w:rsidRPr="006549A7">
        <w:rPr>
          <w:rFonts w:ascii="Times New Roman" w:hAnsi="Times New Roman"/>
          <w:sz w:val="28"/>
          <w:szCs w:val="28"/>
        </w:rPr>
        <w:t>Христич, О.</w:t>
      </w:r>
      <w:r w:rsidRPr="00B149BB">
        <w:rPr>
          <w:rFonts w:ascii="Times New Roman" w:hAnsi="Times New Roman"/>
          <w:sz w:val="28"/>
          <w:szCs w:val="28"/>
        </w:rPr>
        <w:t> </w:t>
      </w:r>
      <w:r w:rsidRPr="006549A7">
        <w:rPr>
          <w:rFonts w:ascii="Times New Roman" w:hAnsi="Times New Roman"/>
          <w:sz w:val="28"/>
          <w:szCs w:val="28"/>
        </w:rPr>
        <w:t>С.</w:t>
      </w:r>
      <w:r w:rsidRPr="00B149BB">
        <w:rPr>
          <w:rFonts w:ascii="Times New Roman" w:hAnsi="Times New Roman"/>
          <w:sz w:val="28"/>
          <w:szCs w:val="28"/>
        </w:rPr>
        <w:t> </w:t>
      </w:r>
      <w:r w:rsidRPr="006549A7">
        <w:rPr>
          <w:rFonts w:ascii="Times New Roman" w:hAnsi="Times New Roman"/>
          <w:sz w:val="28"/>
          <w:szCs w:val="28"/>
        </w:rPr>
        <w:t>Хухлина [и др.] // Острые и неотложные состояния в практике врача. — 2006. — №</w:t>
      </w:r>
      <w:r w:rsidRPr="00B149BB">
        <w:rPr>
          <w:rFonts w:ascii="Times New Roman" w:hAnsi="Times New Roman"/>
          <w:sz w:val="28"/>
          <w:szCs w:val="28"/>
        </w:rPr>
        <w:t> </w:t>
      </w:r>
      <w:r w:rsidRPr="006549A7">
        <w:rPr>
          <w:rFonts w:ascii="Times New Roman" w:hAnsi="Times New Roman"/>
          <w:sz w:val="28"/>
          <w:szCs w:val="28"/>
        </w:rPr>
        <w:t>1. — С.</w:t>
      </w:r>
      <w:r w:rsidRPr="00B149BB">
        <w:rPr>
          <w:rFonts w:ascii="Times New Roman" w:hAnsi="Times New Roman"/>
          <w:sz w:val="28"/>
          <w:szCs w:val="28"/>
        </w:rPr>
        <w:t> </w:t>
      </w:r>
      <w:r w:rsidRPr="006549A7">
        <w:rPr>
          <w:rFonts w:ascii="Times New Roman" w:hAnsi="Times New Roman"/>
          <w:sz w:val="28"/>
          <w:szCs w:val="28"/>
        </w:rPr>
        <w:t>8–18.</w:t>
      </w:r>
      <w:bookmarkEnd w:id="4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3" w:name="_Ref399257165"/>
      <w:r w:rsidRPr="006549A7">
        <w:rPr>
          <w:rFonts w:ascii="Times New Roman" w:hAnsi="Times New Roman"/>
          <w:sz w:val="28"/>
          <w:szCs w:val="28"/>
        </w:rPr>
        <w:t>Гнатенко О.</w:t>
      </w:r>
      <w:r w:rsidRPr="00B149BB">
        <w:rPr>
          <w:rFonts w:ascii="Times New Roman" w:hAnsi="Times New Roman"/>
          <w:sz w:val="28"/>
          <w:szCs w:val="28"/>
        </w:rPr>
        <w:t> </w:t>
      </w:r>
      <w:r w:rsidRPr="006549A7">
        <w:rPr>
          <w:rFonts w:ascii="Times New Roman" w:hAnsi="Times New Roman"/>
          <w:sz w:val="28"/>
          <w:szCs w:val="28"/>
        </w:rPr>
        <w:t>П. Використання препарату «Урсофальк» у лікувальних схемах при гастроезофагеальній рефлюксній хворобі / О.</w:t>
      </w:r>
      <w:r w:rsidRPr="00B149BB">
        <w:rPr>
          <w:rFonts w:ascii="Times New Roman" w:hAnsi="Times New Roman"/>
          <w:sz w:val="28"/>
          <w:szCs w:val="28"/>
        </w:rPr>
        <w:t> </w:t>
      </w:r>
      <w:r w:rsidRPr="006549A7">
        <w:rPr>
          <w:rFonts w:ascii="Times New Roman" w:hAnsi="Times New Roman"/>
          <w:sz w:val="28"/>
          <w:szCs w:val="28"/>
        </w:rPr>
        <w:t>П.</w:t>
      </w:r>
      <w:r w:rsidRPr="00B149BB">
        <w:rPr>
          <w:rFonts w:ascii="Times New Roman" w:hAnsi="Times New Roman"/>
          <w:sz w:val="28"/>
          <w:szCs w:val="28"/>
        </w:rPr>
        <w:t> </w:t>
      </w:r>
      <w:r w:rsidRPr="006549A7">
        <w:rPr>
          <w:rFonts w:ascii="Times New Roman" w:hAnsi="Times New Roman"/>
          <w:sz w:val="28"/>
          <w:szCs w:val="28"/>
        </w:rPr>
        <w:t>Гнатенко, Н.</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Харченко // Сучасна гастроентерологія. — 2009. — №</w:t>
      </w:r>
      <w:r w:rsidRPr="00B149BB">
        <w:rPr>
          <w:rFonts w:ascii="Times New Roman" w:hAnsi="Times New Roman"/>
          <w:sz w:val="28"/>
          <w:szCs w:val="28"/>
        </w:rPr>
        <w:t> </w:t>
      </w:r>
      <w:r w:rsidRPr="006549A7">
        <w:rPr>
          <w:rFonts w:ascii="Times New Roman" w:hAnsi="Times New Roman"/>
          <w:sz w:val="28"/>
          <w:szCs w:val="28"/>
        </w:rPr>
        <w:t>1</w:t>
      </w:r>
      <w:r w:rsidRPr="00B149BB">
        <w:rPr>
          <w:rFonts w:ascii="Times New Roman" w:hAnsi="Times New Roman"/>
          <w:sz w:val="28"/>
          <w:szCs w:val="28"/>
        </w:rPr>
        <w:t> </w:t>
      </w:r>
      <w:r w:rsidRPr="006549A7">
        <w:rPr>
          <w:rFonts w:ascii="Times New Roman" w:hAnsi="Times New Roman"/>
          <w:sz w:val="28"/>
          <w:szCs w:val="28"/>
        </w:rPr>
        <w:t>(45). — С.</w:t>
      </w:r>
      <w:r w:rsidRPr="00B149BB">
        <w:rPr>
          <w:rFonts w:ascii="Times New Roman" w:hAnsi="Times New Roman"/>
          <w:sz w:val="28"/>
          <w:szCs w:val="28"/>
        </w:rPr>
        <w:t> </w:t>
      </w:r>
      <w:r w:rsidRPr="006549A7">
        <w:rPr>
          <w:rFonts w:ascii="Times New Roman" w:hAnsi="Times New Roman"/>
          <w:sz w:val="28"/>
          <w:szCs w:val="28"/>
        </w:rPr>
        <w:t>40–44.</w:t>
      </w:r>
      <w:bookmarkEnd w:id="4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4" w:name="_Ref399062716"/>
      <w:r w:rsidRPr="006549A7">
        <w:rPr>
          <w:rFonts w:ascii="Times New Roman" w:hAnsi="Times New Roman"/>
          <w:sz w:val="28"/>
          <w:szCs w:val="28"/>
        </w:rPr>
        <w:t>Гриневич В. Б. Гастроэзофагеальная рефлюксная болезнь и её внепищеводные проявления — современные представления о диагностике и лечении / В. Б. Гриневич, О. А. Саблин. — СПб. : Бреста, 2010. — 172 с.</w:t>
      </w:r>
      <w:bookmarkEnd w:id="44"/>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5" w:name="_Ref399082143"/>
      <w:r w:rsidRPr="006549A7">
        <w:rPr>
          <w:rFonts w:ascii="Times New Roman" w:hAnsi="Times New Roman"/>
          <w:sz w:val="28"/>
          <w:szCs w:val="28"/>
        </w:rPr>
        <w:t>Гусева С. А. Дефицит витамина В</w:t>
      </w:r>
      <w:r w:rsidRPr="00B149BB">
        <w:rPr>
          <w:rFonts w:ascii="Times New Roman" w:hAnsi="Times New Roman"/>
          <w:sz w:val="28"/>
          <w:szCs w:val="28"/>
        </w:rPr>
        <w:t>12</w:t>
      </w:r>
      <w:r w:rsidRPr="006549A7">
        <w:rPr>
          <w:rFonts w:ascii="Times New Roman" w:hAnsi="Times New Roman"/>
          <w:sz w:val="28"/>
          <w:szCs w:val="28"/>
        </w:rPr>
        <w:t xml:space="preserve"> (часть вторая) / С. А. Гусева, Г. В. Мясников, Я. П. Гончаров // Therapia. — 2011. — № 9 (61). — С. 31–37.</w:t>
      </w:r>
      <w:bookmarkEnd w:id="45"/>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6" w:name="_Ref399089143"/>
      <w:r w:rsidRPr="006549A7">
        <w:rPr>
          <w:rFonts w:ascii="Times New Roman" w:hAnsi="Times New Roman"/>
          <w:sz w:val="28"/>
          <w:szCs w:val="28"/>
        </w:rPr>
        <w:lastRenderedPageBreak/>
        <w:t>Дедов И. И. Биоритм гормонов / И. И. Дедов, В. И. Дедов. — М. : Медицина, 2010. — 228 с.</w:t>
      </w:r>
      <w:bookmarkEnd w:id="4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7" w:name="_Ref399089430"/>
      <w:r w:rsidRPr="006549A7">
        <w:rPr>
          <w:rFonts w:ascii="Times New Roman" w:hAnsi="Times New Roman"/>
          <w:sz w:val="28"/>
          <w:szCs w:val="28"/>
        </w:rPr>
        <w:t>Джиреева И. С. Мелатонин как регулятор метаболических процессов / И. С. Джириева, Н. И. Волков, С. И. Рапопорт // Клиническая медицина. — 2012. — № 10. — С. 27–30.</w:t>
      </w:r>
      <w:bookmarkEnd w:id="4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8" w:name="_Ref399052685"/>
      <w:r w:rsidRPr="006549A7">
        <w:rPr>
          <w:rFonts w:ascii="Times New Roman" w:hAnsi="Times New Roman"/>
          <w:sz w:val="28"/>
          <w:szCs w:val="28"/>
        </w:rPr>
        <w:t>Джулай Г. С. Клинико-патогенитические варианты гастроезофагеальной рефлюксной болезни: факторы риска и предикторы развития / Г. С. Джулай, Е. В. Секарева, В. М. Курицин // Терапевтический архив. — 2013. — № 2. — С. 8–13.</w:t>
      </w:r>
      <w:bookmarkEnd w:id="4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9" w:name="_Ref399078706"/>
      <w:r w:rsidRPr="006549A7">
        <w:rPr>
          <w:rFonts w:ascii="Times New Roman" w:hAnsi="Times New Roman"/>
          <w:sz w:val="28"/>
          <w:szCs w:val="28"/>
        </w:rPr>
        <w:t>Добровольский О. В. Терапия язвенной болезни и проблемы сохранения микробиологии желудочно-кишечного тракта / О. В. Добровольский, С. Ю. Серебрева // Российский медицинский журнал. — 2007. — Т. 15, № 16. — С. 1–7.</w:t>
      </w:r>
      <w:bookmarkEnd w:id="49"/>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0" w:name="_Ref399089429"/>
      <w:r w:rsidRPr="006549A7">
        <w:rPr>
          <w:rFonts w:ascii="Times New Roman" w:hAnsi="Times New Roman"/>
          <w:sz w:val="28"/>
          <w:szCs w:val="28"/>
        </w:rPr>
        <w:t>Дорогой А. П. Мелатонін і його біологічне та клінічне значення у клінічній практиці / А. П. Дорогой // Укр. медичний часопис. — 2005. — № 2 (3). — С. 84–88.</w:t>
      </w:r>
      <w:bookmarkEnd w:id="50"/>
    </w:p>
    <w:p w:rsidR="00461C85" w:rsidRDefault="00461C85" w:rsidP="00D40EA6">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1" w:name="_Ref399323495"/>
      <w:r w:rsidRPr="006549A7">
        <w:rPr>
          <w:rFonts w:ascii="Times New Roman" w:hAnsi="Times New Roman"/>
          <w:sz w:val="28"/>
          <w:szCs w:val="28"/>
        </w:rPr>
        <w:t>Ефименко Н. В. СМТ-форез даларгина при гастроэзофагеальной рефлюксной болезни / Н. В. Ефименко, А. Х. Эбзеев, Е. Н. Чалая // СПб.: Гастроэнтерология. — 2012. — № 2–3. — С. 31.</w:t>
      </w:r>
      <w:bookmarkEnd w:id="51"/>
    </w:p>
    <w:p w:rsidR="00576DB2" w:rsidRPr="00576DB2" w:rsidRDefault="00576DB2"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2" w:name="_Ref428233742"/>
      <w:r w:rsidRPr="00576DB2">
        <w:rPr>
          <w:rFonts w:ascii="Times New Roman" w:hAnsi="Times New Roman"/>
          <w:sz w:val="28"/>
          <w:szCs w:val="28"/>
        </w:rPr>
        <w:t>Журавлёва Л. В. Лечение кислотозависимых заболеваний у пациентов с метаболическими нарушениями / Л. В. Журавлёва, О. В. Лахно, О. И. Цивенко // Сучасна гастроентерологія. — 2014. — № 3 (77). — С. 66–70.</w:t>
      </w:r>
      <w:bookmarkEnd w:id="5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3" w:name="_Ref399089140"/>
      <w:r w:rsidRPr="006549A7">
        <w:rPr>
          <w:rFonts w:ascii="Times New Roman" w:hAnsi="Times New Roman"/>
          <w:sz w:val="28"/>
          <w:szCs w:val="28"/>
        </w:rPr>
        <w:t>Заславская А. М. Мелатонин: вчера, сегодня, завтра / А. М. Заславская // Клиническая медицина. — 2002. — № 6. — С. 72.</w:t>
      </w:r>
      <w:bookmarkEnd w:id="5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4" w:name="_Ref399062717"/>
      <w:r w:rsidRPr="006549A7">
        <w:rPr>
          <w:rFonts w:ascii="Times New Roman" w:hAnsi="Times New Roman"/>
          <w:sz w:val="28"/>
          <w:szCs w:val="28"/>
        </w:rPr>
        <w:t>Ивашкин В.</w:t>
      </w:r>
      <w:r w:rsidRPr="00B149BB">
        <w:rPr>
          <w:rFonts w:ascii="Times New Roman" w:hAnsi="Times New Roman"/>
          <w:sz w:val="28"/>
          <w:szCs w:val="28"/>
        </w:rPr>
        <w:t> </w:t>
      </w:r>
      <w:r w:rsidRPr="006549A7">
        <w:rPr>
          <w:rFonts w:ascii="Times New Roman" w:hAnsi="Times New Roman"/>
          <w:sz w:val="28"/>
          <w:szCs w:val="28"/>
        </w:rPr>
        <w:t>Т. Наиболее значительные кислотозависимые заболевания в практике врача / В.</w:t>
      </w:r>
      <w:r w:rsidRPr="00B149BB">
        <w:rPr>
          <w:rFonts w:ascii="Times New Roman" w:hAnsi="Times New Roman"/>
          <w:sz w:val="28"/>
          <w:szCs w:val="28"/>
        </w:rPr>
        <w:t> </w:t>
      </w:r>
      <w:r w:rsidRPr="006549A7">
        <w:rPr>
          <w:rFonts w:ascii="Times New Roman" w:hAnsi="Times New Roman"/>
          <w:sz w:val="28"/>
          <w:szCs w:val="28"/>
        </w:rPr>
        <w:t>Т.</w:t>
      </w:r>
      <w:r w:rsidRPr="00B149BB">
        <w:rPr>
          <w:rFonts w:ascii="Times New Roman" w:hAnsi="Times New Roman"/>
          <w:sz w:val="28"/>
          <w:szCs w:val="28"/>
        </w:rPr>
        <w:t> </w:t>
      </w:r>
      <w:r w:rsidRPr="006549A7">
        <w:rPr>
          <w:rFonts w:ascii="Times New Roman" w:hAnsi="Times New Roman"/>
          <w:sz w:val="28"/>
          <w:szCs w:val="28"/>
        </w:rPr>
        <w:t>Ивашкин, Т.</w:t>
      </w:r>
      <w:r w:rsidRPr="00B149BB">
        <w:rPr>
          <w:rFonts w:ascii="Times New Roman" w:hAnsi="Times New Roman"/>
          <w:sz w:val="28"/>
          <w:szCs w:val="28"/>
        </w:rPr>
        <w:t> </w:t>
      </w:r>
      <w:r w:rsidRPr="006549A7">
        <w:rPr>
          <w:rFonts w:ascii="Times New Roman" w:hAnsi="Times New Roman"/>
          <w:sz w:val="28"/>
          <w:szCs w:val="28"/>
        </w:rPr>
        <w:t>Л.</w:t>
      </w:r>
      <w:r w:rsidRPr="00B149BB">
        <w:rPr>
          <w:rFonts w:ascii="Times New Roman" w:hAnsi="Times New Roman"/>
          <w:sz w:val="28"/>
          <w:szCs w:val="28"/>
        </w:rPr>
        <w:t> </w:t>
      </w:r>
      <w:r w:rsidRPr="006549A7">
        <w:rPr>
          <w:rFonts w:ascii="Times New Roman" w:hAnsi="Times New Roman"/>
          <w:sz w:val="28"/>
          <w:szCs w:val="28"/>
        </w:rPr>
        <w:t>Лапина. — М. : Литтера, 2012. — 124</w:t>
      </w:r>
      <w:r w:rsidRPr="00B149BB">
        <w:rPr>
          <w:rFonts w:ascii="Times New Roman" w:hAnsi="Times New Roman"/>
          <w:sz w:val="28"/>
          <w:szCs w:val="28"/>
        </w:rPr>
        <w:t> c</w:t>
      </w:r>
      <w:r w:rsidRPr="006549A7">
        <w:rPr>
          <w:rFonts w:ascii="Times New Roman" w:hAnsi="Times New Roman"/>
          <w:sz w:val="28"/>
          <w:szCs w:val="28"/>
        </w:rPr>
        <w:t>.</w:t>
      </w:r>
      <w:bookmarkEnd w:id="54"/>
    </w:p>
    <w:p w:rsidR="00461C85" w:rsidRPr="00226B2F"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5" w:name="_Ref399330435"/>
      <w:r w:rsidRPr="00226B2F">
        <w:rPr>
          <w:rFonts w:ascii="Times New Roman" w:hAnsi="Times New Roman"/>
          <w:sz w:val="28"/>
          <w:szCs w:val="28"/>
        </w:rPr>
        <w:lastRenderedPageBreak/>
        <w:t>Ивашкин В. Т. Профилактика и лечение хронических заболеваний верхних отделов желудочно-кишечного тракта / В. Т. Ивашкин. — М., 2010. — 128 с.</w:t>
      </w:r>
      <w:bookmarkEnd w:id="55"/>
    </w:p>
    <w:p w:rsidR="00461C85" w:rsidRPr="00226B2F" w:rsidRDefault="00461C85" w:rsidP="00915E3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6" w:name="_Ref399330529"/>
      <w:r w:rsidRPr="00226B2F">
        <w:rPr>
          <w:rFonts w:ascii="Times New Roman" w:hAnsi="Times New Roman"/>
          <w:sz w:val="28"/>
          <w:szCs w:val="28"/>
        </w:rPr>
        <w:t>Ивашкин В. Т. Рациональная фармакология заболеваний органов пищеварения. Руководство для практикующих врачей / В. Т. Ивашкин, Т. Л. Лапина. — М. : Литтера, 2011. — 1043 с.</w:t>
      </w:r>
      <w:bookmarkEnd w:id="5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7" w:name="_Ref399086781"/>
      <w:r w:rsidRPr="006549A7">
        <w:rPr>
          <w:rFonts w:ascii="Times New Roman" w:hAnsi="Times New Roman"/>
          <w:sz w:val="28"/>
          <w:szCs w:val="28"/>
        </w:rPr>
        <w:t>Ивашкин В.</w:t>
      </w:r>
      <w:r w:rsidRPr="00B149BB">
        <w:rPr>
          <w:rFonts w:ascii="Times New Roman" w:hAnsi="Times New Roman"/>
          <w:sz w:val="28"/>
          <w:szCs w:val="28"/>
        </w:rPr>
        <w:t> </w:t>
      </w:r>
      <w:r w:rsidRPr="006549A7">
        <w:rPr>
          <w:rFonts w:ascii="Times New Roman" w:hAnsi="Times New Roman"/>
          <w:sz w:val="28"/>
          <w:szCs w:val="28"/>
        </w:rPr>
        <w:t>Т. Современный подход к терапии гастроэзофагеальной рефлюксной болезни во врачебной практике / В.</w:t>
      </w:r>
      <w:r w:rsidRPr="00B149BB">
        <w:rPr>
          <w:rFonts w:ascii="Times New Roman" w:hAnsi="Times New Roman"/>
          <w:sz w:val="28"/>
          <w:szCs w:val="28"/>
        </w:rPr>
        <w:t> </w:t>
      </w:r>
      <w:r w:rsidRPr="006549A7">
        <w:rPr>
          <w:rFonts w:ascii="Times New Roman" w:hAnsi="Times New Roman"/>
          <w:sz w:val="28"/>
          <w:szCs w:val="28"/>
        </w:rPr>
        <w:t>Т.</w:t>
      </w:r>
      <w:r w:rsidRPr="00B149BB">
        <w:rPr>
          <w:rFonts w:ascii="Times New Roman" w:hAnsi="Times New Roman"/>
          <w:sz w:val="28"/>
          <w:szCs w:val="28"/>
        </w:rPr>
        <w:t> </w:t>
      </w:r>
      <w:r w:rsidRPr="006549A7">
        <w:rPr>
          <w:rFonts w:ascii="Times New Roman" w:hAnsi="Times New Roman"/>
          <w:sz w:val="28"/>
          <w:szCs w:val="28"/>
        </w:rPr>
        <w:t>Ивашкин, А.</w:t>
      </w:r>
      <w:r w:rsidRPr="00B149BB">
        <w:rPr>
          <w:rFonts w:ascii="Times New Roman" w:hAnsi="Times New Roman"/>
          <w:sz w:val="28"/>
          <w:szCs w:val="28"/>
        </w:rPr>
        <w:t> </w:t>
      </w:r>
      <w:r w:rsidRPr="006549A7">
        <w:rPr>
          <w:rFonts w:ascii="Times New Roman" w:hAnsi="Times New Roman"/>
          <w:sz w:val="28"/>
          <w:szCs w:val="28"/>
        </w:rPr>
        <w:t>С.</w:t>
      </w:r>
      <w:r w:rsidRPr="00B149BB">
        <w:rPr>
          <w:rFonts w:ascii="Times New Roman" w:hAnsi="Times New Roman"/>
          <w:sz w:val="28"/>
          <w:szCs w:val="28"/>
        </w:rPr>
        <w:t> </w:t>
      </w:r>
      <w:r w:rsidRPr="006549A7">
        <w:rPr>
          <w:rFonts w:ascii="Times New Roman" w:hAnsi="Times New Roman"/>
          <w:sz w:val="28"/>
          <w:szCs w:val="28"/>
        </w:rPr>
        <w:t>Трухманов // Рос. медицинский журнал. — 2003. — №</w:t>
      </w:r>
      <w:r w:rsidRPr="00B149BB">
        <w:rPr>
          <w:rFonts w:ascii="Times New Roman" w:hAnsi="Times New Roman"/>
          <w:sz w:val="28"/>
          <w:szCs w:val="28"/>
        </w:rPr>
        <w:t> </w:t>
      </w:r>
      <w:r w:rsidRPr="006549A7">
        <w:rPr>
          <w:rFonts w:ascii="Times New Roman" w:hAnsi="Times New Roman"/>
          <w:sz w:val="28"/>
          <w:szCs w:val="28"/>
        </w:rPr>
        <w:t>2. — С.</w:t>
      </w:r>
      <w:r w:rsidRPr="00B149BB">
        <w:rPr>
          <w:rFonts w:ascii="Times New Roman" w:hAnsi="Times New Roman"/>
          <w:sz w:val="28"/>
          <w:szCs w:val="28"/>
        </w:rPr>
        <w:t> </w:t>
      </w:r>
      <w:r w:rsidRPr="006549A7">
        <w:rPr>
          <w:rFonts w:ascii="Times New Roman" w:hAnsi="Times New Roman"/>
          <w:sz w:val="28"/>
          <w:szCs w:val="28"/>
        </w:rPr>
        <w:t>43–48.</w:t>
      </w:r>
      <w:bookmarkEnd w:id="5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8" w:name="_Ref399052684"/>
      <w:r w:rsidRPr="006549A7">
        <w:rPr>
          <w:rFonts w:ascii="Times New Roman" w:hAnsi="Times New Roman"/>
          <w:sz w:val="28"/>
          <w:szCs w:val="28"/>
        </w:rPr>
        <w:t>Ивашкин В. Т. Холинергическая стимуляция: её роль в осуществлении двигательной функции пищевода и клиренса при гастроэзофагеальной рефлюксной болезни / В. Т. Ивашкин, А. С. Трухманов // Клинические перспективы гастроэнтерологии и гепатологии. — 2011. — № 4. — С. 3–8.</w:t>
      </w:r>
      <w:bookmarkEnd w:id="5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59" w:name="_Ref399085809"/>
      <w:r w:rsidRPr="006549A7">
        <w:rPr>
          <w:rFonts w:ascii="Times New Roman" w:hAnsi="Times New Roman"/>
          <w:sz w:val="28"/>
          <w:szCs w:val="28"/>
        </w:rPr>
        <w:t>Ивашкин В. Т. Эволюция представлений о роли нарушений двигательной функции пищевода в патогенезе гастроэзофагеальной рефлюксной болезни / В. Т. Ивашкин, А. С. Трухманов // Рос. журнал гастроэнтерологии, гепатологии и колопроктологии. — 2010. — № 2. — С. 13–19.</w:t>
      </w:r>
      <w:bookmarkEnd w:id="59"/>
    </w:p>
    <w:p w:rsidR="00461C85" w:rsidRPr="006549A7" w:rsidRDefault="00461C85" w:rsidP="00184CF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0" w:name="_Ref399331519"/>
      <w:r w:rsidRPr="006549A7">
        <w:rPr>
          <w:rFonts w:ascii="Times New Roman" w:hAnsi="Times New Roman"/>
          <w:sz w:val="28"/>
          <w:szCs w:val="28"/>
        </w:rPr>
        <w:t>Изучение эпидемиологических особенностей эрозивной и неэрозивной форм гастроэзофагеальной рефлюксной болезни (ГЭРБ) / О. Н. Минушкин, Л. В. Масловский, О. Ю. Теплухина [и др.] // Росс. журнал гастроэнтерологии, гепатологии и капрологии. — 2005. — № 5. — С. 11–15.</w:t>
      </w:r>
      <w:bookmarkEnd w:id="60"/>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1" w:name="_Ref399259405"/>
      <w:r w:rsidRPr="006549A7">
        <w:rPr>
          <w:rFonts w:ascii="Times New Roman" w:hAnsi="Times New Roman"/>
          <w:sz w:val="28"/>
          <w:szCs w:val="28"/>
        </w:rPr>
        <w:t>Иммуноферментный анализ на пенсиноген Ι, пенсиноген ΙΙ, гастрин-17 и антитела Helicobacter pylori в неинвазивной диагностике атрофического гастрита / П. Сиппонен, Э. Фереблюм, М. Суовонейми [и др.] // Росс. журнал гастроэнтерологии, гепатологии и колонопроктологии. – 2002. — Т. 12, № 3. — С. 46–52.</w:t>
      </w:r>
      <w:bookmarkEnd w:id="61"/>
    </w:p>
    <w:p w:rsidR="00461C85" w:rsidRPr="006549A7" w:rsidRDefault="00461C85" w:rsidP="00E412E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2" w:name="_Ref399306902"/>
      <w:r w:rsidRPr="006549A7">
        <w:rPr>
          <w:rFonts w:ascii="Times New Roman" w:hAnsi="Times New Roman"/>
          <w:sz w:val="28"/>
          <w:szCs w:val="28"/>
        </w:rPr>
        <w:lastRenderedPageBreak/>
        <w:t>Исаков В. А. Новая парадигма ГЭРБ и длительная терапия ингибиторами протонного насоса / В. А. Исаков // Экспериментальная и клиническая гастроэнтерология. — 2006. — № 4. — С. 53–58.</w:t>
      </w:r>
      <w:bookmarkEnd w:id="62"/>
    </w:p>
    <w:p w:rsidR="00461C85" w:rsidRPr="006549A7" w:rsidRDefault="00461C85" w:rsidP="00E412E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3" w:name="_Ref399306901"/>
      <w:r w:rsidRPr="006549A7">
        <w:rPr>
          <w:rFonts w:ascii="Times New Roman" w:hAnsi="Times New Roman"/>
          <w:sz w:val="28"/>
          <w:szCs w:val="28"/>
        </w:rPr>
        <w:t>Исаков В. А. Эпидемиология ГЭРБ: восток и запад / В. А. Исаков // Экспериментальная и клиническая гастроэнтерология. — 2004. — № 5. — С. 2–6.</w:t>
      </w:r>
      <w:bookmarkEnd w:id="6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4" w:name="_Ref399066668"/>
      <w:r w:rsidRPr="006549A7">
        <w:rPr>
          <w:rFonts w:ascii="Times New Roman" w:hAnsi="Times New Roman"/>
          <w:sz w:val="28"/>
          <w:szCs w:val="28"/>
        </w:rPr>
        <w:t>Исследование метаболизма оксида азота при гастроэзофагеальной рефлюксной болезни / И.</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Маев, А.</w:t>
      </w:r>
      <w:r w:rsidRPr="00B149BB">
        <w:rPr>
          <w:rFonts w:ascii="Times New Roman" w:hAnsi="Times New Roman"/>
          <w:sz w:val="28"/>
          <w:szCs w:val="28"/>
        </w:rPr>
        <w:t> </w:t>
      </w:r>
      <w:r w:rsidRPr="006549A7">
        <w:rPr>
          <w:rFonts w:ascii="Times New Roman" w:hAnsi="Times New Roman"/>
          <w:sz w:val="28"/>
          <w:szCs w:val="28"/>
        </w:rPr>
        <w:t>С.</w:t>
      </w:r>
      <w:r w:rsidRPr="00B149BB">
        <w:rPr>
          <w:rFonts w:ascii="Times New Roman" w:hAnsi="Times New Roman"/>
          <w:sz w:val="28"/>
          <w:szCs w:val="28"/>
        </w:rPr>
        <w:t> </w:t>
      </w:r>
      <w:r w:rsidRPr="006549A7">
        <w:rPr>
          <w:rFonts w:ascii="Times New Roman" w:hAnsi="Times New Roman"/>
          <w:sz w:val="28"/>
          <w:szCs w:val="28"/>
        </w:rPr>
        <w:t>Трухманов, И.</w:t>
      </w:r>
      <w:r w:rsidRPr="00B149BB">
        <w:rPr>
          <w:rFonts w:ascii="Times New Roman" w:hAnsi="Times New Roman"/>
          <w:sz w:val="28"/>
          <w:szCs w:val="28"/>
        </w:rPr>
        <w:t> </w:t>
      </w:r>
      <w:r w:rsidRPr="006549A7">
        <w:rPr>
          <w:rFonts w:ascii="Times New Roman" w:hAnsi="Times New Roman"/>
          <w:sz w:val="28"/>
          <w:szCs w:val="28"/>
        </w:rPr>
        <w:t>Ю.</w:t>
      </w:r>
      <w:r w:rsidRPr="00B149BB">
        <w:rPr>
          <w:rFonts w:ascii="Times New Roman" w:hAnsi="Times New Roman"/>
          <w:sz w:val="28"/>
          <w:szCs w:val="28"/>
        </w:rPr>
        <w:t> </w:t>
      </w:r>
      <w:r w:rsidRPr="006549A7">
        <w:rPr>
          <w:rFonts w:ascii="Times New Roman" w:hAnsi="Times New Roman"/>
          <w:sz w:val="28"/>
          <w:szCs w:val="28"/>
        </w:rPr>
        <w:t>Малышев, Н.</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Черемушкина // Клинические перспективы гастроэнтерологии и гепатологии. — 2007. — №</w:t>
      </w:r>
      <w:r w:rsidRPr="00B149BB">
        <w:rPr>
          <w:rFonts w:ascii="Times New Roman" w:hAnsi="Times New Roman"/>
          <w:sz w:val="28"/>
          <w:szCs w:val="28"/>
        </w:rPr>
        <w:t> </w:t>
      </w:r>
      <w:r w:rsidRPr="006549A7">
        <w:rPr>
          <w:rFonts w:ascii="Times New Roman" w:hAnsi="Times New Roman"/>
          <w:sz w:val="28"/>
          <w:szCs w:val="28"/>
        </w:rPr>
        <w:t>6. — С.</w:t>
      </w:r>
      <w:r w:rsidRPr="00B149BB">
        <w:rPr>
          <w:rFonts w:ascii="Times New Roman" w:hAnsi="Times New Roman"/>
          <w:sz w:val="28"/>
          <w:szCs w:val="28"/>
        </w:rPr>
        <w:t> </w:t>
      </w:r>
      <w:r w:rsidRPr="006549A7">
        <w:rPr>
          <w:rFonts w:ascii="Times New Roman" w:hAnsi="Times New Roman"/>
          <w:sz w:val="28"/>
          <w:szCs w:val="28"/>
        </w:rPr>
        <w:t>11–16.</w:t>
      </w:r>
      <w:bookmarkEnd w:id="64"/>
    </w:p>
    <w:p w:rsidR="00461C85" w:rsidRDefault="00461C85" w:rsidP="00337B46">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5" w:name="_Ref399330624"/>
      <w:r w:rsidRPr="00184CF5">
        <w:rPr>
          <w:rFonts w:ascii="Times New Roman" w:hAnsi="Times New Roman"/>
          <w:sz w:val="28"/>
          <w:szCs w:val="28"/>
        </w:rPr>
        <w:t>Итоги школы гастроэзофагеальной рефлюксной болезни от наилучшего понимания и оптимальной терапии // Экспериментальная и клиническая гастроэнтерология. — 2004. — № 5 (специальный выпуск). — 48 с.</w:t>
      </w:r>
      <w:bookmarkEnd w:id="65"/>
    </w:p>
    <w:p w:rsidR="00461C85" w:rsidRPr="006549A7" w:rsidRDefault="00461C85" w:rsidP="004E4E28">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6" w:name="_Ref399307997"/>
      <w:r w:rsidRPr="006549A7">
        <w:rPr>
          <w:rFonts w:ascii="Times New Roman" w:hAnsi="Times New Roman"/>
          <w:sz w:val="28"/>
          <w:szCs w:val="28"/>
        </w:rPr>
        <w:t>Кайбышева В. О. Гастроэзофагеальная рефлюксная болезнь, резистентная к терапии ингибиторами протонной помпы / В. О. Кайбышева, А. С. Трухманов, В. Т. Ивашкин // Рос. журнал гастроэнтерологии, гепатологии и колопроктологии. — 2011. — № 4. — С. 4–13.</w:t>
      </w:r>
      <w:bookmarkEnd w:id="66"/>
    </w:p>
    <w:p w:rsidR="00461C85" w:rsidRPr="006549A7" w:rsidRDefault="00461C85" w:rsidP="00184CF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7" w:name="_Ref399330736"/>
      <w:r w:rsidRPr="006549A7">
        <w:rPr>
          <w:rFonts w:ascii="Times New Roman" w:hAnsi="Times New Roman"/>
          <w:sz w:val="28"/>
          <w:szCs w:val="28"/>
        </w:rPr>
        <w:t>Каприанис В. А. Сравнительная оценка эффективности применения ингибиторов протонной помпы при лечении внепищеводных проявлений гастроэзофагеальной рефлюксной болезни / В. А. Каприанис, А. А. Шептулин, В. Т. Ивашкин // РЖГГК. — 2007. — № 6. — С. 22–29.</w:t>
      </w:r>
      <w:bookmarkEnd w:id="6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8" w:name="_Ref399086238"/>
      <w:r w:rsidRPr="006549A7">
        <w:rPr>
          <w:rFonts w:ascii="Times New Roman" w:hAnsi="Times New Roman"/>
          <w:sz w:val="28"/>
          <w:szCs w:val="28"/>
        </w:rPr>
        <w:t>Качество жизни больных хронической обструктивной болезнью легких в России: результаты многоцентрового популяционного исследования «ИКАР-ХОБЛ» / А. Г. Чучалин, Б. А. Белявский, Б. А. Черняк [и др.] // Пульмонология. — 2005. — № 1. — С. 93–102.</w:t>
      </w:r>
      <w:bookmarkEnd w:id="6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69" w:name="_Ref399253376"/>
      <w:r w:rsidRPr="006549A7">
        <w:rPr>
          <w:rFonts w:ascii="Times New Roman" w:hAnsi="Times New Roman"/>
          <w:sz w:val="28"/>
          <w:szCs w:val="28"/>
        </w:rPr>
        <w:t>Кветной И. М. Экспериментальный мелатонин: место и роль в нейроэндокринной регуляции гомеостаза / И. М. Кветной, Т. В. Кветная, Н. Т. Райхлин. — М. : Медпрактика. — 2004. — С. 34–47.</w:t>
      </w:r>
      <w:bookmarkEnd w:id="69"/>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0" w:name="_Ref399049076"/>
      <w:r w:rsidRPr="006549A7">
        <w:rPr>
          <w:rFonts w:ascii="Times New Roman" w:hAnsi="Times New Roman"/>
          <w:sz w:val="28"/>
          <w:szCs w:val="28"/>
        </w:rPr>
        <w:lastRenderedPageBreak/>
        <w:t>Клинико-эндоскопические и морфофункциональные показатели в оценке развития гастроэзофагеальной рефлюксной болезни в различных возрастных группах / М. А. Осадчук, А. М. Золотовицкая, И. В. Киреев [и др.] // Российский журнал гастроэнтерологии, гепатологии и колонопроктологии. — 2012. — № 5. — С. 30–36.</w:t>
      </w:r>
      <w:bookmarkEnd w:id="70"/>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1" w:name="_Ref399086855"/>
      <w:r w:rsidRPr="006549A7">
        <w:rPr>
          <w:rFonts w:ascii="Times New Roman" w:hAnsi="Times New Roman"/>
          <w:sz w:val="28"/>
          <w:szCs w:val="28"/>
        </w:rPr>
        <w:t>Клинико-эндоскопический анализ поддерживающей антисекреторной терапии и динамика показателей качества жизни при неэрозивной рефлюксной болезни / И. В. Маев, А. А. Самсонов, Г. А. Бусарова [и др.] // Клинические перспективы гастроэнтерологии и гепатологии. — 2007. — № 3. — С. 40–45.</w:t>
      </w:r>
      <w:bookmarkEnd w:id="7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2" w:name="_Ref399051240"/>
      <w:r w:rsidRPr="006549A7">
        <w:rPr>
          <w:rFonts w:ascii="Times New Roman" w:hAnsi="Times New Roman"/>
          <w:sz w:val="28"/>
          <w:szCs w:val="28"/>
        </w:rPr>
        <w:t>Клинические аспекты гастроэзофагеальной рефлюксной болезни у лиц пожилого возраста: результаты 5-летнего исследования / В. В. Цуканов, Е. В. Онучина, А. В. Васютин [и др.] // Терапевтический архив. — 2014. — № 2. — С. 23–26.</w:t>
      </w:r>
      <w:bookmarkEnd w:id="72"/>
      <w:r w:rsidRPr="006549A7">
        <w:rPr>
          <w:rFonts w:ascii="Times New Roman" w:hAnsi="Times New Roman"/>
          <w:sz w:val="28"/>
          <w:szCs w:val="28"/>
        </w:rPr>
        <w:t xml:space="preserve"> </w:t>
      </w:r>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3" w:name="_Ref399077579"/>
      <w:r w:rsidRPr="006549A7">
        <w:rPr>
          <w:rFonts w:ascii="Times New Roman" w:hAnsi="Times New Roman"/>
          <w:sz w:val="28"/>
          <w:szCs w:val="28"/>
        </w:rPr>
        <w:t>Козлова И.</w:t>
      </w:r>
      <w:r w:rsidRPr="00B149BB">
        <w:rPr>
          <w:rFonts w:ascii="Times New Roman" w:hAnsi="Times New Roman"/>
          <w:sz w:val="28"/>
          <w:szCs w:val="28"/>
        </w:rPr>
        <w:t> </w:t>
      </w:r>
      <w:r w:rsidRPr="006549A7">
        <w:rPr>
          <w:rFonts w:ascii="Times New Roman" w:hAnsi="Times New Roman"/>
          <w:sz w:val="28"/>
          <w:szCs w:val="28"/>
        </w:rPr>
        <w:t>В. Гастроэзофагеальный рефлюкс и система эзофагита у больных ишемической болезнью сердца: влияние на показатели реполяризации миокарда и вариабельность сердечного ритма / И. В. Козлова, С. В. Логвинов, Ю. Г. Шварц // Клиническая медицина. — 2004. — № 9. — С. 33–35.</w:t>
      </w:r>
      <w:bookmarkEnd w:id="73"/>
    </w:p>
    <w:p w:rsidR="00461C85" w:rsidRPr="00184CF5" w:rsidRDefault="00461C85" w:rsidP="00337B46">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4" w:name="_Ref399330738"/>
      <w:r w:rsidRPr="00184CF5">
        <w:rPr>
          <w:rFonts w:ascii="Times New Roman" w:hAnsi="Times New Roman"/>
          <w:sz w:val="28"/>
          <w:szCs w:val="28"/>
        </w:rPr>
        <w:t>Комаров Ф. И. Практическая гастроэнтерология / Ф. И. Комаров, М. А. Осадчук, А. М. Осадчук. — М. : Медицинское информационное агенство, 2010. — 280 с.</w:t>
      </w:r>
      <w:bookmarkEnd w:id="74"/>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5" w:name="_Ref399064840"/>
      <w:r w:rsidRPr="006549A7">
        <w:rPr>
          <w:rFonts w:ascii="Times New Roman" w:hAnsi="Times New Roman"/>
          <w:sz w:val="28"/>
          <w:szCs w:val="28"/>
        </w:rPr>
        <w:t>Корниенко Е. В. Внежелудочные проявления инфекции Helycobacter pylori у детей / Е. В. Корниенко // Гастроэнтерология. — 2009. — № 1. — С. 67–69.</w:t>
      </w:r>
      <w:bookmarkEnd w:id="75"/>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6" w:name="_Ref399068760"/>
      <w:r w:rsidRPr="006549A7">
        <w:rPr>
          <w:rFonts w:ascii="Times New Roman" w:hAnsi="Times New Roman"/>
          <w:sz w:val="28"/>
          <w:szCs w:val="28"/>
        </w:rPr>
        <w:t>Лазебник Л. Б. Изжога и гастроэзофагеальная болезнь: проблемы и решения / Л. Б. Лазебник // Терапевтически архив. — 2008. — № 2. — С. 5–11.</w:t>
      </w:r>
      <w:bookmarkEnd w:id="76"/>
    </w:p>
    <w:p w:rsidR="00461C85" w:rsidRPr="00184CF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7" w:name="_Ref399331087"/>
      <w:r w:rsidRPr="00184CF5">
        <w:rPr>
          <w:rFonts w:ascii="Times New Roman" w:hAnsi="Times New Roman"/>
          <w:sz w:val="28"/>
          <w:szCs w:val="28"/>
        </w:rPr>
        <w:t xml:space="preserve">Лазебник Л. Б. Роль оксида азота в этиопатогенезе некоторых заболеваний органов пищеварения / Л. Б. Лазебник, Д. Н. Дроздов, </w:t>
      </w:r>
      <w:r w:rsidRPr="00184CF5">
        <w:rPr>
          <w:rFonts w:ascii="Times New Roman" w:hAnsi="Times New Roman"/>
          <w:sz w:val="28"/>
          <w:szCs w:val="28"/>
        </w:rPr>
        <w:lastRenderedPageBreak/>
        <w:t>Е. Н. Барышников // Экспериментальная и клиническая гастроэнтерология. — 2005. — № 2. — С. 2–11.</w:t>
      </w:r>
      <w:bookmarkEnd w:id="7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8" w:name="_Ref399062721"/>
      <w:r w:rsidRPr="006549A7">
        <w:rPr>
          <w:rFonts w:ascii="Times New Roman" w:hAnsi="Times New Roman"/>
          <w:sz w:val="28"/>
          <w:szCs w:val="28"/>
        </w:rPr>
        <w:t>Лазебник Л.</w:t>
      </w:r>
      <w:r w:rsidRPr="00B149BB">
        <w:rPr>
          <w:rFonts w:ascii="Times New Roman" w:hAnsi="Times New Roman"/>
          <w:sz w:val="28"/>
          <w:szCs w:val="28"/>
        </w:rPr>
        <w:t> </w:t>
      </w:r>
      <w:r w:rsidRPr="006549A7">
        <w:rPr>
          <w:rFonts w:ascii="Times New Roman" w:hAnsi="Times New Roman"/>
          <w:sz w:val="28"/>
          <w:szCs w:val="28"/>
        </w:rPr>
        <w:t>Б. Современное понимание гастроэзофагеальной рефлюксной болезни: от Генваля к Монреалю / Л.</w:t>
      </w:r>
      <w:r w:rsidRPr="00B149BB">
        <w:rPr>
          <w:rFonts w:ascii="Times New Roman" w:hAnsi="Times New Roman"/>
          <w:sz w:val="28"/>
          <w:szCs w:val="28"/>
        </w:rPr>
        <w:t> </w:t>
      </w:r>
      <w:r w:rsidRPr="006549A7">
        <w:rPr>
          <w:rFonts w:ascii="Times New Roman" w:hAnsi="Times New Roman"/>
          <w:sz w:val="28"/>
          <w:szCs w:val="28"/>
        </w:rPr>
        <w:t>Б.</w:t>
      </w:r>
      <w:r w:rsidRPr="00B149BB">
        <w:rPr>
          <w:rFonts w:ascii="Times New Roman" w:hAnsi="Times New Roman"/>
          <w:sz w:val="28"/>
          <w:szCs w:val="28"/>
        </w:rPr>
        <w:t> </w:t>
      </w:r>
      <w:r w:rsidRPr="006549A7">
        <w:rPr>
          <w:rFonts w:ascii="Times New Roman" w:hAnsi="Times New Roman"/>
          <w:sz w:val="28"/>
          <w:szCs w:val="28"/>
        </w:rPr>
        <w:t>Лазебник, Д.</w:t>
      </w:r>
      <w:r w:rsidRPr="00B149BB">
        <w:rPr>
          <w:rFonts w:ascii="Times New Roman" w:hAnsi="Times New Roman"/>
          <w:sz w:val="28"/>
          <w:szCs w:val="28"/>
        </w:rPr>
        <w:t> </w:t>
      </w:r>
      <w:r w:rsidRPr="006549A7">
        <w:rPr>
          <w:rFonts w:ascii="Times New Roman" w:hAnsi="Times New Roman"/>
          <w:sz w:val="28"/>
          <w:szCs w:val="28"/>
        </w:rPr>
        <w:t>С.</w:t>
      </w:r>
      <w:r w:rsidRPr="00B149BB">
        <w:rPr>
          <w:rFonts w:ascii="Times New Roman" w:hAnsi="Times New Roman"/>
          <w:sz w:val="28"/>
          <w:szCs w:val="28"/>
        </w:rPr>
        <w:t> </w:t>
      </w:r>
      <w:r w:rsidRPr="006549A7">
        <w:rPr>
          <w:rFonts w:ascii="Times New Roman" w:hAnsi="Times New Roman"/>
          <w:sz w:val="28"/>
          <w:szCs w:val="28"/>
        </w:rPr>
        <w:t>Бордин, А.</w:t>
      </w:r>
      <w:r w:rsidRPr="00B149BB">
        <w:rPr>
          <w:rFonts w:ascii="Times New Roman" w:hAnsi="Times New Roman"/>
          <w:sz w:val="28"/>
          <w:szCs w:val="28"/>
        </w:rPr>
        <w:t> </w:t>
      </w:r>
      <w:r w:rsidRPr="006549A7">
        <w:rPr>
          <w:rFonts w:ascii="Times New Roman" w:hAnsi="Times New Roman"/>
          <w:sz w:val="28"/>
          <w:szCs w:val="28"/>
        </w:rPr>
        <w:t>А.</w:t>
      </w:r>
      <w:r w:rsidRPr="00B149BB">
        <w:rPr>
          <w:rFonts w:ascii="Times New Roman" w:hAnsi="Times New Roman"/>
          <w:sz w:val="28"/>
          <w:szCs w:val="28"/>
        </w:rPr>
        <w:t> </w:t>
      </w:r>
      <w:r w:rsidRPr="006549A7">
        <w:rPr>
          <w:rFonts w:ascii="Times New Roman" w:hAnsi="Times New Roman"/>
          <w:sz w:val="28"/>
          <w:szCs w:val="28"/>
        </w:rPr>
        <w:t>Машарова // Экспериментальная и клиническая гастроэнтерология. — 2007. — №</w:t>
      </w:r>
      <w:r w:rsidRPr="00B149BB">
        <w:rPr>
          <w:rFonts w:ascii="Times New Roman" w:hAnsi="Times New Roman"/>
          <w:sz w:val="28"/>
          <w:szCs w:val="28"/>
        </w:rPr>
        <w:t> </w:t>
      </w:r>
      <w:r w:rsidRPr="006549A7">
        <w:rPr>
          <w:rFonts w:ascii="Times New Roman" w:hAnsi="Times New Roman"/>
          <w:sz w:val="28"/>
          <w:szCs w:val="28"/>
        </w:rPr>
        <w:t>5. — С.</w:t>
      </w:r>
      <w:r w:rsidRPr="00B149BB">
        <w:rPr>
          <w:rFonts w:ascii="Times New Roman" w:hAnsi="Times New Roman"/>
          <w:sz w:val="28"/>
          <w:szCs w:val="28"/>
        </w:rPr>
        <w:t> </w:t>
      </w:r>
      <w:r w:rsidRPr="006549A7">
        <w:rPr>
          <w:rFonts w:ascii="Times New Roman" w:hAnsi="Times New Roman"/>
          <w:sz w:val="28"/>
          <w:szCs w:val="28"/>
        </w:rPr>
        <w:t>4–10.</w:t>
      </w:r>
      <w:bookmarkEnd w:id="78"/>
    </w:p>
    <w:p w:rsidR="00461C85" w:rsidRPr="006549A7" w:rsidRDefault="00461C85" w:rsidP="00184CF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79" w:name="_Ref399330981"/>
      <w:r w:rsidRPr="006549A7">
        <w:rPr>
          <w:rFonts w:ascii="Times New Roman" w:hAnsi="Times New Roman"/>
          <w:sz w:val="28"/>
          <w:szCs w:val="28"/>
        </w:rPr>
        <w:t>Лазебник Л. Б. Терапия кислотозависимых заболеваний / Л. Б. Лазебник, Ю. В. Васильев, П. Я. Григорьев // Экспериментальная и клиническая гастроэнтерология. — 2008. — № 4. — С. 1–15.</w:t>
      </w:r>
      <w:bookmarkEnd w:id="79"/>
    </w:p>
    <w:p w:rsidR="00461C85" w:rsidRPr="00184CF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0" w:name="_Ref399330983"/>
      <w:r w:rsidRPr="00184CF5">
        <w:rPr>
          <w:rFonts w:ascii="Times New Roman" w:hAnsi="Times New Roman"/>
          <w:sz w:val="28"/>
          <w:szCs w:val="28"/>
        </w:rPr>
        <w:t>Лазебник Л. Б. Факторы, влияющие на эффективность лечения гастроэзофагеальной рефлюксной болезни ингибиторами протонной помпы / Л. Б. Лазебник, Д. С. Бордин, А. А. Машарова // Терапевтический архив. — 2012. — № 2. — С. 16–31.</w:t>
      </w:r>
      <w:bookmarkEnd w:id="80"/>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1" w:name="_Ref399330873"/>
      <w:r w:rsidRPr="00184CF5">
        <w:rPr>
          <w:rFonts w:ascii="Times New Roman" w:hAnsi="Times New Roman"/>
          <w:sz w:val="28"/>
          <w:szCs w:val="28"/>
        </w:rPr>
        <w:t>Лазебник Л. Б. Частота выявленных симптомов, характерных для гастроэзофагеальной рефлюксной болезни у лиц пожилого и старческого возраста, а также долгожителей Москвы / Л. Б. Лазебник // Гастроэнтерология. — 2004. — № 2–3. — С. 11–75.</w:t>
      </w:r>
      <w:bookmarkEnd w:id="81"/>
    </w:p>
    <w:p w:rsidR="00576DB2" w:rsidRPr="00576DB2" w:rsidRDefault="00576DB2"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2" w:name="_Ref428241208"/>
      <w:r w:rsidRPr="00576DB2">
        <w:rPr>
          <w:rFonts w:ascii="Times New Roman" w:hAnsi="Times New Roman"/>
          <w:sz w:val="28"/>
          <w:szCs w:val="28"/>
        </w:rPr>
        <w:t>Ланг Т. А. Как описывать статистику в медицине / Т. А. Ланг, М. Сесик; пер. с англ. под ред. В. П. Леонова. — М. : Практическая медицина, 2011. — 480 с.</w:t>
      </w:r>
      <w:bookmarkEnd w:id="82"/>
    </w:p>
    <w:p w:rsidR="00576DB2"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3" w:name="_Ref428241251"/>
      <w:bookmarkStart w:id="84" w:name="_Ref399062720"/>
      <w:r w:rsidRPr="00AA70D1">
        <w:rPr>
          <w:rFonts w:ascii="Times New Roman" w:hAnsi="Times New Roman"/>
          <w:sz w:val="28"/>
          <w:szCs w:val="28"/>
        </w:rPr>
        <w:t>Лапач С. Н. Статистические методы в медико-биологических исследованиях с использованием Excel / С. Н. Лапач, А. В. Чубенко, П. Н. Бабич. — К. : Морион, 2001. — 408 с.</w:t>
      </w:r>
      <w:bookmarkEnd w:id="8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t>Лапина Т.</w:t>
      </w:r>
      <w:r w:rsidRPr="00B149BB">
        <w:rPr>
          <w:rFonts w:ascii="Times New Roman" w:hAnsi="Times New Roman"/>
          <w:sz w:val="28"/>
          <w:szCs w:val="28"/>
        </w:rPr>
        <w:t> </w:t>
      </w:r>
      <w:r w:rsidRPr="006549A7">
        <w:rPr>
          <w:rFonts w:ascii="Times New Roman" w:hAnsi="Times New Roman"/>
          <w:sz w:val="28"/>
          <w:szCs w:val="28"/>
        </w:rPr>
        <w:t>Л. Гастроэзофагеальная рефлюксная болезнь, изменчивая и консервативная позиция / Т.</w:t>
      </w:r>
      <w:r w:rsidRPr="00B149BB">
        <w:rPr>
          <w:rFonts w:ascii="Times New Roman" w:hAnsi="Times New Roman"/>
          <w:sz w:val="28"/>
          <w:szCs w:val="28"/>
        </w:rPr>
        <w:t> </w:t>
      </w:r>
      <w:r w:rsidRPr="006549A7">
        <w:rPr>
          <w:rFonts w:ascii="Times New Roman" w:hAnsi="Times New Roman"/>
          <w:sz w:val="28"/>
          <w:szCs w:val="28"/>
        </w:rPr>
        <w:t>Л.</w:t>
      </w:r>
      <w:r w:rsidRPr="00B149BB">
        <w:rPr>
          <w:rFonts w:ascii="Times New Roman" w:hAnsi="Times New Roman"/>
          <w:sz w:val="28"/>
          <w:szCs w:val="28"/>
        </w:rPr>
        <w:t> </w:t>
      </w:r>
      <w:r w:rsidRPr="006549A7">
        <w:rPr>
          <w:rFonts w:ascii="Times New Roman" w:hAnsi="Times New Roman"/>
          <w:sz w:val="28"/>
          <w:szCs w:val="28"/>
        </w:rPr>
        <w:t>Лапина // Болезни органов пищеварения. — 2009. — Т.</w:t>
      </w:r>
      <w:r w:rsidRPr="00B149BB">
        <w:rPr>
          <w:rFonts w:ascii="Times New Roman" w:hAnsi="Times New Roman"/>
          <w:sz w:val="28"/>
          <w:szCs w:val="28"/>
        </w:rPr>
        <w:t> </w:t>
      </w:r>
      <w:r w:rsidRPr="006549A7">
        <w:rPr>
          <w:rFonts w:ascii="Times New Roman" w:hAnsi="Times New Roman"/>
          <w:sz w:val="28"/>
          <w:szCs w:val="28"/>
        </w:rPr>
        <w:t>9, №</w:t>
      </w:r>
      <w:r w:rsidRPr="00B149BB">
        <w:rPr>
          <w:rFonts w:ascii="Times New Roman" w:hAnsi="Times New Roman"/>
          <w:sz w:val="28"/>
          <w:szCs w:val="28"/>
        </w:rPr>
        <w:t> </w:t>
      </w:r>
      <w:r w:rsidRPr="006549A7">
        <w:rPr>
          <w:rFonts w:ascii="Times New Roman" w:hAnsi="Times New Roman"/>
          <w:sz w:val="28"/>
          <w:szCs w:val="28"/>
        </w:rPr>
        <w:t>1. — С.</w:t>
      </w:r>
      <w:r w:rsidRPr="00B149BB">
        <w:rPr>
          <w:rFonts w:ascii="Times New Roman" w:hAnsi="Times New Roman"/>
          <w:sz w:val="28"/>
          <w:szCs w:val="28"/>
        </w:rPr>
        <w:t> </w:t>
      </w:r>
      <w:r w:rsidRPr="006549A7">
        <w:rPr>
          <w:rFonts w:ascii="Times New Roman" w:hAnsi="Times New Roman"/>
          <w:sz w:val="28"/>
          <w:szCs w:val="28"/>
        </w:rPr>
        <w:t>1–4.</w:t>
      </w:r>
      <w:bookmarkEnd w:id="84"/>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5" w:name="_Ref399331152"/>
      <w:r w:rsidRPr="00184CF5">
        <w:rPr>
          <w:rFonts w:ascii="Times New Roman" w:hAnsi="Times New Roman"/>
          <w:sz w:val="28"/>
          <w:szCs w:val="28"/>
        </w:rPr>
        <w:t>Лапина Т. Л. Изжога: распространенность, клиническое значение, ведение пациентов / Т. Л. Лапина // Фарматека. — 2003. — № 2. — С. 10–15.</w:t>
      </w:r>
      <w:bookmarkEnd w:id="85"/>
    </w:p>
    <w:p w:rsidR="00576DB2" w:rsidRPr="006139D6"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6" w:name="_Ref428235139"/>
      <w:bookmarkStart w:id="87" w:name="_Ref399051929"/>
      <w:r w:rsidRPr="006139D6">
        <w:rPr>
          <w:rFonts w:ascii="Times New Roman" w:hAnsi="Times New Roman"/>
          <w:sz w:val="28"/>
          <w:szCs w:val="28"/>
        </w:rPr>
        <w:lastRenderedPageBreak/>
        <w:t>Лапшина Е. А. Новые подходы к лечению гастроэзофагеальной рефлюксной болезни при избыточной массе тела и ожирении / Е. А. Лапшина  // Сучасна гастроентерологія. — 2015. — № 2 (82). — С. 136–141.</w:t>
      </w:r>
      <w:bookmarkEnd w:id="8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t>Лекции по гастроэнтнрологии / А.</w:t>
      </w:r>
      <w:r w:rsidRPr="00B149BB">
        <w:rPr>
          <w:rFonts w:ascii="Times New Roman" w:hAnsi="Times New Roman"/>
          <w:sz w:val="28"/>
          <w:szCs w:val="28"/>
        </w:rPr>
        <w:t> </w:t>
      </w:r>
      <w:r w:rsidRPr="006549A7">
        <w:rPr>
          <w:rFonts w:ascii="Times New Roman" w:hAnsi="Times New Roman"/>
          <w:sz w:val="28"/>
          <w:szCs w:val="28"/>
        </w:rPr>
        <w:t>А.</w:t>
      </w:r>
      <w:r w:rsidRPr="00B149BB">
        <w:rPr>
          <w:rFonts w:ascii="Times New Roman" w:hAnsi="Times New Roman"/>
          <w:sz w:val="28"/>
          <w:szCs w:val="28"/>
        </w:rPr>
        <w:t> </w:t>
      </w:r>
      <w:r w:rsidRPr="006549A7">
        <w:rPr>
          <w:rFonts w:ascii="Times New Roman" w:hAnsi="Times New Roman"/>
          <w:sz w:val="28"/>
          <w:szCs w:val="28"/>
        </w:rPr>
        <w:t>Опарин, А.</w:t>
      </w:r>
      <w:r w:rsidRPr="00B149BB">
        <w:rPr>
          <w:rFonts w:ascii="Times New Roman" w:hAnsi="Times New Roman"/>
          <w:sz w:val="28"/>
          <w:szCs w:val="28"/>
        </w:rPr>
        <w:t> </w:t>
      </w:r>
      <w:r w:rsidRPr="006549A7">
        <w:rPr>
          <w:rFonts w:ascii="Times New Roman" w:hAnsi="Times New Roman"/>
          <w:sz w:val="28"/>
          <w:szCs w:val="28"/>
        </w:rPr>
        <w:t>Г.</w:t>
      </w:r>
      <w:r w:rsidRPr="00B149BB">
        <w:rPr>
          <w:rFonts w:ascii="Times New Roman" w:hAnsi="Times New Roman"/>
          <w:sz w:val="28"/>
          <w:szCs w:val="28"/>
        </w:rPr>
        <w:t> </w:t>
      </w:r>
      <w:r w:rsidRPr="006549A7">
        <w:rPr>
          <w:rFonts w:ascii="Times New Roman" w:hAnsi="Times New Roman"/>
          <w:sz w:val="28"/>
          <w:szCs w:val="28"/>
        </w:rPr>
        <w:t>Опарин, Н.</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Лаврова, Ю.</w:t>
      </w:r>
      <w:r w:rsidRPr="00B149BB">
        <w:rPr>
          <w:rFonts w:ascii="Times New Roman" w:hAnsi="Times New Roman"/>
          <w:sz w:val="28"/>
          <w:szCs w:val="28"/>
        </w:rPr>
        <w:t> </w:t>
      </w:r>
      <w:r w:rsidRPr="006549A7">
        <w:rPr>
          <w:rFonts w:ascii="Times New Roman" w:hAnsi="Times New Roman"/>
          <w:sz w:val="28"/>
          <w:szCs w:val="28"/>
        </w:rPr>
        <w:t>И.</w:t>
      </w:r>
      <w:r w:rsidRPr="00B149BB">
        <w:rPr>
          <w:rFonts w:ascii="Times New Roman" w:hAnsi="Times New Roman"/>
          <w:sz w:val="28"/>
          <w:szCs w:val="28"/>
        </w:rPr>
        <w:t> </w:t>
      </w:r>
      <w:r w:rsidRPr="006549A7">
        <w:rPr>
          <w:rFonts w:ascii="Times New Roman" w:hAnsi="Times New Roman"/>
          <w:sz w:val="28"/>
          <w:szCs w:val="28"/>
        </w:rPr>
        <w:t>Двояшкина. — Харьков : Факт, 2013. — 175 с.</w:t>
      </w:r>
      <w:bookmarkEnd w:id="8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8" w:name="_Ref399064841"/>
      <w:r w:rsidRPr="006549A7">
        <w:rPr>
          <w:rFonts w:ascii="Times New Roman" w:hAnsi="Times New Roman"/>
          <w:sz w:val="28"/>
          <w:szCs w:val="28"/>
        </w:rPr>
        <w:t>Маев И. В. Внепищеводные проявления гастроэзофагеальной рефлюксной болезни / И. В. Маев // Экспериментальная и клиническая гастроэнтерология. — 2005. — № 5. — С. 55–56.</w:t>
      </w:r>
      <w:bookmarkEnd w:id="88"/>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89" w:name="_Ref399049792"/>
      <w:r w:rsidRPr="006549A7">
        <w:rPr>
          <w:rFonts w:ascii="Times New Roman" w:hAnsi="Times New Roman"/>
          <w:sz w:val="28"/>
          <w:szCs w:val="28"/>
        </w:rPr>
        <w:t>Маев И.</w:t>
      </w:r>
      <w:r w:rsidRPr="00B149BB">
        <w:rPr>
          <w:rFonts w:ascii="Times New Roman" w:hAnsi="Times New Roman"/>
          <w:sz w:val="28"/>
          <w:szCs w:val="28"/>
        </w:rPr>
        <w:t> </w:t>
      </w:r>
      <w:r w:rsidRPr="006549A7">
        <w:rPr>
          <w:rFonts w:ascii="Times New Roman" w:hAnsi="Times New Roman"/>
          <w:sz w:val="28"/>
          <w:szCs w:val="28"/>
        </w:rPr>
        <w:t>В. Гастроэзофагеальная рефлюксная болезнь / И.</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Маев, Г.</w:t>
      </w:r>
      <w:r w:rsidRPr="00B149BB">
        <w:rPr>
          <w:rFonts w:ascii="Times New Roman" w:hAnsi="Times New Roman"/>
          <w:sz w:val="28"/>
          <w:szCs w:val="28"/>
        </w:rPr>
        <w:t> </w:t>
      </w:r>
      <w:r w:rsidRPr="006549A7">
        <w:rPr>
          <w:rFonts w:ascii="Times New Roman" w:hAnsi="Times New Roman"/>
          <w:sz w:val="28"/>
          <w:szCs w:val="28"/>
        </w:rPr>
        <w:t>Л.</w:t>
      </w:r>
      <w:r w:rsidRPr="00B149BB">
        <w:rPr>
          <w:rFonts w:ascii="Times New Roman" w:hAnsi="Times New Roman"/>
          <w:sz w:val="28"/>
          <w:szCs w:val="28"/>
        </w:rPr>
        <w:t> </w:t>
      </w:r>
      <w:r w:rsidRPr="006549A7">
        <w:rPr>
          <w:rFonts w:ascii="Times New Roman" w:hAnsi="Times New Roman"/>
          <w:sz w:val="28"/>
          <w:szCs w:val="28"/>
        </w:rPr>
        <w:t>Юренев, Г.</w:t>
      </w:r>
      <w:r w:rsidRPr="00B149BB">
        <w:rPr>
          <w:rFonts w:ascii="Times New Roman" w:hAnsi="Times New Roman"/>
          <w:sz w:val="28"/>
          <w:szCs w:val="28"/>
        </w:rPr>
        <w:t> </w:t>
      </w:r>
      <w:r w:rsidRPr="006549A7">
        <w:rPr>
          <w:rFonts w:ascii="Times New Roman" w:hAnsi="Times New Roman"/>
          <w:sz w:val="28"/>
          <w:szCs w:val="28"/>
        </w:rPr>
        <w:t>А.</w:t>
      </w:r>
      <w:r w:rsidRPr="00B149BB">
        <w:rPr>
          <w:rFonts w:ascii="Times New Roman" w:hAnsi="Times New Roman"/>
          <w:sz w:val="28"/>
          <w:szCs w:val="28"/>
        </w:rPr>
        <w:t> </w:t>
      </w:r>
      <w:r w:rsidRPr="006549A7">
        <w:rPr>
          <w:rFonts w:ascii="Times New Roman" w:hAnsi="Times New Roman"/>
          <w:sz w:val="28"/>
          <w:szCs w:val="28"/>
        </w:rPr>
        <w:t>Бусарова // Российский журнал гастроэнтерологии, гепатологии и ко</w:t>
      </w:r>
      <w:r w:rsidR="00DF1A18">
        <w:rPr>
          <w:rFonts w:ascii="Times New Roman" w:hAnsi="Times New Roman"/>
          <w:sz w:val="28"/>
          <w:szCs w:val="28"/>
        </w:rPr>
        <w:t>ло</w:t>
      </w:r>
      <w:r w:rsidRPr="006549A7">
        <w:rPr>
          <w:rFonts w:ascii="Times New Roman" w:hAnsi="Times New Roman"/>
          <w:sz w:val="28"/>
          <w:szCs w:val="28"/>
        </w:rPr>
        <w:t>про</w:t>
      </w:r>
      <w:r w:rsidR="00DF1A18">
        <w:rPr>
          <w:rFonts w:ascii="Times New Roman" w:hAnsi="Times New Roman"/>
          <w:sz w:val="28"/>
          <w:szCs w:val="28"/>
        </w:rPr>
        <w:t>кто</w:t>
      </w:r>
      <w:r w:rsidRPr="006549A7">
        <w:rPr>
          <w:rFonts w:ascii="Times New Roman" w:hAnsi="Times New Roman"/>
          <w:sz w:val="28"/>
          <w:szCs w:val="28"/>
        </w:rPr>
        <w:t>логии. — 2012. — № 5. — С. 13–23.</w:t>
      </w:r>
      <w:bookmarkEnd w:id="89"/>
    </w:p>
    <w:p w:rsidR="00DF1A18" w:rsidRPr="00DF1A18" w:rsidRDefault="00DF1A18"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DF1A18">
        <w:rPr>
          <w:rFonts w:ascii="Times New Roman" w:hAnsi="Times New Roman"/>
          <w:sz w:val="28"/>
          <w:szCs w:val="28"/>
        </w:rPr>
        <w:t>Маев</w:t>
      </w:r>
      <w:r w:rsidRPr="00DF1A18">
        <w:rPr>
          <w:rFonts w:ascii="Times New Roman" w:hAnsi="Times New Roman"/>
          <w:sz w:val="28"/>
          <w:szCs w:val="28"/>
          <w:lang w:val="en-US"/>
        </w:rPr>
        <w:t> </w:t>
      </w:r>
      <w:r w:rsidRPr="00DF1A18">
        <w:rPr>
          <w:rFonts w:ascii="Times New Roman" w:hAnsi="Times New Roman"/>
          <w:sz w:val="28"/>
          <w:szCs w:val="28"/>
        </w:rPr>
        <w:t>И.</w:t>
      </w:r>
      <w:r w:rsidRPr="00DF1A18">
        <w:rPr>
          <w:rFonts w:ascii="Times New Roman" w:hAnsi="Times New Roman"/>
          <w:sz w:val="28"/>
          <w:szCs w:val="28"/>
          <w:lang w:val="en-US"/>
        </w:rPr>
        <w:t> </w:t>
      </w:r>
      <w:r w:rsidRPr="00DF1A18">
        <w:rPr>
          <w:rFonts w:ascii="Times New Roman" w:hAnsi="Times New Roman"/>
          <w:sz w:val="28"/>
          <w:szCs w:val="28"/>
        </w:rPr>
        <w:t>В. Гастроэзофагеальная рефлюксная болезнь: от патогенеза к терапевтическим аспектам / И.</w:t>
      </w:r>
      <w:r w:rsidRPr="00DF1A18">
        <w:rPr>
          <w:rFonts w:ascii="Times New Roman" w:hAnsi="Times New Roman"/>
          <w:sz w:val="28"/>
          <w:szCs w:val="28"/>
          <w:lang w:val="en-US"/>
        </w:rPr>
        <w:t> </w:t>
      </w:r>
      <w:r w:rsidRPr="00DF1A18">
        <w:rPr>
          <w:rFonts w:ascii="Times New Roman" w:hAnsi="Times New Roman"/>
          <w:sz w:val="28"/>
          <w:szCs w:val="28"/>
        </w:rPr>
        <w:t>В.</w:t>
      </w:r>
      <w:r w:rsidRPr="00DF1A18">
        <w:rPr>
          <w:rFonts w:ascii="Times New Roman" w:hAnsi="Times New Roman"/>
          <w:sz w:val="28"/>
          <w:szCs w:val="28"/>
          <w:lang w:val="en-US"/>
        </w:rPr>
        <w:t> </w:t>
      </w:r>
      <w:r w:rsidRPr="00DF1A18">
        <w:rPr>
          <w:rFonts w:ascii="Times New Roman" w:hAnsi="Times New Roman"/>
          <w:sz w:val="28"/>
          <w:szCs w:val="28"/>
        </w:rPr>
        <w:t>Маев, Д.</w:t>
      </w:r>
      <w:r w:rsidRPr="00DF1A18">
        <w:rPr>
          <w:rFonts w:ascii="Times New Roman" w:hAnsi="Times New Roman"/>
          <w:sz w:val="28"/>
          <w:szCs w:val="28"/>
          <w:lang w:val="en-US"/>
        </w:rPr>
        <w:t> </w:t>
      </w:r>
      <w:r w:rsidRPr="00DF1A18">
        <w:rPr>
          <w:rFonts w:ascii="Times New Roman" w:hAnsi="Times New Roman"/>
          <w:sz w:val="28"/>
          <w:szCs w:val="28"/>
        </w:rPr>
        <w:t>Н.</w:t>
      </w:r>
      <w:r w:rsidRPr="00DF1A18">
        <w:rPr>
          <w:rFonts w:ascii="Times New Roman" w:hAnsi="Times New Roman"/>
          <w:sz w:val="28"/>
          <w:szCs w:val="28"/>
          <w:lang w:val="en-US"/>
        </w:rPr>
        <w:t> </w:t>
      </w:r>
      <w:r w:rsidRPr="00DF1A18">
        <w:rPr>
          <w:rFonts w:ascii="Times New Roman" w:hAnsi="Times New Roman"/>
          <w:sz w:val="28"/>
          <w:szCs w:val="28"/>
        </w:rPr>
        <w:t>Андреев, Д.</w:t>
      </w:r>
      <w:r w:rsidRPr="00DF1A18">
        <w:rPr>
          <w:rFonts w:ascii="Times New Roman" w:hAnsi="Times New Roman"/>
          <w:sz w:val="28"/>
          <w:szCs w:val="28"/>
          <w:lang w:val="en-US"/>
        </w:rPr>
        <w:t> </w:t>
      </w:r>
      <w:r w:rsidRPr="00DF1A18">
        <w:rPr>
          <w:rFonts w:ascii="Times New Roman" w:hAnsi="Times New Roman"/>
          <w:sz w:val="28"/>
          <w:szCs w:val="28"/>
        </w:rPr>
        <w:t>Т.</w:t>
      </w:r>
      <w:r w:rsidRPr="00DF1A18">
        <w:rPr>
          <w:rFonts w:ascii="Times New Roman" w:hAnsi="Times New Roman"/>
          <w:sz w:val="28"/>
          <w:szCs w:val="28"/>
          <w:lang w:val="en-US"/>
        </w:rPr>
        <w:t> </w:t>
      </w:r>
      <w:r w:rsidRPr="00DF1A18">
        <w:rPr>
          <w:rFonts w:ascii="Times New Roman" w:hAnsi="Times New Roman"/>
          <w:sz w:val="28"/>
          <w:szCs w:val="28"/>
        </w:rPr>
        <w:t>Дичева // Consilium medicum</w:t>
      </w:r>
      <w:r w:rsidRPr="00DF1A18">
        <w:rPr>
          <w:rFonts w:ascii="Times New Roman" w:hAnsi="Times New Roman"/>
          <w:sz w:val="28"/>
          <w:szCs w:val="28"/>
          <w:lang w:val="en-US"/>
        </w:rPr>
        <w:t xml:space="preserve"> — </w:t>
      </w:r>
      <w:r w:rsidRPr="00DF1A18">
        <w:rPr>
          <w:rFonts w:ascii="Times New Roman" w:hAnsi="Times New Roman"/>
          <w:sz w:val="28"/>
          <w:szCs w:val="28"/>
        </w:rPr>
        <w:t>2013.</w:t>
      </w:r>
      <w:r w:rsidRPr="00DF1A18">
        <w:rPr>
          <w:rFonts w:ascii="Times New Roman" w:hAnsi="Times New Roman"/>
          <w:sz w:val="28"/>
          <w:szCs w:val="28"/>
          <w:lang w:val="en-US"/>
        </w:rPr>
        <w:t xml:space="preserve"> </w:t>
      </w:r>
      <w:r w:rsidRPr="00DF1A18">
        <w:rPr>
          <w:rFonts w:ascii="Times New Roman" w:hAnsi="Times New Roman"/>
          <w:sz w:val="28"/>
          <w:szCs w:val="28"/>
        </w:rPr>
        <w:t>№ 8. — С. 30–34.</w:t>
      </w:r>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0" w:name="_Ref399049075"/>
      <w:r w:rsidRPr="006549A7">
        <w:rPr>
          <w:rFonts w:ascii="Times New Roman" w:hAnsi="Times New Roman"/>
          <w:sz w:val="28"/>
          <w:szCs w:val="28"/>
        </w:rPr>
        <w:t>Маев И. В. Особенности течения гастроэзофагеальной рефлюксной болезни у больных сахарным диабетом 2 типа / И. В. Маев, Г. Л. Юренев, Д. А. Кахраманова // Клиническая медицина. — 2012. — № 9. — С. 53–57.</w:t>
      </w:r>
      <w:bookmarkEnd w:id="90"/>
    </w:p>
    <w:p w:rsidR="00576DB2" w:rsidRPr="006139D6"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1" w:name="_Ref421507644"/>
      <w:bookmarkStart w:id="92" w:name="_Ref399331228"/>
      <w:r w:rsidRPr="0086280A">
        <w:rPr>
          <w:rFonts w:ascii="Times New Roman" w:hAnsi="Times New Roman"/>
          <w:sz w:val="28"/>
          <w:szCs w:val="28"/>
        </w:rPr>
        <w:t>Маев</w:t>
      </w:r>
      <w:r>
        <w:rPr>
          <w:rFonts w:ascii="Times New Roman" w:hAnsi="Times New Roman"/>
          <w:sz w:val="28"/>
          <w:szCs w:val="28"/>
        </w:rPr>
        <w:t> </w:t>
      </w:r>
      <w:r w:rsidRPr="0086280A">
        <w:rPr>
          <w:rFonts w:ascii="Times New Roman" w:hAnsi="Times New Roman"/>
          <w:sz w:val="28"/>
          <w:szCs w:val="28"/>
        </w:rPr>
        <w:t>И.</w:t>
      </w:r>
      <w:r>
        <w:rPr>
          <w:rFonts w:ascii="Times New Roman" w:hAnsi="Times New Roman"/>
          <w:sz w:val="28"/>
          <w:szCs w:val="28"/>
        </w:rPr>
        <w:t> </w:t>
      </w:r>
      <w:r w:rsidRPr="0086280A">
        <w:rPr>
          <w:rFonts w:ascii="Times New Roman" w:hAnsi="Times New Roman"/>
          <w:sz w:val="28"/>
          <w:szCs w:val="28"/>
        </w:rPr>
        <w:t xml:space="preserve">В. Перспективы применения ингибитора протонной помпы нового поколения </w:t>
      </w:r>
      <w:r>
        <w:rPr>
          <w:rFonts w:ascii="Times New Roman" w:hAnsi="Times New Roman"/>
          <w:sz w:val="28"/>
          <w:szCs w:val="28"/>
        </w:rPr>
        <w:t xml:space="preserve">— </w:t>
      </w:r>
      <w:r w:rsidRPr="0086280A">
        <w:rPr>
          <w:rFonts w:ascii="Times New Roman" w:hAnsi="Times New Roman"/>
          <w:sz w:val="28"/>
          <w:szCs w:val="28"/>
        </w:rPr>
        <w:t>декслансопразола в терапии гастроэзофагеальной рефлюксной болезни / И.</w:t>
      </w:r>
      <w:r>
        <w:rPr>
          <w:rFonts w:ascii="Times New Roman" w:hAnsi="Times New Roman"/>
          <w:sz w:val="28"/>
          <w:szCs w:val="28"/>
        </w:rPr>
        <w:t> </w:t>
      </w:r>
      <w:r w:rsidRPr="0086280A">
        <w:rPr>
          <w:rFonts w:ascii="Times New Roman" w:hAnsi="Times New Roman"/>
          <w:sz w:val="28"/>
          <w:szCs w:val="28"/>
        </w:rPr>
        <w:t>В.</w:t>
      </w:r>
      <w:r>
        <w:rPr>
          <w:rFonts w:ascii="Times New Roman" w:hAnsi="Times New Roman"/>
          <w:sz w:val="28"/>
          <w:szCs w:val="28"/>
        </w:rPr>
        <w:t> </w:t>
      </w:r>
      <w:r w:rsidRPr="0086280A">
        <w:rPr>
          <w:rFonts w:ascii="Times New Roman" w:hAnsi="Times New Roman"/>
          <w:sz w:val="28"/>
          <w:szCs w:val="28"/>
        </w:rPr>
        <w:t>Маев, А.</w:t>
      </w:r>
      <w:r>
        <w:rPr>
          <w:rFonts w:ascii="Times New Roman" w:hAnsi="Times New Roman"/>
          <w:sz w:val="28"/>
          <w:szCs w:val="28"/>
        </w:rPr>
        <w:t> </w:t>
      </w:r>
      <w:r w:rsidRPr="0086280A">
        <w:rPr>
          <w:rFonts w:ascii="Times New Roman" w:hAnsi="Times New Roman"/>
          <w:sz w:val="28"/>
          <w:szCs w:val="28"/>
        </w:rPr>
        <w:t>А.</w:t>
      </w:r>
      <w:r>
        <w:rPr>
          <w:rFonts w:ascii="Times New Roman" w:hAnsi="Times New Roman"/>
          <w:sz w:val="28"/>
          <w:szCs w:val="28"/>
        </w:rPr>
        <w:t> </w:t>
      </w:r>
      <w:r w:rsidRPr="0086280A">
        <w:rPr>
          <w:rFonts w:ascii="Times New Roman" w:hAnsi="Times New Roman"/>
          <w:sz w:val="28"/>
          <w:szCs w:val="28"/>
        </w:rPr>
        <w:t>Самсонов, Д.</w:t>
      </w:r>
      <w:r>
        <w:rPr>
          <w:rFonts w:ascii="Times New Roman" w:hAnsi="Times New Roman"/>
          <w:sz w:val="28"/>
          <w:szCs w:val="28"/>
        </w:rPr>
        <w:t> </w:t>
      </w:r>
      <w:r w:rsidRPr="0086280A">
        <w:rPr>
          <w:rFonts w:ascii="Times New Roman" w:hAnsi="Times New Roman"/>
          <w:sz w:val="28"/>
          <w:szCs w:val="28"/>
        </w:rPr>
        <w:t>Н.</w:t>
      </w:r>
      <w:r>
        <w:rPr>
          <w:rFonts w:ascii="Times New Roman" w:hAnsi="Times New Roman"/>
          <w:sz w:val="28"/>
          <w:szCs w:val="28"/>
        </w:rPr>
        <w:t xml:space="preserve"> Андреев </w:t>
      </w:r>
      <w:r w:rsidRPr="0086280A">
        <w:rPr>
          <w:rFonts w:ascii="Times New Roman" w:hAnsi="Times New Roman"/>
          <w:sz w:val="28"/>
          <w:szCs w:val="28"/>
        </w:rPr>
        <w:t>// Фарматека. — 2015. — №</w:t>
      </w:r>
      <w:r>
        <w:rPr>
          <w:rFonts w:ascii="Times New Roman" w:hAnsi="Times New Roman"/>
          <w:sz w:val="28"/>
          <w:szCs w:val="28"/>
        </w:rPr>
        <w:t> </w:t>
      </w:r>
      <w:r w:rsidRPr="0086280A">
        <w:rPr>
          <w:rFonts w:ascii="Times New Roman" w:hAnsi="Times New Roman"/>
          <w:sz w:val="28"/>
          <w:szCs w:val="28"/>
        </w:rPr>
        <w:t>2. — С. 6</w:t>
      </w:r>
      <w:r>
        <w:rPr>
          <w:rFonts w:ascii="Times New Roman" w:hAnsi="Times New Roman"/>
          <w:sz w:val="28"/>
          <w:szCs w:val="28"/>
        </w:rPr>
        <w:t>–</w:t>
      </w:r>
      <w:r w:rsidRPr="0086280A">
        <w:rPr>
          <w:rFonts w:ascii="Times New Roman" w:hAnsi="Times New Roman"/>
          <w:sz w:val="28"/>
          <w:szCs w:val="28"/>
        </w:rPr>
        <w:t>11.</w:t>
      </w:r>
      <w:bookmarkEnd w:id="91"/>
    </w:p>
    <w:p w:rsidR="00461C85" w:rsidRPr="00184CF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184CF5">
        <w:rPr>
          <w:rFonts w:ascii="Times New Roman" w:hAnsi="Times New Roman"/>
          <w:sz w:val="28"/>
          <w:szCs w:val="28"/>
        </w:rPr>
        <w:t>Малая Л. Т. Эндотелиальная дисфункция при патологии сердечно-сосудистой системы / Л. Т. Малая, А. Н. Корж, Л. Б. Балковая. — Харьков : «Торсинг», 2000. — 354 с.</w:t>
      </w:r>
      <w:bookmarkEnd w:id="9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3" w:name="_Ref399089142"/>
      <w:r w:rsidRPr="006549A7">
        <w:rPr>
          <w:rFonts w:ascii="Times New Roman" w:hAnsi="Times New Roman"/>
          <w:sz w:val="28"/>
          <w:szCs w:val="28"/>
        </w:rPr>
        <w:t>Малиновская Н. К. Мелатонин в лечении язвенной болезни двенадцатиперстной кишки / Н. К. Малиновская, Ф. И. Комаров, С. И. Рапопорт // Клиническая медицина. — 2006. — № 1. — С. 5–11.</w:t>
      </w:r>
      <w:bookmarkEnd w:id="93"/>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4" w:name="_Ref399331297"/>
      <w:r w:rsidRPr="00184CF5">
        <w:rPr>
          <w:rFonts w:ascii="Times New Roman" w:hAnsi="Times New Roman"/>
          <w:sz w:val="28"/>
          <w:szCs w:val="28"/>
        </w:rPr>
        <w:t>Малиновская Н. К. Мелатонин: вчера, сегодня, завтра / Н. К. Малиновская // Клиническая медицина. — 2002. — № 6. — С. 71–72.</w:t>
      </w:r>
      <w:bookmarkEnd w:id="94"/>
    </w:p>
    <w:p w:rsidR="00461C85" w:rsidRPr="006549A7" w:rsidRDefault="00461C85" w:rsidP="007B0C0D">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5" w:name="_Ref399306127"/>
      <w:r w:rsidRPr="006549A7">
        <w:rPr>
          <w:rFonts w:ascii="Times New Roman" w:hAnsi="Times New Roman"/>
          <w:sz w:val="28"/>
          <w:szCs w:val="28"/>
        </w:rPr>
        <w:lastRenderedPageBreak/>
        <w:t>Масловский Л. В. Терапевтические аспекты гастроэзофагеальной рефлюксной болезни в России (МЭГРЕ): первые итоги / Л. В. Масловский, О. Н. Минушкин // Экспериментальная и клиническая гастроэнтерология. — 2009. — № 6. — С. 4–12.</w:t>
      </w:r>
      <w:bookmarkEnd w:id="95"/>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6" w:name="_Ref399089251"/>
      <w:r w:rsidRPr="006549A7">
        <w:rPr>
          <w:rFonts w:ascii="Times New Roman" w:hAnsi="Times New Roman"/>
          <w:sz w:val="28"/>
          <w:szCs w:val="28"/>
        </w:rPr>
        <w:t>Мелатонин в норме и патологии / Ф. И. Комаров, С. И. Ропопорт, Н. К. Малиновская, В. Н. Анисимова. — М. : Медпрактика, 2004. — 308 с.</w:t>
      </w:r>
      <w:bookmarkEnd w:id="9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7" w:name="_Ref399089146"/>
      <w:r w:rsidRPr="006549A7">
        <w:rPr>
          <w:rFonts w:ascii="Times New Roman" w:hAnsi="Times New Roman"/>
          <w:sz w:val="28"/>
          <w:szCs w:val="28"/>
        </w:rPr>
        <w:t>Мелатонин и заболевания желудочно-кишечного тракта / А. А. Опарин, О. Е. Шаповалова, Ю. И. Двояшкина, Н. В.</w:t>
      </w:r>
      <w:r w:rsidRPr="00B149BB">
        <w:rPr>
          <w:rFonts w:ascii="Times New Roman" w:hAnsi="Times New Roman"/>
          <w:sz w:val="28"/>
          <w:szCs w:val="28"/>
        </w:rPr>
        <w:t> </w:t>
      </w:r>
      <w:r w:rsidRPr="006549A7">
        <w:rPr>
          <w:rFonts w:ascii="Times New Roman" w:hAnsi="Times New Roman"/>
          <w:sz w:val="28"/>
          <w:szCs w:val="28"/>
        </w:rPr>
        <w:t>Лаврова // Міжнародний медичний журнал. — 2010. — № 4 (65). — С. 68–72.</w:t>
      </w:r>
      <w:bookmarkEnd w:id="9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8" w:name="_Ref399067102"/>
      <w:r w:rsidRPr="006549A7">
        <w:rPr>
          <w:rFonts w:ascii="Times New Roman" w:hAnsi="Times New Roman"/>
          <w:sz w:val="28"/>
          <w:szCs w:val="28"/>
        </w:rPr>
        <w:t>Меньшикова Е. А. Иммунологическая реактивность и содержание гастроэнтерологических показателей жителей города Архангельска и Заполярья / Е. А. Меньшикова, В. А. Штаборов // Экология человека. — 2010. — № 5. — С. 30–34.</w:t>
      </w:r>
      <w:bookmarkEnd w:id="9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99" w:name="_Ref399069256"/>
      <w:r w:rsidRPr="006549A7">
        <w:rPr>
          <w:rFonts w:ascii="Times New Roman" w:hAnsi="Times New Roman"/>
          <w:sz w:val="28"/>
          <w:szCs w:val="28"/>
        </w:rPr>
        <w:t>Место Helicobacter pylori в нормомикробиоценозе и дисбактериозе мукозной микрофлоры эзофагогастродуоденальной зоны при её воспалительных эрозивно-язвенных поражениях / В.</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Чернин, В.</w:t>
      </w:r>
      <w:r w:rsidRPr="00B149BB">
        <w:rPr>
          <w:rFonts w:ascii="Times New Roman" w:hAnsi="Times New Roman"/>
          <w:sz w:val="28"/>
          <w:szCs w:val="28"/>
        </w:rPr>
        <w:t> </w:t>
      </w:r>
      <w:r w:rsidRPr="006549A7">
        <w:rPr>
          <w:rFonts w:ascii="Times New Roman" w:hAnsi="Times New Roman"/>
          <w:sz w:val="28"/>
          <w:szCs w:val="28"/>
        </w:rPr>
        <w:t>М.</w:t>
      </w:r>
      <w:r w:rsidRPr="00B149BB">
        <w:rPr>
          <w:rFonts w:ascii="Times New Roman" w:hAnsi="Times New Roman"/>
          <w:sz w:val="28"/>
          <w:szCs w:val="28"/>
        </w:rPr>
        <w:t> </w:t>
      </w:r>
      <w:r w:rsidRPr="006549A7">
        <w:rPr>
          <w:rFonts w:ascii="Times New Roman" w:hAnsi="Times New Roman"/>
          <w:sz w:val="28"/>
          <w:szCs w:val="28"/>
        </w:rPr>
        <w:t>Бондаренко, В.</w:t>
      </w:r>
      <w:r w:rsidRPr="00B149BB">
        <w:rPr>
          <w:rFonts w:ascii="Times New Roman" w:hAnsi="Times New Roman"/>
          <w:sz w:val="28"/>
          <w:szCs w:val="28"/>
        </w:rPr>
        <w:t> </w:t>
      </w:r>
      <w:r w:rsidRPr="006549A7">
        <w:rPr>
          <w:rFonts w:ascii="Times New Roman" w:hAnsi="Times New Roman"/>
          <w:sz w:val="28"/>
          <w:szCs w:val="28"/>
        </w:rPr>
        <w:t>М.</w:t>
      </w:r>
      <w:r w:rsidRPr="00B149BB">
        <w:rPr>
          <w:rFonts w:ascii="Times New Roman" w:hAnsi="Times New Roman"/>
          <w:sz w:val="28"/>
          <w:szCs w:val="28"/>
        </w:rPr>
        <w:t> </w:t>
      </w:r>
      <w:r w:rsidRPr="006549A7">
        <w:rPr>
          <w:rFonts w:ascii="Times New Roman" w:hAnsi="Times New Roman"/>
          <w:sz w:val="28"/>
          <w:szCs w:val="28"/>
        </w:rPr>
        <w:t>Чернивец, С.</w:t>
      </w:r>
      <w:r w:rsidRPr="00B149BB">
        <w:rPr>
          <w:rFonts w:ascii="Times New Roman" w:hAnsi="Times New Roman"/>
          <w:sz w:val="28"/>
          <w:szCs w:val="28"/>
        </w:rPr>
        <w:t> </w:t>
      </w:r>
      <w:r w:rsidRPr="006549A7">
        <w:rPr>
          <w:rFonts w:ascii="Times New Roman" w:hAnsi="Times New Roman"/>
          <w:sz w:val="28"/>
          <w:szCs w:val="28"/>
        </w:rPr>
        <w:t>Н.</w:t>
      </w:r>
      <w:r w:rsidRPr="00B149BB">
        <w:rPr>
          <w:rFonts w:ascii="Times New Roman" w:hAnsi="Times New Roman"/>
          <w:sz w:val="28"/>
          <w:szCs w:val="28"/>
        </w:rPr>
        <w:t> </w:t>
      </w:r>
      <w:r w:rsidRPr="006549A7">
        <w:rPr>
          <w:rFonts w:ascii="Times New Roman" w:hAnsi="Times New Roman"/>
          <w:sz w:val="28"/>
          <w:szCs w:val="28"/>
        </w:rPr>
        <w:t>Базлов // Терапевтический архив. — 2012. — №</w:t>
      </w:r>
      <w:r w:rsidRPr="00B149BB">
        <w:rPr>
          <w:rFonts w:ascii="Times New Roman" w:hAnsi="Times New Roman"/>
          <w:sz w:val="28"/>
          <w:szCs w:val="28"/>
        </w:rPr>
        <w:t> </w:t>
      </w:r>
      <w:r w:rsidRPr="006549A7">
        <w:rPr>
          <w:rFonts w:ascii="Times New Roman" w:hAnsi="Times New Roman"/>
          <w:sz w:val="28"/>
          <w:szCs w:val="28"/>
        </w:rPr>
        <w:t>2. — С.</w:t>
      </w:r>
      <w:r w:rsidRPr="00B149BB">
        <w:rPr>
          <w:rFonts w:ascii="Times New Roman" w:hAnsi="Times New Roman"/>
          <w:sz w:val="28"/>
          <w:szCs w:val="28"/>
        </w:rPr>
        <w:t> </w:t>
      </w:r>
      <w:r w:rsidRPr="006549A7">
        <w:rPr>
          <w:rFonts w:ascii="Times New Roman" w:hAnsi="Times New Roman"/>
          <w:sz w:val="28"/>
          <w:szCs w:val="28"/>
        </w:rPr>
        <w:t>10–16.</w:t>
      </w:r>
      <w:bookmarkEnd w:id="99"/>
    </w:p>
    <w:p w:rsidR="00576DB2"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0" w:name="_Ref428233493"/>
      <w:bookmarkStart w:id="101" w:name="_Ref399050231"/>
      <w:r w:rsidRPr="00F41A20">
        <w:rPr>
          <w:rFonts w:ascii="Times New Roman" w:hAnsi="Times New Roman"/>
          <w:sz w:val="28"/>
          <w:szCs w:val="28"/>
        </w:rPr>
        <w:t>Міщук</w:t>
      </w:r>
      <w:r>
        <w:rPr>
          <w:rFonts w:ascii="Times New Roman" w:hAnsi="Times New Roman"/>
          <w:sz w:val="28"/>
          <w:szCs w:val="28"/>
        </w:rPr>
        <w:t> </w:t>
      </w:r>
      <w:r w:rsidRPr="00F41A20">
        <w:rPr>
          <w:rFonts w:ascii="Times New Roman" w:hAnsi="Times New Roman"/>
          <w:sz w:val="28"/>
          <w:szCs w:val="28"/>
        </w:rPr>
        <w:t>В.</w:t>
      </w:r>
      <w:r>
        <w:rPr>
          <w:rFonts w:ascii="Times New Roman" w:hAnsi="Times New Roman"/>
          <w:sz w:val="28"/>
          <w:szCs w:val="28"/>
        </w:rPr>
        <w:t> </w:t>
      </w:r>
      <w:r w:rsidRPr="00F41A20">
        <w:rPr>
          <w:rFonts w:ascii="Times New Roman" w:hAnsi="Times New Roman"/>
          <w:sz w:val="28"/>
          <w:szCs w:val="28"/>
        </w:rPr>
        <w:t>Г. Рівень гастрину в крові у хворих на гастроезофагеальну рефлюксну хворобу та характер езофагеальних рефлюксів / В.</w:t>
      </w:r>
      <w:r>
        <w:rPr>
          <w:rFonts w:ascii="Times New Roman" w:hAnsi="Times New Roman"/>
          <w:sz w:val="28"/>
          <w:szCs w:val="28"/>
        </w:rPr>
        <w:t> </w:t>
      </w:r>
      <w:r w:rsidRPr="00F41A20">
        <w:rPr>
          <w:rFonts w:ascii="Times New Roman" w:hAnsi="Times New Roman"/>
          <w:sz w:val="28"/>
          <w:szCs w:val="28"/>
        </w:rPr>
        <w:t>Г.</w:t>
      </w:r>
      <w:r>
        <w:rPr>
          <w:rFonts w:ascii="Times New Roman" w:hAnsi="Times New Roman"/>
          <w:sz w:val="28"/>
          <w:szCs w:val="28"/>
        </w:rPr>
        <w:t> </w:t>
      </w:r>
      <w:r w:rsidRPr="00F41A20">
        <w:rPr>
          <w:rFonts w:ascii="Times New Roman" w:hAnsi="Times New Roman"/>
          <w:sz w:val="28"/>
          <w:szCs w:val="28"/>
        </w:rPr>
        <w:t>Міщук, В.</w:t>
      </w:r>
      <w:r>
        <w:rPr>
          <w:rFonts w:ascii="Times New Roman" w:hAnsi="Times New Roman"/>
          <w:sz w:val="28"/>
          <w:szCs w:val="28"/>
        </w:rPr>
        <w:t> </w:t>
      </w:r>
      <w:r w:rsidRPr="00F41A20">
        <w:rPr>
          <w:rFonts w:ascii="Times New Roman" w:hAnsi="Times New Roman"/>
          <w:sz w:val="28"/>
          <w:szCs w:val="28"/>
        </w:rPr>
        <w:t>Б.</w:t>
      </w:r>
      <w:r>
        <w:rPr>
          <w:rFonts w:ascii="Times New Roman" w:hAnsi="Times New Roman"/>
          <w:sz w:val="28"/>
          <w:szCs w:val="28"/>
        </w:rPr>
        <w:t xml:space="preserve"> Бойчук </w:t>
      </w:r>
      <w:r w:rsidRPr="00F41A20">
        <w:rPr>
          <w:rFonts w:ascii="Times New Roman" w:hAnsi="Times New Roman"/>
          <w:sz w:val="28"/>
          <w:szCs w:val="28"/>
        </w:rPr>
        <w:t>// Сучасна гастроентерологія. — 2014. — №</w:t>
      </w:r>
      <w:r>
        <w:rPr>
          <w:rFonts w:ascii="Times New Roman" w:hAnsi="Times New Roman"/>
          <w:sz w:val="28"/>
          <w:szCs w:val="28"/>
        </w:rPr>
        <w:t> </w:t>
      </w:r>
      <w:r w:rsidRPr="00F41A20">
        <w:rPr>
          <w:rFonts w:ascii="Times New Roman" w:hAnsi="Times New Roman"/>
          <w:sz w:val="28"/>
          <w:szCs w:val="28"/>
        </w:rPr>
        <w:t>3</w:t>
      </w:r>
      <w:r>
        <w:rPr>
          <w:rFonts w:ascii="Times New Roman" w:hAnsi="Times New Roman"/>
          <w:sz w:val="28"/>
          <w:szCs w:val="28"/>
        </w:rPr>
        <w:t xml:space="preserve"> </w:t>
      </w:r>
      <w:r w:rsidRPr="00F41A20">
        <w:rPr>
          <w:rFonts w:ascii="Times New Roman" w:hAnsi="Times New Roman"/>
          <w:sz w:val="28"/>
          <w:szCs w:val="28"/>
        </w:rPr>
        <w:t>(77). — С. 16</w:t>
      </w:r>
      <w:r>
        <w:rPr>
          <w:rFonts w:ascii="Times New Roman" w:hAnsi="Times New Roman"/>
          <w:sz w:val="28"/>
          <w:szCs w:val="28"/>
        </w:rPr>
        <w:t>–</w:t>
      </w:r>
      <w:r w:rsidRPr="00F41A20">
        <w:rPr>
          <w:rFonts w:ascii="Times New Roman" w:hAnsi="Times New Roman"/>
          <w:sz w:val="28"/>
          <w:szCs w:val="28"/>
        </w:rPr>
        <w:t>21.</w:t>
      </w:r>
      <w:bookmarkEnd w:id="100"/>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t>Многоцентровое исследование «Эпидемиология гастроэзофагеальной рефлюксной болезни в России» (МЭГРЕ): первые итоги / Л. Б. Лазебник, А. А. Машарова, Д. С. Бордин [и др.] // Экспериментальная и клиническая гастроэнтерология. — 2009. — № 6. — С. 4–12.</w:t>
      </w:r>
      <w:bookmarkEnd w:id="10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2" w:name="_Ref399086241"/>
      <w:r w:rsidRPr="006549A7">
        <w:rPr>
          <w:rFonts w:ascii="Times New Roman" w:hAnsi="Times New Roman"/>
          <w:sz w:val="28"/>
          <w:szCs w:val="28"/>
        </w:rPr>
        <w:t>Морозов С. В. Лечение больных неэрозивной формой гастроэзофагеальной рефлюкной болезнью / С. В. Морозов, Ю. А. Кучерявый // Лечащий врач. — 2013. — № 7. — С. 32–38.</w:t>
      </w:r>
      <w:bookmarkEnd w:id="10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3" w:name="_Ref399053464"/>
      <w:r w:rsidRPr="006549A7">
        <w:rPr>
          <w:rFonts w:ascii="Times New Roman" w:hAnsi="Times New Roman"/>
          <w:sz w:val="28"/>
          <w:szCs w:val="28"/>
        </w:rPr>
        <w:lastRenderedPageBreak/>
        <w:t>Нарушения пищеводного клиренса при гастроэзофагеальной рефлюксной болезни и возможности их коррекции / О. А. Сторонова, А. С. Трухманов, Н. Л. Джахая, В. Т. Ивашкин // Росс. журнал гастроэнтерологии, гепатологии и колонопроктологии. — 2012. — № 2. — С. 14–21.</w:t>
      </w:r>
      <w:bookmarkEnd w:id="10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4" w:name="_Ref399070140"/>
      <w:r w:rsidRPr="006549A7">
        <w:rPr>
          <w:rFonts w:ascii="Times New Roman" w:hAnsi="Times New Roman"/>
          <w:sz w:val="28"/>
          <w:szCs w:val="28"/>
        </w:rPr>
        <w:t>Некоторые данные возрастной клинической физиологии желудка / О. В. Коркушко, В. Б. Шатило, Ю. В. Гавалко [и др.] // Сучасна гастроентерологія. — 2010. — № 4 (54). — С. 17–25.</w:t>
      </w:r>
      <w:bookmarkEnd w:id="104"/>
    </w:p>
    <w:p w:rsidR="00461C85" w:rsidRPr="006549A7" w:rsidRDefault="00461C85" w:rsidP="00D40EA6">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5" w:name="_Ref399323115"/>
      <w:r w:rsidRPr="006549A7">
        <w:rPr>
          <w:rFonts w:ascii="Times New Roman" w:hAnsi="Times New Roman"/>
          <w:sz w:val="28"/>
          <w:szCs w:val="28"/>
        </w:rPr>
        <w:t>Немцов В. И. Использование ингибиторов пртонной помпы (ИПП) с быстрым началом антисекреторного действия для лечения рефрактерной формы гастроэзофагеальной рефлюксной болезни (ГЭРБ) / В. И. Немцов // Гастроэнтерология. — 2012. — № 2–3. — 65 с.</w:t>
      </w:r>
      <w:bookmarkEnd w:id="105"/>
    </w:p>
    <w:p w:rsidR="00461C85" w:rsidRPr="006549A7" w:rsidRDefault="00461C85" w:rsidP="00184CF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6" w:name="_Ref399331387"/>
      <w:r w:rsidRPr="006549A7">
        <w:rPr>
          <w:rFonts w:ascii="Times New Roman" w:hAnsi="Times New Roman"/>
          <w:sz w:val="28"/>
          <w:szCs w:val="28"/>
        </w:rPr>
        <w:t>Опарин А. Г. Роль мелатонина в формировании секреторно-двигательных расстройств при гастроэзофагеальной рефлюксной болезни с учетом психосоматического статуса у студентов / А. Г. Опарин, А. А. Опарин, О. Е. Шаповалова // Світ медицини та біології. — 2010. — № 1. — С. 110–113.</w:t>
      </w:r>
      <w:bookmarkEnd w:id="106"/>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7" w:name="_Ref399331522"/>
      <w:r w:rsidRPr="00184CF5">
        <w:rPr>
          <w:rFonts w:ascii="Times New Roman" w:hAnsi="Times New Roman"/>
          <w:sz w:val="28"/>
          <w:szCs w:val="28"/>
        </w:rPr>
        <w:t>Острогляд А. В. Перший досвід вивчення епідеміологіі гастроезофагеальної рефлюксної хвороби в Україні / А. В. Острогляд // Сучасна гастроентерологія. — 2006. — № 1. — С. 30–32.</w:t>
      </w:r>
      <w:bookmarkEnd w:id="107"/>
    </w:p>
    <w:p w:rsidR="00576DB2" w:rsidRPr="00576DB2" w:rsidRDefault="00576DB2"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8" w:name="_Ref428234902"/>
      <w:r w:rsidRPr="00576DB2">
        <w:rPr>
          <w:rFonts w:ascii="Times New Roman" w:hAnsi="Times New Roman"/>
          <w:sz w:val="28"/>
          <w:szCs w:val="28"/>
        </w:rPr>
        <w:t>Палій І. Г. Поширення гастроезофагеальної рефлюксної хвороби серед хворих з патологією органів травлення, провокуючі чинники та ефективність блокаторів Н+/К+-АТФази (за результатами анкетування амбулаторних хворих) / І. Г. Палій, С. В. Заїка, А. Г. Янковецька  // Сучасна гастроентерологія. — 2015. — № 2 (82). — С. 85–96.</w:t>
      </w:r>
      <w:bookmarkEnd w:id="10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09" w:name="_Ref399067101"/>
      <w:r w:rsidRPr="006549A7">
        <w:rPr>
          <w:rFonts w:ascii="Times New Roman" w:hAnsi="Times New Roman"/>
          <w:sz w:val="28"/>
          <w:szCs w:val="28"/>
        </w:rPr>
        <w:t>Пасечников В. Д. Функциональная изжога: проявление неэрозивной рефлюксной болезни или нарушение висцирального восприятия в пищеводе? / В. Д. Пасечников // Consilium Medicus. — 2003. — Т. 5, № 6. — С. 312–318.</w:t>
      </w:r>
      <w:bookmarkEnd w:id="109"/>
    </w:p>
    <w:p w:rsidR="00461C85" w:rsidRPr="006549A7" w:rsidRDefault="00461C85" w:rsidP="001D191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0" w:name="_Ref399331989"/>
      <w:r w:rsidRPr="006549A7">
        <w:rPr>
          <w:rFonts w:ascii="Times New Roman" w:hAnsi="Times New Roman"/>
          <w:sz w:val="28"/>
          <w:szCs w:val="28"/>
        </w:rPr>
        <w:t xml:space="preserve">Передерий В. Г. Эффективность эзомепразолового теста при диагностике неэрозвной гастроэзофагеальной рефлюксной болезни / </w:t>
      </w:r>
      <w:r w:rsidRPr="006549A7">
        <w:rPr>
          <w:rFonts w:ascii="Times New Roman" w:hAnsi="Times New Roman"/>
          <w:sz w:val="28"/>
          <w:szCs w:val="28"/>
        </w:rPr>
        <w:lastRenderedPageBreak/>
        <w:t>В. Г. Передерий, С. М. Ткач, В. В. Чернявский // Сучасна гастроентерологія. — 2004. — № 2 (16). — С. 67–71.</w:t>
      </w:r>
      <w:bookmarkEnd w:id="110"/>
    </w:p>
    <w:p w:rsidR="00461C85" w:rsidRPr="006549A7" w:rsidRDefault="00461C85" w:rsidP="00E412E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1" w:name="_Ref399306903"/>
      <w:r w:rsidRPr="006549A7">
        <w:rPr>
          <w:rFonts w:ascii="Times New Roman" w:hAnsi="Times New Roman"/>
          <w:sz w:val="28"/>
          <w:szCs w:val="28"/>
        </w:rPr>
        <w:t>Перспективы применения нового прокинетика с двойным механизмом действия в терапии гастроэзофагеальной рефлюксной болезни / И. В. Маев, А. А. Самсонов, А. Н. Одинцова [и др.] // Фарматека. Гастроэнтерология (гепатология). — 2009. — № 2. — С</w:t>
      </w:r>
      <w:r>
        <w:rPr>
          <w:rFonts w:ascii="Times New Roman" w:hAnsi="Times New Roman"/>
          <w:sz w:val="28"/>
          <w:szCs w:val="28"/>
        </w:rPr>
        <w:t>. 1–5.</w:t>
      </w:r>
      <w:bookmarkEnd w:id="11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2" w:name="_Ref399257171"/>
      <w:r w:rsidRPr="006549A7">
        <w:rPr>
          <w:rFonts w:ascii="Times New Roman" w:hAnsi="Times New Roman"/>
          <w:sz w:val="28"/>
          <w:szCs w:val="28"/>
        </w:rPr>
        <w:t>Пиманов С. И. Эзофагит, гастрит и язвенная болезнь / С. И. Пиманов. — М. : Медкнига, 2010. — 380 с.</w:t>
      </w:r>
      <w:bookmarkEnd w:id="11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3" w:name="_Ref399257173"/>
      <w:r w:rsidRPr="006549A7">
        <w:rPr>
          <w:rFonts w:ascii="Times New Roman" w:hAnsi="Times New Roman"/>
          <w:sz w:val="28"/>
          <w:szCs w:val="28"/>
        </w:rPr>
        <w:t>Пименов Л. Т. Гастроэзофагеальная рефлюксная болезнь в практике врача первичного звена / Л. Т. Пименов, Т. В. Савельева // Практическая медицина. — 2010. — № 42. — С. 48–52.</w:t>
      </w:r>
      <w:bookmarkEnd w:id="11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4" w:name="_Ref399049910"/>
      <w:r w:rsidRPr="006549A7">
        <w:rPr>
          <w:rFonts w:ascii="Times New Roman" w:hAnsi="Times New Roman"/>
          <w:sz w:val="28"/>
          <w:szCs w:val="28"/>
        </w:rPr>
        <w:t>Применение препаратов альгиновой кислоты в терапии больных с гастроэзофагеальной рефлюксной болезнью / Н. В. Харченко, Д. Т. Джанелидзе, И. С. Марухно, О. М. Герасименко // Сучасна гастроентерологія. — 2014. — № 2 (76). — С. 47–51.</w:t>
      </w:r>
      <w:bookmarkEnd w:id="114"/>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5" w:name="_Ref399062723"/>
      <w:r w:rsidRPr="006549A7">
        <w:rPr>
          <w:rFonts w:ascii="Times New Roman" w:hAnsi="Times New Roman"/>
          <w:sz w:val="28"/>
          <w:szCs w:val="28"/>
        </w:rPr>
        <w:t>Применение препаратов альгиновой кислоты в терапии больных с гастроэзофагеальной рефлюксной болезнью / Н.</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Харченко, Д.</w:t>
      </w:r>
      <w:r w:rsidRPr="00B149BB">
        <w:rPr>
          <w:rFonts w:ascii="Times New Roman" w:hAnsi="Times New Roman"/>
          <w:sz w:val="28"/>
          <w:szCs w:val="28"/>
        </w:rPr>
        <w:t> </w:t>
      </w:r>
      <w:r w:rsidRPr="006549A7">
        <w:rPr>
          <w:rFonts w:ascii="Times New Roman" w:hAnsi="Times New Roman"/>
          <w:sz w:val="28"/>
          <w:szCs w:val="28"/>
        </w:rPr>
        <w:t>Т.</w:t>
      </w:r>
      <w:r w:rsidRPr="00B149BB">
        <w:rPr>
          <w:rFonts w:ascii="Times New Roman" w:hAnsi="Times New Roman"/>
          <w:sz w:val="28"/>
          <w:szCs w:val="28"/>
        </w:rPr>
        <w:t> </w:t>
      </w:r>
      <w:r w:rsidRPr="006549A7">
        <w:rPr>
          <w:rFonts w:ascii="Times New Roman" w:hAnsi="Times New Roman"/>
          <w:sz w:val="28"/>
          <w:szCs w:val="28"/>
        </w:rPr>
        <w:t>Джанелидзе, И.</w:t>
      </w:r>
      <w:r w:rsidRPr="00B149BB">
        <w:rPr>
          <w:rFonts w:ascii="Times New Roman" w:hAnsi="Times New Roman"/>
          <w:sz w:val="28"/>
          <w:szCs w:val="28"/>
        </w:rPr>
        <w:t> </w:t>
      </w:r>
      <w:r w:rsidRPr="006549A7">
        <w:rPr>
          <w:rFonts w:ascii="Times New Roman" w:hAnsi="Times New Roman"/>
          <w:sz w:val="28"/>
          <w:szCs w:val="28"/>
        </w:rPr>
        <w:t>С.</w:t>
      </w:r>
      <w:r w:rsidRPr="00B149BB">
        <w:rPr>
          <w:rFonts w:ascii="Times New Roman" w:hAnsi="Times New Roman"/>
          <w:sz w:val="28"/>
          <w:szCs w:val="28"/>
        </w:rPr>
        <w:t> </w:t>
      </w:r>
      <w:r w:rsidRPr="006549A7">
        <w:rPr>
          <w:rFonts w:ascii="Times New Roman" w:hAnsi="Times New Roman"/>
          <w:sz w:val="28"/>
          <w:szCs w:val="28"/>
        </w:rPr>
        <w:t>Марухно, О.</w:t>
      </w:r>
      <w:r w:rsidRPr="00B149BB">
        <w:rPr>
          <w:rFonts w:ascii="Times New Roman" w:hAnsi="Times New Roman"/>
          <w:sz w:val="28"/>
          <w:szCs w:val="28"/>
        </w:rPr>
        <w:t> </w:t>
      </w:r>
      <w:r w:rsidRPr="006549A7">
        <w:rPr>
          <w:rFonts w:ascii="Times New Roman" w:hAnsi="Times New Roman"/>
          <w:sz w:val="28"/>
          <w:szCs w:val="28"/>
        </w:rPr>
        <w:t>М.</w:t>
      </w:r>
      <w:r w:rsidRPr="00B149BB">
        <w:rPr>
          <w:rFonts w:ascii="Times New Roman" w:hAnsi="Times New Roman"/>
          <w:sz w:val="28"/>
          <w:szCs w:val="28"/>
        </w:rPr>
        <w:t> </w:t>
      </w:r>
      <w:r w:rsidRPr="006549A7">
        <w:rPr>
          <w:rFonts w:ascii="Times New Roman" w:hAnsi="Times New Roman"/>
          <w:sz w:val="28"/>
          <w:szCs w:val="28"/>
        </w:rPr>
        <w:t>Герасименко // Сучасна гастроентерологія. — 2014. — №</w:t>
      </w:r>
      <w:r w:rsidRPr="00B149BB">
        <w:rPr>
          <w:rFonts w:ascii="Times New Roman" w:hAnsi="Times New Roman"/>
          <w:sz w:val="28"/>
          <w:szCs w:val="28"/>
        </w:rPr>
        <w:t> </w:t>
      </w:r>
      <w:r w:rsidRPr="006549A7">
        <w:rPr>
          <w:rFonts w:ascii="Times New Roman" w:hAnsi="Times New Roman"/>
          <w:sz w:val="28"/>
          <w:szCs w:val="28"/>
        </w:rPr>
        <w:t>2</w:t>
      </w:r>
      <w:r w:rsidRPr="00B149BB">
        <w:rPr>
          <w:rFonts w:ascii="Times New Roman" w:hAnsi="Times New Roman"/>
          <w:sz w:val="28"/>
          <w:szCs w:val="28"/>
        </w:rPr>
        <w:t> </w:t>
      </w:r>
      <w:r w:rsidRPr="006549A7">
        <w:rPr>
          <w:rFonts w:ascii="Times New Roman" w:hAnsi="Times New Roman"/>
          <w:sz w:val="28"/>
          <w:szCs w:val="28"/>
        </w:rPr>
        <w:t>(76). — С.</w:t>
      </w:r>
      <w:r w:rsidRPr="00B149BB">
        <w:rPr>
          <w:rFonts w:ascii="Times New Roman" w:hAnsi="Times New Roman"/>
          <w:sz w:val="28"/>
          <w:szCs w:val="28"/>
        </w:rPr>
        <w:t> </w:t>
      </w:r>
      <w:r w:rsidRPr="006549A7">
        <w:rPr>
          <w:rFonts w:ascii="Times New Roman" w:hAnsi="Times New Roman"/>
          <w:sz w:val="28"/>
          <w:szCs w:val="28"/>
        </w:rPr>
        <w:t>47–51.</w:t>
      </w:r>
      <w:bookmarkEnd w:id="115"/>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6" w:name="_Ref399253733"/>
      <w:r w:rsidRPr="006549A7">
        <w:rPr>
          <w:rFonts w:ascii="Times New Roman" w:hAnsi="Times New Roman"/>
          <w:sz w:val="28"/>
          <w:szCs w:val="28"/>
        </w:rPr>
        <w:t>Райхлин Н. Т. Мелатонин, вчера, сегодня, завтра / Н. Т. Райхлин // Клиническая медицина. — 2002. — № 6. — С. 72.</w:t>
      </w:r>
      <w:bookmarkEnd w:id="11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7" w:name="_Ref399088699"/>
      <w:r w:rsidRPr="006549A7">
        <w:rPr>
          <w:rFonts w:ascii="Times New Roman" w:hAnsi="Times New Roman"/>
          <w:sz w:val="28"/>
          <w:szCs w:val="28"/>
        </w:rPr>
        <w:t>Рапопорт С. И. Мелатонин: теория и практика / С. И. Рапопорт, В. А. Голиченково. — М. : Медпрактика, 2009. — 99 с.</w:t>
      </w:r>
      <w:bookmarkEnd w:id="117"/>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8" w:name="_Ref399330373"/>
      <w:r w:rsidRPr="00226B2F">
        <w:rPr>
          <w:rFonts w:ascii="Times New Roman" w:hAnsi="Times New Roman"/>
          <w:sz w:val="28"/>
          <w:szCs w:val="28"/>
        </w:rPr>
        <w:t>Реабилитация больных гастроезофагеальной рефлюксной болезнью / Ю.</w:t>
      </w:r>
      <w:r w:rsidRPr="00B149BB">
        <w:rPr>
          <w:rFonts w:ascii="Times New Roman" w:hAnsi="Times New Roman"/>
          <w:sz w:val="28"/>
          <w:szCs w:val="28"/>
        </w:rPr>
        <w:t> </w:t>
      </w:r>
      <w:r w:rsidRPr="00226B2F">
        <w:rPr>
          <w:rFonts w:ascii="Times New Roman" w:hAnsi="Times New Roman"/>
          <w:sz w:val="28"/>
          <w:szCs w:val="28"/>
        </w:rPr>
        <w:t>В.</w:t>
      </w:r>
      <w:r w:rsidRPr="00B149BB">
        <w:rPr>
          <w:rFonts w:ascii="Times New Roman" w:hAnsi="Times New Roman"/>
          <w:sz w:val="28"/>
          <w:szCs w:val="28"/>
        </w:rPr>
        <w:t> </w:t>
      </w:r>
      <w:r w:rsidRPr="00226B2F">
        <w:rPr>
          <w:rFonts w:ascii="Times New Roman" w:hAnsi="Times New Roman"/>
          <w:sz w:val="28"/>
          <w:szCs w:val="28"/>
        </w:rPr>
        <w:t>Васильев, А.</w:t>
      </w:r>
      <w:r w:rsidRPr="00B149BB">
        <w:rPr>
          <w:rFonts w:ascii="Times New Roman" w:hAnsi="Times New Roman"/>
          <w:sz w:val="28"/>
          <w:szCs w:val="28"/>
        </w:rPr>
        <w:t> </w:t>
      </w:r>
      <w:r w:rsidRPr="00226B2F">
        <w:rPr>
          <w:rFonts w:ascii="Times New Roman" w:hAnsi="Times New Roman"/>
          <w:sz w:val="28"/>
          <w:szCs w:val="28"/>
        </w:rPr>
        <w:t>А.</w:t>
      </w:r>
      <w:r w:rsidRPr="00B149BB">
        <w:rPr>
          <w:rFonts w:ascii="Times New Roman" w:hAnsi="Times New Roman"/>
          <w:sz w:val="28"/>
          <w:szCs w:val="28"/>
        </w:rPr>
        <w:t> </w:t>
      </w:r>
      <w:r w:rsidRPr="00226B2F">
        <w:rPr>
          <w:rFonts w:ascii="Times New Roman" w:hAnsi="Times New Roman"/>
          <w:sz w:val="28"/>
          <w:szCs w:val="28"/>
        </w:rPr>
        <w:t>Машарова, И.</w:t>
      </w:r>
      <w:r w:rsidRPr="00B149BB">
        <w:rPr>
          <w:rFonts w:ascii="Times New Roman" w:hAnsi="Times New Roman"/>
          <w:sz w:val="28"/>
          <w:szCs w:val="28"/>
        </w:rPr>
        <w:t> </w:t>
      </w:r>
      <w:r w:rsidRPr="00226B2F">
        <w:rPr>
          <w:rFonts w:ascii="Times New Roman" w:hAnsi="Times New Roman"/>
          <w:sz w:val="28"/>
          <w:szCs w:val="28"/>
        </w:rPr>
        <w:t>В.</w:t>
      </w:r>
      <w:r w:rsidRPr="00B149BB">
        <w:rPr>
          <w:rFonts w:ascii="Times New Roman" w:hAnsi="Times New Roman"/>
          <w:sz w:val="28"/>
          <w:szCs w:val="28"/>
        </w:rPr>
        <w:t> </w:t>
      </w:r>
      <w:r w:rsidRPr="00226B2F">
        <w:rPr>
          <w:rFonts w:ascii="Times New Roman" w:hAnsi="Times New Roman"/>
          <w:sz w:val="28"/>
          <w:szCs w:val="28"/>
        </w:rPr>
        <w:t>Мананников [и др.] // Эксперементальная и клиническая гастроэнтерология. — 2005. — №</w:t>
      </w:r>
      <w:r w:rsidRPr="00B149BB">
        <w:rPr>
          <w:rFonts w:ascii="Times New Roman" w:hAnsi="Times New Roman"/>
          <w:sz w:val="28"/>
          <w:szCs w:val="28"/>
        </w:rPr>
        <w:t> </w:t>
      </w:r>
      <w:r w:rsidRPr="00226B2F">
        <w:rPr>
          <w:rFonts w:ascii="Times New Roman" w:hAnsi="Times New Roman"/>
          <w:sz w:val="28"/>
          <w:szCs w:val="28"/>
        </w:rPr>
        <w:t>2. — С.</w:t>
      </w:r>
      <w:r w:rsidRPr="00B149BB">
        <w:rPr>
          <w:rFonts w:ascii="Times New Roman" w:hAnsi="Times New Roman"/>
          <w:sz w:val="28"/>
          <w:szCs w:val="28"/>
        </w:rPr>
        <w:t> </w:t>
      </w:r>
      <w:r w:rsidRPr="00226B2F">
        <w:rPr>
          <w:rFonts w:ascii="Times New Roman" w:hAnsi="Times New Roman"/>
          <w:sz w:val="28"/>
          <w:szCs w:val="28"/>
        </w:rPr>
        <w:t>36–43.</w:t>
      </w:r>
      <w:bookmarkEnd w:id="118"/>
    </w:p>
    <w:p w:rsidR="00576DB2" w:rsidRPr="006139D6"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19" w:name="_Ref428241161"/>
      <w:bookmarkStart w:id="120" w:name="_Ref399331389"/>
      <w:r w:rsidRPr="006139D6">
        <w:rPr>
          <w:rFonts w:ascii="Times New Roman" w:hAnsi="Times New Roman"/>
          <w:sz w:val="28"/>
          <w:szCs w:val="28"/>
        </w:rPr>
        <w:t>Реброва О. Ю. Статистический анализ медицинских данных. Применение пакета прикладных программ STATISTICA / О. Ю. Реброва. — М. : МедиаСфера, 2006. — 312 с.</w:t>
      </w:r>
      <w:bookmarkEnd w:id="119"/>
    </w:p>
    <w:p w:rsidR="00461C85" w:rsidRPr="006549A7" w:rsidRDefault="00461C85" w:rsidP="00184CF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lastRenderedPageBreak/>
        <w:t>Роль диффузной нейроэндокринной системы в патогенезе и исходе гастроэзофагеальной рефлюксной болезни / М. А. Осадчук, А. В. Калинин, Т. Е. Липатова [и др.] // Росс. журнал гастроэнтерологии, гепатологии и колопроктологии. — 2007. — Т. 17, № 3. — С. 35–40.</w:t>
      </w:r>
      <w:bookmarkEnd w:id="120"/>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1" w:name="_Ref399086584"/>
      <w:r w:rsidRPr="006549A7">
        <w:rPr>
          <w:rFonts w:ascii="Times New Roman" w:hAnsi="Times New Roman"/>
          <w:sz w:val="28"/>
          <w:szCs w:val="28"/>
        </w:rPr>
        <w:t>Рязанцева Д. Е. Оценка гендерных особенностей качества жизни больных гастроэзофагеальной рефлюксной болезнью / Д. Е. Рязанцева, Е. Ю. Еремина // Гастроэнтерология. — 2012. — № 2–3. — С. 76.</w:t>
      </w:r>
      <w:bookmarkEnd w:id="12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2" w:name="_Ref399063375"/>
      <w:r w:rsidRPr="006549A7">
        <w:rPr>
          <w:rFonts w:ascii="Times New Roman" w:hAnsi="Times New Roman"/>
          <w:sz w:val="28"/>
          <w:szCs w:val="28"/>
        </w:rPr>
        <w:t>Симон</w:t>
      </w:r>
      <w:r w:rsidRPr="00B149BB">
        <w:rPr>
          <w:rFonts w:ascii="Times New Roman" w:hAnsi="Times New Roman"/>
          <w:sz w:val="28"/>
          <w:szCs w:val="28"/>
        </w:rPr>
        <w:t> </w:t>
      </w:r>
      <w:r w:rsidRPr="006549A7">
        <w:rPr>
          <w:rFonts w:ascii="Times New Roman" w:hAnsi="Times New Roman"/>
          <w:sz w:val="28"/>
          <w:szCs w:val="28"/>
        </w:rPr>
        <w:t>А. Патогенетическая роль соляной кислоты при гастроэзофагеальной рефлюксной болезни / А.</w:t>
      </w:r>
      <w:r w:rsidRPr="00B149BB">
        <w:rPr>
          <w:rFonts w:ascii="Times New Roman" w:hAnsi="Times New Roman"/>
          <w:sz w:val="28"/>
          <w:szCs w:val="28"/>
        </w:rPr>
        <w:t> </w:t>
      </w:r>
      <w:r w:rsidRPr="006549A7">
        <w:rPr>
          <w:rFonts w:ascii="Times New Roman" w:hAnsi="Times New Roman"/>
          <w:sz w:val="28"/>
          <w:szCs w:val="28"/>
        </w:rPr>
        <w:t>Симон // Росс. журнал гастроэнтерологии, гепатологии и колонопроктологии. — 2008. — №</w:t>
      </w:r>
      <w:r w:rsidRPr="00B149BB">
        <w:rPr>
          <w:rFonts w:ascii="Times New Roman" w:hAnsi="Times New Roman"/>
          <w:sz w:val="28"/>
          <w:szCs w:val="28"/>
        </w:rPr>
        <w:t> </w:t>
      </w:r>
      <w:r w:rsidRPr="006549A7">
        <w:rPr>
          <w:rFonts w:ascii="Times New Roman" w:hAnsi="Times New Roman"/>
          <w:sz w:val="28"/>
          <w:szCs w:val="28"/>
        </w:rPr>
        <w:t>2. — С.</w:t>
      </w:r>
      <w:r w:rsidRPr="00B149BB">
        <w:rPr>
          <w:rFonts w:ascii="Times New Roman" w:hAnsi="Times New Roman"/>
          <w:sz w:val="28"/>
          <w:szCs w:val="28"/>
        </w:rPr>
        <w:t> </w:t>
      </w:r>
      <w:r w:rsidRPr="006549A7">
        <w:rPr>
          <w:rFonts w:ascii="Times New Roman" w:hAnsi="Times New Roman"/>
          <w:sz w:val="28"/>
          <w:szCs w:val="28"/>
        </w:rPr>
        <w:t>55–58.</w:t>
      </w:r>
      <w:bookmarkEnd w:id="12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3" w:name="_Ref399062729"/>
      <w:r w:rsidRPr="006549A7">
        <w:rPr>
          <w:rFonts w:ascii="Times New Roman" w:hAnsi="Times New Roman"/>
          <w:sz w:val="28"/>
          <w:szCs w:val="28"/>
        </w:rPr>
        <w:t>Скрипник И.</w:t>
      </w:r>
      <w:r w:rsidRPr="00B149BB">
        <w:rPr>
          <w:rFonts w:ascii="Times New Roman" w:hAnsi="Times New Roman"/>
          <w:sz w:val="28"/>
          <w:szCs w:val="28"/>
        </w:rPr>
        <w:t> </w:t>
      </w:r>
      <w:r w:rsidRPr="006549A7">
        <w:rPr>
          <w:rFonts w:ascii="Times New Roman" w:hAnsi="Times New Roman"/>
          <w:sz w:val="28"/>
          <w:szCs w:val="28"/>
        </w:rPr>
        <w:t>П. Взаимосвязь стоматологических и фаринго-ларингических проявлений у пациентов с ГЭРБ / И. П. Скрипник, Н. Ю. Емельянова // Сучасна гастроентерологія. — 2009. — № 1 (45). — С. 18–20.</w:t>
      </w:r>
      <w:bookmarkEnd w:id="12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4" w:name="_Ref399049079"/>
      <w:r w:rsidRPr="006549A7">
        <w:rPr>
          <w:rFonts w:ascii="Times New Roman" w:hAnsi="Times New Roman"/>
          <w:sz w:val="28"/>
          <w:szCs w:val="28"/>
        </w:rPr>
        <w:t xml:space="preserve">Скрипник І. М. Оверлап-синдром неерозивної </w:t>
      </w:r>
      <w:r w:rsidR="00F12817" w:rsidRPr="006549A7">
        <w:rPr>
          <w:rFonts w:ascii="Times New Roman" w:hAnsi="Times New Roman"/>
          <w:sz w:val="28"/>
          <w:szCs w:val="28"/>
        </w:rPr>
        <w:t>рефл</w:t>
      </w:r>
      <w:r w:rsidR="00F12817" w:rsidRPr="00B149BB">
        <w:rPr>
          <w:rFonts w:ascii="Times New Roman" w:hAnsi="Times New Roman"/>
          <w:sz w:val="28"/>
          <w:szCs w:val="28"/>
        </w:rPr>
        <w:t>ю</w:t>
      </w:r>
      <w:r w:rsidR="00F12817" w:rsidRPr="006549A7">
        <w:rPr>
          <w:rFonts w:ascii="Times New Roman" w:hAnsi="Times New Roman"/>
          <w:sz w:val="28"/>
          <w:szCs w:val="28"/>
        </w:rPr>
        <w:t xml:space="preserve">ксної </w:t>
      </w:r>
      <w:r w:rsidRPr="006549A7">
        <w:rPr>
          <w:rFonts w:ascii="Times New Roman" w:hAnsi="Times New Roman"/>
          <w:sz w:val="28"/>
          <w:szCs w:val="28"/>
        </w:rPr>
        <w:t>хвороби та функціональної диспепсії: клініко-епідеміологічний аналіз та лікування / І. М. Скрипник, Г. В. Осьодлова, І. М. Шевага // Сучасна гастроентерологія. — 2012. — № 2 (64). — С. 42–48.</w:t>
      </w:r>
      <w:bookmarkEnd w:id="124"/>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5" w:name="_Ref399257168"/>
      <w:r w:rsidRPr="006549A7">
        <w:rPr>
          <w:rFonts w:ascii="Times New Roman" w:hAnsi="Times New Roman"/>
          <w:sz w:val="28"/>
          <w:szCs w:val="28"/>
        </w:rPr>
        <w:t>Степанов Ю. М. Гастрин у сироватці крові хворих на хронічний рефлюксний гастрит / Ю. М. Степанов, О. П. Самотуга // Сучасна гастроентерологія. — 2009. — № 5 (49). — С. 47–51.</w:t>
      </w:r>
      <w:bookmarkEnd w:id="125"/>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6" w:name="_Ref399073233"/>
      <w:r w:rsidRPr="006549A7">
        <w:rPr>
          <w:rFonts w:ascii="Times New Roman" w:hAnsi="Times New Roman"/>
          <w:sz w:val="28"/>
          <w:szCs w:val="28"/>
        </w:rPr>
        <w:t>Степанов</w:t>
      </w:r>
      <w:bookmarkStart w:id="127" w:name="_Ref399062726"/>
      <w:r w:rsidRPr="006549A7">
        <w:rPr>
          <w:rFonts w:ascii="Times New Roman" w:hAnsi="Times New Roman"/>
          <w:sz w:val="28"/>
          <w:szCs w:val="28"/>
        </w:rPr>
        <w:t xml:space="preserve"> Ю.</w:t>
      </w:r>
      <w:r w:rsidRPr="00B149BB">
        <w:rPr>
          <w:rFonts w:ascii="Times New Roman" w:hAnsi="Times New Roman"/>
          <w:sz w:val="28"/>
          <w:szCs w:val="28"/>
        </w:rPr>
        <w:t> </w:t>
      </w:r>
      <w:r w:rsidRPr="006549A7">
        <w:rPr>
          <w:rFonts w:ascii="Times New Roman" w:hAnsi="Times New Roman"/>
          <w:sz w:val="28"/>
          <w:szCs w:val="28"/>
        </w:rPr>
        <w:t>М. ГЭРБ и хеликобактерная инфекция / Ю.</w:t>
      </w:r>
      <w:r w:rsidRPr="00B149BB">
        <w:rPr>
          <w:rFonts w:ascii="Times New Roman" w:hAnsi="Times New Roman"/>
          <w:sz w:val="28"/>
          <w:szCs w:val="28"/>
        </w:rPr>
        <w:t> </w:t>
      </w:r>
      <w:r w:rsidRPr="006549A7">
        <w:rPr>
          <w:rFonts w:ascii="Times New Roman" w:hAnsi="Times New Roman"/>
          <w:sz w:val="28"/>
          <w:szCs w:val="28"/>
        </w:rPr>
        <w:t>М.</w:t>
      </w:r>
      <w:r w:rsidRPr="00B149BB">
        <w:rPr>
          <w:rFonts w:ascii="Times New Roman" w:hAnsi="Times New Roman"/>
          <w:sz w:val="28"/>
          <w:szCs w:val="28"/>
        </w:rPr>
        <w:t> </w:t>
      </w:r>
      <w:r w:rsidRPr="006549A7">
        <w:rPr>
          <w:rFonts w:ascii="Times New Roman" w:hAnsi="Times New Roman"/>
          <w:sz w:val="28"/>
          <w:szCs w:val="28"/>
        </w:rPr>
        <w:t>Степанов, Л.</w:t>
      </w:r>
      <w:r w:rsidRPr="00B149BB">
        <w:rPr>
          <w:rFonts w:ascii="Times New Roman" w:hAnsi="Times New Roman"/>
          <w:sz w:val="28"/>
          <w:szCs w:val="28"/>
        </w:rPr>
        <w:t> </w:t>
      </w:r>
      <w:r w:rsidRPr="006549A7">
        <w:rPr>
          <w:rFonts w:ascii="Times New Roman" w:hAnsi="Times New Roman"/>
          <w:sz w:val="28"/>
          <w:szCs w:val="28"/>
        </w:rPr>
        <w:t>М.</w:t>
      </w:r>
      <w:r w:rsidRPr="00B149BB">
        <w:rPr>
          <w:rFonts w:ascii="Times New Roman" w:hAnsi="Times New Roman"/>
          <w:sz w:val="28"/>
          <w:szCs w:val="28"/>
        </w:rPr>
        <w:t> </w:t>
      </w:r>
      <w:r w:rsidRPr="006549A7">
        <w:rPr>
          <w:rFonts w:ascii="Times New Roman" w:hAnsi="Times New Roman"/>
          <w:sz w:val="28"/>
          <w:szCs w:val="28"/>
        </w:rPr>
        <w:t>Шендрик, Арби Мохамед // Сучасна гастроентерология. — 2010. — №</w:t>
      </w:r>
      <w:r w:rsidRPr="00B149BB">
        <w:rPr>
          <w:rFonts w:ascii="Times New Roman" w:hAnsi="Times New Roman"/>
          <w:sz w:val="28"/>
          <w:szCs w:val="28"/>
        </w:rPr>
        <w:t> </w:t>
      </w:r>
      <w:r w:rsidRPr="006549A7">
        <w:rPr>
          <w:rFonts w:ascii="Times New Roman" w:hAnsi="Times New Roman"/>
          <w:sz w:val="28"/>
          <w:szCs w:val="28"/>
        </w:rPr>
        <w:t>1</w:t>
      </w:r>
      <w:r w:rsidRPr="00B149BB">
        <w:rPr>
          <w:rFonts w:ascii="Times New Roman" w:hAnsi="Times New Roman"/>
          <w:sz w:val="28"/>
          <w:szCs w:val="28"/>
        </w:rPr>
        <w:t> </w:t>
      </w:r>
      <w:r w:rsidRPr="006549A7">
        <w:rPr>
          <w:rFonts w:ascii="Times New Roman" w:hAnsi="Times New Roman"/>
          <w:sz w:val="28"/>
          <w:szCs w:val="28"/>
        </w:rPr>
        <w:t>(51). — С.</w:t>
      </w:r>
      <w:r w:rsidRPr="00B149BB">
        <w:rPr>
          <w:rFonts w:ascii="Times New Roman" w:hAnsi="Times New Roman"/>
          <w:sz w:val="28"/>
          <w:szCs w:val="28"/>
        </w:rPr>
        <w:t> </w:t>
      </w:r>
      <w:r w:rsidRPr="006549A7">
        <w:rPr>
          <w:rFonts w:ascii="Times New Roman" w:hAnsi="Times New Roman"/>
          <w:sz w:val="28"/>
          <w:szCs w:val="28"/>
        </w:rPr>
        <w:t>62–70.</w:t>
      </w:r>
      <w:bookmarkEnd w:id="126"/>
      <w:bookmarkEnd w:id="12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8" w:name="_Ref399257167"/>
      <w:r w:rsidRPr="006549A7">
        <w:rPr>
          <w:rFonts w:ascii="Times New Roman" w:hAnsi="Times New Roman"/>
          <w:sz w:val="28"/>
          <w:szCs w:val="28"/>
        </w:rPr>
        <w:t>Степанов Ю. М. Перспективы усовершенствования терапии гастроэзофагеальной рефлюксной болезни / Ю. М. Степанов, Арби Мохамед, И. Я. Будзак // Сучасна гастроентерологія. — 2008. — № 1 (59). — С. 87–92.</w:t>
      </w:r>
      <w:bookmarkEnd w:id="12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29" w:name="_Ref399049081"/>
      <w:r w:rsidRPr="006549A7">
        <w:rPr>
          <w:rFonts w:ascii="Times New Roman" w:hAnsi="Times New Roman"/>
          <w:sz w:val="28"/>
          <w:szCs w:val="28"/>
        </w:rPr>
        <w:t xml:space="preserve">Степанов Ю. М. Шляхи оптимізації лікування гастроезофагеальної </w:t>
      </w:r>
      <w:r w:rsidR="00F12817" w:rsidRPr="006549A7">
        <w:rPr>
          <w:rFonts w:ascii="Times New Roman" w:hAnsi="Times New Roman"/>
          <w:sz w:val="28"/>
          <w:szCs w:val="28"/>
        </w:rPr>
        <w:t>рефл</w:t>
      </w:r>
      <w:r w:rsidR="00F12817" w:rsidRPr="00B149BB">
        <w:rPr>
          <w:rFonts w:ascii="Times New Roman" w:hAnsi="Times New Roman"/>
          <w:sz w:val="28"/>
          <w:szCs w:val="28"/>
        </w:rPr>
        <w:t>ю</w:t>
      </w:r>
      <w:r w:rsidR="00F12817" w:rsidRPr="006549A7">
        <w:rPr>
          <w:rFonts w:ascii="Times New Roman" w:hAnsi="Times New Roman"/>
          <w:sz w:val="28"/>
          <w:szCs w:val="28"/>
        </w:rPr>
        <w:t xml:space="preserve">ксної </w:t>
      </w:r>
      <w:r w:rsidRPr="006549A7">
        <w:rPr>
          <w:rFonts w:ascii="Times New Roman" w:hAnsi="Times New Roman"/>
          <w:sz w:val="28"/>
          <w:szCs w:val="28"/>
        </w:rPr>
        <w:t xml:space="preserve">хвороби / Ю. М. Степанов, І. Я. Будзяк, </w:t>
      </w:r>
      <w:r w:rsidRPr="006549A7">
        <w:rPr>
          <w:rFonts w:ascii="Times New Roman" w:hAnsi="Times New Roman"/>
          <w:sz w:val="28"/>
          <w:szCs w:val="28"/>
        </w:rPr>
        <w:lastRenderedPageBreak/>
        <w:t>С. В. Косинська // Сучасна гастроентерологія. — 2012. — № 2 (64). — С. 109–113.</w:t>
      </w:r>
      <w:bookmarkEnd w:id="129"/>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0" w:name="_Ref399051032"/>
      <w:r w:rsidRPr="006549A7">
        <w:rPr>
          <w:rFonts w:ascii="Times New Roman" w:hAnsi="Times New Roman"/>
          <w:sz w:val="28"/>
          <w:szCs w:val="28"/>
        </w:rPr>
        <w:t>Ткач С. М. Естественное течение гастроэзофагеальной рефлюксной болезни и роль эзомепразола в предупреждении прогрессирования / С. М. Ткач // Сучасна гастроентерологія. — 2011. — № 3 (59). — С. 70–77.</w:t>
      </w:r>
      <w:bookmarkEnd w:id="130"/>
    </w:p>
    <w:p w:rsidR="00461C85" w:rsidRDefault="00461C85" w:rsidP="007B0C0D">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1" w:name="_Ref399306128"/>
      <w:r w:rsidRPr="006549A7">
        <w:rPr>
          <w:rFonts w:ascii="Times New Roman" w:hAnsi="Times New Roman"/>
          <w:sz w:val="28"/>
          <w:szCs w:val="28"/>
        </w:rPr>
        <w:t>Ткач С. М. Клиническая польза и потенциальный риск применения ингибиторов протонной помпы / С. М. Ткач // Український терапевтичний журнал. — 2012. — № 3–4. — С. 123–130.</w:t>
      </w:r>
      <w:bookmarkEnd w:id="131"/>
    </w:p>
    <w:p w:rsidR="00F25415" w:rsidRPr="00B149BB" w:rsidRDefault="00F25415" w:rsidP="007B0C0D">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2" w:name="_Ref425052762"/>
      <w:r>
        <w:rPr>
          <w:rFonts w:ascii="Times New Roman" w:hAnsi="Times New Roman"/>
          <w:sz w:val="28"/>
          <w:szCs w:val="28"/>
        </w:rPr>
        <w:t>Ткач С. М. Современные возможности повышения эффективности лечения гастроэзофагеальной рефлюксной болезни / С. М. Ткач // Гастроэнтерология. — 2014. — № 2 (52). — С. 82–88.</w:t>
      </w:r>
      <w:bookmarkEnd w:id="13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3" w:name="_Ref399063266"/>
      <w:r w:rsidRPr="006549A7">
        <w:rPr>
          <w:rFonts w:ascii="Times New Roman" w:hAnsi="Times New Roman"/>
          <w:sz w:val="28"/>
          <w:szCs w:val="28"/>
        </w:rPr>
        <w:t>Ткач С.</w:t>
      </w:r>
      <w:r w:rsidRPr="00B149BB">
        <w:rPr>
          <w:rFonts w:ascii="Times New Roman" w:hAnsi="Times New Roman"/>
          <w:sz w:val="28"/>
          <w:szCs w:val="28"/>
        </w:rPr>
        <w:t> </w:t>
      </w:r>
      <w:r w:rsidRPr="006549A7">
        <w:rPr>
          <w:rFonts w:ascii="Times New Roman" w:hAnsi="Times New Roman"/>
          <w:sz w:val="28"/>
          <w:szCs w:val="28"/>
        </w:rPr>
        <w:t>М. Современные и перспективные подходы к ведению больных гастроэзофагеальной рефлюксной болезнью, основанные на данных доказательной медицины / С.</w:t>
      </w:r>
      <w:r w:rsidRPr="00B149BB">
        <w:rPr>
          <w:rFonts w:ascii="Times New Roman" w:hAnsi="Times New Roman"/>
          <w:sz w:val="28"/>
          <w:szCs w:val="28"/>
        </w:rPr>
        <w:t> </w:t>
      </w:r>
      <w:r w:rsidRPr="006549A7">
        <w:rPr>
          <w:rFonts w:ascii="Times New Roman" w:hAnsi="Times New Roman"/>
          <w:sz w:val="28"/>
          <w:szCs w:val="28"/>
        </w:rPr>
        <w:t>М.</w:t>
      </w:r>
      <w:r w:rsidRPr="00B149BB">
        <w:rPr>
          <w:rFonts w:ascii="Times New Roman" w:hAnsi="Times New Roman"/>
          <w:sz w:val="28"/>
          <w:szCs w:val="28"/>
        </w:rPr>
        <w:t> </w:t>
      </w:r>
      <w:r w:rsidRPr="006549A7">
        <w:rPr>
          <w:rFonts w:ascii="Times New Roman" w:hAnsi="Times New Roman"/>
          <w:sz w:val="28"/>
          <w:szCs w:val="28"/>
        </w:rPr>
        <w:t>Ткач, В.</w:t>
      </w:r>
      <w:r w:rsidRPr="00B149BB">
        <w:rPr>
          <w:rFonts w:ascii="Times New Roman" w:hAnsi="Times New Roman"/>
          <w:sz w:val="28"/>
          <w:szCs w:val="28"/>
        </w:rPr>
        <w:t> </w:t>
      </w:r>
      <w:r w:rsidRPr="006549A7">
        <w:rPr>
          <w:rFonts w:ascii="Times New Roman" w:hAnsi="Times New Roman"/>
          <w:sz w:val="28"/>
          <w:szCs w:val="28"/>
        </w:rPr>
        <w:t>Г.</w:t>
      </w:r>
      <w:r w:rsidRPr="00B149BB">
        <w:rPr>
          <w:rFonts w:ascii="Times New Roman" w:hAnsi="Times New Roman"/>
          <w:sz w:val="28"/>
          <w:szCs w:val="28"/>
        </w:rPr>
        <w:t> </w:t>
      </w:r>
      <w:r w:rsidRPr="006549A7">
        <w:rPr>
          <w:rFonts w:ascii="Times New Roman" w:hAnsi="Times New Roman"/>
          <w:sz w:val="28"/>
          <w:szCs w:val="28"/>
        </w:rPr>
        <w:t>Передерий // Сучасна гастроентерологія. — 2010. — №</w:t>
      </w:r>
      <w:r w:rsidRPr="00B149BB">
        <w:rPr>
          <w:rFonts w:ascii="Times New Roman" w:hAnsi="Times New Roman"/>
          <w:sz w:val="28"/>
          <w:szCs w:val="28"/>
        </w:rPr>
        <w:t> </w:t>
      </w:r>
      <w:r w:rsidRPr="006549A7">
        <w:rPr>
          <w:rFonts w:ascii="Times New Roman" w:hAnsi="Times New Roman"/>
          <w:sz w:val="28"/>
          <w:szCs w:val="28"/>
        </w:rPr>
        <w:t>6</w:t>
      </w:r>
      <w:r w:rsidRPr="00B149BB">
        <w:rPr>
          <w:rFonts w:ascii="Times New Roman" w:hAnsi="Times New Roman"/>
          <w:sz w:val="28"/>
          <w:szCs w:val="28"/>
        </w:rPr>
        <w:t> </w:t>
      </w:r>
      <w:r w:rsidRPr="006549A7">
        <w:rPr>
          <w:rFonts w:ascii="Times New Roman" w:hAnsi="Times New Roman"/>
          <w:sz w:val="28"/>
          <w:szCs w:val="28"/>
        </w:rPr>
        <w:t>(56). — С.</w:t>
      </w:r>
      <w:r w:rsidRPr="00B149BB">
        <w:rPr>
          <w:rFonts w:ascii="Times New Roman" w:hAnsi="Times New Roman"/>
          <w:sz w:val="28"/>
          <w:szCs w:val="28"/>
        </w:rPr>
        <w:t> </w:t>
      </w:r>
      <w:r w:rsidRPr="006549A7">
        <w:rPr>
          <w:rFonts w:ascii="Times New Roman" w:hAnsi="Times New Roman"/>
          <w:sz w:val="28"/>
          <w:szCs w:val="28"/>
        </w:rPr>
        <w:t>96–107.</w:t>
      </w:r>
      <w:bookmarkEnd w:id="133"/>
    </w:p>
    <w:p w:rsidR="00461C85" w:rsidRPr="006549A7" w:rsidRDefault="00F2541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4" w:name="_Ref399049072"/>
      <w:r w:rsidRPr="006549A7">
        <w:rPr>
          <w:rFonts w:ascii="Times New Roman" w:hAnsi="Times New Roman"/>
          <w:sz w:val="28"/>
          <w:szCs w:val="28"/>
        </w:rPr>
        <w:t>Ткач</w:t>
      </w:r>
      <w:r>
        <w:rPr>
          <w:rFonts w:ascii="Times New Roman" w:hAnsi="Times New Roman"/>
          <w:sz w:val="28"/>
          <w:szCs w:val="28"/>
        </w:rPr>
        <w:t> </w:t>
      </w:r>
      <w:r w:rsidR="00461C85" w:rsidRPr="006549A7">
        <w:rPr>
          <w:rFonts w:ascii="Times New Roman" w:hAnsi="Times New Roman"/>
          <w:sz w:val="28"/>
          <w:szCs w:val="28"/>
        </w:rPr>
        <w:t>С. М. Современные показания к применению повышенных доз ингибиторов протонной помпы / С. М. Ткач // Сучасна гастроентерологія. — 2011. — № 5. — С. 45–52.</w:t>
      </w:r>
      <w:bookmarkEnd w:id="134"/>
    </w:p>
    <w:p w:rsidR="00461C85" w:rsidRPr="006549A7" w:rsidRDefault="00F2541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5" w:name="_Ref399067730"/>
      <w:r w:rsidRPr="006549A7">
        <w:rPr>
          <w:rFonts w:ascii="Times New Roman" w:hAnsi="Times New Roman"/>
          <w:sz w:val="28"/>
          <w:szCs w:val="28"/>
        </w:rPr>
        <w:t>Ткач</w:t>
      </w:r>
      <w:r>
        <w:rPr>
          <w:rFonts w:ascii="Times New Roman" w:hAnsi="Times New Roman"/>
          <w:sz w:val="28"/>
          <w:szCs w:val="28"/>
        </w:rPr>
        <w:t> </w:t>
      </w:r>
      <w:r w:rsidR="00461C85" w:rsidRPr="006549A7">
        <w:rPr>
          <w:rFonts w:ascii="Times New Roman" w:hAnsi="Times New Roman"/>
          <w:sz w:val="28"/>
          <w:szCs w:val="28"/>
        </w:rPr>
        <w:t>С.</w:t>
      </w:r>
      <w:r>
        <w:rPr>
          <w:rFonts w:ascii="Times New Roman" w:hAnsi="Times New Roman"/>
          <w:sz w:val="28"/>
          <w:szCs w:val="28"/>
        </w:rPr>
        <w:t> </w:t>
      </w:r>
      <w:r w:rsidR="00461C85" w:rsidRPr="006549A7">
        <w:rPr>
          <w:rFonts w:ascii="Times New Roman" w:hAnsi="Times New Roman"/>
          <w:sz w:val="28"/>
          <w:szCs w:val="28"/>
        </w:rPr>
        <w:t>М. Современные подходы к лечению гастроэзофагеальной рефлюксной болезни у больных с ожирением./ С.М. Ткач // Сучасна гастроентерологія. – 2009. – №6. – С.46-50.</w:t>
      </w:r>
      <w:bookmarkEnd w:id="135"/>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6" w:name="_Ref399078132"/>
      <w:r w:rsidRPr="006549A7">
        <w:rPr>
          <w:rFonts w:ascii="Times New Roman" w:hAnsi="Times New Roman"/>
          <w:sz w:val="28"/>
          <w:szCs w:val="28"/>
        </w:rPr>
        <w:t>Томаш О.</w:t>
      </w:r>
      <w:r w:rsidRPr="00B149BB">
        <w:rPr>
          <w:rFonts w:ascii="Times New Roman" w:hAnsi="Times New Roman"/>
          <w:sz w:val="28"/>
          <w:szCs w:val="28"/>
        </w:rPr>
        <w:t> </w:t>
      </w:r>
      <w:r w:rsidRPr="006549A7">
        <w:rPr>
          <w:rFonts w:ascii="Times New Roman" w:hAnsi="Times New Roman"/>
          <w:sz w:val="28"/>
          <w:szCs w:val="28"/>
        </w:rPr>
        <w:t>В. Антисекреторная теория в реальной клинической практике: от привычных стереотипов к доказательным стандартам / О.</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Томаш, Н.</w:t>
      </w:r>
      <w:r w:rsidRPr="00B149BB">
        <w:rPr>
          <w:rFonts w:ascii="Times New Roman" w:hAnsi="Times New Roman"/>
          <w:sz w:val="28"/>
          <w:szCs w:val="28"/>
        </w:rPr>
        <w:t> </w:t>
      </w:r>
      <w:r w:rsidRPr="006549A7">
        <w:rPr>
          <w:rFonts w:ascii="Times New Roman" w:hAnsi="Times New Roman"/>
          <w:sz w:val="28"/>
          <w:szCs w:val="28"/>
        </w:rPr>
        <w:t>Н.</w:t>
      </w:r>
      <w:r w:rsidRPr="00B149BB">
        <w:rPr>
          <w:rFonts w:ascii="Times New Roman" w:hAnsi="Times New Roman"/>
          <w:sz w:val="28"/>
          <w:szCs w:val="28"/>
        </w:rPr>
        <w:t> </w:t>
      </w:r>
      <w:r w:rsidRPr="006549A7">
        <w:rPr>
          <w:rFonts w:ascii="Times New Roman" w:hAnsi="Times New Roman"/>
          <w:sz w:val="28"/>
          <w:szCs w:val="28"/>
        </w:rPr>
        <w:t>Руденко, Е.</w:t>
      </w:r>
      <w:r w:rsidRPr="00B149BB">
        <w:rPr>
          <w:rFonts w:ascii="Times New Roman" w:hAnsi="Times New Roman"/>
          <w:sz w:val="28"/>
          <w:szCs w:val="28"/>
        </w:rPr>
        <w:t> </w:t>
      </w:r>
      <w:r w:rsidRPr="006549A7">
        <w:rPr>
          <w:rFonts w:ascii="Times New Roman" w:hAnsi="Times New Roman"/>
          <w:sz w:val="28"/>
          <w:szCs w:val="28"/>
        </w:rPr>
        <w:t>А.</w:t>
      </w:r>
      <w:r w:rsidRPr="00B149BB">
        <w:rPr>
          <w:rFonts w:ascii="Times New Roman" w:hAnsi="Times New Roman"/>
          <w:sz w:val="28"/>
          <w:szCs w:val="28"/>
        </w:rPr>
        <w:t> </w:t>
      </w:r>
      <w:r w:rsidRPr="006549A7">
        <w:rPr>
          <w:rFonts w:ascii="Times New Roman" w:hAnsi="Times New Roman"/>
          <w:sz w:val="28"/>
          <w:szCs w:val="28"/>
        </w:rPr>
        <w:t>Юренко // Український терапевтичний журнал. — 2011. — №</w:t>
      </w:r>
      <w:r w:rsidRPr="00B149BB">
        <w:rPr>
          <w:rFonts w:ascii="Times New Roman" w:hAnsi="Times New Roman"/>
          <w:sz w:val="28"/>
          <w:szCs w:val="28"/>
        </w:rPr>
        <w:t> </w:t>
      </w:r>
      <w:r w:rsidRPr="006549A7">
        <w:rPr>
          <w:rFonts w:ascii="Times New Roman" w:hAnsi="Times New Roman"/>
          <w:sz w:val="28"/>
          <w:szCs w:val="28"/>
        </w:rPr>
        <w:t>2. — С.</w:t>
      </w:r>
      <w:r w:rsidRPr="00B149BB">
        <w:rPr>
          <w:rFonts w:ascii="Times New Roman" w:hAnsi="Times New Roman"/>
          <w:sz w:val="28"/>
          <w:szCs w:val="28"/>
        </w:rPr>
        <w:t> </w:t>
      </w:r>
      <w:r w:rsidRPr="006549A7">
        <w:rPr>
          <w:rFonts w:ascii="Times New Roman" w:hAnsi="Times New Roman"/>
          <w:sz w:val="28"/>
          <w:szCs w:val="28"/>
        </w:rPr>
        <w:t>103–113.</w:t>
      </w:r>
      <w:bookmarkEnd w:id="13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7" w:name="_Ref399049790"/>
      <w:r w:rsidRPr="006549A7">
        <w:rPr>
          <w:rFonts w:ascii="Times New Roman" w:hAnsi="Times New Roman"/>
          <w:sz w:val="28"/>
          <w:szCs w:val="28"/>
        </w:rPr>
        <w:t>Томаш О.</w:t>
      </w:r>
      <w:r w:rsidRPr="00B149BB">
        <w:rPr>
          <w:rFonts w:ascii="Times New Roman" w:hAnsi="Times New Roman"/>
          <w:sz w:val="28"/>
          <w:szCs w:val="28"/>
        </w:rPr>
        <w:t> </w:t>
      </w:r>
      <w:r w:rsidRPr="006549A7">
        <w:rPr>
          <w:rFonts w:ascii="Times New Roman" w:hAnsi="Times New Roman"/>
          <w:sz w:val="28"/>
          <w:szCs w:val="28"/>
        </w:rPr>
        <w:t>В. Гастроэзофагеальная рефлюксная болезнь: традиционный взгляд и новые подходы к лечению / О.</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Томаш, Н.</w:t>
      </w:r>
      <w:r w:rsidRPr="00B149BB">
        <w:rPr>
          <w:rFonts w:ascii="Times New Roman" w:hAnsi="Times New Roman"/>
          <w:sz w:val="28"/>
          <w:szCs w:val="28"/>
        </w:rPr>
        <w:t> </w:t>
      </w:r>
      <w:r w:rsidRPr="006549A7">
        <w:rPr>
          <w:rFonts w:ascii="Times New Roman" w:hAnsi="Times New Roman"/>
          <w:sz w:val="28"/>
          <w:szCs w:val="28"/>
        </w:rPr>
        <w:t>И.</w:t>
      </w:r>
      <w:r w:rsidRPr="00B149BB">
        <w:rPr>
          <w:rFonts w:ascii="Times New Roman" w:hAnsi="Times New Roman"/>
          <w:sz w:val="28"/>
          <w:szCs w:val="28"/>
        </w:rPr>
        <w:t> </w:t>
      </w:r>
      <w:r w:rsidRPr="006549A7">
        <w:rPr>
          <w:rFonts w:ascii="Times New Roman" w:hAnsi="Times New Roman"/>
          <w:sz w:val="28"/>
          <w:szCs w:val="28"/>
        </w:rPr>
        <w:t>Руденко // Сучасна гастроентерологія. — 2009. — №</w:t>
      </w:r>
      <w:r w:rsidRPr="00B149BB">
        <w:rPr>
          <w:rFonts w:ascii="Times New Roman" w:hAnsi="Times New Roman"/>
          <w:sz w:val="28"/>
          <w:szCs w:val="28"/>
        </w:rPr>
        <w:t> </w:t>
      </w:r>
      <w:r w:rsidRPr="006549A7">
        <w:rPr>
          <w:rFonts w:ascii="Times New Roman" w:hAnsi="Times New Roman"/>
          <w:sz w:val="28"/>
          <w:szCs w:val="28"/>
        </w:rPr>
        <w:t>3</w:t>
      </w:r>
      <w:r w:rsidRPr="00B149BB">
        <w:rPr>
          <w:rFonts w:ascii="Times New Roman" w:hAnsi="Times New Roman"/>
          <w:sz w:val="28"/>
          <w:szCs w:val="28"/>
        </w:rPr>
        <w:t> </w:t>
      </w:r>
      <w:r w:rsidRPr="006549A7">
        <w:rPr>
          <w:rFonts w:ascii="Times New Roman" w:hAnsi="Times New Roman"/>
          <w:sz w:val="28"/>
          <w:szCs w:val="28"/>
        </w:rPr>
        <w:t>(47). — С.</w:t>
      </w:r>
      <w:r w:rsidRPr="00B149BB">
        <w:rPr>
          <w:rFonts w:ascii="Times New Roman" w:hAnsi="Times New Roman"/>
          <w:sz w:val="28"/>
          <w:szCs w:val="28"/>
        </w:rPr>
        <w:t> </w:t>
      </w:r>
      <w:r w:rsidRPr="006549A7">
        <w:rPr>
          <w:rFonts w:ascii="Times New Roman" w:hAnsi="Times New Roman"/>
          <w:sz w:val="28"/>
          <w:szCs w:val="28"/>
        </w:rPr>
        <w:t>98–106.</w:t>
      </w:r>
      <w:bookmarkEnd w:id="13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8" w:name="_Ref399259404"/>
      <w:r w:rsidRPr="006549A7">
        <w:rPr>
          <w:rFonts w:ascii="Times New Roman" w:hAnsi="Times New Roman"/>
          <w:sz w:val="28"/>
          <w:szCs w:val="28"/>
        </w:rPr>
        <w:lastRenderedPageBreak/>
        <w:t>Трофимов А. В. Нейроэндокринные клетки желудочно-кишечного тракта в моделях преждевременного старения / А. В. Трофимов, И. В. Князькин, И. М. Кветной. — СПб. : ДЕАН, 2005. — 208 с.</w:t>
      </w:r>
      <w:bookmarkEnd w:id="138"/>
    </w:p>
    <w:p w:rsidR="00461C85" w:rsidRPr="006549A7" w:rsidRDefault="00461C85" w:rsidP="0089430A">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39" w:name="_Ref399307114"/>
      <w:r w:rsidRPr="006549A7">
        <w:rPr>
          <w:rFonts w:ascii="Times New Roman" w:hAnsi="Times New Roman"/>
          <w:sz w:val="28"/>
          <w:szCs w:val="28"/>
        </w:rPr>
        <w:t>Трухманов А. С. Диагностика и лечение гастроэзофагеальной рефлюксной болезни / А. С. Трухманов // Терапевтический архив. — 2011. — № 8. — С. 44–48.</w:t>
      </w:r>
      <w:bookmarkEnd w:id="139"/>
    </w:p>
    <w:p w:rsidR="00576DB2"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0" w:name="_Ref428233897"/>
      <w:bookmarkStart w:id="141" w:name="_Ref399049791"/>
      <w:r w:rsidRPr="006139D6">
        <w:rPr>
          <w:rFonts w:ascii="Times New Roman" w:hAnsi="Times New Roman"/>
          <w:sz w:val="28"/>
          <w:szCs w:val="28"/>
        </w:rPr>
        <w:t>Трухманов</w:t>
      </w:r>
      <w:r>
        <w:rPr>
          <w:rFonts w:ascii="Times New Roman" w:hAnsi="Times New Roman"/>
          <w:sz w:val="28"/>
          <w:szCs w:val="28"/>
        </w:rPr>
        <w:t> </w:t>
      </w:r>
      <w:r w:rsidRPr="006139D6">
        <w:rPr>
          <w:rFonts w:ascii="Times New Roman" w:hAnsi="Times New Roman"/>
          <w:sz w:val="28"/>
          <w:szCs w:val="28"/>
        </w:rPr>
        <w:t>А.</w:t>
      </w:r>
      <w:r>
        <w:rPr>
          <w:rFonts w:ascii="Times New Roman" w:hAnsi="Times New Roman"/>
          <w:sz w:val="28"/>
          <w:szCs w:val="28"/>
        </w:rPr>
        <w:t> </w:t>
      </w:r>
      <w:r w:rsidRPr="006139D6">
        <w:rPr>
          <w:rFonts w:ascii="Times New Roman" w:hAnsi="Times New Roman"/>
          <w:sz w:val="28"/>
          <w:szCs w:val="28"/>
        </w:rPr>
        <w:t>С. рН-Импедансометрия пищевода</w:t>
      </w:r>
      <w:r>
        <w:rPr>
          <w:rFonts w:ascii="Times New Roman" w:hAnsi="Times New Roman"/>
          <w:sz w:val="28"/>
          <w:szCs w:val="28"/>
        </w:rPr>
        <w:t xml:space="preserve"> </w:t>
      </w:r>
      <w:r w:rsidRPr="006139D6">
        <w:rPr>
          <w:rFonts w:ascii="Times New Roman" w:hAnsi="Times New Roman"/>
          <w:sz w:val="28"/>
          <w:szCs w:val="28"/>
        </w:rPr>
        <w:t>/ А.</w:t>
      </w:r>
      <w:r>
        <w:rPr>
          <w:rFonts w:ascii="Times New Roman" w:hAnsi="Times New Roman"/>
          <w:sz w:val="28"/>
          <w:szCs w:val="28"/>
        </w:rPr>
        <w:t> </w:t>
      </w:r>
      <w:r w:rsidRPr="006139D6">
        <w:rPr>
          <w:rFonts w:ascii="Times New Roman" w:hAnsi="Times New Roman"/>
          <w:sz w:val="28"/>
          <w:szCs w:val="28"/>
        </w:rPr>
        <w:t>С.</w:t>
      </w:r>
      <w:r>
        <w:rPr>
          <w:rFonts w:ascii="Times New Roman" w:hAnsi="Times New Roman"/>
          <w:sz w:val="28"/>
          <w:szCs w:val="28"/>
        </w:rPr>
        <w:t> </w:t>
      </w:r>
      <w:r w:rsidRPr="006139D6">
        <w:rPr>
          <w:rFonts w:ascii="Times New Roman" w:hAnsi="Times New Roman"/>
          <w:sz w:val="28"/>
          <w:szCs w:val="28"/>
        </w:rPr>
        <w:t>Трухманов, В.</w:t>
      </w:r>
      <w:r>
        <w:rPr>
          <w:rFonts w:ascii="Times New Roman" w:hAnsi="Times New Roman"/>
          <w:sz w:val="28"/>
          <w:szCs w:val="28"/>
        </w:rPr>
        <w:t> </w:t>
      </w:r>
      <w:r w:rsidRPr="006139D6">
        <w:rPr>
          <w:rFonts w:ascii="Times New Roman" w:hAnsi="Times New Roman"/>
          <w:sz w:val="28"/>
          <w:szCs w:val="28"/>
        </w:rPr>
        <w:t>О.</w:t>
      </w:r>
      <w:r>
        <w:rPr>
          <w:rFonts w:ascii="Times New Roman" w:hAnsi="Times New Roman"/>
          <w:sz w:val="28"/>
          <w:szCs w:val="28"/>
        </w:rPr>
        <w:t> </w:t>
      </w:r>
      <w:r w:rsidRPr="006139D6">
        <w:rPr>
          <w:rFonts w:ascii="Times New Roman" w:hAnsi="Times New Roman"/>
          <w:sz w:val="28"/>
          <w:szCs w:val="28"/>
        </w:rPr>
        <w:t>Кайбышева</w:t>
      </w:r>
      <w:r>
        <w:rPr>
          <w:rFonts w:ascii="Times New Roman" w:hAnsi="Times New Roman"/>
          <w:sz w:val="28"/>
          <w:szCs w:val="28"/>
        </w:rPr>
        <w:t xml:space="preserve"> : </w:t>
      </w:r>
      <w:r w:rsidRPr="006139D6">
        <w:rPr>
          <w:rFonts w:ascii="Times New Roman" w:hAnsi="Times New Roman"/>
          <w:sz w:val="28"/>
          <w:szCs w:val="28"/>
        </w:rPr>
        <w:t>Под ред. В.</w:t>
      </w:r>
      <w:r>
        <w:rPr>
          <w:rFonts w:ascii="Times New Roman" w:hAnsi="Times New Roman"/>
          <w:sz w:val="28"/>
          <w:szCs w:val="28"/>
        </w:rPr>
        <w:t> </w:t>
      </w:r>
      <w:r w:rsidRPr="006139D6">
        <w:rPr>
          <w:rFonts w:ascii="Times New Roman" w:hAnsi="Times New Roman"/>
          <w:sz w:val="28"/>
          <w:szCs w:val="28"/>
        </w:rPr>
        <w:t>Т.</w:t>
      </w:r>
      <w:r>
        <w:rPr>
          <w:rFonts w:ascii="Times New Roman" w:hAnsi="Times New Roman"/>
          <w:sz w:val="28"/>
          <w:szCs w:val="28"/>
        </w:rPr>
        <w:t> </w:t>
      </w:r>
      <w:r w:rsidRPr="006139D6">
        <w:rPr>
          <w:rFonts w:ascii="Times New Roman" w:hAnsi="Times New Roman"/>
          <w:sz w:val="28"/>
          <w:szCs w:val="28"/>
        </w:rPr>
        <w:t>Ивашкина. —</w:t>
      </w:r>
      <w:r>
        <w:rPr>
          <w:rFonts w:ascii="Times New Roman" w:hAnsi="Times New Roman"/>
          <w:sz w:val="28"/>
          <w:szCs w:val="28"/>
        </w:rPr>
        <w:t xml:space="preserve"> </w:t>
      </w:r>
      <w:r w:rsidRPr="006139D6">
        <w:rPr>
          <w:rFonts w:ascii="Times New Roman" w:hAnsi="Times New Roman"/>
          <w:sz w:val="28"/>
          <w:szCs w:val="28"/>
        </w:rPr>
        <w:t>М.</w:t>
      </w:r>
      <w:r>
        <w:rPr>
          <w:rFonts w:ascii="Times New Roman" w:hAnsi="Times New Roman"/>
          <w:sz w:val="28"/>
          <w:szCs w:val="28"/>
        </w:rPr>
        <w:t> </w:t>
      </w:r>
      <w:r w:rsidRPr="006139D6">
        <w:rPr>
          <w:rFonts w:ascii="Times New Roman" w:hAnsi="Times New Roman"/>
          <w:sz w:val="28"/>
          <w:szCs w:val="28"/>
        </w:rPr>
        <w:t>: Медпрактика, 2013. — 18</w:t>
      </w:r>
      <w:r>
        <w:rPr>
          <w:rFonts w:ascii="Times New Roman" w:hAnsi="Times New Roman"/>
          <w:sz w:val="28"/>
          <w:szCs w:val="28"/>
        </w:rPr>
        <w:t> </w:t>
      </w:r>
      <w:r w:rsidRPr="006139D6">
        <w:rPr>
          <w:rFonts w:ascii="Times New Roman" w:hAnsi="Times New Roman"/>
          <w:sz w:val="28"/>
          <w:szCs w:val="28"/>
        </w:rPr>
        <w:t>с.</w:t>
      </w:r>
      <w:bookmarkEnd w:id="140"/>
    </w:p>
    <w:p w:rsidR="00576DB2" w:rsidRPr="006139D6"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2" w:name="_Ref428234500"/>
      <w:r w:rsidRPr="006139D6">
        <w:rPr>
          <w:rFonts w:ascii="Times New Roman" w:hAnsi="Times New Roman"/>
          <w:sz w:val="28"/>
          <w:szCs w:val="28"/>
        </w:rPr>
        <w:t>Уніфікований клінічний протокол надання первинної, вторинної (спеціалізованої) медичної допомоги «Гастро-езофагеальна рефлюксна хвороба» / наказ МОЗ України № 943 від 31 жовтня 2013 р. «Про затвердження та впровадження медико-технологічних документів по стандартизації медичної допомоги при гастроезофагеальній рефлюксній хворобі».</w:t>
      </w:r>
      <w:bookmarkEnd w:id="14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t>Успенский Ю.</w:t>
      </w:r>
      <w:r w:rsidRPr="00B149BB">
        <w:rPr>
          <w:rFonts w:ascii="Times New Roman" w:hAnsi="Times New Roman"/>
          <w:sz w:val="28"/>
          <w:szCs w:val="28"/>
        </w:rPr>
        <w:t> </w:t>
      </w:r>
      <w:r w:rsidRPr="006549A7">
        <w:rPr>
          <w:rFonts w:ascii="Times New Roman" w:hAnsi="Times New Roman"/>
          <w:sz w:val="28"/>
          <w:szCs w:val="28"/>
        </w:rPr>
        <w:t>П. Патогенетические основы дифференцирования тактики лечения гастроэзофагеальной рефлюксной болезни / Ю.</w:t>
      </w:r>
      <w:r w:rsidRPr="00B149BB">
        <w:rPr>
          <w:rFonts w:ascii="Times New Roman" w:hAnsi="Times New Roman"/>
          <w:sz w:val="28"/>
          <w:szCs w:val="28"/>
        </w:rPr>
        <w:t> </w:t>
      </w:r>
      <w:r w:rsidRPr="006549A7">
        <w:rPr>
          <w:rFonts w:ascii="Times New Roman" w:hAnsi="Times New Roman"/>
          <w:sz w:val="28"/>
          <w:szCs w:val="28"/>
        </w:rPr>
        <w:t>П.</w:t>
      </w:r>
      <w:r w:rsidRPr="00B149BB">
        <w:rPr>
          <w:rFonts w:ascii="Times New Roman" w:hAnsi="Times New Roman"/>
          <w:sz w:val="28"/>
          <w:szCs w:val="28"/>
        </w:rPr>
        <w:t> </w:t>
      </w:r>
      <w:r w:rsidRPr="006549A7">
        <w:rPr>
          <w:rFonts w:ascii="Times New Roman" w:hAnsi="Times New Roman"/>
          <w:sz w:val="28"/>
          <w:szCs w:val="28"/>
        </w:rPr>
        <w:t>Успенский, Е.</w:t>
      </w:r>
      <w:r w:rsidRPr="00B149BB">
        <w:rPr>
          <w:rFonts w:ascii="Times New Roman" w:hAnsi="Times New Roman"/>
          <w:sz w:val="28"/>
          <w:szCs w:val="28"/>
        </w:rPr>
        <w:t> </w:t>
      </w:r>
      <w:r w:rsidRPr="006549A7">
        <w:rPr>
          <w:rFonts w:ascii="Times New Roman" w:hAnsi="Times New Roman"/>
          <w:sz w:val="28"/>
          <w:szCs w:val="28"/>
        </w:rPr>
        <w:t>И.</w:t>
      </w:r>
      <w:r w:rsidRPr="00B149BB">
        <w:rPr>
          <w:rFonts w:ascii="Times New Roman" w:hAnsi="Times New Roman"/>
          <w:sz w:val="28"/>
          <w:szCs w:val="28"/>
        </w:rPr>
        <w:t> </w:t>
      </w:r>
      <w:r w:rsidRPr="006549A7">
        <w:rPr>
          <w:rFonts w:ascii="Times New Roman" w:hAnsi="Times New Roman"/>
          <w:sz w:val="28"/>
          <w:szCs w:val="28"/>
        </w:rPr>
        <w:t>Ткаченко // Сучасна гастроентерологія. — 2010. — №</w:t>
      </w:r>
      <w:r w:rsidRPr="00B149BB">
        <w:rPr>
          <w:rFonts w:ascii="Times New Roman" w:hAnsi="Times New Roman"/>
          <w:sz w:val="28"/>
          <w:szCs w:val="28"/>
        </w:rPr>
        <w:t> </w:t>
      </w:r>
      <w:r w:rsidRPr="006549A7">
        <w:rPr>
          <w:rFonts w:ascii="Times New Roman" w:hAnsi="Times New Roman"/>
          <w:sz w:val="28"/>
          <w:szCs w:val="28"/>
        </w:rPr>
        <w:t>1</w:t>
      </w:r>
      <w:r w:rsidRPr="00B149BB">
        <w:rPr>
          <w:rFonts w:ascii="Times New Roman" w:hAnsi="Times New Roman"/>
          <w:sz w:val="28"/>
          <w:szCs w:val="28"/>
        </w:rPr>
        <w:t> </w:t>
      </w:r>
      <w:r w:rsidRPr="006549A7">
        <w:rPr>
          <w:rFonts w:ascii="Times New Roman" w:hAnsi="Times New Roman"/>
          <w:sz w:val="28"/>
          <w:szCs w:val="28"/>
        </w:rPr>
        <w:t>(51). — С.</w:t>
      </w:r>
      <w:r w:rsidRPr="00B149BB">
        <w:rPr>
          <w:rFonts w:ascii="Times New Roman" w:hAnsi="Times New Roman"/>
          <w:sz w:val="28"/>
          <w:szCs w:val="28"/>
        </w:rPr>
        <w:t> </w:t>
      </w:r>
      <w:r w:rsidRPr="006549A7">
        <w:rPr>
          <w:rFonts w:ascii="Times New Roman" w:hAnsi="Times New Roman"/>
          <w:sz w:val="28"/>
          <w:szCs w:val="28"/>
        </w:rPr>
        <w:t>92–101.</w:t>
      </w:r>
      <w:bookmarkEnd w:id="14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3" w:name="_Ref399049083"/>
      <w:r w:rsidRPr="006549A7">
        <w:rPr>
          <w:rFonts w:ascii="Times New Roman" w:hAnsi="Times New Roman"/>
          <w:sz w:val="28"/>
          <w:szCs w:val="28"/>
        </w:rPr>
        <w:t>Фадеенко Г. Д. Гастроэзофагеальная рефлюксная болезнь и Helicobacter pylori / Г. Д. Фадеенко, А. Е. Гриднев // Сучасна гастроентерологія. — 2014. — № 1 (75). — С. 93–95.</w:t>
      </w:r>
      <w:bookmarkEnd w:id="143"/>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4" w:name="_Ref399053462"/>
      <w:r w:rsidRPr="006549A7">
        <w:rPr>
          <w:rFonts w:ascii="Times New Roman" w:hAnsi="Times New Roman"/>
          <w:sz w:val="28"/>
          <w:szCs w:val="28"/>
        </w:rPr>
        <w:t>Фадеенко Г. Д. Лечение гастроэзофагеальной рефлюксной болезни у пациентов с ожирением: роль и место современного прокинетика итоприда гидрохлорида / Г. Д. Фадеенко, Т. Л. Можина // Сучасна гастроентерологія. — 2011. — № 1 (57). — С. 71–77.</w:t>
      </w:r>
      <w:bookmarkEnd w:id="144"/>
    </w:p>
    <w:p w:rsidR="00461C8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5" w:name="_Ref399073499"/>
      <w:r w:rsidRPr="006549A7">
        <w:rPr>
          <w:rFonts w:ascii="Times New Roman" w:hAnsi="Times New Roman"/>
          <w:sz w:val="28"/>
          <w:szCs w:val="28"/>
        </w:rPr>
        <w:t>Фадеенко Г. Д. Новый алгоритм медикаментозной терапии при ГЭРБ / Г. Д. Фадеенко, М. О. Бабак, Т. Л. Можина // Сучасна гастроентерологія. — 2008. — № 4 (42). — С. 4–7.</w:t>
      </w:r>
      <w:bookmarkEnd w:id="145"/>
    </w:p>
    <w:p w:rsidR="00461C85" w:rsidRPr="00184CF5"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6" w:name="_Ref399331390"/>
      <w:r w:rsidRPr="00184CF5">
        <w:rPr>
          <w:rFonts w:ascii="Times New Roman" w:hAnsi="Times New Roman"/>
          <w:sz w:val="28"/>
          <w:szCs w:val="28"/>
        </w:rPr>
        <w:lastRenderedPageBreak/>
        <w:t>Фадеенко Г. Д. Связь метаболитов мелатонина и оксида азота в патогенезе ГЭРБ в сочетании с хроническим обструктивным заболеванием легких / Г. Д. Фадеенко, В. М. Каменир // Сучасна гастроентерологія. — 2009. — № 4. — С. 78–87.</w:t>
      </w:r>
      <w:bookmarkEnd w:id="14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7" w:name="_Ref399062731"/>
      <w:r w:rsidRPr="006549A7">
        <w:rPr>
          <w:rFonts w:ascii="Times New Roman" w:hAnsi="Times New Roman"/>
          <w:sz w:val="28"/>
          <w:szCs w:val="28"/>
        </w:rPr>
        <w:t>Фадеенко Г. Д. Эпидемиологические аспекты гастроэзофагеальной рефлюксной болезни / Г. Д. Фадеенко, И. Э. Кушнир, М. О. Бабак// Сучасна гастроентерологія. — 2008. — № 5 (43). — С. 12–16.</w:t>
      </w:r>
      <w:bookmarkEnd w:id="147"/>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8" w:name="_Ref399053466"/>
      <w:r w:rsidRPr="006549A7">
        <w:rPr>
          <w:rFonts w:ascii="Times New Roman" w:hAnsi="Times New Roman"/>
          <w:sz w:val="28"/>
          <w:szCs w:val="28"/>
        </w:rPr>
        <w:t>Функциональная активность альвеолярных макрофагов у больных бронхиальной астмой и гастроэзофагеальной рефлюксной болезнью / Н. В. Мамаев, С. В. Лямина, С. В. Калиш, Е. В. Малышева // Клиническая медицина. — 2013. — № 6. — С. 41–47.</w:t>
      </w:r>
      <w:bookmarkEnd w:id="148"/>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49" w:name="_Ref399049082"/>
      <w:r w:rsidRPr="006549A7">
        <w:rPr>
          <w:rFonts w:ascii="Times New Roman" w:hAnsi="Times New Roman"/>
          <w:sz w:val="28"/>
          <w:szCs w:val="28"/>
        </w:rPr>
        <w:t>Харченко Н. В. Обзор материалов 21-й ежегодной Европейской гастроэнтерологической недели / Н. В. Харченко, И. М. Скрипник // Здоровʼя України. — 2014. — № 01–02 (326–327). — С. 34–35.</w:t>
      </w:r>
      <w:bookmarkEnd w:id="149"/>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0" w:name="_Ref399063269"/>
      <w:r w:rsidRPr="006549A7">
        <w:rPr>
          <w:rFonts w:ascii="Times New Roman" w:hAnsi="Times New Roman"/>
          <w:sz w:val="28"/>
          <w:szCs w:val="28"/>
        </w:rPr>
        <w:t>Харченко Н.</w:t>
      </w:r>
      <w:r w:rsidRPr="00B149BB">
        <w:rPr>
          <w:rFonts w:ascii="Times New Roman" w:hAnsi="Times New Roman"/>
          <w:sz w:val="28"/>
          <w:szCs w:val="28"/>
        </w:rPr>
        <w:t> </w:t>
      </w:r>
      <w:r w:rsidRPr="006549A7">
        <w:rPr>
          <w:rFonts w:ascii="Times New Roman" w:hAnsi="Times New Roman"/>
          <w:sz w:val="28"/>
          <w:szCs w:val="28"/>
        </w:rPr>
        <w:t>В. Пути оптимизации терапии ГЭРБ / Н.</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Харченко, Е.</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Родонежская // Сучасна гастроентерологія. — 2007. — №</w:t>
      </w:r>
      <w:r w:rsidRPr="00B149BB">
        <w:rPr>
          <w:rFonts w:ascii="Times New Roman" w:hAnsi="Times New Roman"/>
          <w:sz w:val="28"/>
          <w:szCs w:val="28"/>
        </w:rPr>
        <w:t> </w:t>
      </w:r>
      <w:r w:rsidRPr="006549A7">
        <w:rPr>
          <w:rFonts w:ascii="Times New Roman" w:hAnsi="Times New Roman"/>
          <w:sz w:val="28"/>
          <w:szCs w:val="28"/>
        </w:rPr>
        <w:t>2</w:t>
      </w:r>
      <w:r w:rsidRPr="00B149BB">
        <w:rPr>
          <w:rFonts w:ascii="Times New Roman" w:hAnsi="Times New Roman"/>
          <w:sz w:val="28"/>
          <w:szCs w:val="28"/>
        </w:rPr>
        <w:t> </w:t>
      </w:r>
      <w:r w:rsidRPr="006549A7">
        <w:rPr>
          <w:rFonts w:ascii="Times New Roman" w:hAnsi="Times New Roman"/>
          <w:sz w:val="28"/>
          <w:szCs w:val="28"/>
        </w:rPr>
        <w:t>(34). — С.</w:t>
      </w:r>
      <w:r w:rsidRPr="00B149BB">
        <w:rPr>
          <w:rFonts w:ascii="Times New Roman" w:hAnsi="Times New Roman"/>
          <w:sz w:val="28"/>
          <w:szCs w:val="28"/>
        </w:rPr>
        <w:t> </w:t>
      </w:r>
      <w:r w:rsidRPr="006549A7">
        <w:rPr>
          <w:rFonts w:ascii="Times New Roman" w:hAnsi="Times New Roman"/>
          <w:sz w:val="28"/>
          <w:szCs w:val="28"/>
        </w:rPr>
        <w:t>55–59.</w:t>
      </w:r>
      <w:bookmarkEnd w:id="150"/>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1" w:name="_Ref399068848"/>
      <w:r w:rsidRPr="006549A7">
        <w:rPr>
          <w:rFonts w:ascii="Times New Roman" w:hAnsi="Times New Roman"/>
          <w:sz w:val="28"/>
          <w:szCs w:val="28"/>
        </w:rPr>
        <w:t>Циммерман Я. С. Гастроэзофагеальная рефлюксная болезнь: патогенез, клиника, диагностика и лечение / Я. С. Циммерман, Л. Г. Вологжанина // Клиническая медицина. — 2005. — № 9. — С. 16–24.</w:t>
      </w:r>
      <w:bookmarkEnd w:id="15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2" w:name="_Ref399051627"/>
      <w:r w:rsidRPr="006549A7">
        <w:rPr>
          <w:rFonts w:ascii="Times New Roman" w:hAnsi="Times New Roman"/>
          <w:sz w:val="28"/>
          <w:szCs w:val="28"/>
        </w:rPr>
        <w:t>Цуканов В.</w:t>
      </w:r>
      <w:r w:rsidRPr="00B149BB">
        <w:rPr>
          <w:rFonts w:ascii="Times New Roman" w:hAnsi="Times New Roman"/>
          <w:sz w:val="28"/>
          <w:szCs w:val="28"/>
        </w:rPr>
        <w:t> </w:t>
      </w:r>
      <w:r w:rsidRPr="006549A7">
        <w:rPr>
          <w:rFonts w:ascii="Times New Roman" w:hAnsi="Times New Roman"/>
          <w:sz w:val="28"/>
          <w:szCs w:val="28"/>
        </w:rPr>
        <w:t>В. Ассоциация внепищеводных проявлений ГЭРБ с частотой изжоги и выраженности эзофагита / В.</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Цуканов, О.</w:t>
      </w:r>
      <w:r w:rsidRPr="00B149BB">
        <w:rPr>
          <w:rFonts w:ascii="Times New Roman" w:hAnsi="Times New Roman"/>
          <w:sz w:val="28"/>
          <w:szCs w:val="28"/>
        </w:rPr>
        <w:t> </w:t>
      </w:r>
      <w:r w:rsidRPr="006549A7">
        <w:rPr>
          <w:rFonts w:ascii="Times New Roman" w:hAnsi="Times New Roman"/>
          <w:sz w:val="28"/>
          <w:szCs w:val="28"/>
        </w:rPr>
        <w:t>В.</w:t>
      </w:r>
      <w:r w:rsidRPr="00B149BB">
        <w:rPr>
          <w:rFonts w:ascii="Times New Roman" w:hAnsi="Times New Roman"/>
          <w:sz w:val="28"/>
          <w:szCs w:val="28"/>
        </w:rPr>
        <w:t> </w:t>
      </w:r>
      <w:r w:rsidRPr="006549A7">
        <w:rPr>
          <w:rFonts w:ascii="Times New Roman" w:hAnsi="Times New Roman"/>
          <w:sz w:val="28"/>
          <w:szCs w:val="28"/>
        </w:rPr>
        <w:t>Хоменко, М.</w:t>
      </w:r>
      <w:r w:rsidRPr="00B149BB">
        <w:rPr>
          <w:rFonts w:ascii="Times New Roman" w:hAnsi="Times New Roman"/>
          <w:sz w:val="28"/>
          <w:szCs w:val="28"/>
        </w:rPr>
        <w:t> </w:t>
      </w:r>
      <w:r w:rsidRPr="006549A7">
        <w:rPr>
          <w:rFonts w:ascii="Times New Roman" w:hAnsi="Times New Roman"/>
          <w:sz w:val="28"/>
          <w:szCs w:val="28"/>
        </w:rPr>
        <w:t>Е.</w:t>
      </w:r>
      <w:r w:rsidRPr="00B149BB">
        <w:rPr>
          <w:rFonts w:ascii="Times New Roman" w:hAnsi="Times New Roman"/>
          <w:sz w:val="28"/>
          <w:szCs w:val="28"/>
        </w:rPr>
        <w:t> </w:t>
      </w:r>
      <w:r w:rsidRPr="006549A7">
        <w:rPr>
          <w:rFonts w:ascii="Times New Roman" w:hAnsi="Times New Roman"/>
          <w:sz w:val="28"/>
          <w:szCs w:val="28"/>
        </w:rPr>
        <w:t>Солоденова // Клиническая медицина. — 2011. — №</w:t>
      </w:r>
      <w:r w:rsidRPr="00B149BB">
        <w:rPr>
          <w:rFonts w:ascii="Times New Roman" w:hAnsi="Times New Roman"/>
          <w:sz w:val="28"/>
          <w:szCs w:val="28"/>
        </w:rPr>
        <w:t> </w:t>
      </w:r>
      <w:r w:rsidRPr="006549A7">
        <w:rPr>
          <w:rFonts w:ascii="Times New Roman" w:hAnsi="Times New Roman"/>
          <w:sz w:val="28"/>
          <w:szCs w:val="28"/>
        </w:rPr>
        <w:t>6. — С.</w:t>
      </w:r>
      <w:r w:rsidRPr="00B149BB">
        <w:rPr>
          <w:rFonts w:ascii="Times New Roman" w:hAnsi="Times New Roman"/>
          <w:sz w:val="28"/>
          <w:szCs w:val="28"/>
        </w:rPr>
        <w:t> </w:t>
      </w:r>
      <w:r w:rsidRPr="006549A7">
        <w:rPr>
          <w:rFonts w:ascii="Times New Roman" w:hAnsi="Times New Roman"/>
          <w:sz w:val="28"/>
          <w:szCs w:val="28"/>
        </w:rPr>
        <w:t>52–55.</w:t>
      </w:r>
      <w:bookmarkEnd w:id="152"/>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3" w:name="_Ref399053463"/>
      <w:r w:rsidRPr="006549A7">
        <w:rPr>
          <w:rFonts w:ascii="Times New Roman" w:hAnsi="Times New Roman"/>
          <w:sz w:val="28"/>
          <w:szCs w:val="28"/>
        </w:rPr>
        <w:t>Чернобривий В. М. Резистентність до інгібіторів протонної помпи при гастроезофагеальній хворобі: шляхи розвʼязання проблеми (огляд літератури) / В. М. Чернобривий, С. Г. Мелащенко // Сучасна гастроентерологія. — 2011. — № 3 (59). — С. 78–85.</w:t>
      </w:r>
      <w:bookmarkEnd w:id="153"/>
    </w:p>
    <w:p w:rsidR="00576DB2" w:rsidRPr="00F13BF0" w:rsidRDefault="00576DB2" w:rsidP="00576D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4" w:name="_Ref428231285"/>
      <w:bookmarkStart w:id="155" w:name="_Ref399331990"/>
      <w:r w:rsidRPr="001E7565">
        <w:rPr>
          <w:rFonts w:ascii="Times New Roman" w:hAnsi="Times New Roman"/>
          <w:sz w:val="28"/>
          <w:szCs w:val="28"/>
        </w:rPr>
        <w:t>Чернобровий</w:t>
      </w:r>
      <w:r>
        <w:rPr>
          <w:rFonts w:ascii="Times New Roman" w:hAnsi="Times New Roman"/>
          <w:sz w:val="28"/>
          <w:szCs w:val="28"/>
        </w:rPr>
        <w:t> </w:t>
      </w:r>
      <w:r w:rsidRPr="001E7565">
        <w:rPr>
          <w:rFonts w:ascii="Times New Roman" w:hAnsi="Times New Roman"/>
          <w:sz w:val="28"/>
          <w:szCs w:val="28"/>
        </w:rPr>
        <w:t>В.</w:t>
      </w:r>
      <w:r>
        <w:rPr>
          <w:rFonts w:ascii="Times New Roman" w:hAnsi="Times New Roman"/>
          <w:sz w:val="28"/>
          <w:szCs w:val="28"/>
        </w:rPr>
        <w:t> </w:t>
      </w:r>
      <w:r w:rsidRPr="001E7565">
        <w:rPr>
          <w:rFonts w:ascii="Times New Roman" w:hAnsi="Times New Roman"/>
          <w:sz w:val="28"/>
          <w:szCs w:val="28"/>
        </w:rPr>
        <w:t>М. Гастроезофагеальна рефлюксна хвороба: функціональна діагностика, вибір інгібіторів протонної помпи та оцінка ефективності їх кислотосупресивної дії / В.</w:t>
      </w:r>
      <w:r>
        <w:rPr>
          <w:rFonts w:ascii="Times New Roman" w:hAnsi="Times New Roman"/>
          <w:sz w:val="28"/>
          <w:szCs w:val="28"/>
        </w:rPr>
        <w:t> </w:t>
      </w:r>
      <w:r w:rsidRPr="001E7565">
        <w:rPr>
          <w:rFonts w:ascii="Times New Roman" w:hAnsi="Times New Roman"/>
          <w:sz w:val="28"/>
          <w:szCs w:val="28"/>
        </w:rPr>
        <w:t>М.</w:t>
      </w:r>
      <w:r>
        <w:rPr>
          <w:rFonts w:ascii="Times New Roman" w:hAnsi="Times New Roman"/>
          <w:sz w:val="28"/>
          <w:szCs w:val="28"/>
        </w:rPr>
        <w:t> </w:t>
      </w:r>
      <w:r w:rsidRPr="001E7565">
        <w:rPr>
          <w:rFonts w:ascii="Times New Roman" w:hAnsi="Times New Roman"/>
          <w:sz w:val="28"/>
          <w:szCs w:val="28"/>
        </w:rPr>
        <w:t xml:space="preserve">Чернобровий, </w:t>
      </w:r>
      <w:r w:rsidRPr="001E7565">
        <w:rPr>
          <w:rFonts w:ascii="Times New Roman" w:hAnsi="Times New Roman"/>
          <w:sz w:val="28"/>
          <w:szCs w:val="28"/>
        </w:rPr>
        <w:lastRenderedPageBreak/>
        <w:t>С.</w:t>
      </w:r>
      <w:r>
        <w:rPr>
          <w:rFonts w:ascii="Times New Roman" w:hAnsi="Times New Roman"/>
          <w:sz w:val="28"/>
          <w:szCs w:val="28"/>
        </w:rPr>
        <w:t> </w:t>
      </w:r>
      <w:r w:rsidRPr="001E7565">
        <w:rPr>
          <w:rFonts w:ascii="Times New Roman" w:hAnsi="Times New Roman"/>
          <w:sz w:val="28"/>
          <w:szCs w:val="28"/>
        </w:rPr>
        <w:t>Г.</w:t>
      </w:r>
      <w:r>
        <w:rPr>
          <w:rFonts w:ascii="Times New Roman" w:hAnsi="Times New Roman"/>
          <w:sz w:val="28"/>
          <w:szCs w:val="28"/>
        </w:rPr>
        <w:t> </w:t>
      </w:r>
      <w:r w:rsidRPr="001E7565">
        <w:rPr>
          <w:rFonts w:ascii="Times New Roman" w:hAnsi="Times New Roman"/>
          <w:sz w:val="28"/>
          <w:szCs w:val="28"/>
        </w:rPr>
        <w:t>Мелащенко, О.</w:t>
      </w:r>
      <w:r>
        <w:rPr>
          <w:rFonts w:ascii="Times New Roman" w:hAnsi="Times New Roman"/>
          <w:sz w:val="28"/>
          <w:szCs w:val="28"/>
        </w:rPr>
        <w:t> </w:t>
      </w:r>
      <w:r w:rsidRPr="001E7565">
        <w:rPr>
          <w:rFonts w:ascii="Times New Roman" w:hAnsi="Times New Roman"/>
          <w:sz w:val="28"/>
          <w:szCs w:val="28"/>
        </w:rPr>
        <w:t>О.</w:t>
      </w:r>
      <w:r>
        <w:rPr>
          <w:rFonts w:ascii="Times New Roman" w:hAnsi="Times New Roman"/>
          <w:sz w:val="28"/>
          <w:szCs w:val="28"/>
        </w:rPr>
        <w:t xml:space="preserve"> Ксенчин </w:t>
      </w:r>
      <w:r w:rsidRPr="001E7565">
        <w:rPr>
          <w:rFonts w:ascii="Times New Roman" w:hAnsi="Times New Roman"/>
          <w:sz w:val="28"/>
          <w:szCs w:val="28"/>
        </w:rPr>
        <w:t>// Сучасна гастроентерологія. — 2015. — №</w:t>
      </w:r>
      <w:r>
        <w:rPr>
          <w:rFonts w:ascii="Times New Roman" w:hAnsi="Times New Roman"/>
          <w:sz w:val="28"/>
          <w:szCs w:val="28"/>
        </w:rPr>
        <w:t> </w:t>
      </w:r>
      <w:r w:rsidRPr="001E7565">
        <w:rPr>
          <w:rFonts w:ascii="Times New Roman" w:hAnsi="Times New Roman"/>
          <w:sz w:val="28"/>
          <w:szCs w:val="28"/>
        </w:rPr>
        <w:t>3 (83). — С. 50</w:t>
      </w:r>
      <w:r>
        <w:rPr>
          <w:rFonts w:ascii="Times New Roman" w:hAnsi="Times New Roman"/>
          <w:sz w:val="28"/>
          <w:szCs w:val="28"/>
        </w:rPr>
        <w:t>–</w:t>
      </w:r>
      <w:r w:rsidRPr="001E7565">
        <w:rPr>
          <w:rFonts w:ascii="Times New Roman" w:hAnsi="Times New Roman"/>
          <w:sz w:val="28"/>
          <w:szCs w:val="28"/>
        </w:rPr>
        <w:t>58.</w:t>
      </w:r>
      <w:bookmarkEnd w:id="154"/>
    </w:p>
    <w:p w:rsidR="00461C85" w:rsidRPr="006549A7" w:rsidRDefault="00461C85" w:rsidP="001D191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549A7">
        <w:rPr>
          <w:rFonts w:ascii="Times New Roman" w:hAnsi="Times New Roman"/>
          <w:sz w:val="28"/>
          <w:szCs w:val="28"/>
        </w:rPr>
        <w:t>Чернобровий В. М. Новітні дослідження у вивченні патогенезу гастроезофагеальної рефлюксної хвороби за результатами експрес-гастро-рН-моніторінгу / В. М. Чернобривий, С. В. Заика, С. П. Колісник // Гасроентерологія. — 2007. — № 38. — С. 183–191.</w:t>
      </w:r>
      <w:bookmarkEnd w:id="155"/>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6" w:name="_Ref399053465"/>
      <w:r w:rsidRPr="006549A7">
        <w:rPr>
          <w:rFonts w:ascii="Times New Roman" w:hAnsi="Times New Roman"/>
          <w:sz w:val="28"/>
          <w:szCs w:val="28"/>
        </w:rPr>
        <w:t>Чернявский В. В. Коррекция секреторной и моторно-эвакуаторной функции желудка как краеугольный камень предупреждающий рецидив гастроэзофагеальной рефлюксной болезни / В. В. Чернявский // Сучасна гастроентерологія. — 2012. — № 1 (63). — С. 120–124.</w:t>
      </w:r>
      <w:bookmarkEnd w:id="156"/>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7" w:name="_Ref399064843"/>
      <w:r w:rsidRPr="006549A7">
        <w:rPr>
          <w:rFonts w:ascii="Times New Roman" w:hAnsi="Times New Roman"/>
          <w:sz w:val="28"/>
          <w:szCs w:val="28"/>
        </w:rPr>
        <w:t>Шептулин А. А. Внепищеводные проявления гастроэзофагеальной рефлюксной болезни / А. А. Шептулин, В. А. Киприанис // РЖГГК. — 2005. — № 5. — С. 10–15.</w:t>
      </w:r>
      <w:bookmarkEnd w:id="157"/>
    </w:p>
    <w:p w:rsidR="00461C85" w:rsidRPr="00B149BB"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8" w:name="_Ref399063271"/>
      <w:r w:rsidRPr="006549A7">
        <w:rPr>
          <w:rFonts w:ascii="Times New Roman" w:hAnsi="Times New Roman"/>
          <w:sz w:val="28"/>
          <w:szCs w:val="28"/>
        </w:rPr>
        <w:t>Шептулин А.</w:t>
      </w:r>
      <w:r w:rsidRPr="00B149BB">
        <w:rPr>
          <w:rFonts w:ascii="Times New Roman" w:hAnsi="Times New Roman"/>
          <w:sz w:val="28"/>
          <w:szCs w:val="28"/>
        </w:rPr>
        <w:t> </w:t>
      </w:r>
      <w:r w:rsidRPr="006549A7">
        <w:rPr>
          <w:rFonts w:ascii="Times New Roman" w:hAnsi="Times New Roman"/>
          <w:sz w:val="28"/>
          <w:szCs w:val="28"/>
        </w:rPr>
        <w:t>А. Гастроэзофагеальная рефлюксная болезнь: спорные и нерешенный вопросы / А.</w:t>
      </w:r>
      <w:r w:rsidRPr="00B149BB">
        <w:rPr>
          <w:rFonts w:ascii="Times New Roman" w:hAnsi="Times New Roman"/>
          <w:sz w:val="28"/>
          <w:szCs w:val="28"/>
        </w:rPr>
        <w:t> </w:t>
      </w:r>
      <w:r w:rsidRPr="006549A7">
        <w:rPr>
          <w:rFonts w:ascii="Times New Roman" w:hAnsi="Times New Roman"/>
          <w:sz w:val="28"/>
          <w:szCs w:val="28"/>
        </w:rPr>
        <w:t>А.</w:t>
      </w:r>
      <w:r w:rsidRPr="00B149BB">
        <w:rPr>
          <w:rFonts w:ascii="Times New Roman" w:hAnsi="Times New Roman"/>
          <w:sz w:val="28"/>
          <w:szCs w:val="28"/>
        </w:rPr>
        <w:t> </w:t>
      </w:r>
      <w:r w:rsidRPr="006549A7">
        <w:rPr>
          <w:rFonts w:ascii="Times New Roman" w:hAnsi="Times New Roman"/>
          <w:sz w:val="28"/>
          <w:szCs w:val="28"/>
        </w:rPr>
        <w:t>Шептулин // Клиническая медицина. — 2008. — №</w:t>
      </w:r>
      <w:r w:rsidRPr="00B149BB">
        <w:rPr>
          <w:rFonts w:ascii="Times New Roman" w:hAnsi="Times New Roman"/>
          <w:sz w:val="28"/>
          <w:szCs w:val="28"/>
        </w:rPr>
        <w:t> </w:t>
      </w:r>
      <w:r w:rsidRPr="006549A7">
        <w:rPr>
          <w:rFonts w:ascii="Times New Roman" w:hAnsi="Times New Roman"/>
          <w:sz w:val="28"/>
          <w:szCs w:val="28"/>
        </w:rPr>
        <w:t>6. — С.</w:t>
      </w:r>
      <w:r w:rsidRPr="00B149BB">
        <w:rPr>
          <w:rFonts w:ascii="Times New Roman" w:hAnsi="Times New Roman"/>
          <w:sz w:val="28"/>
          <w:szCs w:val="28"/>
        </w:rPr>
        <w:t> </w:t>
      </w:r>
      <w:r w:rsidRPr="006549A7">
        <w:rPr>
          <w:rFonts w:ascii="Times New Roman" w:hAnsi="Times New Roman"/>
          <w:sz w:val="28"/>
          <w:szCs w:val="28"/>
        </w:rPr>
        <w:t>8–12.</w:t>
      </w:r>
      <w:bookmarkEnd w:id="158"/>
    </w:p>
    <w:p w:rsidR="00545770" w:rsidRPr="00545770" w:rsidRDefault="00545770"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545770">
        <w:rPr>
          <w:rFonts w:ascii="Times New Roman" w:hAnsi="Times New Roman"/>
          <w:sz w:val="28"/>
          <w:szCs w:val="28"/>
        </w:rPr>
        <w:t>Шептулин А.А. Инфекция Helicobacter pylori: что еще, кроме заболеваний желудка? / А. А. Шептулин // Клиническая медицина. — 2014. — № 5. — С. 33–39.</w:t>
      </w:r>
    </w:p>
    <w:p w:rsidR="00461C85" w:rsidRPr="001D191B"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9" w:name="_Ref399331992"/>
      <w:r w:rsidRPr="001D191B">
        <w:rPr>
          <w:rFonts w:ascii="Times New Roman" w:hAnsi="Times New Roman"/>
          <w:sz w:val="28"/>
          <w:szCs w:val="28"/>
        </w:rPr>
        <w:t>Шептулин А. А. Новая система оценки клинических симптомов гастроэзофагеальной рефлюксной болезни / А. А. Шептулин // РЖГГК. — 2008. — № 4. — С. 23–27.</w:t>
      </w:r>
      <w:bookmarkEnd w:id="159"/>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0" w:name="_Ref399049071"/>
      <w:r w:rsidRPr="006549A7">
        <w:rPr>
          <w:rFonts w:ascii="Times New Roman" w:hAnsi="Times New Roman"/>
          <w:sz w:val="28"/>
          <w:szCs w:val="28"/>
        </w:rPr>
        <w:t>Шептулин А. А. Современные возможности применения прокинетиков в лечении гастроэзофагеальной рефлюксной болезни / А. А. Шептулин, В. А. Киприанис // Российский журнал гастроэнеторологии, гепатологии и колонопроктологии. — 2010. — № 5. — С. 39–43.</w:t>
      </w:r>
      <w:bookmarkEnd w:id="160"/>
    </w:p>
    <w:p w:rsidR="00461C85" w:rsidRPr="001D191B"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1" w:name="_Ref399332098"/>
      <w:r w:rsidRPr="001D191B">
        <w:rPr>
          <w:rFonts w:ascii="Times New Roman" w:hAnsi="Times New Roman"/>
          <w:sz w:val="28"/>
          <w:szCs w:val="28"/>
        </w:rPr>
        <w:t>Щербинина М. Б. Кардиальные проявления гастроэзофагеальной рефлюксной болезни: тактика ведения пациентов / М. Б. Щербинина, И. Я. Бурдзак // Сучасна гастроентерологія. — 2008. — № 2 (40). — С. 34–39.</w:t>
      </w:r>
      <w:bookmarkEnd w:id="161"/>
    </w:p>
    <w:p w:rsidR="00461C85" w:rsidRPr="006549A7" w:rsidRDefault="00461C85" w:rsidP="006549A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2" w:name="_Ref399050317"/>
      <w:r w:rsidRPr="006549A7">
        <w:rPr>
          <w:rFonts w:ascii="Times New Roman" w:hAnsi="Times New Roman"/>
          <w:sz w:val="28"/>
          <w:szCs w:val="28"/>
        </w:rPr>
        <w:lastRenderedPageBreak/>
        <w:t>Щербинина М. Б. Новые стратегии в лечении гастроэзофагеальной рефлюксной болезни./ М. Б. Щербинина, Е. В. Закревская, Т. А. Скороход // Сучасна гастроентерологія. — 2010. — № 4 (54). — С. 83—89.</w:t>
      </w:r>
      <w:bookmarkEnd w:id="162"/>
    </w:p>
    <w:p w:rsidR="00461C85" w:rsidRPr="00B149BB" w:rsidRDefault="00461C85" w:rsidP="00D40EA6">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3" w:name="_Ref399322961"/>
      <w:r w:rsidRPr="006549A7">
        <w:rPr>
          <w:rFonts w:ascii="Times New Roman" w:hAnsi="Times New Roman"/>
          <w:sz w:val="28"/>
          <w:szCs w:val="28"/>
        </w:rPr>
        <w:t>Янова О. Современное понимание патофизиологических аспектов ГЭРБ и подходы к её фармакотерапии / О. Янова // Фармакология. — 2013. — № 3. — С. 35–40.</w:t>
      </w:r>
      <w:bookmarkEnd w:id="16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4" w:name="_Ref399063608"/>
      <w:r w:rsidRPr="00B149BB">
        <w:rPr>
          <w:rFonts w:ascii="Times New Roman" w:hAnsi="Times New Roman"/>
          <w:sz w:val="28"/>
          <w:szCs w:val="28"/>
        </w:rPr>
        <w:t>A pilot study using narrow band imaging to investigate the differences in  mucosal morphology at the gastroesophageal junction between GERD patients and asymptomatic subjects / K. Fock, E. Teo, T. Ang [et al.] // Gut. — 2007. — No. 56, Suppl. 3. — P. 14.</w:t>
      </w:r>
      <w:bookmarkEnd w:id="16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5" w:name="_Ref399049794"/>
      <w:r w:rsidRPr="00B149BB">
        <w:rPr>
          <w:rFonts w:ascii="Times New Roman" w:hAnsi="Times New Roman"/>
          <w:sz w:val="28"/>
          <w:szCs w:val="28"/>
        </w:rPr>
        <w:t>Acid breakthrough in GERD patients under proton pump inhibitors (PPI) treatment in a daily practice : 15 UEGW Abstracts / J. Perez de la Serna, A. Ruiz de Levon, C. Sevilla-Mantilla [et al.] // Gut. — 2012. — Vol. 56, Suppl. 3. — P. 217.</w:t>
      </w:r>
      <w:bookmarkEnd w:id="16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6" w:name="_Ref399306131"/>
      <w:r w:rsidRPr="00B149BB">
        <w:rPr>
          <w:rFonts w:ascii="Times New Roman" w:hAnsi="Times New Roman"/>
          <w:sz w:val="28"/>
          <w:szCs w:val="28"/>
        </w:rPr>
        <w:t>American Gastroenterological Associatic medical position statement on the management of gastroesophageal reflux disease / P. J. Kahrilas, N. J. Shaheen, M. F. Vaezi [et al.] // Gastroenterology. — 2012. — Vol. 135. — P. 1383–1391.</w:t>
      </w:r>
      <w:bookmarkEnd w:id="16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7" w:name="_Ref399062735"/>
      <w:r w:rsidRPr="00B149BB">
        <w:rPr>
          <w:rFonts w:ascii="Times New Roman" w:hAnsi="Times New Roman"/>
          <w:sz w:val="28"/>
          <w:szCs w:val="28"/>
        </w:rPr>
        <w:t>American Gastroeuterological Association Medical Position Statement on the Management of Gastroesophageal Reflux Disease // Gastroenterology. — 2008. — No. 135. — P. 1383–1391.</w:t>
      </w:r>
      <w:bookmarkEnd w:id="16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8" w:name="_Ref399086243"/>
      <w:r w:rsidRPr="00B149BB">
        <w:rPr>
          <w:rFonts w:ascii="Times New Roman" w:hAnsi="Times New Roman"/>
          <w:sz w:val="28"/>
          <w:szCs w:val="28"/>
        </w:rPr>
        <w:t>Amindra S. A. Medical therapy gastro-esophageal reflux disease / S. A. Amandra // Mayo Clin. Prac. — 2001. — Vol. 76. — P. 102–106.</w:t>
      </w:r>
      <w:bookmarkEnd w:id="16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9" w:name="_Ref399075023"/>
      <w:r w:rsidRPr="00B149BB">
        <w:rPr>
          <w:rFonts w:ascii="Times New Roman" w:hAnsi="Times New Roman"/>
          <w:sz w:val="28"/>
          <w:szCs w:val="28"/>
        </w:rPr>
        <w:t>Annibale B. The stomach and iron deficiency anemia: a forgotten link / B. Annibale, G. Capurzo, G. Dell Fave // Dig. Liver Dis. — 2012. — Vol. 35, No. 4. — P. 288–295.</w:t>
      </w:r>
      <w:bookmarkEnd w:id="16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0" w:name="_Ref399332576"/>
      <w:r w:rsidRPr="00B149BB">
        <w:rPr>
          <w:rFonts w:ascii="Times New Roman" w:hAnsi="Times New Roman"/>
          <w:sz w:val="28"/>
          <w:szCs w:val="28"/>
        </w:rPr>
        <w:t>Armstong D. Symptom assessment: method and counter / D. Armsong // Clinic. Gastroenterology. — 2007. — No. 41, Suppl. 2. — P. 184–192.</w:t>
      </w:r>
      <w:bookmarkEnd w:id="17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1" w:name="_Ref399075021"/>
      <w:r w:rsidRPr="00B149BB">
        <w:rPr>
          <w:rFonts w:ascii="Times New Roman" w:hAnsi="Times New Roman"/>
          <w:sz w:val="28"/>
          <w:szCs w:val="28"/>
        </w:rPr>
        <w:lastRenderedPageBreak/>
        <w:t>Ashorn M. Helicobacter pylori and iron deficiency anemia in children / M. Ashorn, T. Ruuska, A. Makipernaa // Scand. J. Gastroenterology. — 2001. — Vol. 36, No. 7. — P. 701–705.</w:t>
      </w:r>
      <w:bookmarkEnd w:id="17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2" w:name="_Ref399049084"/>
      <w:r w:rsidRPr="00B149BB">
        <w:rPr>
          <w:rFonts w:ascii="Times New Roman" w:hAnsi="Times New Roman"/>
          <w:sz w:val="28"/>
          <w:szCs w:val="28"/>
        </w:rPr>
        <w:t>Asia pacific consensus on the management of gastro-esophageal reflux disease: update / K. M. Foсk, N. J. Talley, R. Fass [et al.] // J. Gastroenterology Hepatology. — 2008. — No. 23 (1). — P. 8–22.</w:t>
      </w:r>
      <w:bookmarkEnd w:id="17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3" w:name="_Ref399067974"/>
      <w:r w:rsidRPr="00B149BB">
        <w:rPr>
          <w:rFonts w:ascii="Times New Roman" w:hAnsi="Times New Roman"/>
          <w:sz w:val="28"/>
          <w:szCs w:val="28"/>
        </w:rPr>
        <w:t>Association between weight gain and symptoms of gastroesophageal reflux in the general population / E. Rey, C. Moreno-Elola-Olaso, F. R. Artalejo [et al.] // Am. J. Gastroenterology. — 2006. — Vol. 101. — P. 229–233.</w:t>
      </w:r>
      <w:bookmarkEnd w:id="17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4" w:name="_Ref399068759"/>
      <w:r w:rsidRPr="00B149BB">
        <w:rPr>
          <w:rFonts w:ascii="Times New Roman" w:hAnsi="Times New Roman"/>
          <w:sz w:val="28"/>
          <w:szCs w:val="28"/>
        </w:rPr>
        <w:t>Avidan B. Reflux symptoms are associated with psychiatric disease./ Avidan B., Sonnenberg A., Giblovich H., Soutag S.J. // Aliment. Pharmacology Therapy. – 2010. – Vol.15. – P.1907-1912.</w:t>
      </w:r>
      <w:bookmarkEnd w:id="17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Babu S. Drug therapy of gastroeshophageal reflux disease (GERD) focus on itopride hydrochloride / S. Babu // India Practitioner. — 2012. — Vol. 56 (12). — P. 827–830.</w:t>
      </w:r>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5" w:name="_Ref399327999"/>
      <w:r w:rsidRPr="00B149BB">
        <w:rPr>
          <w:rFonts w:ascii="Times New Roman" w:hAnsi="Times New Roman"/>
          <w:sz w:val="28"/>
          <w:szCs w:val="28"/>
        </w:rPr>
        <w:t>Bamimore A. Gastro-esophageal reflux disease. Another risk factor a trial fibrillation / A. Bamimore, A. S. Budzikowski // Cardiology. — 2002. — Vol. 120, No. 4. — P. 185–186.</w:t>
      </w:r>
      <w:bookmarkEnd w:id="17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6" w:name="_Ref399052687"/>
      <w:r w:rsidRPr="00B149BB">
        <w:rPr>
          <w:rFonts w:ascii="Times New Roman" w:hAnsi="Times New Roman"/>
          <w:sz w:val="28"/>
          <w:szCs w:val="28"/>
        </w:rPr>
        <w:t>Bardhan K. D. Reflux revisited advancing the role of pepsin / K. D. Bardhan, V. Strugala, P. W. Detmar // Int. J. Otolaryngol. — 2012. – 646901.</w:t>
      </w:r>
      <w:bookmarkEnd w:id="176"/>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7" w:name="_Ref399049086"/>
      <w:r w:rsidRPr="00B149BB">
        <w:rPr>
          <w:rFonts w:ascii="Times New Roman" w:hAnsi="Times New Roman"/>
          <w:sz w:val="28"/>
          <w:szCs w:val="28"/>
        </w:rPr>
        <w:t>Beattie Z. T. Classification of lying position using load cells enter the bed / Z. T. Beattie, C. C. Hagen, T. L. Hages // Conf. Proc</w:t>
      </w:r>
      <w:r w:rsidRPr="006549A7">
        <w:rPr>
          <w:rFonts w:ascii="Times New Roman" w:hAnsi="Times New Roman"/>
          <w:sz w:val="28"/>
          <w:szCs w:val="28"/>
        </w:rPr>
        <w:t xml:space="preserve">. </w:t>
      </w:r>
      <w:r w:rsidRPr="00B149BB">
        <w:rPr>
          <w:rFonts w:ascii="Times New Roman" w:hAnsi="Times New Roman"/>
          <w:sz w:val="28"/>
          <w:szCs w:val="28"/>
        </w:rPr>
        <w:t>IEEE</w:t>
      </w:r>
      <w:r w:rsidRPr="006549A7">
        <w:rPr>
          <w:rFonts w:ascii="Times New Roman" w:hAnsi="Times New Roman"/>
          <w:sz w:val="28"/>
          <w:szCs w:val="28"/>
        </w:rPr>
        <w:t xml:space="preserve"> </w:t>
      </w:r>
      <w:r w:rsidRPr="00B149BB">
        <w:rPr>
          <w:rFonts w:ascii="Times New Roman" w:hAnsi="Times New Roman"/>
          <w:sz w:val="28"/>
          <w:szCs w:val="28"/>
        </w:rPr>
        <w:t>Eng</w:t>
      </w:r>
      <w:r w:rsidRPr="006549A7">
        <w:rPr>
          <w:rFonts w:ascii="Times New Roman" w:hAnsi="Times New Roman"/>
          <w:sz w:val="28"/>
          <w:szCs w:val="28"/>
        </w:rPr>
        <w:t xml:space="preserve">. </w:t>
      </w:r>
      <w:r w:rsidRPr="00B149BB">
        <w:rPr>
          <w:rFonts w:ascii="Times New Roman" w:hAnsi="Times New Roman"/>
          <w:sz w:val="28"/>
          <w:szCs w:val="28"/>
        </w:rPr>
        <w:t>Med</w:t>
      </w:r>
      <w:r w:rsidRPr="006549A7">
        <w:rPr>
          <w:rFonts w:ascii="Times New Roman" w:hAnsi="Times New Roman"/>
          <w:sz w:val="28"/>
          <w:szCs w:val="28"/>
        </w:rPr>
        <w:t xml:space="preserve">. </w:t>
      </w:r>
      <w:r w:rsidRPr="00B149BB">
        <w:rPr>
          <w:rFonts w:ascii="Times New Roman" w:hAnsi="Times New Roman"/>
          <w:sz w:val="28"/>
          <w:szCs w:val="28"/>
        </w:rPr>
        <w:t>Biol</w:t>
      </w:r>
      <w:r w:rsidRPr="006549A7">
        <w:rPr>
          <w:rFonts w:ascii="Times New Roman" w:hAnsi="Times New Roman"/>
          <w:sz w:val="28"/>
          <w:szCs w:val="28"/>
        </w:rPr>
        <w:t xml:space="preserve">. </w:t>
      </w:r>
      <w:r w:rsidRPr="00B149BB">
        <w:rPr>
          <w:rFonts w:ascii="Times New Roman" w:hAnsi="Times New Roman"/>
          <w:sz w:val="28"/>
          <w:szCs w:val="28"/>
        </w:rPr>
        <w:t>Soc</w:t>
      </w:r>
      <w:r w:rsidRPr="006549A7">
        <w:rPr>
          <w:rFonts w:ascii="Times New Roman" w:hAnsi="Times New Roman"/>
          <w:sz w:val="28"/>
          <w:szCs w:val="28"/>
        </w:rPr>
        <w:t xml:space="preserve">. — 2011. — </w:t>
      </w:r>
      <w:r w:rsidRPr="00B149BB">
        <w:rPr>
          <w:rFonts w:ascii="Times New Roman" w:hAnsi="Times New Roman"/>
          <w:sz w:val="28"/>
          <w:szCs w:val="28"/>
        </w:rPr>
        <w:t>P</w:t>
      </w:r>
      <w:r w:rsidRPr="006549A7">
        <w:rPr>
          <w:rFonts w:ascii="Times New Roman" w:hAnsi="Times New Roman"/>
          <w:sz w:val="28"/>
          <w:szCs w:val="28"/>
        </w:rPr>
        <w:t>. 474–477.</w:t>
      </w:r>
      <w:bookmarkEnd w:id="17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8" w:name="_Ref399051036"/>
      <w:r w:rsidRPr="00B149BB">
        <w:rPr>
          <w:rFonts w:ascii="Times New Roman" w:hAnsi="Times New Roman"/>
          <w:sz w:val="28"/>
          <w:szCs w:val="28"/>
        </w:rPr>
        <w:t>Becher A. Systematic review: Ageing and gastro-esophageal reflux disease symptoms, oesophageal function and reflux oesophagist / A. Beacher, J. Dent // Aliment. Pharmacol. Ther. — 2011. — Vol. 33, No. 4. — P. 442–454.</w:t>
      </w:r>
      <w:bookmarkEnd w:id="17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79" w:name="_Ref399089149"/>
      <w:r w:rsidRPr="00B149BB">
        <w:rPr>
          <w:rFonts w:ascii="Times New Roman" w:hAnsi="Times New Roman"/>
          <w:sz w:val="28"/>
          <w:szCs w:val="28"/>
        </w:rPr>
        <w:t>Biogenic amines in the reduction of oxidative stases: melatonin and its metabolites / R. J. Reiter, D. X. Tan, M. J. Jon [et al.] // Neuro Endocrinology Lett. — 2008. — № 29. — P. 391–398.</w:t>
      </w:r>
      <w:bookmarkEnd w:id="17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0" w:name="_Ref399086244"/>
      <w:r w:rsidRPr="00B149BB">
        <w:rPr>
          <w:rFonts w:ascii="Times New Roman" w:hAnsi="Times New Roman"/>
          <w:sz w:val="28"/>
          <w:szCs w:val="28"/>
        </w:rPr>
        <w:lastRenderedPageBreak/>
        <w:t>Body size and composition and the risk of gastric and oesophageal adenocarcinoma / R. Maclinnes, D. English, J. Hopper [et al.] //Int. J. Cancer. — 2006. — No. 118. — P. 2628–2631.</w:t>
      </w:r>
      <w:bookmarkEnd w:id="18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1" w:name="_Ref399068403"/>
      <w:r w:rsidRPr="00B149BB">
        <w:rPr>
          <w:rFonts w:ascii="Times New Roman" w:hAnsi="Times New Roman"/>
          <w:sz w:val="28"/>
          <w:szCs w:val="28"/>
        </w:rPr>
        <w:t>Body-mass index and symptoms of gastro-esophageal reflux in women / B. C. Jacobson, S. C. Somers, G. S. Fuchs [et al.] // N. Engl. J. Medicine. — 2006. — Vol. 354. — P. 2340–2348.</w:t>
      </w:r>
      <w:bookmarkEnd w:id="18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2" w:name="_Ref399316387"/>
      <w:r w:rsidRPr="00B149BB">
        <w:rPr>
          <w:rFonts w:ascii="Times New Roman" w:hAnsi="Times New Roman"/>
          <w:sz w:val="28"/>
          <w:szCs w:val="28"/>
        </w:rPr>
        <w:t>Boeckxstaens G. E. Reflux iuleibitors: a new approsch for GERD? / G. E. Boeckxstaens // Curr. Opin. Pharmacol. — 2008. — Vol. 8, No. 6. — P. 685–689.</w:t>
      </w:r>
      <w:bookmarkEnd w:id="18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3" w:name="_Ref399089150"/>
      <w:r w:rsidRPr="00B149BB">
        <w:rPr>
          <w:rFonts w:ascii="Times New Roman" w:hAnsi="Times New Roman"/>
          <w:sz w:val="28"/>
          <w:szCs w:val="28"/>
        </w:rPr>
        <w:t>Budenik G. A. The role of serotonin and melatonin in gastroinstinal physiology: ontogeny, regulation of food intake and mutual serotonin-melatonin feedba</w:t>
      </w:r>
      <w:r w:rsidRPr="006549A7">
        <w:rPr>
          <w:rFonts w:ascii="Times New Roman" w:hAnsi="Times New Roman"/>
          <w:sz w:val="28"/>
          <w:szCs w:val="28"/>
        </w:rPr>
        <w:t>с</w:t>
      </w:r>
      <w:r w:rsidRPr="00B149BB">
        <w:rPr>
          <w:rFonts w:ascii="Times New Roman" w:hAnsi="Times New Roman"/>
          <w:sz w:val="28"/>
          <w:szCs w:val="28"/>
        </w:rPr>
        <w:t>k / G. A. Budenik, S. F. Paug // J. Pineal Res. — 2007. — Vol. 16. — P. 91–99.</w:t>
      </w:r>
      <w:bookmarkEnd w:id="18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4" w:name="_Ref399069583"/>
      <w:r w:rsidRPr="00B149BB">
        <w:rPr>
          <w:rFonts w:ascii="Times New Roman" w:hAnsi="Times New Roman"/>
          <w:sz w:val="28"/>
          <w:szCs w:val="28"/>
        </w:rPr>
        <w:t>Carditis in esophageal reflux disease: results of a controlled study based on booth endoscopy and 24-h oesophageal pH monitory / P. Zentilin, L. Mastracci, P. Dulbecco [et al.] // Aliment. Pharmacology Therapy. — 2010. — Vol. 19, No. 12. — P. 1285–1292.</w:t>
      </w:r>
      <w:bookmarkEnd w:id="18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5" w:name="_Ref399081313"/>
      <w:r w:rsidRPr="00B149BB">
        <w:rPr>
          <w:rFonts w:ascii="Times New Roman" w:hAnsi="Times New Roman"/>
          <w:sz w:val="28"/>
          <w:szCs w:val="28"/>
        </w:rPr>
        <w:t>Cat T. B. Potential influence of antisecretory therapy on the development of Candida-associated intraabdominal infection / T. B. Cat // Ann. Pharmacother. — 2008. — Vol. 42, № 2. — P. 185–191.</w:t>
      </w:r>
      <w:bookmarkEnd w:id="18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6" w:name="_Ref399075788"/>
      <w:r w:rsidRPr="00B149BB">
        <w:rPr>
          <w:rFonts w:ascii="Times New Roman" w:hAnsi="Times New Roman"/>
          <w:sz w:val="28"/>
          <w:szCs w:val="28"/>
        </w:rPr>
        <w:t>Cboe Y. H. Helicobacter pylori infection with iron deficiency anemia and subnormal growth at puberty / Y. H. Cboe, S. K. Kim, Y. C. Hong // Aveb. Dis. Children’s. — 2010. — No. 82. — P. 136–140.</w:t>
      </w:r>
      <w:bookmarkEnd w:id="18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7" w:name="_Ref399076445"/>
      <w:r w:rsidRPr="00B149BB">
        <w:rPr>
          <w:rFonts w:ascii="Times New Roman" w:hAnsi="Times New Roman"/>
          <w:sz w:val="28"/>
          <w:szCs w:val="28"/>
        </w:rPr>
        <w:t>Cboe Y. H. Helicobacter pylori-associated iron deficiency anemia in adolescent female atbletes / Y. H. Cboe, Y. S. Kwon, M. K. Jung // J. Pediatr. — 2011. — No. 139. — P. 100–104.</w:t>
      </w:r>
      <w:bookmarkEnd w:id="187"/>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8" w:name="_Ref399051033"/>
      <w:r w:rsidRPr="00B149BB">
        <w:rPr>
          <w:rFonts w:ascii="Times New Roman" w:hAnsi="Times New Roman"/>
          <w:sz w:val="28"/>
          <w:szCs w:val="28"/>
        </w:rPr>
        <w:t>Changes in the prevalence of upper gastroinstinal tract diseases in patientis referred for endoscopy during the last fifteen years / S. F. Assimakopouls, K. C. Thonopoulos, K. Louvros, G. Theocharis // Gut. — 2011. — No. 56, Suppl. </w:t>
      </w:r>
      <w:r w:rsidRPr="006549A7">
        <w:rPr>
          <w:rFonts w:ascii="Times New Roman" w:hAnsi="Times New Roman"/>
          <w:sz w:val="28"/>
          <w:szCs w:val="28"/>
        </w:rPr>
        <w:t>3. — Р. 202.</w:t>
      </w:r>
      <w:bookmarkEnd w:id="18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89" w:name="_Ref399079467"/>
      <w:r w:rsidRPr="00B149BB">
        <w:rPr>
          <w:rFonts w:ascii="Times New Roman" w:hAnsi="Times New Roman"/>
          <w:sz w:val="28"/>
          <w:szCs w:val="28"/>
        </w:rPr>
        <w:lastRenderedPageBreak/>
        <w:t>Choudhry M. Overuse and inappropriate prescribing of proton pump inhibitors with clostridium difficile-associated disease / M. Choudhry, H. Soran, H. Ziglam // QJM. — 2008. — Vol. 101, No. 6. — P. 445–448.</w:t>
      </w:r>
      <w:bookmarkEnd w:id="18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0" w:name="_Ref399332808"/>
      <w:r w:rsidRPr="00B149BB">
        <w:rPr>
          <w:rFonts w:ascii="Times New Roman" w:hAnsi="Times New Roman"/>
          <w:sz w:val="28"/>
          <w:szCs w:val="28"/>
        </w:rPr>
        <w:t>Ciculating ghrelin Levels in patients whith various upper gastrointestinal disease / H. Jsomoto, H. Ueno, Y. Nishi [et al.] // Dig. Dis. Sci. — 2011. — Vol. 100, No. 8. — P. 1711–1720.</w:t>
      </w:r>
      <w:bookmarkEnd w:id="19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1" w:name="_Ref399053474"/>
      <w:r w:rsidRPr="00B149BB">
        <w:rPr>
          <w:rFonts w:ascii="Times New Roman" w:hAnsi="Times New Roman"/>
          <w:sz w:val="28"/>
          <w:szCs w:val="28"/>
        </w:rPr>
        <w:t>Cigarette smoking increases risk of Barrett’s esophagus: an analysis of the barrett’s and esophageal adenocarconima consortium / M. B. Cooc, N. J. Shaheen, L. A. Anderson [et al.] // Gastroenterology. — 2012. — Vol. 142, No. 4. — P. 744–753.</w:t>
      </w:r>
      <w:bookmarkEnd w:id="19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2" w:name="_Ref399080125"/>
      <w:r w:rsidRPr="00B149BB">
        <w:rPr>
          <w:rFonts w:ascii="Times New Roman" w:hAnsi="Times New Roman"/>
          <w:sz w:val="28"/>
          <w:szCs w:val="28"/>
        </w:rPr>
        <w:t>Clostridium difficult infection in an urban medical center: five-year analysis of infection rates among adult admissions and association with the use of proton pump inhibitors / S. Javatilaka, R. Shakov, R. Eddi [et al.] // Ann. Clin. Sci. — 2007. — Vol. 37, No. 3. — P. 241–247.</w:t>
      </w:r>
      <w:bookmarkEnd w:id="19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3" w:name="_Ref399052686"/>
      <w:r w:rsidRPr="00B149BB">
        <w:rPr>
          <w:rFonts w:ascii="Times New Roman" w:hAnsi="Times New Roman"/>
          <w:sz w:val="28"/>
          <w:szCs w:val="28"/>
        </w:rPr>
        <w:t>Comparison of 24-h control of gastric acidity by three different dosages of pantoprazole in patients with duodenal ulcer / V. Savarino, G. S. Mela, P. Zentilin [et al.] // Aliment. Pharmacology Therapy. — 2010. — Vol. 12. — P. 1241–1247.</w:t>
      </w:r>
      <w:bookmarkEnd w:id="19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4" w:name="_Ref399075184"/>
      <w:r w:rsidRPr="00B149BB">
        <w:rPr>
          <w:rFonts w:ascii="Times New Roman" w:hAnsi="Times New Roman"/>
          <w:sz w:val="28"/>
          <w:szCs w:val="28"/>
        </w:rPr>
        <w:t>Comparison of iron uptake in different Helicobacter species / L. Dhaenens, F. Szczebara, S. Van Nieuwenhuyse [et al.] // Res. Microbiology. — 1999. — Vol. 150, No. 7. — P. 775–781.</w:t>
      </w:r>
      <w:bookmarkEnd w:id="19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5" w:name="_Ref399263329"/>
      <w:r w:rsidRPr="00B149BB">
        <w:rPr>
          <w:rFonts w:ascii="Times New Roman" w:hAnsi="Times New Roman"/>
          <w:sz w:val="28"/>
          <w:szCs w:val="28"/>
        </w:rPr>
        <w:t>Contemporary understand trading and management of reflux and constipation in the general population and pregnancy: a consensus meeting / G. N. Tytgat, R. S. Heading, S. Muller-Vissener [et al.] // Aliment. Pharmacology Therapy. — 2012. — No. 18. — P. 291–301.</w:t>
      </w:r>
      <w:bookmarkEnd w:id="195"/>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6" w:name="_Ref399079070"/>
      <w:r w:rsidRPr="00B149BB">
        <w:rPr>
          <w:rFonts w:ascii="Times New Roman" w:hAnsi="Times New Roman"/>
          <w:sz w:val="28"/>
          <w:szCs w:val="28"/>
        </w:rPr>
        <w:t>Cunningham R. Proton pump inhibitors as a risk for Clostridium difficile disease: Further evidence from the community / R. Cunningham // Can. Med. Assoc</w:t>
      </w:r>
      <w:r w:rsidRPr="006549A7">
        <w:rPr>
          <w:rFonts w:ascii="Times New Roman" w:hAnsi="Times New Roman"/>
          <w:sz w:val="28"/>
          <w:szCs w:val="28"/>
        </w:rPr>
        <w:t xml:space="preserve">. </w:t>
      </w:r>
      <w:r w:rsidRPr="00B149BB">
        <w:rPr>
          <w:rFonts w:ascii="Times New Roman" w:hAnsi="Times New Roman"/>
          <w:sz w:val="28"/>
          <w:szCs w:val="28"/>
        </w:rPr>
        <w:t>J</w:t>
      </w:r>
      <w:r w:rsidRPr="006549A7">
        <w:rPr>
          <w:rFonts w:ascii="Times New Roman" w:hAnsi="Times New Roman"/>
          <w:sz w:val="28"/>
          <w:szCs w:val="28"/>
        </w:rPr>
        <w:t xml:space="preserve">. — 2006. — </w:t>
      </w:r>
      <w:r w:rsidRPr="00B149BB">
        <w:rPr>
          <w:rFonts w:ascii="Times New Roman" w:hAnsi="Times New Roman"/>
          <w:sz w:val="28"/>
          <w:szCs w:val="28"/>
        </w:rPr>
        <w:t>Vol</w:t>
      </w:r>
      <w:r w:rsidRPr="006549A7">
        <w:rPr>
          <w:rFonts w:ascii="Times New Roman" w:hAnsi="Times New Roman"/>
          <w:sz w:val="28"/>
          <w:szCs w:val="28"/>
        </w:rPr>
        <w:t xml:space="preserve">. 175. — </w:t>
      </w:r>
      <w:r w:rsidRPr="00B149BB">
        <w:rPr>
          <w:rFonts w:ascii="Times New Roman" w:hAnsi="Times New Roman"/>
          <w:sz w:val="28"/>
          <w:szCs w:val="28"/>
        </w:rPr>
        <w:t>P</w:t>
      </w:r>
      <w:r w:rsidRPr="006549A7">
        <w:rPr>
          <w:rFonts w:ascii="Times New Roman" w:hAnsi="Times New Roman"/>
          <w:sz w:val="28"/>
          <w:szCs w:val="28"/>
        </w:rPr>
        <w:t>. 757–758.</w:t>
      </w:r>
      <w:bookmarkEnd w:id="19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7" w:name="_Ref399069994"/>
      <w:r w:rsidRPr="00B149BB">
        <w:rPr>
          <w:rFonts w:ascii="Times New Roman" w:hAnsi="Times New Roman"/>
          <w:sz w:val="28"/>
          <w:szCs w:val="28"/>
        </w:rPr>
        <w:lastRenderedPageBreak/>
        <w:t>Current concept in management of Helicobacter pylori infection: the Maastricht 3 consensus Report / P. Malfertheiner F. Megrand, E. Bazzoli [et al.]. — Pub. Med., 2005. — 142 </w:t>
      </w:r>
      <w:r w:rsidRPr="006549A7">
        <w:rPr>
          <w:rFonts w:ascii="Times New Roman" w:hAnsi="Times New Roman"/>
          <w:sz w:val="28"/>
          <w:szCs w:val="28"/>
        </w:rPr>
        <w:t>р</w:t>
      </w:r>
      <w:r w:rsidRPr="00B149BB">
        <w:rPr>
          <w:rFonts w:ascii="Times New Roman" w:hAnsi="Times New Roman"/>
          <w:sz w:val="28"/>
          <w:szCs w:val="28"/>
        </w:rPr>
        <w:t>.</w:t>
      </w:r>
      <w:bookmarkEnd w:id="19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8" w:name="_Ref399086415"/>
      <w:r w:rsidRPr="00B149BB">
        <w:rPr>
          <w:rFonts w:ascii="Times New Roman" w:hAnsi="Times New Roman"/>
          <w:sz w:val="28"/>
          <w:szCs w:val="28"/>
        </w:rPr>
        <w:t>Curtis J. R. The assessment of health status 15 among patients with CORD / J. R. Curtis, D. L. Patrick // Eur. Respir. J. — 2012. — No. 21, Suppl. 41. — P. 36–45.</w:t>
      </w:r>
      <w:bookmarkEnd w:id="19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99" w:name="_Ref399263213"/>
      <w:r w:rsidRPr="00B149BB">
        <w:rPr>
          <w:rFonts w:ascii="Times New Roman" w:hAnsi="Times New Roman"/>
          <w:sz w:val="28"/>
          <w:szCs w:val="28"/>
        </w:rPr>
        <w:t>Dent J. From 1996 to 2006 — a century of mayor evolution of understanding of gastro-oesaphageal reflux disease / J.  Dent // Aliment. Pharmacology Therapeutic. — 2010. — Vol. 24, No. 9. — P. 1269–1281.</w:t>
      </w:r>
      <w:bookmarkEnd w:id="19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0" w:name="_Ref399075405"/>
      <w:r w:rsidRPr="00B149BB">
        <w:rPr>
          <w:rFonts w:ascii="Times New Roman" w:hAnsi="Times New Roman"/>
          <w:sz w:val="28"/>
          <w:szCs w:val="28"/>
        </w:rPr>
        <w:t>Dhaenens L. Identification, characterization and immunogenicity of the lactoferrim – binding protein from Helicobacter pylori / L. Dhaenens, F. Szezebra, M. O. Husson // Infect. Immun. — 1997. — Vol. 65, No. 2. — P. 514–518.</w:t>
      </w:r>
      <w:bookmarkEnd w:id="20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1" w:name="_Ref399066160"/>
      <w:r w:rsidRPr="00B149BB">
        <w:rPr>
          <w:rFonts w:ascii="Times New Roman" w:hAnsi="Times New Roman"/>
          <w:sz w:val="28"/>
          <w:szCs w:val="28"/>
        </w:rPr>
        <w:t>Diagnostic role 24-hours combined multichannel intraluminal impedance and pH measurement in gastro-esophageal reflux disease / D. Dela Casa, D. Moneghini, G. Missale [et al.] // Gut. — 2007. — No. 56, Suppl. 4. — P. 211.</w:t>
      </w:r>
      <w:bookmarkEnd w:id="20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2" w:name="_Ref399332812"/>
      <w:r w:rsidRPr="00B149BB">
        <w:rPr>
          <w:rFonts w:ascii="Times New Roman" w:hAnsi="Times New Roman"/>
          <w:sz w:val="28"/>
          <w:szCs w:val="28"/>
        </w:rPr>
        <w:t>Diagnostic yield of oesophageal impedance and pH-monitoring in patients with typical symptoms of gasro-esophageal reflux disease of therapy / J. Lemgliger, M. Eisler, C. Ringhofer [et al.] // Gut. — 2007. — No. 56, Suppl. 3. — P. 210.</w:t>
      </w:r>
      <w:bookmarkEnd w:id="20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3" w:name="_Ref399080351"/>
      <w:r w:rsidRPr="00B149BB">
        <w:rPr>
          <w:rFonts w:ascii="Times New Roman" w:hAnsi="Times New Roman"/>
          <w:sz w:val="28"/>
          <w:szCs w:val="28"/>
        </w:rPr>
        <w:t>Dial S. Use of gastric acid-suppressive agents and the risk of community-acquired Clostridium difficile-associated disease / S. Dial, A. Barkun, S. Suissa // J. ANA. — 2011. — Vol. 294, No. 23. — P. 2989–2995.</w:t>
      </w:r>
      <w:bookmarkEnd w:id="20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4" w:name="_Ref399332800"/>
      <w:r w:rsidRPr="00B149BB">
        <w:rPr>
          <w:rFonts w:ascii="Times New Roman" w:hAnsi="Times New Roman"/>
          <w:sz w:val="28"/>
          <w:szCs w:val="28"/>
        </w:rPr>
        <w:t>Direct inhibitor of the mitochondrial permeability transition pore: a possible mechanism responsible for anti-apoptotic effect of melatonin / S. A. Andrabi, J. Sayeed, D. Siemen [et al.] // FASEB. J. — 2004. — No. 18. — P. 869–871.</w:t>
      </w:r>
      <w:bookmarkEnd w:id="20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5" w:name="_Ref399257174"/>
      <w:r w:rsidRPr="00B149BB">
        <w:rPr>
          <w:rFonts w:ascii="Times New Roman" w:hAnsi="Times New Roman"/>
          <w:sz w:val="28"/>
          <w:szCs w:val="28"/>
        </w:rPr>
        <w:lastRenderedPageBreak/>
        <w:t>Dixon M. Bile reflux gastritis and Barrett’s esophagus: Further evidence of a role for doudenogastrophageal reflux / M. Dixon, P. Neville, N. Mapstone // GUT. — 2011. — Vol. 49. — P. 359–363.</w:t>
      </w:r>
      <w:bookmarkEnd w:id="20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6" w:name="_Ref399078603"/>
      <w:r w:rsidRPr="00B149BB">
        <w:rPr>
          <w:rFonts w:ascii="Times New Roman" w:hAnsi="Times New Roman"/>
          <w:sz w:val="28"/>
          <w:szCs w:val="28"/>
        </w:rPr>
        <w:t>Does the eradication of Helicobacter pylori delay the diagnosis of gastric cancer / A. Kokkola, P. Sipponen, P. Arkkila [et al.] // Scand. J. Gastroenterology. — 2008. — Vol. 43, No. 12. — P. 1456–1460.</w:t>
      </w:r>
      <w:bookmarkEnd w:id="20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7" w:name="_Ref399065579"/>
      <w:r w:rsidRPr="00B149BB">
        <w:rPr>
          <w:rFonts w:ascii="Times New Roman" w:hAnsi="Times New Roman"/>
          <w:sz w:val="28"/>
          <w:szCs w:val="28"/>
        </w:rPr>
        <w:t>Does the presence of JBS-like symptoms influence the response of GERD patients to PPI therapy? / H. Mönnikes, R. C. Heading, H. Schmitt, H. Doerfler // Gut. — 2008. — Vol. 57, Suppl. 2. — P. 101.</w:t>
      </w:r>
      <w:bookmarkEnd w:id="20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8" w:name="_Ref399076731"/>
      <w:r w:rsidRPr="00B149BB">
        <w:rPr>
          <w:rFonts w:ascii="Times New Roman" w:hAnsi="Times New Roman"/>
          <w:sz w:val="28"/>
          <w:szCs w:val="28"/>
        </w:rPr>
        <w:t>Effect of anti-Helicobacter pylori therapy on outcowe of iron-deficiency anemia: a randomized controlled study / A. N. Valiyaveettil, A. Hamid, Z. Bobby [et al.] // Indian J. Gastroenterology. — 2011. — No. 24. — P. 155–157.</w:t>
      </w:r>
      <w:bookmarkEnd w:id="20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09" w:name="_Ref399332814"/>
      <w:r w:rsidRPr="00B149BB">
        <w:rPr>
          <w:rFonts w:ascii="Times New Roman" w:hAnsi="Times New Roman"/>
          <w:sz w:val="28"/>
          <w:szCs w:val="28"/>
        </w:rPr>
        <w:t>Effect of CYP2C19 polymorphism on the safety and efficacy of omeprazole in Japanese patients with recurrent reflux oesophagitis / T. Ohkuza, T. Mackawa, T. Arakawa [et al.] // Aliment. Pharmacology Therapy. — 2005. — Vol. 21, No. 11. — P. 1331–1339.</w:t>
      </w:r>
      <w:bookmarkEnd w:id="20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0" w:name="_Ref399257177"/>
      <w:r w:rsidRPr="00B149BB">
        <w:rPr>
          <w:rFonts w:ascii="Times New Roman" w:hAnsi="Times New Roman"/>
          <w:sz w:val="28"/>
          <w:szCs w:val="28"/>
        </w:rPr>
        <w:t>Effects of bile reflux on gastric mucosal lesions in patients with dyspepsia or chronic gastriris / S. L. Chen, J. Z. Mo, Z. J. Cao [et al.] // World J. Gastroenterol. — 2011. — Vol. 11, No. 18. — P. 2834–2837.</w:t>
      </w:r>
      <w:bookmarkEnd w:id="21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1" w:name="_Ref399064845"/>
      <w:r w:rsidRPr="00B149BB">
        <w:rPr>
          <w:rFonts w:ascii="Times New Roman" w:hAnsi="Times New Roman"/>
          <w:sz w:val="28"/>
          <w:szCs w:val="28"/>
        </w:rPr>
        <w:t>Effects of esophageal acid perfusion on cough responsiveness in patients with bronchial asthma / D. N. Wu, K. Yamaucki, H. Kobayashi [et al.] // Chest. — 2012. — Vol. 122, No. 2. — P. 505–509.</w:t>
      </w:r>
      <w:bookmarkEnd w:id="21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2" w:name="_Ref399068406"/>
      <w:r w:rsidRPr="00B149BB">
        <w:rPr>
          <w:rFonts w:ascii="Times New Roman" w:hAnsi="Times New Roman"/>
          <w:sz w:val="28"/>
          <w:szCs w:val="28"/>
        </w:rPr>
        <w:t>El-Serag H. B. Abdominal obesity and the risk of acid reflux in Barret’s esophagus / H. B. El-Serag, V. Kvapil, J. Hacken-Bitar // Am. J. Gastroenterology. — 2011. — No. 100. — P. 2151–2156.</w:t>
      </w:r>
      <w:bookmarkEnd w:id="21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3" w:name="_Ref399067731"/>
      <w:r w:rsidRPr="00B149BB">
        <w:rPr>
          <w:rFonts w:ascii="Times New Roman" w:hAnsi="Times New Roman"/>
          <w:sz w:val="28"/>
          <w:szCs w:val="28"/>
        </w:rPr>
        <w:t>El-Serag H. B. Obesity is an independent risk factor for GERD symptoms and erosive esophagitis / H. El-Serag, D. Graham, J. Satia // Am. J. Gastroenterology. — 2012. — No. 100. — P. 1243–1250.</w:t>
      </w:r>
      <w:bookmarkEnd w:id="21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4" w:name="_Ref399068405"/>
      <w:r w:rsidRPr="00B149BB">
        <w:rPr>
          <w:rFonts w:ascii="Times New Roman" w:hAnsi="Times New Roman"/>
          <w:sz w:val="28"/>
          <w:szCs w:val="28"/>
        </w:rPr>
        <w:lastRenderedPageBreak/>
        <w:t>El-Serag H. B. The association between obesity and GERD a review of the epidemiological evidence / H. B. El-Serag // Dig. Dis. Sci. — 2008. — Vol. 53, No. 9. — P. 2307–2312.</w:t>
      </w:r>
      <w:bookmarkEnd w:id="21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5" w:name="_Ref399051035"/>
      <w:r w:rsidRPr="00B149BB">
        <w:rPr>
          <w:rFonts w:ascii="Times New Roman" w:hAnsi="Times New Roman"/>
          <w:sz w:val="28"/>
          <w:szCs w:val="28"/>
        </w:rPr>
        <w:t>El-Serag H. B. Time trends of gastro-esophageal reflux disease a systematic review / H. B. El-Serag // Clin. Gastroenterology and Hepatology. — 2007. — No. 5 (1). — P. 17–26.</w:t>
      </w:r>
      <w:bookmarkEnd w:id="21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6" w:name="_Ref399257179"/>
      <w:r w:rsidRPr="00B149BB">
        <w:rPr>
          <w:rFonts w:ascii="Times New Roman" w:hAnsi="Times New Roman"/>
          <w:sz w:val="28"/>
          <w:szCs w:val="28"/>
        </w:rPr>
        <w:t>Endoscopical and histological features in bile reflux gastritis / C. C. Vere, S. Cazacu, V. Comanescu [et al.] // Rom. J. Morphology Embryology. — 2005. — Vol. 46, No. 4. — P. 269–274.</w:t>
      </w:r>
      <w:bookmarkEnd w:id="21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7" w:name="_Ref399062732"/>
      <w:r w:rsidRPr="00B149BB">
        <w:rPr>
          <w:rFonts w:ascii="Times New Roman" w:hAnsi="Times New Roman"/>
          <w:sz w:val="28"/>
          <w:szCs w:val="28"/>
        </w:rPr>
        <w:t>Epidemiology of gastro-oesophageal reflux disease. A systematic review / J. Dent, H. B. El-Seray, M. A. Wallander [et al.] // Gut. — 2010. — Vol. 54. — P. 710–717.</w:t>
      </w:r>
      <w:bookmarkEnd w:id="21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8" w:name="_Ref399051631"/>
      <w:r w:rsidRPr="00B149BB">
        <w:rPr>
          <w:rFonts w:ascii="Times New Roman" w:hAnsi="Times New Roman"/>
          <w:sz w:val="28"/>
          <w:szCs w:val="28"/>
        </w:rPr>
        <w:t>Eslick G. D. Gastroesophageal reflux disease (GERD): risk factors, and impact on quality of life-a population-based study / G. D. Eslick, N. J. Talley // J. Clin. Gastroenterol. — 2009. — Vol. 43, No. 2. — P. 111–117.</w:t>
      </w:r>
      <w:bookmarkEnd w:id="21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19" w:name="_Ref399253554"/>
      <w:r w:rsidRPr="00B149BB">
        <w:rPr>
          <w:rFonts w:ascii="Times New Roman" w:hAnsi="Times New Roman"/>
          <w:sz w:val="28"/>
          <w:szCs w:val="28"/>
        </w:rPr>
        <w:t>Esposto E. Anticnflammatory activity of melatonin in central nervous system / E. Esposto, S. Cuzzocrea // Curr. Neuropharmacology. — 2010. — No. 8. — P. 228–242.</w:t>
      </w:r>
      <w:bookmarkEnd w:id="21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0" w:name="_Ref399081441"/>
      <w:r w:rsidRPr="00B149BB">
        <w:rPr>
          <w:rFonts w:ascii="Times New Roman" w:hAnsi="Times New Roman"/>
          <w:sz w:val="28"/>
          <w:szCs w:val="28"/>
        </w:rPr>
        <w:t>Farley events in proton pump inhibitor-associated exacerbation of corpus gastritis / D. Y. Graham, A. R. Opecun, Y. Yamaoka [et al.] // Aliment. Pharmacology Therapy. — 2012. — Vol. 17, No. 2. — P. 193–200.</w:t>
      </w:r>
      <w:bookmarkEnd w:id="22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1" w:name="_Ref399078445"/>
      <w:r w:rsidRPr="00B149BB">
        <w:rPr>
          <w:rFonts w:ascii="Times New Roman" w:hAnsi="Times New Roman"/>
          <w:sz w:val="28"/>
          <w:szCs w:val="28"/>
        </w:rPr>
        <w:t>Fass R. Distinct phenotypic presentations of Gastro-esophageal reflux disease: a new view of the natural history / R. Fass // Dig. Dis. — 2012. — Vol. 22. — P. 100–107.</w:t>
      </w:r>
      <w:bookmarkEnd w:id="22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2" w:name="_Ref399078444"/>
      <w:r w:rsidRPr="00B149BB">
        <w:rPr>
          <w:rFonts w:ascii="Times New Roman" w:hAnsi="Times New Roman"/>
          <w:sz w:val="28"/>
          <w:szCs w:val="28"/>
        </w:rPr>
        <w:t>Fass R. Refractory GERD what is it? / R. Fass, A. Gasiorowska // Curr. Gastroenterology Rep. — 2008. — Vol. 10, No. 3. — P. 252–257.</w:t>
      </w:r>
      <w:bookmarkEnd w:id="22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3" w:name="_Ref399064508"/>
      <w:r w:rsidRPr="00B149BB">
        <w:rPr>
          <w:rFonts w:ascii="Times New Roman" w:hAnsi="Times New Roman"/>
          <w:sz w:val="28"/>
          <w:szCs w:val="28"/>
        </w:rPr>
        <w:t>Fass R. Gastro-esophageal reflux and sleep / R. Fass // J. Clin. Gastroenterology. — 2007. — No. 41, Suppl. 2. — P. 154–159.</w:t>
      </w:r>
      <w:bookmarkEnd w:id="22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4" w:name="_Ref399332804"/>
      <w:r w:rsidRPr="00B149BB">
        <w:rPr>
          <w:rFonts w:ascii="Times New Roman" w:hAnsi="Times New Roman"/>
          <w:sz w:val="28"/>
          <w:szCs w:val="28"/>
        </w:rPr>
        <w:lastRenderedPageBreak/>
        <w:t>Fils S. Handling of the gastroesophageal reflux disease (GERD) during pregmancy — a review / S. Fils, M. Malfertheiner, S. D. Costa // Z. Geburtshilfe Neonatol. — 2007. — Vol. 211, No. 6. — P. 215–225.</w:t>
      </w:r>
      <w:bookmarkEnd w:id="22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5" w:name="_Ref399063607"/>
      <w:r w:rsidRPr="00B149BB">
        <w:rPr>
          <w:rFonts w:ascii="Times New Roman" w:hAnsi="Times New Roman"/>
          <w:sz w:val="28"/>
          <w:szCs w:val="28"/>
        </w:rPr>
        <w:t>Focca R. Microscopic esophagitis: inteobserver consistency asking consensus-based criteria / R. Focca, R. Riddell, K. Takubo // Gut. — 2007. — No. 56, Suppl. 3. — P. 75.</w:t>
      </w:r>
      <w:bookmarkEnd w:id="22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6" w:name="_Ref399081312"/>
      <w:r w:rsidRPr="00B149BB">
        <w:rPr>
          <w:rFonts w:ascii="Times New Roman" w:hAnsi="Times New Roman"/>
          <w:sz w:val="28"/>
          <w:szCs w:val="28"/>
        </w:rPr>
        <w:t>Garota Rodriguez L. Use of acid-suppressing drugs and the risk bacterial gastroenteritis / L. Garcta Rodrigues, A. Ruigomez, J. Panes // Clin. Gastroenterology Hepatology. — 2011. — Vol. 5, No. 12. — P. 1418–1423.</w:t>
      </w:r>
      <w:bookmarkEnd w:id="22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7" w:name="_Ref399073743"/>
      <w:r w:rsidRPr="00B149BB">
        <w:rPr>
          <w:rFonts w:ascii="Times New Roman" w:hAnsi="Times New Roman"/>
          <w:sz w:val="28"/>
          <w:szCs w:val="28"/>
        </w:rPr>
        <w:t>Gastric histopathology, iron status and iron deficiency anemia in children with Helicobacter pylori infection / G. Baysoy, D. Erten, E. Ademoglu [et al.] // J. Pediatric Gastroenterology Nutr. — 2004. — Vol. 38, No. 2. — P. 146–151.</w:t>
      </w:r>
      <w:bookmarkEnd w:id="22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8" w:name="_Ref399051239"/>
      <w:r w:rsidRPr="00B149BB">
        <w:rPr>
          <w:rFonts w:ascii="Times New Roman" w:hAnsi="Times New Roman"/>
          <w:sz w:val="28"/>
          <w:szCs w:val="28"/>
        </w:rPr>
        <w:t>Gastroesophageal reflux symptoms, oesophagitis and Barrett’s oesophagus in the general population the Lotano-Monghidoro study / R. M. Zagari, L. Fuccio, M. A. Wallander [et al.] // Gut. — 2008. — No. 57. — P. 1354–1359.</w:t>
      </w:r>
      <w:bookmarkEnd w:id="22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29" w:name="_Ref399064120"/>
      <w:r w:rsidRPr="00B149BB">
        <w:rPr>
          <w:rFonts w:ascii="Times New Roman" w:hAnsi="Times New Roman"/>
          <w:sz w:val="28"/>
          <w:szCs w:val="28"/>
        </w:rPr>
        <w:t>GERD evaluation: time for a new paradigm? / J. M. Modlin, P. Malferteiner, R. H. Hunt [et al.] // J. Clin. Gastroenterology. — 2007. — No. 41, Suppl. 2. — P. 97–101.</w:t>
      </w:r>
      <w:bookmarkEnd w:id="22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0" w:name="_Ref399069447"/>
      <w:r w:rsidRPr="00B149BB">
        <w:rPr>
          <w:rFonts w:ascii="Times New Roman" w:hAnsi="Times New Roman"/>
          <w:sz w:val="28"/>
          <w:szCs w:val="28"/>
        </w:rPr>
        <w:t>Goy K. L. Gastro-esophageal reflux disease (GERD) in the east — same as the west / K. L. Goy // J. Clin. Gastroenterology. — 2012. — No. 4. — P. 54–58.</w:t>
      </w:r>
      <w:bookmarkEnd w:id="23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1" w:name="_Ref399077073"/>
      <w:r w:rsidRPr="00B149BB">
        <w:rPr>
          <w:rFonts w:ascii="Times New Roman" w:hAnsi="Times New Roman"/>
          <w:sz w:val="28"/>
          <w:szCs w:val="28"/>
        </w:rPr>
        <w:t>Hacihanefioglu A. Improvement of complete blood count in patient with iron deficieuly anemia and Helicobacter pylori infection after the eradication of Helicobacter pylori / A. Hacihanefioglu, F. Edebali, A. Cebebi [et al.] // Hepatogastroenterology. — 2012. — Vol. 51, No. 55. — P. 313–315.</w:t>
      </w:r>
      <w:bookmarkEnd w:id="23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2" w:name="_Ref399253378"/>
      <w:r w:rsidRPr="00B149BB">
        <w:rPr>
          <w:rFonts w:ascii="Times New Roman" w:hAnsi="Times New Roman"/>
          <w:sz w:val="28"/>
          <w:szCs w:val="28"/>
        </w:rPr>
        <w:t>Hardeland R. Melatonin — a pleotropic orchestrating regular molecule / R. Hardeland, D. P. Cardinal, V. Srinivasan // Prog. Neurobiol. — 2011. — No. 93. — P. 350–384.</w:t>
      </w:r>
      <w:bookmarkEnd w:id="23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3" w:name="_Ref399074748"/>
      <w:r w:rsidRPr="00B149BB">
        <w:rPr>
          <w:rFonts w:ascii="Times New Roman" w:hAnsi="Times New Roman"/>
          <w:sz w:val="28"/>
          <w:szCs w:val="28"/>
        </w:rPr>
        <w:lastRenderedPageBreak/>
        <w:t>Helicobacter pylori impairs iron absorption in infected individuals / C. Ciacci, F. Sabbatini, R. Cavallaro [et al.] // Dig. Liver Disease. — 2010. — Vol. 36, No. 7. — P. 455–460.</w:t>
      </w:r>
      <w:bookmarkEnd w:id="23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4" w:name="_Ref399068646"/>
      <w:r w:rsidRPr="00B149BB">
        <w:rPr>
          <w:rFonts w:ascii="Times New Roman" w:hAnsi="Times New Roman"/>
          <w:sz w:val="28"/>
          <w:szCs w:val="28"/>
        </w:rPr>
        <w:t>Hershcovici T. Nonerosive Reflux Disease (NERD) — An Update / T. Hershcovici, R. Fass // J. Neurogastroenterol. Motil. — 2010. — Vol. 16, No. 1. — P. 8–21.</w:t>
      </w:r>
      <w:bookmarkEnd w:id="23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5" w:name="_Ref399064118"/>
      <w:r w:rsidRPr="00B149BB">
        <w:rPr>
          <w:rFonts w:ascii="Times New Roman" w:hAnsi="Times New Roman"/>
          <w:sz w:val="28"/>
          <w:szCs w:val="28"/>
        </w:rPr>
        <w:t>Hunt R. H. GERD: new strategies and new failures / R. H. Hunt, Y. Yuan, M. Yaghhoobi // J. Clin. Gastroenterology. — 2009. — No. 41, Suppl. 2. — P. 72–77.</w:t>
      </w:r>
      <w:bookmarkEnd w:id="23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6" w:name="_Ref399259440"/>
      <w:r w:rsidRPr="00B149BB">
        <w:rPr>
          <w:rFonts w:ascii="Times New Roman" w:hAnsi="Times New Roman"/>
          <w:sz w:val="28"/>
          <w:szCs w:val="28"/>
        </w:rPr>
        <w:t>Hypergastrinemia in respos to gastric inflammantion suppresses somatostatin / Y. Zavros, G. Reider, A. Ferguson [et al.] // Am. J. Physiol. Gastrointest. Liver Physiology. — 2011. — No. 282. — P. 175–183.</w:t>
      </w:r>
      <w:bookmarkEnd w:id="23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7" w:name="_Ref399069653"/>
      <w:r w:rsidRPr="00B149BB">
        <w:rPr>
          <w:rFonts w:ascii="Times New Roman" w:hAnsi="Times New Roman"/>
          <w:sz w:val="28"/>
          <w:szCs w:val="28"/>
        </w:rPr>
        <w:t>Impact of Helicobacter pylori infection on histological changes in nourosive reflux disease / A. Gatopoulon, K. Mimidis, A. Giatromanolaki [et al.] // World J. Gastroenterology. — 2010. — Vol. 10, No. 8. — P. 1180–1182.</w:t>
      </w:r>
      <w:bookmarkEnd w:id="23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8" w:name="_Ref399070249"/>
      <w:r w:rsidRPr="00B149BB">
        <w:rPr>
          <w:rFonts w:ascii="Times New Roman" w:hAnsi="Times New Roman"/>
          <w:sz w:val="28"/>
          <w:szCs w:val="28"/>
        </w:rPr>
        <w:t>Influence of H. pylori infection on meal stimulated gastric acid secretion and gastroesophageal acid reflux / M. Feldman, B. Cryer, D. Sammer [et al.] // Am. J. Physiology. — 2010. — Vol. 277, No. 6. — P. 1159–1164.</w:t>
      </w:r>
      <w:bookmarkEnd w:id="238"/>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39" w:name="_Ref399066159"/>
      <w:r w:rsidRPr="00B149BB">
        <w:rPr>
          <w:rFonts w:ascii="Times New Roman" w:hAnsi="Times New Roman"/>
          <w:sz w:val="28"/>
          <w:szCs w:val="28"/>
        </w:rPr>
        <w:t>Intraluminal-impedance guided therapy for PPI-resistant gastroesophageal reflux. A follow-up study / V. Becker, M. Bajbony, C. Waller [et al.] // Gut. — 2007. — No. 56, Suppl. </w:t>
      </w:r>
      <w:r w:rsidRPr="006549A7">
        <w:rPr>
          <w:rFonts w:ascii="Times New Roman" w:hAnsi="Times New Roman"/>
          <w:sz w:val="28"/>
          <w:szCs w:val="28"/>
        </w:rPr>
        <w:t xml:space="preserve">3.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208.</w:t>
      </w:r>
      <w:bookmarkEnd w:id="23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0" w:name="_Ref399074055"/>
      <w:r w:rsidRPr="00B149BB">
        <w:rPr>
          <w:rFonts w:ascii="Times New Roman" w:hAnsi="Times New Roman"/>
          <w:sz w:val="28"/>
          <w:szCs w:val="28"/>
        </w:rPr>
        <w:t>Involtment of the corporal mucosa and related changes in gastric acid secretion characterize patient with iron deficiency anemia associated with Helicobacter pylori infection / G. Capurso, E. Lahner, A. Marcheggiano [et al.] // Aliment. Pharmacology Therapy. — 2010. — Vol. 15, No. 11. — P. 1753–1761.</w:t>
      </w:r>
      <w:bookmarkEnd w:id="24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1" w:name="_Ref399074366"/>
      <w:r w:rsidRPr="00B149BB">
        <w:rPr>
          <w:rFonts w:ascii="Times New Roman" w:hAnsi="Times New Roman"/>
          <w:sz w:val="28"/>
          <w:szCs w:val="28"/>
        </w:rPr>
        <w:t>Iron deficiency anemia and Helicobacter pylori infection / B. Annibale, G. Capurzo, G. Martino [et al.] // Jut. J. Autimicrob. Agent. — 2011. — Vol. 16, No. 4. — P. 515–519.</w:t>
      </w:r>
      <w:bookmarkEnd w:id="241"/>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2" w:name="_Ref399076810"/>
      <w:r w:rsidRPr="00B149BB">
        <w:rPr>
          <w:rFonts w:ascii="Times New Roman" w:hAnsi="Times New Roman"/>
          <w:sz w:val="28"/>
          <w:szCs w:val="28"/>
        </w:rPr>
        <w:lastRenderedPageBreak/>
        <w:t>Iron-deficiency anemia associated with Helicobacter pylori gastritis / M. Konno, S. Muraoka, M. Takahashi [et al.] // J. Pediatr. Gastroenterology</w:t>
      </w:r>
      <w:r w:rsidRPr="006549A7">
        <w:rPr>
          <w:rFonts w:ascii="Times New Roman" w:hAnsi="Times New Roman"/>
          <w:sz w:val="28"/>
          <w:szCs w:val="28"/>
        </w:rPr>
        <w:t xml:space="preserve">. — 2010. — </w:t>
      </w:r>
      <w:r w:rsidRPr="00B149BB">
        <w:rPr>
          <w:rFonts w:ascii="Times New Roman" w:hAnsi="Times New Roman"/>
          <w:sz w:val="28"/>
          <w:szCs w:val="28"/>
        </w:rPr>
        <w:t>Vol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31,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1.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52</w:t>
      </w:r>
      <w:r w:rsidRPr="00B149BB">
        <w:rPr>
          <w:rFonts w:ascii="Times New Roman" w:hAnsi="Times New Roman"/>
          <w:sz w:val="28"/>
          <w:szCs w:val="28"/>
        </w:rPr>
        <w:t>–</w:t>
      </w:r>
      <w:r w:rsidRPr="006549A7">
        <w:rPr>
          <w:rFonts w:ascii="Times New Roman" w:hAnsi="Times New Roman"/>
          <w:sz w:val="28"/>
          <w:szCs w:val="28"/>
        </w:rPr>
        <w:t>56.</w:t>
      </w:r>
      <w:bookmarkEnd w:id="24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3" w:name="_Ref399332806"/>
      <w:r w:rsidRPr="00B149BB">
        <w:rPr>
          <w:rFonts w:ascii="Times New Roman" w:hAnsi="Times New Roman"/>
          <w:sz w:val="28"/>
          <w:szCs w:val="28"/>
        </w:rPr>
        <w:t>Is the acid pocket on patients with gastro-esophageal reflux disease different? A study with wireless pH monitoring / A. Grigolon, J. Bravi, P. Cantu [et al.] // Gut. — 2007. — No. 56, Suppl. 3. — P. 206.</w:t>
      </w:r>
      <w:bookmarkEnd w:id="24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4" w:name="_Ref399051628"/>
      <w:r w:rsidRPr="00B149BB">
        <w:rPr>
          <w:rFonts w:ascii="Times New Roman" w:hAnsi="Times New Roman"/>
          <w:sz w:val="28"/>
          <w:szCs w:val="28"/>
        </w:rPr>
        <w:t>Jeong J. J. Chronic gastrointestinal symptoms and quality of life in the Korean population / J. J. Jeong, M. G. Choi, Y. S. Cho [et al.] // Word J. Gastroenterology. — 2008. — Vol. 14, No. 41. — P. 6388–6394.</w:t>
      </w:r>
      <w:bookmarkEnd w:id="24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5" w:name="_Ref399077360"/>
      <w:r w:rsidRPr="00B149BB">
        <w:rPr>
          <w:rFonts w:ascii="Times New Roman" w:hAnsi="Times New Roman"/>
          <w:sz w:val="28"/>
          <w:szCs w:val="28"/>
        </w:rPr>
        <w:t xml:space="preserve">Jshino Y. Acid suppressive strategy against gastro-esophageal reflux disease: the alternative of proton-pump inhibitors or </w:t>
      </w:r>
      <w:r w:rsidRPr="006549A7">
        <w:rPr>
          <w:rFonts w:ascii="Times New Roman" w:hAnsi="Times New Roman"/>
          <w:sz w:val="28"/>
          <w:szCs w:val="28"/>
        </w:rPr>
        <w:t>Н</w:t>
      </w:r>
      <w:r w:rsidRPr="00B149BB">
        <w:rPr>
          <w:rFonts w:ascii="Times New Roman" w:hAnsi="Times New Roman"/>
          <w:sz w:val="28"/>
          <w:szCs w:val="28"/>
        </w:rPr>
        <w:t>2 receptor antagonist / Y. Jshino, K. Sugano // Nippo Rinsho. — 2007. — Vol. 65, No. 5. — P. 891–894.</w:t>
      </w:r>
      <w:bookmarkEnd w:id="24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6" w:name="_Ref399066625"/>
      <w:r w:rsidRPr="00B149BB">
        <w:rPr>
          <w:rFonts w:ascii="Times New Roman" w:hAnsi="Times New Roman"/>
          <w:sz w:val="28"/>
          <w:szCs w:val="28"/>
        </w:rPr>
        <w:t>Jsomoto H. Ciculating ghrelin Levels in patients whith various upper gastrointestinal disease / H. Jsomoto, H. Ueno, Y. Nishi [et al.] // Dig. Dis. Sci. — 2005. — Vol. 100, No. 8. — P. 1711–1720.</w:t>
      </w:r>
      <w:bookmarkEnd w:id="24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7" w:name="_Ref399306138"/>
      <w:r w:rsidRPr="00B149BB">
        <w:rPr>
          <w:rFonts w:ascii="Times New Roman" w:hAnsi="Times New Roman"/>
          <w:sz w:val="28"/>
          <w:szCs w:val="28"/>
        </w:rPr>
        <w:t>Kahrilas P. J. Gastro-esophageal reflux disease / P. J. Kahrilas // NEJM. — 2008. — No. 359. — P. 1700–1707.</w:t>
      </w:r>
      <w:bookmarkEnd w:id="247"/>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8" w:name="_Ref399082145"/>
      <w:r w:rsidRPr="006549A7">
        <w:rPr>
          <w:rFonts w:ascii="Times New Roman" w:hAnsi="Times New Roman"/>
          <w:sz w:val="28"/>
          <w:szCs w:val="28"/>
        </w:rPr>
        <w:t>Katz P. Руководство по диагностике ГЭРБ (2013) / P. Katz, L. Gerson // Гастроентерологія. Здоровʼя України. — 2013. — № 17 (318). — С. 55–56.</w:t>
      </w:r>
      <w:bookmarkEnd w:id="24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49" w:name="_Ref399089771"/>
      <w:r w:rsidRPr="00B149BB">
        <w:rPr>
          <w:rFonts w:ascii="Times New Roman" w:hAnsi="Times New Roman"/>
          <w:sz w:val="28"/>
          <w:szCs w:val="28"/>
        </w:rPr>
        <w:t>Kouturek S. J. Melatonin in gastroprotection against stress-induced acute gastric lesions and in healing of chronic gastric ulcers / S. J. Kouturek, P. C. Kouturek, T. Brzozowski // J. Physiology Pharmacology. — 2010. — No. 57, Suppl. 5. — P. 51–66.</w:t>
      </w:r>
      <w:bookmarkEnd w:id="24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0" w:name="_Ref399089773"/>
      <w:r w:rsidRPr="00B149BB">
        <w:rPr>
          <w:rFonts w:ascii="Times New Roman" w:hAnsi="Times New Roman"/>
          <w:sz w:val="28"/>
          <w:szCs w:val="28"/>
        </w:rPr>
        <w:t>Kouturek S. J. Role of melatonin in upper gastrointestinal tract / S. J. Kouturek, O. Brozozowski, G. A. Budenic // J. Physiology Pharmacology. — 2007. — No. 58. — P. 23–52.</w:t>
      </w:r>
      <w:bookmarkEnd w:id="25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1" w:name="_Ref399090787"/>
      <w:r w:rsidRPr="00B149BB">
        <w:rPr>
          <w:rFonts w:ascii="Times New Roman" w:hAnsi="Times New Roman"/>
          <w:sz w:val="28"/>
          <w:szCs w:val="28"/>
        </w:rPr>
        <w:t xml:space="preserve">Kumar A. Possible involvement of GABAergic mechanism in protective effect of melatonin against sleep deprivation-induced behavior </w:t>
      </w:r>
      <w:r w:rsidRPr="00B149BB">
        <w:rPr>
          <w:rFonts w:ascii="Times New Roman" w:hAnsi="Times New Roman"/>
          <w:sz w:val="28"/>
          <w:szCs w:val="28"/>
        </w:rPr>
        <w:lastRenderedPageBreak/>
        <w:t>modification and oxidative in nice / A. Kumar, A. Singh // Fund. Clinic Pharmacology. — 2010. — No. 23. — P. 439–448.</w:t>
      </w:r>
      <w:bookmarkEnd w:id="25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2" w:name="_Ref399080433"/>
      <w:r w:rsidRPr="00B149BB">
        <w:rPr>
          <w:rFonts w:ascii="Times New Roman" w:hAnsi="Times New Roman"/>
          <w:sz w:val="28"/>
          <w:szCs w:val="28"/>
        </w:rPr>
        <w:t>Leonard J. Systematic review of the risk of enteric infection in patients taking acid suppression / J. Leonard, J. Marshall, P. Moayyedi // Am. J. Gastroenterology. — 2007. — Vol. 102, No. 9. — P. 2047–2056.</w:t>
      </w:r>
      <w:bookmarkEnd w:id="25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3" w:name="_Ref399078096"/>
      <w:r w:rsidRPr="00B149BB">
        <w:rPr>
          <w:rFonts w:ascii="Times New Roman" w:hAnsi="Times New Roman"/>
          <w:sz w:val="28"/>
          <w:szCs w:val="28"/>
        </w:rPr>
        <w:t>Lin T. J. Drug interaction between Clopidogrel and proton inhibitors / T. J. Lin, C. A. Jackevicins // Pharmacotherapy. — 2010. — Vol. 30, No. 3. — P. 275–289.</w:t>
      </w:r>
      <w:bookmarkEnd w:id="25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4" w:name="_Ref399257180"/>
      <w:r w:rsidRPr="00B149BB">
        <w:rPr>
          <w:rFonts w:ascii="Times New Roman" w:hAnsi="Times New Roman"/>
          <w:sz w:val="28"/>
          <w:szCs w:val="28"/>
        </w:rPr>
        <w:t>Mabrut J. V. Duodenogastric and gastro-esophageal bile reflux / J. V. Mabrut, J. M. Collard, J. Baulieux // J. Chir. (Paris). — 2011. — Vol. 143, No. 6. — P. 355–365.</w:t>
      </w:r>
      <w:bookmarkEnd w:id="254"/>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5" w:name="_Ref399063609"/>
      <w:r w:rsidRPr="00B149BB">
        <w:rPr>
          <w:rFonts w:ascii="Times New Roman" w:hAnsi="Times New Roman"/>
          <w:sz w:val="28"/>
          <w:szCs w:val="28"/>
        </w:rPr>
        <w:t>Malfertheiner P. GERD endoscopic assement: a reconciliation with symptoms / P. Malfertheiner, K. Monkemuller, T. Wex // J. Clinic. Gastroenterology</w:t>
      </w:r>
      <w:r w:rsidRPr="006549A7">
        <w:rPr>
          <w:rFonts w:ascii="Times New Roman" w:hAnsi="Times New Roman"/>
          <w:sz w:val="28"/>
          <w:szCs w:val="28"/>
        </w:rPr>
        <w:t xml:space="preserve">. — 2007. —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41, </w:t>
      </w:r>
      <w:r w:rsidRPr="00B149BB">
        <w:rPr>
          <w:rFonts w:ascii="Times New Roman" w:hAnsi="Times New Roman"/>
          <w:sz w:val="28"/>
          <w:szCs w:val="28"/>
        </w:rPr>
        <w:t>Suppl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2.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193</w:t>
      </w:r>
      <w:r w:rsidRPr="00B149BB">
        <w:rPr>
          <w:rFonts w:ascii="Times New Roman" w:hAnsi="Times New Roman"/>
          <w:sz w:val="28"/>
          <w:szCs w:val="28"/>
        </w:rPr>
        <w:t>–</w:t>
      </w:r>
      <w:r w:rsidRPr="006549A7">
        <w:rPr>
          <w:rFonts w:ascii="Times New Roman" w:hAnsi="Times New Roman"/>
          <w:sz w:val="28"/>
          <w:szCs w:val="28"/>
        </w:rPr>
        <w:t>197.</w:t>
      </w:r>
      <w:bookmarkEnd w:id="255"/>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6" w:name="_Ref399053471"/>
      <w:r w:rsidRPr="006549A7">
        <w:rPr>
          <w:rFonts w:ascii="Times New Roman" w:hAnsi="Times New Roman"/>
          <w:sz w:val="28"/>
          <w:szCs w:val="28"/>
        </w:rPr>
        <w:t>Mathews S. Новые стратегии использования пантопрозола для лечения гастроэзофагеальной рефлюксной болезни / S. Mathews, A. Reid, C. Than, Q. Cai // Сучасна гастроентерологія. — 2011. — № 3 (59). — С. 107–114.</w:t>
      </w:r>
      <w:bookmarkEnd w:id="25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7" w:name="_Ref399306139"/>
      <w:r w:rsidRPr="00B149BB">
        <w:rPr>
          <w:rFonts w:ascii="Times New Roman" w:hAnsi="Times New Roman"/>
          <w:sz w:val="28"/>
          <w:szCs w:val="28"/>
        </w:rPr>
        <w:t>Medical treatments for the maintenance therapy of reflux oesophagitis and endoscopic negative reflux disease / C. Donnellan, N. Sharma, C. Preston, P. Maqyyed // Cochrane Database System. Rev. — 2005. — Vol. 18, No. 2. — CD 003245.</w:t>
      </w:r>
      <w:bookmarkEnd w:id="25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8" w:name="_Ref399308535"/>
      <w:r w:rsidRPr="00B149BB">
        <w:rPr>
          <w:rFonts w:ascii="Times New Roman" w:hAnsi="Times New Roman"/>
          <w:sz w:val="28"/>
          <w:szCs w:val="28"/>
        </w:rPr>
        <w:t>Medical treatments in the short term management of reflux oesophagitis / M. Khan, J. Sautana, C. Donneltan [et al.] // J. Physiology Pharmacology. — 1997. — Vol. 131, No. 2. — P. 201–209.</w:t>
      </w:r>
      <w:bookmarkEnd w:id="25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59" w:name="_Ref399089602"/>
      <w:r w:rsidRPr="00B149BB">
        <w:rPr>
          <w:rFonts w:ascii="Times New Roman" w:hAnsi="Times New Roman"/>
          <w:sz w:val="28"/>
          <w:szCs w:val="28"/>
        </w:rPr>
        <w:t>Melatonin and serotonin effects on gastrointestinal motility / P. J. Thor, G. Krolczyk, L. Gil [et al.] // J. Physiology Pharmacology. — 2007. — No. 58, Suppl. 6. — P. 97–105.</w:t>
      </w:r>
      <w:bookmarkEnd w:id="25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0" w:name="_Ref399252760"/>
      <w:r w:rsidRPr="00B149BB">
        <w:rPr>
          <w:rFonts w:ascii="Times New Roman" w:hAnsi="Times New Roman"/>
          <w:sz w:val="28"/>
          <w:szCs w:val="28"/>
        </w:rPr>
        <w:lastRenderedPageBreak/>
        <w:t>Melatonin in mitochondrial dysfunction and related disorders / V. Srinivasan, D. W. Spence, S. R. Pandi-Perumal [et al.] // J. Alzheimers Disease. — 2011. — No. 21. — P. 234–245.</w:t>
      </w:r>
      <w:bookmarkEnd w:id="26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1" w:name="_Ref399253586"/>
      <w:r w:rsidRPr="00B149BB">
        <w:rPr>
          <w:rFonts w:ascii="Times New Roman" w:hAnsi="Times New Roman"/>
          <w:sz w:val="28"/>
          <w:szCs w:val="28"/>
        </w:rPr>
        <w:t>Melatonin reduces apoptosis and necrosis induced by ischemia. Reperfusion injury of the pancreas / F. G. Munoz-Casares, F. J. Padillo, L. Briceno [et al.] // J. Pineal. Pes. — 2006. — No. 40. — P. 195–203.</w:t>
      </w:r>
      <w:bookmarkEnd w:id="261"/>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2" w:name="_Ref399069340"/>
      <w:r w:rsidRPr="00B149BB">
        <w:rPr>
          <w:rFonts w:ascii="Times New Roman" w:hAnsi="Times New Roman"/>
          <w:sz w:val="28"/>
          <w:szCs w:val="28"/>
        </w:rPr>
        <w:t>Metaanalis the relationship between Helicobacter pylori infection and gastro-esophageal reflux disease / F. Cremonini, S. Caro, S. Delgado-Aros, A. Sepulveda // Aliment. Pharmacology</w:t>
      </w:r>
      <w:r w:rsidRPr="006549A7">
        <w:rPr>
          <w:rFonts w:ascii="Times New Roman" w:hAnsi="Times New Roman"/>
          <w:sz w:val="28"/>
          <w:szCs w:val="28"/>
        </w:rPr>
        <w:t xml:space="preserve"> </w:t>
      </w:r>
      <w:r w:rsidRPr="00B149BB">
        <w:rPr>
          <w:rFonts w:ascii="Times New Roman" w:hAnsi="Times New Roman"/>
          <w:sz w:val="28"/>
          <w:szCs w:val="28"/>
        </w:rPr>
        <w:t>Therapy</w:t>
      </w:r>
      <w:r w:rsidRPr="006549A7">
        <w:rPr>
          <w:rFonts w:ascii="Times New Roman" w:hAnsi="Times New Roman"/>
          <w:sz w:val="28"/>
          <w:szCs w:val="28"/>
        </w:rPr>
        <w:t xml:space="preserve">. — 2012. —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18. </w:t>
      </w:r>
      <w:r w:rsidRPr="00B149BB">
        <w:rPr>
          <w:rFonts w:ascii="Times New Roman" w:hAnsi="Times New Roman"/>
          <w:sz w:val="28"/>
          <w:szCs w:val="28"/>
        </w:rPr>
        <w:t>—</w:t>
      </w:r>
      <w:r w:rsidRPr="006549A7">
        <w:rPr>
          <w:rFonts w:ascii="Times New Roman" w:hAnsi="Times New Roman"/>
          <w:sz w:val="28"/>
          <w:szCs w:val="28"/>
        </w:rPr>
        <w:t xml:space="preserve">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279.</w:t>
      </w:r>
      <w:bookmarkEnd w:id="26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3" w:name="_Ref399332813"/>
      <w:r w:rsidRPr="00B149BB">
        <w:rPr>
          <w:rFonts w:ascii="Times New Roman" w:hAnsi="Times New Roman"/>
          <w:sz w:val="28"/>
          <w:szCs w:val="28"/>
        </w:rPr>
        <w:t>Modlin J. M. Whistler meeting / J. M. Modlin, R. Hunt // J. Clin. Gastroenterology. — 2007. — No. 41, Suppl. 2. — P. 45–46.</w:t>
      </w:r>
      <w:bookmarkEnd w:id="26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4" w:name="_Ref399064509"/>
      <w:r w:rsidRPr="00B149BB">
        <w:rPr>
          <w:rFonts w:ascii="Times New Roman" w:hAnsi="Times New Roman"/>
          <w:sz w:val="28"/>
          <w:szCs w:val="28"/>
        </w:rPr>
        <w:t>Monnikes H. Global clinical symptom spectrum in gastro-esophageal reflux disease / H. Monnikes // J. Gastroenterology. — 2007. — Vol. 41. — P. 168–174.</w:t>
      </w:r>
      <w:bookmarkEnd w:id="264"/>
    </w:p>
    <w:p w:rsidR="00461C85" w:rsidRPr="00DD0ADD"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5" w:name="_Ref399332820"/>
      <w:r w:rsidRPr="00B149BB">
        <w:rPr>
          <w:rFonts w:ascii="Times New Roman" w:hAnsi="Times New Roman"/>
          <w:sz w:val="28"/>
          <w:szCs w:val="28"/>
        </w:rPr>
        <w:t>Mosapride as an adjunct to lansoprazole for symptom relief of reflux oesophagitis / H. Yao-Chan, V. Tzeng-Huey, H. Wei-Lun [et al.] // Br. Pharmacology Soc. — 2010. — Vol. 70, No. 2. — P. 171–179.</w:t>
      </w:r>
      <w:bookmarkEnd w:id="26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6" w:name="_Ref399075631"/>
      <w:r w:rsidRPr="00B149BB">
        <w:rPr>
          <w:rFonts w:ascii="Times New Roman" w:hAnsi="Times New Roman"/>
          <w:sz w:val="28"/>
          <w:szCs w:val="28"/>
        </w:rPr>
        <w:t>Mubsen K. Helicobacter pylori infection and iron strores: a systematic review and meta-analysis / K. Mubsen, D. Coben // Helicobacter. — 2008. — Vol. 14, No. 5. — P. 323–340.</w:t>
      </w:r>
      <w:bookmarkEnd w:id="266"/>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7" w:name="_Ref399063273"/>
      <w:r w:rsidRPr="00B149BB">
        <w:rPr>
          <w:rFonts w:ascii="Times New Roman" w:hAnsi="Times New Roman"/>
          <w:sz w:val="28"/>
          <w:szCs w:val="28"/>
        </w:rPr>
        <w:t>Nenez-Rodriguez H. Gastroesophageal reflux disease and psychological factors / H. Nenez-Rodriguez, A. Miramda-Sivela, R. Madrigal [et al.] // Gut. — 2007. — No. 56, Suppl. </w:t>
      </w:r>
      <w:r w:rsidRPr="006549A7">
        <w:rPr>
          <w:rFonts w:ascii="Times New Roman" w:hAnsi="Times New Roman"/>
          <w:sz w:val="28"/>
          <w:szCs w:val="28"/>
        </w:rPr>
        <w:t xml:space="preserve">3.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206.</w:t>
      </w:r>
      <w:bookmarkEnd w:id="26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8" w:name="_Ref399063687"/>
      <w:r w:rsidRPr="00B149BB">
        <w:rPr>
          <w:rFonts w:ascii="Times New Roman" w:hAnsi="Times New Roman"/>
          <w:sz w:val="28"/>
          <w:szCs w:val="28"/>
        </w:rPr>
        <w:t>Neumann N. Dilated intercellular spaces of esophageal epithelium in non-erosive and erosive reflux disease patients and appropriate controls / N. Neumann, K. Monkemuller, L. C. Fry // Gut. — 2007. — No. 56, Suppl. 3. — P. 206.</w:t>
      </w:r>
      <w:bookmarkEnd w:id="26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69" w:name="_Ref399263328"/>
      <w:r w:rsidRPr="00B149BB">
        <w:rPr>
          <w:rFonts w:ascii="Times New Roman" w:hAnsi="Times New Roman"/>
          <w:sz w:val="28"/>
          <w:szCs w:val="28"/>
        </w:rPr>
        <w:t>New algorithm for the treatment of gastro-oesophageal reflux disease / C. N. Tytgat, K. Mccoll, J. Tack [et al.] // Aliment. Pharmacology Therapy. — 2008. — Vol. 27, No. 3. — P. 249–256.</w:t>
      </w:r>
      <w:bookmarkEnd w:id="269"/>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0" w:name="_Ref399068404"/>
      <w:r w:rsidRPr="00B149BB">
        <w:rPr>
          <w:rFonts w:ascii="Times New Roman" w:hAnsi="Times New Roman"/>
          <w:sz w:val="28"/>
          <w:szCs w:val="28"/>
        </w:rPr>
        <w:lastRenderedPageBreak/>
        <w:t>Nocon M. Lifestyle factors and symptoms of gastro-esophageal reflux — a population-b</w:t>
      </w:r>
      <w:r w:rsidRPr="006549A7">
        <w:rPr>
          <w:rFonts w:ascii="Times New Roman" w:hAnsi="Times New Roman"/>
          <w:sz w:val="28"/>
          <w:szCs w:val="28"/>
        </w:rPr>
        <w:t>а</w:t>
      </w:r>
      <w:r w:rsidRPr="00B149BB">
        <w:rPr>
          <w:rFonts w:ascii="Times New Roman" w:hAnsi="Times New Roman"/>
          <w:sz w:val="28"/>
          <w:szCs w:val="28"/>
        </w:rPr>
        <w:t>sed study / M. Nocon, J. Labenz, S. N. Willich // Aliment. Pharmacology</w:t>
      </w:r>
      <w:r w:rsidRPr="006549A7">
        <w:rPr>
          <w:rFonts w:ascii="Times New Roman" w:hAnsi="Times New Roman"/>
          <w:sz w:val="28"/>
          <w:szCs w:val="28"/>
        </w:rPr>
        <w:t xml:space="preserve"> </w:t>
      </w:r>
      <w:r w:rsidRPr="00B149BB">
        <w:rPr>
          <w:rFonts w:ascii="Times New Roman" w:hAnsi="Times New Roman"/>
          <w:sz w:val="28"/>
          <w:szCs w:val="28"/>
        </w:rPr>
        <w:t>Therapy</w:t>
      </w:r>
      <w:r w:rsidRPr="006549A7">
        <w:rPr>
          <w:rFonts w:ascii="Times New Roman" w:hAnsi="Times New Roman"/>
          <w:sz w:val="28"/>
          <w:szCs w:val="28"/>
        </w:rPr>
        <w:t xml:space="preserve">. </w:t>
      </w:r>
      <w:r w:rsidRPr="00B149BB">
        <w:rPr>
          <w:rFonts w:ascii="Times New Roman" w:hAnsi="Times New Roman"/>
          <w:sz w:val="28"/>
          <w:szCs w:val="28"/>
        </w:rPr>
        <w:t>—</w:t>
      </w:r>
      <w:r w:rsidRPr="006549A7">
        <w:rPr>
          <w:rFonts w:ascii="Times New Roman" w:hAnsi="Times New Roman"/>
          <w:sz w:val="28"/>
          <w:szCs w:val="28"/>
        </w:rPr>
        <w:t xml:space="preserve"> 2006. </w:t>
      </w:r>
      <w:r w:rsidRPr="00B149BB">
        <w:rPr>
          <w:rFonts w:ascii="Times New Roman" w:hAnsi="Times New Roman"/>
          <w:sz w:val="28"/>
          <w:szCs w:val="28"/>
        </w:rPr>
        <w:t>—</w:t>
      </w:r>
      <w:r w:rsidRPr="006549A7">
        <w:rPr>
          <w:rFonts w:ascii="Times New Roman" w:hAnsi="Times New Roman"/>
          <w:sz w:val="28"/>
          <w:szCs w:val="28"/>
        </w:rPr>
        <w:t xml:space="preserve"> </w:t>
      </w:r>
      <w:r w:rsidRPr="00B149BB">
        <w:rPr>
          <w:rFonts w:ascii="Times New Roman" w:hAnsi="Times New Roman"/>
          <w:sz w:val="28"/>
          <w:szCs w:val="28"/>
        </w:rPr>
        <w:t>Vol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23. </w:t>
      </w:r>
      <w:r w:rsidRPr="00B149BB">
        <w:rPr>
          <w:rFonts w:ascii="Times New Roman" w:hAnsi="Times New Roman"/>
          <w:sz w:val="28"/>
          <w:szCs w:val="28"/>
        </w:rPr>
        <w:t>—</w:t>
      </w:r>
      <w:r w:rsidRPr="006549A7">
        <w:rPr>
          <w:rFonts w:ascii="Times New Roman" w:hAnsi="Times New Roman"/>
          <w:sz w:val="28"/>
          <w:szCs w:val="28"/>
        </w:rPr>
        <w:t xml:space="preserve">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169</w:t>
      </w:r>
      <w:r w:rsidRPr="00B149BB">
        <w:rPr>
          <w:rFonts w:ascii="Times New Roman" w:hAnsi="Times New Roman"/>
          <w:sz w:val="28"/>
          <w:szCs w:val="28"/>
        </w:rPr>
        <w:t>–</w:t>
      </w:r>
      <w:r w:rsidRPr="006549A7">
        <w:rPr>
          <w:rFonts w:ascii="Times New Roman" w:hAnsi="Times New Roman"/>
          <w:sz w:val="28"/>
          <w:szCs w:val="28"/>
        </w:rPr>
        <w:t>174.</w:t>
      </w:r>
      <w:bookmarkEnd w:id="27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1" w:name="_Ref399067820"/>
      <w:r w:rsidRPr="00B149BB">
        <w:rPr>
          <w:rFonts w:ascii="Times New Roman" w:hAnsi="Times New Roman"/>
          <w:sz w:val="28"/>
          <w:szCs w:val="28"/>
        </w:rPr>
        <w:t>Obesity and estrogen as risk factors for gastro-esophageal reflux symptoms / M. Nilsson, R. Johnsen, W. Ye [et al.] // JAMA. — 2003. — Vol. 290. — P. 66–72.</w:t>
      </w:r>
      <w:bookmarkEnd w:id="271"/>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2" w:name="_Ref399063754"/>
      <w:r w:rsidRPr="00B149BB">
        <w:rPr>
          <w:rFonts w:ascii="Times New Roman" w:hAnsi="Times New Roman"/>
          <w:sz w:val="28"/>
          <w:szCs w:val="28"/>
        </w:rPr>
        <w:t>Orlando R. C. Esophageal damage and repair in GERD / R. C. Orlando // J. Clin. Gastroenterology. — 2007. — No. 41, Suppl.2. — 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108</w:t>
      </w:r>
      <w:r w:rsidRPr="00B149BB">
        <w:rPr>
          <w:rFonts w:ascii="Times New Roman" w:hAnsi="Times New Roman"/>
          <w:sz w:val="28"/>
          <w:szCs w:val="28"/>
        </w:rPr>
        <w:t>–</w:t>
      </w:r>
      <w:r w:rsidRPr="006549A7">
        <w:rPr>
          <w:rFonts w:ascii="Times New Roman" w:hAnsi="Times New Roman"/>
          <w:sz w:val="28"/>
          <w:szCs w:val="28"/>
        </w:rPr>
        <w:t>112.</w:t>
      </w:r>
      <w:bookmarkEnd w:id="27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3" w:name="_Ref399071115"/>
      <w:r w:rsidRPr="00B149BB">
        <w:rPr>
          <w:rFonts w:ascii="Times New Roman" w:hAnsi="Times New Roman"/>
          <w:sz w:val="28"/>
          <w:szCs w:val="28"/>
        </w:rPr>
        <w:t>Owen gastroesophageal reflux and duodenogastric reflux before and after eradication in Helicobacter pylori gastritis / D. K. Mantfold, A. Anggiansah, I. Rowe [et al.] // Eur. J. Gastroenterology Hepatology. — 2001. — Vol. 13, No. 5. — P. 535–539.</w:t>
      </w:r>
      <w:bookmarkEnd w:id="273"/>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4" w:name="_Ref399067103"/>
      <w:r w:rsidRPr="00B149BB">
        <w:rPr>
          <w:rFonts w:ascii="Times New Roman" w:hAnsi="Times New Roman"/>
          <w:sz w:val="28"/>
          <w:szCs w:val="28"/>
        </w:rPr>
        <w:t>Oxidative damages are critical in pathogenesis of reflux esophagitis: implication of antioxidants in us treatment / T. V. Oh, J. S. Lee, B. O. Ahn [et al.] // Free Radic. Biol</w:t>
      </w:r>
      <w:r w:rsidRPr="006549A7">
        <w:rPr>
          <w:rFonts w:ascii="Times New Roman" w:hAnsi="Times New Roman"/>
          <w:sz w:val="28"/>
          <w:szCs w:val="28"/>
        </w:rPr>
        <w:t xml:space="preserve">. </w:t>
      </w:r>
      <w:r w:rsidRPr="00B149BB">
        <w:rPr>
          <w:rFonts w:ascii="Times New Roman" w:hAnsi="Times New Roman"/>
          <w:sz w:val="28"/>
          <w:szCs w:val="28"/>
        </w:rPr>
        <w:t>Med</w:t>
      </w:r>
      <w:r w:rsidRPr="006549A7">
        <w:rPr>
          <w:rFonts w:ascii="Times New Roman" w:hAnsi="Times New Roman"/>
          <w:sz w:val="28"/>
          <w:szCs w:val="28"/>
        </w:rPr>
        <w:t xml:space="preserve">. — 2001. — </w:t>
      </w:r>
      <w:r w:rsidRPr="00B149BB">
        <w:rPr>
          <w:rFonts w:ascii="Times New Roman" w:hAnsi="Times New Roman"/>
          <w:sz w:val="28"/>
          <w:szCs w:val="28"/>
        </w:rPr>
        <w:t>Vol</w:t>
      </w:r>
      <w:r w:rsidRPr="006549A7">
        <w:rPr>
          <w:rFonts w:ascii="Times New Roman" w:hAnsi="Times New Roman"/>
          <w:sz w:val="28"/>
          <w:szCs w:val="28"/>
        </w:rPr>
        <w:t xml:space="preserve">. 30,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8.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905</w:t>
      </w:r>
      <w:r w:rsidRPr="00B149BB">
        <w:rPr>
          <w:rFonts w:ascii="Times New Roman" w:hAnsi="Times New Roman"/>
          <w:sz w:val="28"/>
          <w:szCs w:val="28"/>
        </w:rPr>
        <w:t>–</w:t>
      </w:r>
      <w:r w:rsidRPr="006549A7">
        <w:rPr>
          <w:rFonts w:ascii="Times New Roman" w:hAnsi="Times New Roman"/>
          <w:sz w:val="28"/>
          <w:szCs w:val="28"/>
        </w:rPr>
        <w:t>915.</w:t>
      </w:r>
      <w:bookmarkEnd w:id="274"/>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5" w:name="_Ref399307426"/>
      <w:r w:rsidRPr="00B149BB">
        <w:rPr>
          <w:rFonts w:ascii="Times New Roman" w:hAnsi="Times New Roman"/>
          <w:sz w:val="28"/>
          <w:szCs w:val="28"/>
        </w:rPr>
        <w:t>Pace F. On-demand PPI therapy in GERD / F. Pace, G. B. Porro // Gur. Treant. Opt. Gastroenterology. — 2011. — Vol. 11. — P. 35–42.</w:t>
      </w:r>
      <w:bookmarkEnd w:id="275"/>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6" w:name="_Ref399077676"/>
      <w:r w:rsidRPr="00B149BB">
        <w:rPr>
          <w:rFonts w:ascii="Times New Roman" w:hAnsi="Times New Roman"/>
          <w:sz w:val="28"/>
          <w:szCs w:val="28"/>
        </w:rPr>
        <w:t>Prevalence of Helicobacter pylori infection in coronary artery disease and effect of its eradication on coronary lumen reduction after percutaneous coronary angioplasty / M. Kovalski, P. C. Knturek, P. Piemazek [et al.] // Dig. Liver</w:t>
      </w:r>
      <w:r w:rsidRPr="006549A7">
        <w:rPr>
          <w:rFonts w:ascii="Times New Roman" w:hAnsi="Times New Roman"/>
          <w:sz w:val="28"/>
          <w:szCs w:val="28"/>
        </w:rPr>
        <w:t xml:space="preserve"> </w:t>
      </w:r>
      <w:r w:rsidRPr="00B149BB">
        <w:rPr>
          <w:rFonts w:ascii="Times New Roman" w:hAnsi="Times New Roman"/>
          <w:sz w:val="28"/>
          <w:szCs w:val="28"/>
        </w:rPr>
        <w:t>Dis</w:t>
      </w:r>
      <w:r w:rsidRPr="006549A7">
        <w:rPr>
          <w:rFonts w:ascii="Times New Roman" w:hAnsi="Times New Roman"/>
          <w:sz w:val="28"/>
          <w:szCs w:val="28"/>
        </w:rPr>
        <w:t xml:space="preserve">. — 2001. — </w:t>
      </w:r>
      <w:r w:rsidRPr="00B149BB">
        <w:rPr>
          <w:rFonts w:ascii="Times New Roman" w:hAnsi="Times New Roman"/>
          <w:sz w:val="28"/>
          <w:szCs w:val="28"/>
        </w:rPr>
        <w:t>Vol</w:t>
      </w:r>
      <w:r w:rsidRPr="006549A7">
        <w:rPr>
          <w:rFonts w:ascii="Times New Roman" w:hAnsi="Times New Roman"/>
          <w:sz w:val="28"/>
          <w:szCs w:val="28"/>
        </w:rPr>
        <w:t xml:space="preserve">. 33,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3.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222</w:t>
      </w:r>
      <w:r w:rsidRPr="00B149BB">
        <w:rPr>
          <w:rFonts w:ascii="Times New Roman" w:hAnsi="Times New Roman"/>
          <w:sz w:val="28"/>
          <w:szCs w:val="28"/>
        </w:rPr>
        <w:t>–</w:t>
      </w:r>
      <w:r w:rsidRPr="006549A7">
        <w:rPr>
          <w:rFonts w:ascii="Times New Roman" w:hAnsi="Times New Roman"/>
          <w:sz w:val="28"/>
          <w:szCs w:val="28"/>
        </w:rPr>
        <w:t>229.</w:t>
      </w:r>
      <w:bookmarkEnd w:id="27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Protective effect of antioxidants on DNA damage induced by MNNG in Helicobacter pylori infected gastric mucosa cells / M. Jarosinska, J. Basiac, G. Klupinska [et al.]. — Abstract T. 0201. — Canada, Oakville, Pulsus group Inc., 2005.</w:t>
      </w:r>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7" w:name="_Ref399080349"/>
      <w:r w:rsidRPr="00B149BB">
        <w:rPr>
          <w:rFonts w:ascii="Times New Roman" w:hAnsi="Times New Roman"/>
          <w:sz w:val="28"/>
          <w:szCs w:val="28"/>
        </w:rPr>
        <w:t>Proton pump inhibitor use and risk of community-acquired Clostridium diffi</w:t>
      </w:r>
      <w:r w:rsidRPr="006549A7">
        <w:rPr>
          <w:rFonts w:ascii="Times New Roman" w:hAnsi="Times New Roman"/>
          <w:sz w:val="28"/>
          <w:szCs w:val="28"/>
        </w:rPr>
        <w:t>с</w:t>
      </w:r>
      <w:r w:rsidRPr="00B149BB">
        <w:rPr>
          <w:rFonts w:ascii="Times New Roman" w:hAnsi="Times New Roman"/>
          <w:sz w:val="28"/>
          <w:szCs w:val="28"/>
        </w:rPr>
        <w:t>ile-associated disease defined by prescription for oral vancomycin therapy / S. Dial, J. A. C. Delaney, V. Schneider, S. Suissa // Med. Assoc. J. — 2010. — Vol. 175, No. 7. — P. 745–748.</w:t>
      </w:r>
      <w:bookmarkEnd w:id="27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8" w:name="_Ref399332816"/>
      <w:r w:rsidRPr="00B149BB">
        <w:rPr>
          <w:rFonts w:ascii="Times New Roman" w:hAnsi="Times New Roman"/>
          <w:sz w:val="28"/>
          <w:szCs w:val="28"/>
        </w:rPr>
        <w:lastRenderedPageBreak/>
        <w:t>Radogna F. Melatonin: a pleotropic molecule regulating inflammation / F. Radogna, M. Diederich, L. Ghibelli // Biochemical Pharmacology. — 2010. — No. 80. — P. 1844–1852.</w:t>
      </w:r>
      <w:bookmarkEnd w:id="27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79" w:name="_Ref399332802"/>
      <w:r w:rsidRPr="00B149BB">
        <w:rPr>
          <w:rFonts w:ascii="Times New Roman" w:hAnsi="Times New Roman"/>
          <w:sz w:val="28"/>
          <w:szCs w:val="28"/>
        </w:rPr>
        <w:t>Randomized placebo-controlled trial of Helicobacter pylori eradication for iron-deficiency anemia in preadolescent children and adolescents / Y. H. Cboe, S. K. Kim, B. K. Son [et al.] // Helicobacter. — 2008. — No. 4. — P. 135–139.</w:t>
      </w:r>
      <w:bookmarkEnd w:id="27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0" w:name="_Ref399332817"/>
      <w:r w:rsidRPr="00B149BB">
        <w:rPr>
          <w:rFonts w:ascii="Times New Roman" w:hAnsi="Times New Roman"/>
          <w:sz w:val="28"/>
          <w:szCs w:val="28"/>
        </w:rPr>
        <w:t>Reiter R. J. Functional aspects of the pineal hormone melatonin in combating cell and tissue — damage induced by free-radials / R. J. Reiter // EJE. — 2010. — Vol. 134. — P. 412–420.</w:t>
      </w:r>
      <w:bookmarkEnd w:id="28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1" w:name="_Ref399089147"/>
      <w:r w:rsidRPr="00B149BB">
        <w:rPr>
          <w:rFonts w:ascii="Times New Roman" w:hAnsi="Times New Roman"/>
          <w:sz w:val="28"/>
          <w:szCs w:val="28"/>
        </w:rPr>
        <w:t>Reiter R. J. What constitutes a physiological concentration of melatonin? / R. J. Reiter, D. X. Tan // JPR. — 2012. — Vol. 34. — P. 79–80.</w:t>
      </w:r>
      <w:bookmarkEnd w:id="281"/>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2" w:name="_Ref399051633"/>
      <w:r w:rsidRPr="00B149BB">
        <w:rPr>
          <w:rFonts w:ascii="Times New Roman" w:hAnsi="Times New Roman"/>
          <w:sz w:val="28"/>
          <w:szCs w:val="28"/>
        </w:rPr>
        <w:t>Relationship between symptom load of gastro-esophageal reflux disease and health related quality of life, work productivity, resource // P. Wahlgvist, M. Karesson, D. Johnson [et al.] // Aliment. Pharmacology</w:t>
      </w:r>
      <w:r w:rsidRPr="006549A7">
        <w:rPr>
          <w:rFonts w:ascii="Times New Roman" w:hAnsi="Times New Roman"/>
          <w:sz w:val="28"/>
          <w:szCs w:val="28"/>
        </w:rPr>
        <w:t xml:space="preserve"> </w:t>
      </w:r>
      <w:r w:rsidRPr="00B149BB">
        <w:rPr>
          <w:rFonts w:ascii="Times New Roman" w:hAnsi="Times New Roman"/>
          <w:sz w:val="28"/>
          <w:szCs w:val="28"/>
        </w:rPr>
        <w:t>Therapy</w:t>
      </w:r>
      <w:r w:rsidRPr="006549A7">
        <w:rPr>
          <w:rFonts w:ascii="Times New Roman" w:hAnsi="Times New Roman"/>
          <w:sz w:val="28"/>
          <w:szCs w:val="28"/>
        </w:rPr>
        <w:t xml:space="preserve">. — 2008. — </w:t>
      </w:r>
      <w:r w:rsidRPr="00B149BB">
        <w:rPr>
          <w:rFonts w:ascii="Times New Roman" w:hAnsi="Times New Roman"/>
          <w:sz w:val="28"/>
          <w:szCs w:val="28"/>
        </w:rPr>
        <w:t>Vol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27,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10.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960</w:t>
      </w:r>
      <w:r w:rsidRPr="00B149BB">
        <w:rPr>
          <w:rFonts w:ascii="Times New Roman" w:hAnsi="Times New Roman"/>
          <w:sz w:val="28"/>
          <w:szCs w:val="28"/>
        </w:rPr>
        <w:t>–</w:t>
      </w:r>
      <w:r w:rsidRPr="006549A7">
        <w:rPr>
          <w:rFonts w:ascii="Times New Roman" w:hAnsi="Times New Roman"/>
          <w:sz w:val="28"/>
          <w:szCs w:val="28"/>
        </w:rPr>
        <w:t>970.</w:t>
      </w:r>
      <w:bookmarkEnd w:id="28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3" w:name="_Ref399332807"/>
      <w:r w:rsidRPr="00B149BB">
        <w:rPr>
          <w:rFonts w:ascii="Times New Roman" w:hAnsi="Times New Roman"/>
          <w:sz w:val="28"/>
          <w:szCs w:val="28"/>
        </w:rPr>
        <w:t>Restorative impact of rabeprazole on gastric mucus and mucin production impairment during naproxen clinical significance / T. Jaworski, I. Sarosier, S. Sostazich [et al.] // Dig. Dis. Sci. — 2011. — Vol. 50. — P. 357–365.</w:t>
      </w:r>
      <w:bookmarkEnd w:id="28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4" w:name="_Ref399079406"/>
      <w:r w:rsidRPr="00B149BB">
        <w:rPr>
          <w:rFonts w:ascii="Times New Roman" w:hAnsi="Times New Roman"/>
          <w:sz w:val="28"/>
          <w:szCs w:val="28"/>
        </w:rPr>
        <w:t>Risk of Clostridium difficile diarrhea among hospital inpatients prescribed proton pump inhibitors: cohort and case control studies / S. Dial, K. Alrasad, C. Manoukian [et al.] // MA. — 2012. — Vol. 171, No. 1. — P. 33–38.</w:t>
      </w:r>
      <w:bookmarkEnd w:id="284"/>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5" w:name="_Ref399079072"/>
      <w:r w:rsidRPr="00B149BB">
        <w:rPr>
          <w:rFonts w:ascii="Times New Roman" w:hAnsi="Times New Roman"/>
          <w:sz w:val="28"/>
          <w:szCs w:val="28"/>
        </w:rPr>
        <w:t xml:space="preserve">Risk of community-acquired pneumonia and use of gastric acid-suppressive drugs / R. Laneij, M. Sturkenboom, R. Hassing [et al.] // J. Med. </w:t>
      </w:r>
      <w:r w:rsidRPr="006549A7">
        <w:rPr>
          <w:rFonts w:ascii="Times New Roman" w:hAnsi="Times New Roman"/>
          <w:sz w:val="28"/>
          <w:szCs w:val="28"/>
        </w:rPr>
        <w:t>Assoc. — 2004. — Vol. 292. — P. 1955–1960.</w:t>
      </w:r>
      <w:bookmarkEnd w:id="28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6" w:name="_Ref399316483"/>
      <w:r w:rsidRPr="00B149BB">
        <w:rPr>
          <w:rFonts w:ascii="Times New Roman" w:hAnsi="Times New Roman"/>
          <w:sz w:val="28"/>
          <w:szCs w:val="28"/>
        </w:rPr>
        <w:t>Rohof W. O. Pathophysiology and management of gastroesophageal reflux disease / W. O. Rohof, D. P. Hirsch, G. E. Boeckxstaens // Minerva Gastroenterology Dictol. — 2009. — Vol. 55, No. 3. — P. 289–300.</w:t>
      </w:r>
      <w:bookmarkEnd w:id="28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7" w:name="_Ref399074057"/>
      <w:r w:rsidRPr="00B149BB">
        <w:rPr>
          <w:rFonts w:ascii="Times New Roman" w:hAnsi="Times New Roman"/>
          <w:sz w:val="28"/>
          <w:szCs w:val="28"/>
        </w:rPr>
        <w:lastRenderedPageBreak/>
        <w:t>Roviello F. Iron deficiency anemia after subtotal gastrectomy for gastric cancer / F. Roviello, G. Fotia, D. Marrelli [et al.] // Mepatogastroenterology. — 2004. — Vol. 51, No. 59. — P. 1510–1514.</w:t>
      </w:r>
      <w:bookmarkEnd w:id="28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8" w:name="_Ref399076452"/>
      <w:r w:rsidRPr="00B149BB">
        <w:rPr>
          <w:rFonts w:ascii="Times New Roman" w:hAnsi="Times New Roman"/>
          <w:sz w:val="28"/>
          <w:szCs w:val="28"/>
        </w:rPr>
        <w:t>Seo J. K. Serum ferritin and Helicobacter pylori infection in children a sero-epidemiologia study in Korea / J. K. Seo, J. S. Ko, K. D. Cboi // Gastroenterology Hepatology. — 2010. — No. 17. — P. 754–757.</w:t>
      </w:r>
      <w:bookmarkEnd w:id="28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89" w:name="_Ref399067975"/>
      <w:r w:rsidRPr="00B149BB">
        <w:rPr>
          <w:rFonts w:ascii="Times New Roman" w:hAnsi="Times New Roman"/>
          <w:sz w:val="28"/>
          <w:szCs w:val="28"/>
        </w:rPr>
        <w:t>Serag H. Role of obesity in GERD-related disorders / H. Serag // Gut. — 2012. — Vol. 57, № 3. — P. 281–284.</w:t>
      </w:r>
      <w:bookmarkEnd w:id="28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0" w:name="_Ref399308244"/>
      <w:r w:rsidRPr="00B149BB">
        <w:rPr>
          <w:rFonts w:ascii="Times New Roman" w:hAnsi="Times New Roman"/>
          <w:sz w:val="28"/>
          <w:szCs w:val="28"/>
        </w:rPr>
        <w:t>Spectaophotometric simultaneous determination of rabeprazol sodium and itoprice hydrochloride in capsule dosage from spectrochim / S. S. Sabnis, N. D. Dhaval, V. V. Jadhav [et al.] // Acta. Mod. Biomol. Spectrosc. — 2013. — Vol. 69, No. 3. — P. 849–852.</w:t>
      </w:r>
      <w:bookmarkEnd w:id="290"/>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1" w:name="_Ref399053473"/>
      <w:r w:rsidRPr="00B149BB">
        <w:rPr>
          <w:rFonts w:ascii="Times New Roman" w:hAnsi="Times New Roman"/>
          <w:sz w:val="28"/>
          <w:szCs w:val="28"/>
        </w:rPr>
        <w:t>Storr M. Therapy of gastro-esophageal reflux disease (GERD) / M. Storr // Med. Monatsschr. Pharm</w:t>
      </w:r>
      <w:r w:rsidRPr="006549A7">
        <w:rPr>
          <w:rFonts w:ascii="Times New Roman" w:hAnsi="Times New Roman"/>
          <w:sz w:val="28"/>
          <w:szCs w:val="28"/>
        </w:rPr>
        <w:t xml:space="preserve">. — 2011. — </w:t>
      </w:r>
      <w:r w:rsidRPr="00B149BB">
        <w:rPr>
          <w:rFonts w:ascii="Times New Roman" w:hAnsi="Times New Roman"/>
          <w:sz w:val="28"/>
          <w:szCs w:val="28"/>
        </w:rPr>
        <w:t>Vol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34,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12.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446</w:t>
      </w:r>
      <w:r w:rsidRPr="00B149BB">
        <w:rPr>
          <w:rFonts w:ascii="Times New Roman" w:hAnsi="Times New Roman"/>
          <w:sz w:val="28"/>
          <w:szCs w:val="28"/>
        </w:rPr>
        <w:t>–</w:t>
      </w:r>
      <w:r w:rsidRPr="006549A7">
        <w:rPr>
          <w:rFonts w:ascii="Times New Roman" w:hAnsi="Times New Roman"/>
          <w:sz w:val="28"/>
          <w:szCs w:val="28"/>
        </w:rPr>
        <w:t>454.</w:t>
      </w:r>
      <w:bookmarkEnd w:id="29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2" w:name="_Ref399308245"/>
      <w:r w:rsidRPr="00B149BB">
        <w:rPr>
          <w:rFonts w:ascii="Times New Roman" w:hAnsi="Times New Roman"/>
          <w:sz w:val="28"/>
          <w:szCs w:val="28"/>
        </w:rPr>
        <w:t>Suganti A. Simultaneous HPTLC determination of rabeprazole and itopride hydrochloride from their combined dosage form / A. Suganti, S. John, T. K. Ravi // Jud. J. Pharm. Sci. — 2008. — Vol. 70, No. 9. — P. 366–368.</w:t>
      </w:r>
      <w:bookmarkEnd w:id="29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3" w:name="_Ref399308248"/>
      <w:r w:rsidRPr="00B149BB">
        <w:rPr>
          <w:rFonts w:ascii="Times New Roman" w:hAnsi="Times New Roman"/>
          <w:sz w:val="28"/>
          <w:szCs w:val="28"/>
        </w:rPr>
        <w:t>Tack J. Gastroduodenal Disorders / J. Tack, N. J. Talley // Am. J. Gastroenterology. — 2010. — No. 105. — P. 757–763.</w:t>
      </w:r>
      <w:bookmarkEnd w:id="29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4" w:name="_Ref399308249"/>
      <w:r w:rsidRPr="00B149BB">
        <w:rPr>
          <w:rFonts w:ascii="Times New Roman" w:hAnsi="Times New Roman"/>
          <w:sz w:val="28"/>
          <w:szCs w:val="28"/>
        </w:rPr>
        <w:t>Tack J. Medical treatment optimizing the old and introducing the new 17 United european gastroenterology week syllabus of the postgraduate teaching programme / J. Tack. — London. — 2009. — P. 175–178.</w:t>
      </w:r>
      <w:bookmarkEnd w:id="294"/>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5" w:name="_Ref399071232"/>
      <w:r w:rsidRPr="00B149BB">
        <w:rPr>
          <w:rFonts w:ascii="Times New Roman" w:hAnsi="Times New Roman"/>
          <w:sz w:val="28"/>
          <w:szCs w:val="28"/>
        </w:rPr>
        <w:t>Tack J. What are we feeling: motility and hypersensitivity in GERD / J. Tack // Clinical Gastroenterology. — 2007. — No. 41, Suppl. </w:t>
      </w:r>
      <w:r w:rsidRPr="006549A7">
        <w:rPr>
          <w:rFonts w:ascii="Times New Roman" w:hAnsi="Times New Roman"/>
          <w:sz w:val="28"/>
          <w:szCs w:val="28"/>
        </w:rPr>
        <w:t xml:space="preserve">2.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163</w:t>
      </w:r>
      <w:r w:rsidRPr="00B149BB">
        <w:rPr>
          <w:rFonts w:ascii="Times New Roman" w:hAnsi="Times New Roman"/>
          <w:sz w:val="28"/>
          <w:szCs w:val="28"/>
        </w:rPr>
        <w:t>–</w:t>
      </w:r>
      <w:r w:rsidRPr="006549A7">
        <w:rPr>
          <w:rFonts w:ascii="Times New Roman" w:hAnsi="Times New Roman"/>
          <w:sz w:val="28"/>
          <w:szCs w:val="28"/>
        </w:rPr>
        <w:t>167.</w:t>
      </w:r>
      <w:bookmarkEnd w:id="29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6" w:name="_Ref399064844"/>
      <w:r w:rsidRPr="00B149BB">
        <w:rPr>
          <w:rFonts w:ascii="Times New Roman" w:hAnsi="Times New Roman"/>
          <w:sz w:val="28"/>
          <w:szCs w:val="28"/>
        </w:rPr>
        <w:t>Temporal associations between coughing or wheezing and acid reflux in asthatics / B. Avidan, A. Sonnenberg, T. G. Schnell, S. J. Soutag // Gut. — 2011. — No. 49. — P. 767–772.</w:t>
      </w:r>
      <w:bookmarkEnd w:id="29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7" w:name="_Ref399253497"/>
      <w:r w:rsidRPr="00B149BB">
        <w:rPr>
          <w:rFonts w:ascii="Times New Roman" w:hAnsi="Times New Roman"/>
          <w:sz w:val="28"/>
          <w:szCs w:val="28"/>
        </w:rPr>
        <w:t>The antioxidant effects of melatonin in surgical brain injury in rats / S. Lee, V. Jadhov, R. Ayer [et al.] // Acta Neurochir. — 2008. — No. 102. — P. 367–371.</w:t>
      </w:r>
      <w:bookmarkEnd w:id="297"/>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8" w:name="_Ref399089930"/>
      <w:r w:rsidRPr="00B149BB">
        <w:rPr>
          <w:rFonts w:ascii="Times New Roman" w:hAnsi="Times New Roman"/>
          <w:sz w:val="28"/>
          <w:szCs w:val="28"/>
        </w:rPr>
        <w:lastRenderedPageBreak/>
        <w:t>The chemistry of melatonins interaction with reactive species / M. Allegra, R. J. Reiter, D. X. Tan [et al.] // J. Peneal Res. — 2003. — No. 34. — P. 1–10.</w:t>
      </w:r>
      <w:bookmarkEnd w:id="298"/>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299" w:name="_Ref399069147"/>
      <w:r w:rsidRPr="00B149BB">
        <w:rPr>
          <w:rFonts w:ascii="Times New Roman" w:hAnsi="Times New Roman"/>
          <w:sz w:val="28"/>
          <w:szCs w:val="28"/>
        </w:rPr>
        <w:t>The eradication of Helicobacter pylori positively influences, symptoms of reflux and endoscopic esophagitis / A. Soylu, C. Dolapsioqlu, H. Alis [et al.] // Gut. — 2007. — No. 56, Suppl. </w:t>
      </w:r>
      <w:r w:rsidRPr="006549A7">
        <w:rPr>
          <w:rFonts w:ascii="Times New Roman" w:hAnsi="Times New Roman"/>
          <w:sz w:val="28"/>
          <w:szCs w:val="28"/>
        </w:rPr>
        <w:t xml:space="preserve">3.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218.</w:t>
      </w:r>
      <w:bookmarkEnd w:id="29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0" w:name="_Ref399062734"/>
      <w:r w:rsidRPr="00B149BB">
        <w:rPr>
          <w:rFonts w:ascii="Times New Roman" w:hAnsi="Times New Roman"/>
          <w:sz w:val="28"/>
          <w:szCs w:val="28"/>
        </w:rPr>
        <w:t>The Global Consensus Group Monreal definition and classification of gastroesophageal reflux disease: a global evidence-based consensus / N. Vakin, S. V. van Zanten, P. Kahrilas [et al.] // Am. J. Gastroenterology. — 2012. — Vol. 101. — P. 1900–1920.</w:t>
      </w:r>
      <w:bookmarkEnd w:id="300"/>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1" w:name="_Ref399323401"/>
      <w:r w:rsidRPr="00B149BB">
        <w:rPr>
          <w:rFonts w:ascii="Times New Roman" w:hAnsi="Times New Roman"/>
          <w:sz w:val="28"/>
          <w:szCs w:val="28"/>
        </w:rPr>
        <w:t>The potential therapeutic effect of melatonin in Gastro-Esophageal Reflux Disease / T. S. Kandil, A. A. Mousa, A. A. El-Gendy, A. M. Abbas // BMC Gastroenterol. — 2010. — No. 10. — P. 7.</w:t>
      </w:r>
      <w:bookmarkEnd w:id="301"/>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2" w:name="_Ref399306904"/>
      <w:r w:rsidRPr="00B149BB">
        <w:rPr>
          <w:rFonts w:ascii="Times New Roman" w:hAnsi="Times New Roman"/>
          <w:sz w:val="28"/>
          <w:szCs w:val="28"/>
        </w:rPr>
        <w:t>The proton pump inhibitor test foe gastro-esophageal reflux disease: Optimal cur-iff value and duration / A. De Leone, M. Tonini, P. Dominici [et al.] // Dig. Liver. Dis. — 2010. — Vol. 42, No. 11. — P. 785–790.</w:t>
      </w:r>
      <w:bookmarkEnd w:id="302"/>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3" w:name="_Ref399064505"/>
      <w:r w:rsidRPr="00B149BB">
        <w:rPr>
          <w:rFonts w:ascii="Times New Roman" w:hAnsi="Times New Roman"/>
          <w:sz w:val="28"/>
          <w:szCs w:val="28"/>
        </w:rPr>
        <w:t>The role of acid suppression in patients with endoscopy-negative reflux disease: the effect of treatment with esomeprazole or omeprazole / D. Armstrong, N. J. Talley, K. Lauritsen [et al.] // Aliment. Pharmacology Therapy. — 2012. — Vol. 20. — P. 413–421.</w:t>
      </w:r>
      <w:bookmarkEnd w:id="303"/>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4" w:name="_Ref399081653"/>
      <w:r w:rsidRPr="00B149BB">
        <w:rPr>
          <w:rFonts w:ascii="Times New Roman" w:hAnsi="Times New Roman"/>
          <w:sz w:val="28"/>
          <w:szCs w:val="28"/>
        </w:rPr>
        <w:t>Therapy with gastric acidity increases risk of acute gastroenterist and community-acquired pheumona / R. B. Canani, P. Cirillo, P. Roggero [et al.] // Pediatrics. — 2012. — Vol. 117. — P. 817–820.</w:t>
      </w:r>
      <w:bookmarkEnd w:id="304"/>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5" w:name="_Ref399065032"/>
      <w:r w:rsidRPr="00B149BB">
        <w:rPr>
          <w:rFonts w:ascii="Times New Roman" w:hAnsi="Times New Roman"/>
          <w:sz w:val="28"/>
          <w:szCs w:val="28"/>
        </w:rPr>
        <w:t>Thomson A. B. R. ReQuest: pain, pH, pills and promises / A. B. R. Thomson // J. Clin. Gastroenterology</w:t>
      </w:r>
      <w:r w:rsidRPr="006549A7">
        <w:rPr>
          <w:rFonts w:ascii="Times New Roman" w:hAnsi="Times New Roman"/>
          <w:sz w:val="28"/>
          <w:szCs w:val="28"/>
        </w:rPr>
        <w:t xml:space="preserve">. — 2007. —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41, </w:t>
      </w:r>
      <w:r w:rsidRPr="00B149BB">
        <w:rPr>
          <w:rFonts w:ascii="Times New Roman" w:hAnsi="Times New Roman"/>
          <w:sz w:val="28"/>
          <w:szCs w:val="28"/>
        </w:rPr>
        <w:t>Suppl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2.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81</w:t>
      </w:r>
      <w:r w:rsidRPr="00B149BB">
        <w:rPr>
          <w:rFonts w:ascii="Times New Roman" w:hAnsi="Times New Roman"/>
          <w:sz w:val="28"/>
          <w:szCs w:val="28"/>
        </w:rPr>
        <w:t>–</w:t>
      </w:r>
      <w:r w:rsidRPr="006549A7">
        <w:rPr>
          <w:rFonts w:ascii="Times New Roman" w:hAnsi="Times New Roman"/>
          <w:sz w:val="28"/>
          <w:szCs w:val="28"/>
        </w:rPr>
        <w:t>86.</w:t>
      </w:r>
      <w:bookmarkEnd w:id="305"/>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6" w:name="_Ref399257176"/>
      <w:r w:rsidRPr="00B149BB">
        <w:rPr>
          <w:rFonts w:ascii="Times New Roman" w:hAnsi="Times New Roman"/>
          <w:sz w:val="28"/>
          <w:szCs w:val="28"/>
        </w:rPr>
        <w:t>Thun M. J. Inflammation and causer: an epidemiological perspective / M. J. Thun, S. J. Henley, T. Gansler // Novartis Ford Symp. — 2012. — No. 256. — P. 6–21.</w:t>
      </w:r>
      <w:bookmarkEnd w:id="306"/>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7" w:name="_Ref399077144"/>
      <w:r w:rsidRPr="00B149BB">
        <w:rPr>
          <w:rFonts w:ascii="Times New Roman" w:hAnsi="Times New Roman"/>
          <w:sz w:val="28"/>
          <w:szCs w:val="28"/>
        </w:rPr>
        <w:lastRenderedPageBreak/>
        <w:t>Toyonaga A. Epidemiological study on food intake and Helicobacter pylori infection / A. Toyonaga, H. Okamatsu, K. Sasaki [et al.] // Kurume Med. J. — 2000. — Vol. 47, No. 1. — P. 25–30.</w:t>
      </w:r>
      <w:bookmarkEnd w:id="307"/>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8" w:name="_Ref399065142"/>
      <w:r w:rsidRPr="00B149BB">
        <w:rPr>
          <w:rFonts w:ascii="Times New Roman" w:hAnsi="Times New Roman"/>
          <w:sz w:val="28"/>
          <w:szCs w:val="28"/>
        </w:rPr>
        <w:t>Tytgat G. N. J. Gastroesophageal reflux disease: reflection ANO 2006 / G. N. J. Tytgat // J. Clin. Gastroenterology</w:t>
      </w:r>
      <w:r w:rsidRPr="006549A7">
        <w:rPr>
          <w:rFonts w:ascii="Times New Roman" w:hAnsi="Times New Roman"/>
          <w:sz w:val="28"/>
          <w:szCs w:val="28"/>
        </w:rPr>
        <w:t xml:space="preserve">. — 2007. —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41, </w:t>
      </w:r>
      <w:r w:rsidRPr="00B149BB">
        <w:rPr>
          <w:rFonts w:ascii="Times New Roman" w:hAnsi="Times New Roman"/>
          <w:sz w:val="28"/>
          <w:szCs w:val="28"/>
        </w:rPr>
        <w:t>Suppl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2.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222</w:t>
      </w:r>
      <w:r w:rsidRPr="00B149BB">
        <w:rPr>
          <w:rFonts w:ascii="Times New Roman" w:hAnsi="Times New Roman"/>
          <w:sz w:val="28"/>
          <w:szCs w:val="28"/>
        </w:rPr>
        <w:t>–</w:t>
      </w:r>
      <w:r w:rsidRPr="006549A7">
        <w:rPr>
          <w:rFonts w:ascii="Times New Roman" w:hAnsi="Times New Roman"/>
          <w:sz w:val="28"/>
          <w:szCs w:val="28"/>
        </w:rPr>
        <w:t>225.</w:t>
      </w:r>
      <w:bookmarkEnd w:id="308"/>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09" w:name="_Ref399081900"/>
      <w:r w:rsidRPr="00B149BB">
        <w:rPr>
          <w:rFonts w:ascii="Times New Roman" w:hAnsi="Times New Roman"/>
          <w:sz w:val="28"/>
          <w:szCs w:val="28"/>
        </w:rPr>
        <w:t>Use of proton pump inhibitors and risk of osteoporosis-related fractures / L. E. Targownik, L. M. Lix, H. J. Prior [et al.] // Can. Medical Association J. — 2008. — Vol. 179. — P. 319–326.</w:t>
      </w:r>
      <w:bookmarkEnd w:id="309"/>
    </w:p>
    <w:p w:rsidR="00461C85" w:rsidRPr="00B149BB"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0" w:name="_Ref399081749"/>
      <w:r w:rsidRPr="00B149BB">
        <w:rPr>
          <w:rFonts w:ascii="Times New Roman" w:hAnsi="Times New Roman"/>
          <w:sz w:val="28"/>
          <w:szCs w:val="28"/>
        </w:rPr>
        <w:t>Use of proton pump inhibitors and the risk of community acquired a population-based case-control study / S. Gulmez, A. Holm, H. Frederiksen [et al.] // Arch. J. Med. — 2007. — Vol. 167, No. 9. — P. 950–955.</w:t>
      </w:r>
      <w:bookmarkEnd w:id="310"/>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1" w:name="_Ref399062736"/>
      <w:r w:rsidRPr="00B149BB">
        <w:rPr>
          <w:rFonts w:ascii="Times New Roman" w:hAnsi="Times New Roman"/>
          <w:sz w:val="28"/>
          <w:szCs w:val="28"/>
        </w:rPr>
        <w:t>Whistler cousensus / R. H. Hunt, G. Tytgat, F. Malfertheiner [et al.] // J. Clin. Gastroenterology</w:t>
      </w:r>
      <w:r w:rsidRPr="006549A7">
        <w:rPr>
          <w:rFonts w:ascii="Times New Roman" w:hAnsi="Times New Roman"/>
          <w:sz w:val="28"/>
          <w:szCs w:val="28"/>
        </w:rPr>
        <w:t xml:space="preserve">. — 2011. — </w:t>
      </w:r>
      <w:r w:rsidRPr="00B149BB">
        <w:rPr>
          <w:rFonts w:ascii="Times New Roman" w:hAnsi="Times New Roman"/>
          <w:sz w:val="28"/>
          <w:szCs w:val="28"/>
        </w:rPr>
        <w:t>No</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41, </w:t>
      </w:r>
      <w:r w:rsidRPr="00B149BB">
        <w:rPr>
          <w:rFonts w:ascii="Times New Roman" w:hAnsi="Times New Roman"/>
          <w:sz w:val="28"/>
          <w:szCs w:val="28"/>
        </w:rPr>
        <w:t>Suppl</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 xml:space="preserve">2.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47</w:t>
      </w:r>
      <w:r w:rsidRPr="00B149BB">
        <w:rPr>
          <w:rFonts w:ascii="Times New Roman" w:hAnsi="Times New Roman"/>
          <w:sz w:val="28"/>
          <w:szCs w:val="28"/>
        </w:rPr>
        <w:t>–</w:t>
      </w:r>
      <w:r w:rsidRPr="006549A7">
        <w:rPr>
          <w:rFonts w:ascii="Times New Roman" w:hAnsi="Times New Roman"/>
          <w:sz w:val="28"/>
          <w:szCs w:val="28"/>
        </w:rPr>
        <w:t>50.</w:t>
      </w:r>
      <w:bookmarkEnd w:id="311"/>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2" w:name="_Ref399065879"/>
      <w:r w:rsidRPr="00B149BB">
        <w:rPr>
          <w:rFonts w:ascii="Times New Roman" w:hAnsi="Times New Roman"/>
          <w:sz w:val="28"/>
          <w:szCs w:val="28"/>
        </w:rPr>
        <w:t>Wireless 48-hr pH monitoring is not superior to 24-hr pH monitoring combined with upper, endoscopy for the detection of gastroesophageal reflux disease / P. J. F. de Junge, D. J. Bac, J. Leeuwenburgh [et al.] // Gut. — 2007. — No. 56, Suppl. </w:t>
      </w:r>
      <w:r w:rsidRPr="006549A7">
        <w:rPr>
          <w:rFonts w:ascii="Times New Roman" w:hAnsi="Times New Roman"/>
          <w:sz w:val="28"/>
          <w:szCs w:val="28"/>
        </w:rPr>
        <w:t xml:space="preserve">3.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209.</w:t>
      </w:r>
      <w:bookmarkEnd w:id="312"/>
    </w:p>
    <w:p w:rsidR="00461C85" w:rsidRPr="006549A7" w:rsidRDefault="00461C85" w:rsidP="00461C8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3" w:name="_Ref399065758"/>
      <w:r w:rsidRPr="00B149BB">
        <w:rPr>
          <w:rFonts w:ascii="Times New Roman" w:hAnsi="Times New Roman"/>
          <w:sz w:val="28"/>
          <w:szCs w:val="28"/>
        </w:rPr>
        <w:t>Wireless pH monitoring: is 96 h better than 24? / A. Grigolon, C. Caparello, I. Bravi [et al.] // Gut. — 2007. — No. 56, Suppl. </w:t>
      </w:r>
      <w:r w:rsidRPr="006549A7">
        <w:rPr>
          <w:rFonts w:ascii="Times New Roman" w:hAnsi="Times New Roman"/>
          <w:sz w:val="28"/>
          <w:szCs w:val="28"/>
        </w:rPr>
        <w:t xml:space="preserve">4. — </w:t>
      </w:r>
      <w:r w:rsidRPr="00B149BB">
        <w:rPr>
          <w:rFonts w:ascii="Times New Roman" w:hAnsi="Times New Roman"/>
          <w:sz w:val="28"/>
          <w:szCs w:val="28"/>
        </w:rPr>
        <w:t>P</w:t>
      </w:r>
      <w:r w:rsidRPr="006549A7">
        <w:rPr>
          <w:rFonts w:ascii="Times New Roman" w:hAnsi="Times New Roman"/>
          <w:sz w:val="28"/>
          <w:szCs w:val="28"/>
        </w:rPr>
        <w:t>.</w:t>
      </w:r>
      <w:r w:rsidRPr="00B149BB">
        <w:rPr>
          <w:rFonts w:ascii="Times New Roman" w:hAnsi="Times New Roman"/>
          <w:sz w:val="28"/>
          <w:szCs w:val="28"/>
        </w:rPr>
        <w:t> </w:t>
      </w:r>
      <w:r w:rsidRPr="006549A7">
        <w:rPr>
          <w:rFonts w:ascii="Times New Roman" w:hAnsi="Times New Roman"/>
          <w:sz w:val="28"/>
          <w:szCs w:val="28"/>
        </w:rPr>
        <w:t>211.</w:t>
      </w:r>
      <w:bookmarkEnd w:id="313"/>
    </w:p>
    <w:p w:rsidR="00877A17"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4" w:name="_Ref428230250"/>
      <w:bookmarkStart w:id="315" w:name="_Ref399332818"/>
      <w:r w:rsidRPr="00F13BF0">
        <w:rPr>
          <w:rFonts w:ascii="Times New Roman" w:hAnsi="Times New Roman"/>
          <w:sz w:val="28"/>
          <w:szCs w:val="28"/>
        </w:rPr>
        <w:t>2014 SSAT state-of-the-art conference: advances in diagnosis and management of gastroesophageal reflux disease / K.</w:t>
      </w:r>
      <w:r>
        <w:rPr>
          <w:rFonts w:ascii="Times New Roman" w:hAnsi="Times New Roman"/>
          <w:sz w:val="28"/>
          <w:szCs w:val="28"/>
        </w:rPr>
        <w:t> </w:t>
      </w:r>
      <w:r w:rsidRPr="00F13BF0">
        <w:rPr>
          <w:rFonts w:ascii="Times New Roman" w:hAnsi="Times New Roman"/>
          <w:sz w:val="28"/>
          <w:szCs w:val="28"/>
        </w:rPr>
        <w:t>A.</w:t>
      </w:r>
      <w:r>
        <w:rPr>
          <w:rFonts w:ascii="Times New Roman" w:hAnsi="Times New Roman"/>
          <w:sz w:val="28"/>
          <w:szCs w:val="28"/>
        </w:rPr>
        <w:t> </w:t>
      </w:r>
      <w:r w:rsidRPr="00F13BF0">
        <w:rPr>
          <w:rFonts w:ascii="Times New Roman" w:hAnsi="Times New Roman"/>
          <w:sz w:val="28"/>
          <w:szCs w:val="28"/>
        </w:rPr>
        <w:t>Perry, T.</w:t>
      </w:r>
      <w:r>
        <w:rPr>
          <w:rFonts w:ascii="Times New Roman" w:hAnsi="Times New Roman"/>
          <w:sz w:val="28"/>
          <w:szCs w:val="28"/>
        </w:rPr>
        <w:t> </w:t>
      </w:r>
      <w:r w:rsidRPr="00F13BF0">
        <w:rPr>
          <w:rFonts w:ascii="Times New Roman" w:hAnsi="Times New Roman"/>
          <w:sz w:val="28"/>
          <w:szCs w:val="28"/>
        </w:rPr>
        <w:t>H.</w:t>
      </w:r>
      <w:r>
        <w:rPr>
          <w:rFonts w:ascii="Times New Roman" w:hAnsi="Times New Roman"/>
          <w:sz w:val="28"/>
          <w:szCs w:val="28"/>
        </w:rPr>
        <w:t> </w:t>
      </w:r>
      <w:r w:rsidRPr="00F13BF0">
        <w:rPr>
          <w:rFonts w:ascii="Times New Roman" w:hAnsi="Times New Roman"/>
          <w:sz w:val="28"/>
          <w:szCs w:val="28"/>
        </w:rPr>
        <w:t>Pham, S.</w:t>
      </w:r>
      <w:r>
        <w:rPr>
          <w:rFonts w:ascii="Times New Roman" w:hAnsi="Times New Roman"/>
          <w:sz w:val="28"/>
          <w:szCs w:val="28"/>
        </w:rPr>
        <w:t> </w:t>
      </w:r>
      <w:r w:rsidRPr="00F13BF0">
        <w:rPr>
          <w:rFonts w:ascii="Times New Roman" w:hAnsi="Times New Roman"/>
          <w:sz w:val="28"/>
          <w:szCs w:val="28"/>
        </w:rPr>
        <w:t>J.</w:t>
      </w:r>
      <w:r>
        <w:rPr>
          <w:rFonts w:ascii="Times New Roman" w:hAnsi="Times New Roman"/>
          <w:sz w:val="28"/>
          <w:szCs w:val="28"/>
        </w:rPr>
        <w:t> </w:t>
      </w:r>
      <w:r w:rsidRPr="00F13BF0">
        <w:rPr>
          <w:rFonts w:ascii="Times New Roman" w:hAnsi="Times New Roman"/>
          <w:sz w:val="28"/>
          <w:szCs w:val="28"/>
        </w:rPr>
        <w:t>Spechler [et al.] // Journal of Gastrointestinal Surgery. — 2014. — Vol.</w:t>
      </w:r>
      <w:r>
        <w:rPr>
          <w:rFonts w:ascii="Times New Roman" w:hAnsi="Times New Roman"/>
          <w:sz w:val="28"/>
          <w:szCs w:val="28"/>
        </w:rPr>
        <w:t> </w:t>
      </w:r>
      <w:r w:rsidRPr="00F13BF0">
        <w:rPr>
          <w:rFonts w:ascii="Times New Roman" w:hAnsi="Times New Roman"/>
          <w:sz w:val="28"/>
          <w:szCs w:val="28"/>
        </w:rPr>
        <w:t xml:space="preserve">19, </w:t>
      </w:r>
      <w:r w:rsidRPr="00B149BB">
        <w:rPr>
          <w:rFonts w:ascii="Times New Roman" w:hAnsi="Times New Roman"/>
          <w:sz w:val="28"/>
          <w:szCs w:val="28"/>
        </w:rPr>
        <w:t>No.</w:t>
      </w:r>
      <w:r>
        <w:rPr>
          <w:rFonts w:ascii="Times New Roman" w:hAnsi="Times New Roman"/>
          <w:sz w:val="28"/>
          <w:szCs w:val="28"/>
        </w:rPr>
        <w:t> </w:t>
      </w:r>
      <w:r w:rsidRPr="00F13BF0">
        <w:rPr>
          <w:rFonts w:ascii="Times New Roman" w:hAnsi="Times New Roman"/>
          <w:sz w:val="28"/>
          <w:szCs w:val="28"/>
        </w:rPr>
        <w:t>3. — P. 458</w:t>
      </w:r>
      <w:r>
        <w:rPr>
          <w:rFonts w:ascii="Times New Roman" w:hAnsi="Times New Roman"/>
          <w:sz w:val="28"/>
          <w:szCs w:val="28"/>
        </w:rPr>
        <w:t>–</w:t>
      </w:r>
      <w:r w:rsidRPr="00F13BF0">
        <w:rPr>
          <w:rFonts w:ascii="Times New Roman" w:hAnsi="Times New Roman"/>
          <w:sz w:val="28"/>
          <w:szCs w:val="28"/>
        </w:rPr>
        <w:t>466.</w:t>
      </w:r>
      <w:bookmarkEnd w:id="314"/>
    </w:p>
    <w:p w:rsidR="00877A17" w:rsidRPr="00B149BB"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Achem S. R. Gastroesophageal reflux disease and the elderly / S. R. Achem, K. R. DeVault // Gastroenterol. Clin. North. Am. — 2014. — Vol. 43, No. 1. — P. 147–160.</w:t>
      </w:r>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6" w:name="_Ref428230301"/>
      <w:r w:rsidRPr="00F13BF0">
        <w:rPr>
          <w:rFonts w:ascii="Times New Roman" w:hAnsi="Times New Roman"/>
          <w:sz w:val="28"/>
          <w:szCs w:val="28"/>
        </w:rPr>
        <w:t>Anderson</w:t>
      </w:r>
      <w:r w:rsidRPr="00B149BB">
        <w:rPr>
          <w:rFonts w:ascii="Times New Roman" w:hAnsi="Times New Roman"/>
          <w:sz w:val="28"/>
          <w:szCs w:val="28"/>
        </w:rPr>
        <w:t> </w:t>
      </w:r>
      <w:r w:rsidRPr="00F13BF0">
        <w:rPr>
          <w:rFonts w:ascii="Times New Roman" w:hAnsi="Times New Roman"/>
          <w:sz w:val="28"/>
          <w:szCs w:val="28"/>
        </w:rPr>
        <w:t>W.</w:t>
      </w:r>
      <w:r w:rsidRPr="00B149BB">
        <w:rPr>
          <w:rFonts w:ascii="Times New Roman" w:hAnsi="Times New Roman"/>
          <w:sz w:val="28"/>
          <w:szCs w:val="28"/>
        </w:rPr>
        <w:t> </w:t>
      </w:r>
      <w:r w:rsidRPr="00F13BF0">
        <w:rPr>
          <w:rFonts w:ascii="Times New Roman" w:hAnsi="Times New Roman"/>
          <w:sz w:val="28"/>
          <w:szCs w:val="28"/>
        </w:rPr>
        <w:t>D. Common questions about the management of gastroesophageal reflux disease / W.</w:t>
      </w:r>
      <w:r w:rsidRPr="00B149BB">
        <w:rPr>
          <w:rFonts w:ascii="Times New Roman" w:hAnsi="Times New Roman"/>
          <w:sz w:val="28"/>
          <w:szCs w:val="28"/>
        </w:rPr>
        <w:t> </w:t>
      </w:r>
      <w:r w:rsidRPr="00F13BF0">
        <w:rPr>
          <w:rFonts w:ascii="Times New Roman" w:hAnsi="Times New Roman"/>
          <w:sz w:val="28"/>
          <w:szCs w:val="28"/>
        </w:rPr>
        <w:t>D.</w:t>
      </w:r>
      <w:r w:rsidRPr="00B149BB">
        <w:rPr>
          <w:rFonts w:ascii="Times New Roman" w:hAnsi="Times New Roman"/>
          <w:sz w:val="28"/>
          <w:szCs w:val="28"/>
        </w:rPr>
        <w:t> </w:t>
      </w:r>
      <w:r w:rsidRPr="00F13BF0">
        <w:rPr>
          <w:rFonts w:ascii="Times New Roman" w:hAnsi="Times New Roman"/>
          <w:sz w:val="28"/>
          <w:szCs w:val="28"/>
        </w:rPr>
        <w:t>Anderson, S.</w:t>
      </w:r>
      <w:r w:rsidRPr="00B149BB">
        <w:rPr>
          <w:rFonts w:ascii="Times New Roman" w:hAnsi="Times New Roman"/>
          <w:sz w:val="28"/>
          <w:szCs w:val="28"/>
        </w:rPr>
        <w:t> </w:t>
      </w:r>
      <w:r w:rsidRPr="00F13BF0">
        <w:rPr>
          <w:rFonts w:ascii="Times New Roman" w:hAnsi="Times New Roman"/>
          <w:sz w:val="28"/>
          <w:szCs w:val="28"/>
        </w:rPr>
        <w:t>M.</w:t>
      </w:r>
      <w:r w:rsidRPr="00B149BB">
        <w:rPr>
          <w:rFonts w:ascii="Times New Roman" w:hAnsi="Times New Roman"/>
          <w:sz w:val="28"/>
          <w:szCs w:val="28"/>
        </w:rPr>
        <w:t> </w:t>
      </w:r>
      <w:r w:rsidRPr="00F13BF0">
        <w:rPr>
          <w:rFonts w:ascii="Times New Roman" w:hAnsi="Times New Roman"/>
          <w:sz w:val="28"/>
          <w:szCs w:val="28"/>
        </w:rPr>
        <w:t>Strayer, S.</w:t>
      </w:r>
      <w:r w:rsidRPr="00B149BB">
        <w:rPr>
          <w:rFonts w:ascii="Times New Roman" w:hAnsi="Times New Roman"/>
          <w:sz w:val="28"/>
          <w:szCs w:val="28"/>
        </w:rPr>
        <w:t> </w:t>
      </w:r>
      <w:r w:rsidRPr="00F13BF0">
        <w:rPr>
          <w:rFonts w:ascii="Times New Roman" w:hAnsi="Times New Roman"/>
          <w:sz w:val="28"/>
          <w:szCs w:val="28"/>
        </w:rPr>
        <w:t>R.</w:t>
      </w:r>
      <w:r w:rsidRPr="00B149BB">
        <w:rPr>
          <w:rFonts w:ascii="Times New Roman" w:hAnsi="Times New Roman"/>
          <w:sz w:val="28"/>
          <w:szCs w:val="28"/>
        </w:rPr>
        <w:t> </w:t>
      </w:r>
      <w:r>
        <w:rPr>
          <w:rFonts w:ascii="Times New Roman" w:hAnsi="Times New Roman"/>
          <w:sz w:val="28"/>
          <w:szCs w:val="28"/>
        </w:rPr>
        <w:t xml:space="preserve">Mull </w:t>
      </w:r>
      <w:r w:rsidRPr="00F13BF0">
        <w:rPr>
          <w:rFonts w:ascii="Times New Roman" w:hAnsi="Times New Roman"/>
          <w:sz w:val="28"/>
          <w:szCs w:val="28"/>
        </w:rPr>
        <w:t>// Am. Fam. Physician. — 2015. — Vol.</w:t>
      </w:r>
      <w:r w:rsidRPr="00B149BB">
        <w:rPr>
          <w:rFonts w:ascii="Times New Roman" w:hAnsi="Times New Roman"/>
          <w:sz w:val="28"/>
          <w:szCs w:val="28"/>
        </w:rPr>
        <w:t> </w:t>
      </w:r>
      <w:r w:rsidRPr="00F13BF0">
        <w:rPr>
          <w:rFonts w:ascii="Times New Roman" w:hAnsi="Times New Roman"/>
          <w:sz w:val="28"/>
          <w:szCs w:val="28"/>
        </w:rPr>
        <w:t>91, No.</w:t>
      </w:r>
      <w:r w:rsidRPr="00B149BB">
        <w:rPr>
          <w:rFonts w:ascii="Times New Roman" w:hAnsi="Times New Roman"/>
          <w:sz w:val="28"/>
          <w:szCs w:val="28"/>
        </w:rPr>
        <w:t> </w:t>
      </w:r>
      <w:r w:rsidRPr="00F13BF0">
        <w:rPr>
          <w:rFonts w:ascii="Times New Roman" w:hAnsi="Times New Roman"/>
          <w:sz w:val="28"/>
          <w:szCs w:val="28"/>
        </w:rPr>
        <w:t>10. — P. 692</w:t>
      </w:r>
      <w:r w:rsidRPr="00B149BB">
        <w:rPr>
          <w:rFonts w:ascii="Times New Roman" w:hAnsi="Times New Roman"/>
          <w:sz w:val="28"/>
          <w:szCs w:val="28"/>
        </w:rPr>
        <w:t>–</w:t>
      </w:r>
      <w:r w:rsidRPr="00F13BF0">
        <w:rPr>
          <w:rFonts w:ascii="Times New Roman" w:hAnsi="Times New Roman"/>
          <w:sz w:val="28"/>
          <w:szCs w:val="28"/>
        </w:rPr>
        <w:t>697.</w:t>
      </w:r>
      <w:bookmarkEnd w:id="316"/>
    </w:p>
    <w:p w:rsidR="00877A17" w:rsidRPr="00B149BB"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7" w:name="_Ref428234091"/>
      <w:r w:rsidRPr="00611AB9">
        <w:rPr>
          <w:rFonts w:ascii="Times New Roman" w:hAnsi="Times New Roman"/>
          <w:sz w:val="28"/>
          <w:szCs w:val="28"/>
        </w:rPr>
        <w:lastRenderedPageBreak/>
        <w:t xml:space="preserve">Association between baseline impedance values and response proton pump inhibitors in patients with heartburn </w:t>
      </w:r>
      <w:r>
        <w:rPr>
          <w:rFonts w:ascii="Times New Roman" w:hAnsi="Times New Roman"/>
          <w:sz w:val="28"/>
          <w:szCs w:val="28"/>
        </w:rPr>
        <w:t xml:space="preserve">/ </w:t>
      </w:r>
      <w:r w:rsidRPr="00611AB9">
        <w:rPr>
          <w:rFonts w:ascii="Times New Roman" w:hAnsi="Times New Roman"/>
          <w:sz w:val="28"/>
          <w:szCs w:val="28"/>
        </w:rPr>
        <w:t>N.</w:t>
      </w:r>
      <w:r>
        <w:rPr>
          <w:rFonts w:ascii="Times New Roman" w:hAnsi="Times New Roman"/>
          <w:sz w:val="28"/>
          <w:szCs w:val="28"/>
        </w:rPr>
        <w:t> De Bortoli</w:t>
      </w:r>
      <w:r w:rsidRPr="00611AB9">
        <w:rPr>
          <w:rFonts w:ascii="Times New Roman" w:hAnsi="Times New Roman"/>
          <w:sz w:val="28"/>
          <w:szCs w:val="28"/>
        </w:rPr>
        <w:t>, I.</w:t>
      </w:r>
      <w:r>
        <w:rPr>
          <w:rFonts w:ascii="Times New Roman" w:hAnsi="Times New Roman"/>
          <w:sz w:val="28"/>
          <w:szCs w:val="28"/>
        </w:rPr>
        <w:t> Martinucci</w:t>
      </w:r>
      <w:r w:rsidRPr="00611AB9">
        <w:rPr>
          <w:rFonts w:ascii="Times New Roman" w:hAnsi="Times New Roman"/>
          <w:sz w:val="28"/>
          <w:szCs w:val="28"/>
        </w:rPr>
        <w:t>, E.</w:t>
      </w:r>
      <w:r>
        <w:rPr>
          <w:rFonts w:ascii="Times New Roman" w:hAnsi="Times New Roman"/>
          <w:sz w:val="28"/>
          <w:szCs w:val="28"/>
        </w:rPr>
        <w:t> </w:t>
      </w:r>
      <w:r w:rsidRPr="00611AB9">
        <w:rPr>
          <w:rFonts w:ascii="Times New Roman" w:hAnsi="Times New Roman"/>
          <w:sz w:val="28"/>
          <w:szCs w:val="28"/>
        </w:rPr>
        <w:t xml:space="preserve">Savarino </w:t>
      </w:r>
      <w:r>
        <w:rPr>
          <w:rFonts w:ascii="Times New Roman" w:hAnsi="Times New Roman"/>
          <w:sz w:val="28"/>
          <w:szCs w:val="28"/>
        </w:rPr>
        <w:t>[</w:t>
      </w:r>
      <w:r w:rsidRPr="00611AB9">
        <w:rPr>
          <w:rFonts w:ascii="Times New Roman" w:hAnsi="Times New Roman"/>
          <w:sz w:val="28"/>
          <w:szCs w:val="28"/>
        </w:rPr>
        <w:t>et al.</w:t>
      </w:r>
      <w:r>
        <w:rPr>
          <w:rFonts w:ascii="Times New Roman" w:hAnsi="Times New Roman"/>
          <w:sz w:val="28"/>
          <w:szCs w:val="28"/>
        </w:rPr>
        <w:t>]</w:t>
      </w:r>
      <w:r w:rsidRPr="00611AB9">
        <w:rPr>
          <w:rFonts w:ascii="Times New Roman" w:hAnsi="Times New Roman"/>
          <w:sz w:val="28"/>
          <w:szCs w:val="28"/>
        </w:rPr>
        <w:t xml:space="preserve"> // Clin. Gastroenterol.</w:t>
      </w:r>
      <w:r>
        <w:rPr>
          <w:rFonts w:ascii="Times New Roman" w:hAnsi="Times New Roman"/>
          <w:sz w:val="28"/>
          <w:szCs w:val="28"/>
        </w:rPr>
        <w:t xml:space="preserve"> </w:t>
      </w:r>
      <w:r w:rsidRPr="00611AB9">
        <w:rPr>
          <w:rFonts w:ascii="Times New Roman" w:hAnsi="Times New Roman"/>
          <w:sz w:val="28"/>
          <w:szCs w:val="28"/>
        </w:rPr>
        <w:t>Hepatol. — 2015. — Vol.</w:t>
      </w:r>
      <w:r>
        <w:rPr>
          <w:rFonts w:ascii="Times New Roman" w:hAnsi="Times New Roman"/>
          <w:sz w:val="28"/>
          <w:szCs w:val="28"/>
        </w:rPr>
        <w:t> </w:t>
      </w:r>
      <w:r w:rsidRPr="00611AB9">
        <w:rPr>
          <w:rFonts w:ascii="Times New Roman" w:hAnsi="Times New Roman"/>
          <w:sz w:val="28"/>
          <w:szCs w:val="28"/>
        </w:rPr>
        <w:t>13</w:t>
      </w:r>
      <w:r>
        <w:rPr>
          <w:rFonts w:ascii="Times New Roman" w:hAnsi="Times New Roman"/>
          <w:sz w:val="28"/>
          <w:szCs w:val="28"/>
        </w:rPr>
        <w:t xml:space="preserve">, </w:t>
      </w:r>
      <w:r w:rsidRPr="00B149BB">
        <w:rPr>
          <w:rFonts w:ascii="Times New Roman" w:hAnsi="Times New Roman"/>
          <w:sz w:val="28"/>
          <w:szCs w:val="28"/>
        </w:rPr>
        <w:t>No. </w:t>
      </w:r>
      <w:r w:rsidRPr="00611AB9">
        <w:rPr>
          <w:rFonts w:ascii="Times New Roman" w:hAnsi="Times New Roman"/>
          <w:sz w:val="28"/>
          <w:szCs w:val="28"/>
        </w:rPr>
        <w:t>(6). — P.</w:t>
      </w:r>
      <w:r w:rsidRPr="00B149BB">
        <w:rPr>
          <w:rFonts w:ascii="Times New Roman" w:hAnsi="Times New Roman"/>
          <w:sz w:val="28"/>
          <w:szCs w:val="28"/>
        </w:rPr>
        <w:t> </w:t>
      </w:r>
      <w:r w:rsidRPr="00611AB9">
        <w:rPr>
          <w:rFonts w:ascii="Times New Roman" w:hAnsi="Times New Roman"/>
          <w:sz w:val="28"/>
          <w:szCs w:val="28"/>
        </w:rPr>
        <w:t>1082</w:t>
      </w:r>
      <w:r w:rsidRPr="00B149BB">
        <w:rPr>
          <w:rFonts w:ascii="Times New Roman" w:hAnsi="Times New Roman"/>
          <w:sz w:val="28"/>
          <w:szCs w:val="28"/>
        </w:rPr>
        <w:t>–</w:t>
      </w:r>
      <w:r w:rsidRPr="00611AB9">
        <w:rPr>
          <w:rFonts w:ascii="Times New Roman" w:hAnsi="Times New Roman"/>
          <w:sz w:val="28"/>
          <w:szCs w:val="28"/>
        </w:rPr>
        <w:t>1088.</w:t>
      </w:r>
      <w:bookmarkEnd w:id="317"/>
    </w:p>
    <w:p w:rsidR="00877A17" w:rsidRPr="00DF1A18"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DF1A18">
        <w:rPr>
          <w:rFonts w:ascii="Times New Roman" w:hAnsi="Times New Roman"/>
          <w:sz w:val="28"/>
          <w:szCs w:val="28"/>
        </w:rPr>
        <w:t>Badillo R. Diagnosis and treatment of gastroesophageal reflux disease / R. Badillo, D. Francis // World J. Gastrointest. Pharmacol. Ther. — 2014. — Vol. 5, No. 3. — P. 105–112.</w:t>
      </w:r>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8" w:name="_Ref428236252"/>
      <w:r w:rsidRPr="00F13BF0">
        <w:rPr>
          <w:rFonts w:ascii="Times New Roman" w:hAnsi="Times New Roman"/>
          <w:sz w:val="28"/>
          <w:szCs w:val="28"/>
        </w:rPr>
        <w:t>Classification of adults suffering from typical gastroesophageal reflux disease symptoms: contribution of latent class analysis in a European observational study / S.</w:t>
      </w:r>
      <w:r>
        <w:rPr>
          <w:rFonts w:ascii="Times New Roman" w:hAnsi="Times New Roman"/>
          <w:sz w:val="28"/>
          <w:szCs w:val="28"/>
        </w:rPr>
        <w:t> </w:t>
      </w:r>
      <w:r w:rsidRPr="00F13BF0">
        <w:rPr>
          <w:rFonts w:ascii="Times New Roman" w:hAnsi="Times New Roman"/>
          <w:sz w:val="28"/>
          <w:szCs w:val="28"/>
        </w:rPr>
        <w:t>B.</w:t>
      </w:r>
      <w:r>
        <w:rPr>
          <w:rFonts w:ascii="Times New Roman" w:hAnsi="Times New Roman"/>
          <w:sz w:val="28"/>
          <w:szCs w:val="28"/>
        </w:rPr>
        <w:t> </w:t>
      </w:r>
      <w:r w:rsidRPr="00F13BF0">
        <w:rPr>
          <w:rFonts w:ascii="Times New Roman" w:hAnsi="Times New Roman"/>
          <w:sz w:val="28"/>
          <w:szCs w:val="28"/>
        </w:rPr>
        <w:t>des Varannes, R.</w:t>
      </w:r>
      <w:r>
        <w:rPr>
          <w:rFonts w:ascii="Times New Roman" w:hAnsi="Times New Roman"/>
          <w:sz w:val="28"/>
          <w:szCs w:val="28"/>
        </w:rPr>
        <w:t> </w:t>
      </w:r>
      <w:r w:rsidRPr="00F13BF0">
        <w:rPr>
          <w:rFonts w:ascii="Times New Roman" w:hAnsi="Times New Roman"/>
          <w:sz w:val="28"/>
          <w:szCs w:val="28"/>
        </w:rPr>
        <w:t>Cestari, L.</w:t>
      </w:r>
      <w:r>
        <w:rPr>
          <w:rFonts w:ascii="Times New Roman" w:hAnsi="Times New Roman"/>
          <w:sz w:val="28"/>
          <w:szCs w:val="28"/>
        </w:rPr>
        <w:t> </w:t>
      </w:r>
      <w:r w:rsidRPr="00F13BF0">
        <w:rPr>
          <w:rFonts w:ascii="Times New Roman" w:hAnsi="Times New Roman"/>
          <w:sz w:val="28"/>
          <w:szCs w:val="28"/>
        </w:rPr>
        <w:t xml:space="preserve">Usova [et al.] // BMC Gastroenterology. — 2014. — </w:t>
      </w:r>
      <w:r w:rsidRPr="00B149BB">
        <w:rPr>
          <w:rFonts w:ascii="Times New Roman" w:hAnsi="Times New Roman"/>
          <w:sz w:val="28"/>
          <w:szCs w:val="28"/>
        </w:rPr>
        <w:t>No. </w:t>
      </w:r>
      <w:r w:rsidRPr="00F13BF0">
        <w:rPr>
          <w:rFonts w:ascii="Times New Roman" w:hAnsi="Times New Roman"/>
          <w:sz w:val="28"/>
          <w:szCs w:val="28"/>
        </w:rPr>
        <w:t>14. — P. 112.</w:t>
      </w:r>
      <w:bookmarkEnd w:id="318"/>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19" w:name="_Ref428236565"/>
      <w:r w:rsidRPr="00F13BF0">
        <w:rPr>
          <w:rFonts w:ascii="Times New Roman" w:hAnsi="Times New Roman"/>
          <w:sz w:val="28"/>
          <w:szCs w:val="28"/>
        </w:rPr>
        <w:t>Dietary guideline adherence for gastroesophageal reflux disease / A.</w:t>
      </w:r>
      <w:r>
        <w:rPr>
          <w:rFonts w:ascii="Times New Roman" w:hAnsi="Times New Roman"/>
          <w:sz w:val="28"/>
          <w:szCs w:val="28"/>
        </w:rPr>
        <w:t> </w:t>
      </w:r>
      <w:r w:rsidRPr="00F13BF0">
        <w:rPr>
          <w:rFonts w:ascii="Times New Roman" w:hAnsi="Times New Roman"/>
          <w:sz w:val="28"/>
          <w:szCs w:val="28"/>
        </w:rPr>
        <w:t>Kubo, G.</w:t>
      </w:r>
      <w:r>
        <w:rPr>
          <w:rFonts w:ascii="Times New Roman" w:hAnsi="Times New Roman"/>
          <w:sz w:val="28"/>
          <w:szCs w:val="28"/>
        </w:rPr>
        <w:t> </w:t>
      </w:r>
      <w:r w:rsidRPr="00F13BF0">
        <w:rPr>
          <w:rFonts w:ascii="Times New Roman" w:hAnsi="Times New Roman"/>
          <w:sz w:val="28"/>
          <w:szCs w:val="28"/>
        </w:rPr>
        <w:t>Block, C.</w:t>
      </w:r>
      <w:r>
        <w:rPr>
          <w:rFonts w:ascii="Times New Roman" w:hAnsi="Times New Roman"/>
          <w:sz w:val="28"/>
          <w:szCs w:val="28"/>
        </w:rPr>
        <w:t> </w:t>
      </w:r>
      <w:r w:rsidRPr="00F13BF0">
        <w:rPr>
          <w:rFonts w:ascii="Times New Roman" w:hAnsi="Times New Roman"/>
          <w:sz w:val="28"/>
          <w:szCs w:val="28"/>
        </w:rPr>
        <w:t>P.</w:t>
      </w:r>
      <w:r>
        <w:rPr>
          <w:rFonts w:ascii="Times New Roman" w:hAnsi="Times New Roman"/>
          <w:sz w:val="28"/>
          <w:szCs w:val="28"/>
        </w:rPr>
        <w:t> </w:t>
      </w:r>
      <w:r w:rsidRPr="00F13BF0">
        <w:rPr>
          <w:rFonts w:ascii="Times New Roman" w:hAnsi="Times New Roman"/>
          <w:sz w:val="28"/>
          <w:szCs w:val="28"/>
        </w:rPr>
        <w:t xml:space="preserve">Quesenberry Jr [et al.] // BMC Gastroenterology. — 2014. — </w:t>
      </w:r>
      <w:r w:rsidRPr="00B149BB">
        <w:rPr>
          <w:rFonts w:ascii="Times New Roman" w:hAnsi="Times New Roman"/>
          <w:sz w:val="28"/>
          <w:szCs w:val="28"/>
        </w:rPr>
        <w:t>No. </w:t>
      </w:r>
      <w:r w:rsidRPr="00F13BF0">
        <w:rPr>
          <w:rFonts w:ascii="Times New Roman" w:hAnsi="Times New Roman"/>
          <w:sz w:val="28"/>
          <w:szCs w:val="28"/>
        </w:rPr>
        <w:t>14. — P. 144.</w:t>
      </w:r>
      <w:bookmarkEnd w:id="319"/>
    </w:p>
    <w:p w:rsidR="00877A17"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0" w:name="_Ref421499268"/>
      <w:r w:rsidRPr="00DE2683">
        <w:rPr>
          <w:rFonts w:ascii="Times New Roman" w:hAnsi="Times New Roman"/>
          <w:sz w:val="28"/>
          <w:szCs w:val="28"/>
        </w:rPr>
        <w:t>Different risk factors between reflux symptoms and mucosal injury in gastroesophageal reflux disease / C.</w:t>
      </w:r>
      <w:r>
        <w:rPr>
          <w:rFonts w:ascii="Times New Roman" w:hAnsi="Times New Roman"/>
          <w:sz w:val="28"/>
          <w:szCs w:val="28"/>
        </w:rPr>
        <w:t> </w:t>
      </w:r>
      <w:r w:rsidRPr="00DE2683">
        <w:rPr>
          <w:rFonts w:ascii="Times New Roman" w:hAnsi="Times New Roman"/>
          <w:sz w:val="28"/>
          <w:szCs w:val="28"/>
        </w:rPr>
        <w:t>H.</w:t>
      </w:r>
      <w:r>
        <w:rPr>
          <w:rFonts w:ascii="Times New Roman" w:hAnsi="Times New Roman"/>
          <w:sz w:val="28"/>
          <w:szCs w:val="28"/>
        </w:rPr>
        <w:t> </w:t>
      </w:r>
      <w:r w:rsidRPr="00DE2683">
        <w:rPr>
          <w:rFonts w:ascii="Times New Roman" w:hAnsi="Times New Roman"/>
          <w:sz w:val="28"/>
          <w:szCs w:val="28"/>
        </w:rPr>
        <w:t>Li, T.</w:t>
      </w:r>
      <w:r>
        <w:rPr>
          <w:rFonts w:ascii="Times New Roman" w:hAnsi="Times New Roman"/>
          <w:sz w:val="28"/>
          <w:szCs w:val="28"/>
        </w:rPr>
        <w:t> </w:t>
      </w:r>
      <w:r w:rsidRPr="00DE2683">
        <w:rPr>
          <w:rFonts w:ascii="Times New Roman" w:hAnsi="Times New Roman"/>
          <w:sz w:val="28"/>
          <w:szCs w:val="28"/>
        </w:rPr>
        <w:t>C.</w:t>
      </w:r>
      <w:r>
        <w:rPr>
          <w:rFonts w:ascii="Times New Roman" w:hAnsi="Times New Roman"/>
          <w:sz w:val="28"/>
          <w:szCs w:val="28"/>
        </w:rPr>
        <w:t> </w:t>
      </w:r>
      <w:r w:rsidRPr="00DE2683">
        <w:rPr>
          <w:rFonts w:ascii="Times New Roman" w:hAnsi="Times New Roman"/>
          <w:sz w:val="28"/>
          <w:szCs w:val="28"/>
        </w:rPr>
        <w:t>Hsieh, T.</w:t>
      </w:r>
      <w:r>
        <w:rPr>
          <w:rFonts w:ascii="Times New Roman" w:hAnsi="Times New Roman"/>
          <w:sz w:val="28"/>
          <w:szCs w:val="28"/>
        </w:rPr>
        <w:t> </w:t>
      </w:r>
      <w:r w:rsidRPr="00DE2683">
        <w:rPr>
          <w:rFonts w:ascii="Times New Roman" w:hAnsi="Times New Roman"/>
          <w:sz w:val="28"/>
          <w:szCs w:val="28"/>
        </w:rPr>
        <w:t>H.</w:t>
      </w:r>
      <w:r>
        <w:rPr>
          <w:rFonts w:ascii="Times New Roman" w:hAnsi="Times New Roman"/>
          <w:sz w:val="28"/>
          <w:szCs w:val="28"/>
        </w:rPr>
        <w:t> </w:t>
      </w:r>
      <w:r w:rsidRPr="00DE2683">
        <w:rPr>
          <w:rFonts w:ascii="Times New Roman" w:hAnsi="Times New Roman"/>
          <w:sz w:val="28"/>
          <w:szCs w:val="28"/>
        </w:rPr>
        <w:t>Hsiao [et al.] // Kaohsiung J. Med. Sci. — 2015. — Vol.</w:t>
      </w:r>
      <w:r>
        <w:rPr>
          <w:rFonts w:ascii="Times New Roman" w:hAnsi="Times New Roman"/>
          <w:sz w:val="28"/>
          <w:szCs w:val="28"/>
        </w:rPr>
        <w:t> </w:t>
      </w:r>
      <w:r w:rsidRPr="00DE2683">
        <w:rPr>
          <w:rFonts w:ascii="Times New Roman" w:hAnsi="Times New Roman"/>
          <w:sz w:val="28"/>
          <w:szCs w:val="28"/>
        </w:rPr>
        <w:t>31, No.</w:t>
      </w:r>
      <w:r>
        <w:rPr>
          <w:rFonts w:ascii="Times New Roman" w:hAnsi="Times New Roman"/>
          <w:sz w:val="28"/>
          <w:szCs w:val="28"/>
        </w:rPr>
        <w:t> </w:t>
      </w:r>
      <w:r w:rsidRPr="00DE2683">
        <w:rPr>
          <w:rFonts w:ascii="Times New Roman" w:hAnsi="Times New Roman"/>
          <w:sz w:val="28"/>
          <w:szCs w:val="28"/>
        </w:rPr>
        <w:t>6. — P. 320</w:t>
      </w:r>
      <w:r>
        <w:rPr>
          <w:rFonts w:ascii="Times New Roman" w:hAnsi="Times New Roman"/>
          <w:sz w:val="28"/>
          <w:szCs w:val="28"/>
        </w:rPr>
        <w:t>–</w:t>
      </w:r>
      <w:r w:rsidRPr="00DE2683">
        <w:rPr>
          <w:rFonts w:ascii="Times New Roman" w:hAnsi="Times New Roman"/>
          <w:sz w:val="28"/>
          <w:szCs w:val="28"/>
        </w:rPr>
        <w:t>327.</w:t>
      </w:r>
      <w:bookmarkEnd w:id="320"/>
    </w:p>
    <w:p w:rsidR="00877A17" w:rsidRPr="00007D15"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1" w:name="_Ref428236686"/>
      <w:r w:rsidRPr="00007D15">
        <w:rPr>
          <w:rFonts w:ascii="Times New Roman" w:hAnsi="Times New Roman"/>
          <w:sz w:val="28"/>
          <w:szCs w:val="28"/>
        </w:rPr>
        <w:t>Does a relationship still exist between gastroesophageal reflux and Helicobacter pylori in patients with reflux symptoms? / M.</w:t>
      </w:r>
      <w:r w:rsidRPr="00B149BB">
        <w:rPr>
          <w:rFonts w:ascii="Times New Roman" w:hAnsi="Times New Roman"/>
          <w:sz w:val="28"/>
          <w:szCs w:val="28"/>
        </w:rPr>
        <w:t> </w:t>
      </w:r>
      <w:r w:rsidRPr="00007D15">
        <w:rPr>
          <w:rFonts w:ascii="Times New Roman" w:hAnsi="Times New Roman"/>
          <w:sz w:val="28"/>
          <w:szCs w:val="28"/>
        </w:rPr>
        <w:t>Grande, G.</w:t>
      </w:r>
      <w:r w:rsidRPr="00B149BB">
        <w:rPr>
          <w:rFonts w:ascii="Times New Roman" w:hAnsi="Times New Roman"/>
          <w:sz w:val="28"/>
          <w:szCs w:val="28"/>
        </w:rPr>
        <w:t> </w:t>
      </w:r>
      <w:r w:rsidRPr="00007D15">
        <w:rPr>
          <w:rFonts w:ascii="Times New Roman" w:hAnsi="Times New Roman"/>
          <w:sz w:val="28"/>
          <w:szCs w:val="28"/>
        </w:rPr>
        <w:t>Lisi, F.</w:t>
      </w:r>
      <w:r w:rsidRPr="00B149BB">
        <w:rPr>
          <w:rFonts w:ascii="Times New Roman" w:hAnsi="Times New Roman"/>
          <w:sz w:val="28"/>
          <w:szCs w:val="28"/>
        </w:rPr>
        <w:t> </w:t>
      </w:r>
      <w:r w:rsidRPr="00007D15">
        <w:rPr>
          <w:rFonts w:ascii="Times New Roman" w:hAnsi="Times New Roman"/>
          <w:sz w:val="28"/>
          <w:szCs w:val="28"/>
        </w:rPr>
        <w:t xml:space="preserve">De Sanctis [et al.] // World Journal of Surgical Oncology. — 2014. — </w:t>
      </w:r>
      <w:r w:rsidRPr="00B149BB">
        <w:rPr>
          <w:rFonts w:ascii="Times New Roman" w:hAnsi="Times New Roman"/>
          <w:sz w:val="28"/>
          <w:szCs w:val="28"/>
        </w:rPr>
        <w:t>No. </w:t>
      </w:r>
      <w:r w:rsidRPr="00007D15">
        <w:rPr>
          <w:rFonts w:ascii="Times New Roman" w:hAnsi="Times New Roman"/>
          <w:sz w:val="28"/>
          <w:szCs w:val="28"/>
        </w:rPr>
        <w:t>12. — P. 375.</w:t>
      </w:r>
      <w:bookmarkEnd w:id="321"/>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2" w:name="_Ref428230871"/>
      <w:r w:rsidRPr="00F13BF0">
        <w:rPr>
          <w:rFonts w:ascii="Times New Roman" w:hAnsi="Times New Roman"/>
          <w:sz w:val="28"/>
          <w:szCs w:val="28"/>
        </w:rPr>
        <w:t>Economic evaluations of gastroesophageal reflux disease medical management / A.</w:t>
      </w:r>
      <w:r w:rsidRPr="00B149BB">
        <w:rPr>
          <w:rFonts w:ascii="Times New Roman" w:hAnsi="Times New Roman"/>
          <w:sz w:val="28"/>
          <w:szCs w:val="28"/>
        </w:rPr>
        <w:t> </w:t>
      </w:r>
      <w:r w:rsidRPr="00F13BF0">
        <w:rPr>
          <w:rFonts w:ascii="Times New Roman" w:hAnsi="Times New Roman"/>
          <w:sz w:val="28"/>
          <w:szCs w:val="28"/>
        </w:rPr>
        <w:t>J.</w:t>
      </w:r>
      <w:r w:rsidRPr="00B149BB">
        <w:rPr>
          <w:rFonts w:ascii="Times New Roman" w:hAnsi="Times New Roman"/>
          <w:sz w:val="28"/>
          <w:szCs w:val="28"/>
        </w:rPr>
        <w:t> </w:t>
      </w:r>
      <w:r w:rsidRPr="00F13BF0">
        <w:rPr>
          <w:rFonts w:ascii="Times New Roman" w:hAnsi="Times New Roman"/>
          <w:sz w:val="28"/>
          <w:szCs w:val="28"/>
        </w:rPr>
        <w:t>Gawron, D.</w:t>
      </w:r>
      <w:r w:rsidRPr="00B149BB">
        <w:rPr>
          <w:rFonts w:ascii="Times New Roman" w:hAnsi="Times New Roman"/>
          <w:sz w:val="28"/>
          <w:szCs w:val="28"/>
        </w:rPr>
        <w:t> </w:t>
      </w:r>
      <w:r w:rsidRPr="00F13BF0">
        <w:rPr>
          <w:rFonts w:ascii="Times New Roman" w:hAnsi="Times New Roman"/>
          <w:sz w:val="28"/>
          <w:szCs w:val="28"/>
        </w:rPr>
        <w:t>D.</w:t>
      </w:r>
      <w:r w:rsidRPr="00B149BB">
        <w:rPr>
          <w:rFonts w:ascii="Times New Roman" w:hAnsi="Times New Roman"/>
          <w:sz w:val="28"/>
          <w:szCs w:val="28"/>
        </w:rPr>
        <w:t> </w:t>
      </w:r>
      <w:r w:rsidRPr="00F13BF0">
        <w:rPr>
          <w:rFonts w:ascii="Times New Roman" w:hAnsi="Times New Roman"/>
          <w:sz w:val="28"/>
          <w:szCs w:val="28"/>
        </w:rPr>
        <w:t>French, J.</w:t>
      </w:r>
      <w:r w:rsidRPr="00B149BB">
        <w:rPr>
          <w:rFonts w:ascii="Times New Roman" w:hAnsi="Times New Roman"/>
          <w:sz w:val="28"/>
          <w:szCs w:val="28"/>
        </w:rPr>
        <w:t> </w:t>
      </w:r>
      <w:r w:rsidRPr="00F13BF0">
        <w:rPr>
          <w:rFonts w:ascii="Times New Roman" w:hAnsi="Times New Roman"/>
          <w:sz w:val="28"/>
          <w:szCs w:val="28"/>
        </w:rPr>
        <w:t>E.</w:t>
      </w:r>
      <w:r w:rsidRPr="00B149BB">
        <w:rPr>
          <w:rFonts w:ascii="Times New Roman" w:hAnsi="Times New Roman"/>
          <w:sz w:val="28"/>
          <w:szCs w:val="28"/>
        </w:rPr>
        <w:t> </w:t>
      </w:r>
      <w:r w:rsidRPr="00F13BF0">
        <w:rPr>
          <w:rFonts w:ascii="Times New Roman" w:hAnsi="Times New Roman"/>
          <w:sz w:val="28"/>
          <w:szCs w:val="28"/>
        </w:rPr>
        <w:t>Pandolfino, C.</w:t>
      </w:r>
      <w:r w:rsidRPr="00B149BB">
        <w:rPr>
          <w:rFonts w:ascii="Times New Roman" w:hAnsi="Times New Roman"/>
          <w:sz w:val="28"/>
          <w:szCs w:val="28"/>
        </w:rPr>
        <w:t> </w:t>
      </w:r>
      <w:r w:rsidRPr="00F13BF0">
        <w:rPr>
          <w:rFonts w:ascii="Times New Roman" w:hAnsi="Times New Roman"/>
          <w:sz w:val="28"/>
          <w:szCs w:val="28"/>
        </w:rPr>
        <w:t>W.</w:t>
      </w:r>
      <w:r w:rsidRPr="00B149BB">
        <w:rPr>
          <w:rFonts w:ascii="Times New Roman" w:hAnsi="Times New Roman"/>
          <w:sz w:val="28"/>
          <w:szCs w:val="28"/>
        </w:rPr>
        <w:t> </w:t>
      </w:r>
      <w:r w:rsidRPr="00F13BF0">
        <w:rPr>
          <w:rFonts w:ascii="Times New Roman" w:hAnsi="Times New Roman"/>
          <w:sz w:val="28"/>
          <w:szCs w:val="28"/>
        </w:rPr>
        <w:t>Howden  // PharmacoEconomics. — 2014. — Vol.</w:t>
      </w:r>
      <w:r w:rsidRPr="00B149BB">
        <w:rPr>
          <w:rFonts w:ascii="Times New Roman" w:hAnsi="Times New Roman"/>
          <w:sz w:val="28"/>
          <w:szCs w:val="28"/>
        </w:rPr>
        <w:t> </w:t>
      </w:r>
      <w:r w:rsidRPr="00F13BF0">
        <w:rPr>
          <w:rFonts w:ascii="Times New Roman" w:hAnsi="Times New Roman"/>
          <w:sz w:val="28"/>
          <w:szCs w:val="28"/>
        </w:rPr>
        <w:t xml:space="preserve">32, </w:t>
      </w:r>
      <w:r w:rsidRPr="00B149BB">
        <w:rPr>
          <w:rFonts w:ascii="Times New Roman" w:hAnsi="Times New Roman"/>
          <w:sz w:val="28"/>
          <w:szCs w:val="28"/>
        </w:rPr>
        <w:t>No. </w:t>
      </w:r>
      <w:r w:rsidRPr="00F13BF0">
        <w:rPr>
          <w:rFonts w:ascii="Times New Roman" w:hAnsi="Times New Roman"/>
          <w:sz w:val="28"/>
          <w:szCs w:val="28"/>
        </w:rPr>
        <w:t>8. — P. 745</w:t>
      </w:r>
      <w:r w:rsidRPr="00B149BB">
        <w:rPr>
          <w:rFonts w:ascii="Times New Roman" w:hAnsi="Times New Roman"/>
          <w:sz w:val="28"/>
          <w:szCs w:val="28"/>
        </w:rPr>
        <w:t>–</w:t>
      </w:r>
      <w:r w:rsidRPr="00F13BF0">
        <w:rPr>
          <w:rFonts w:ascii="Times New Roman" w:hAnsi="Times New Roman"/>
          <w:sz w:val="28"/>
          <w:szCs w:val="28"/>
        </w:rPr>
        <w:t>758.</w:t>
      </w:r>
      <w:bookmarkEnd w:id="322"/>
    </w:p>
    <w:p w:rsidR="00877A17" w:rsidRPr="00B149BB"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Fedorak R. N. Canadian Digestive Health Foundation Public Impact Series: gastroesophageal reflux disease in Canada: incidence, prevalence, and direct and indirect economic impact / R. N. Fedorak, S. Veldhuyzen van Zanten, R. Bridges // Can. J. Gastroenterol. — 2010. — Vol. 24, No. 7. — P. 431–434.</w:t>
      </w:r>
    </w:p>
    <w:p w:rsidR="00877A17"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3" w:name="_Ref421498368"/>
      <w:r w:rsidRPr="004009C5">
        <w:rPr>
          <w:rFonts w:ascii="Times New Roman" w:hAnsi="Times New Roman"/>
          <w:sz w:val="28"/>
          <w:szCs w:val="28"/>
        </w:rPr>
        <w:lastRenderedPageBreak/>
        <w:t>Guidelines on gastroesophageal reflux disease / S.</w:t>
      </w:r>
      <w:r>
        <w:rPr>
          <w:rFonts w:ascii="Times New Roman" w:hAnsi="Times New Roman"/>
          <w:sz w:val="28"/>
          <w:szCs w:val="28"/>
        </w:rPr>
        <w:t> </w:t>
      </w:r>
      <w:r w:rsidRPr="004009C5">
        <w:rPr>
          <w:rFonts w:ascii="Times New Roman" w:hAnsi="Times New Roman"/>
          <w:sz w:val="28"/>
          <w:szCs w:val="28"/>
        </w:rPr>
        <w:t>K.</w:t>
      </w:r>
      <w:r>
        <w:rPr>
          <w:rFonts w:ascii="Times New Roman" w:hAnsi="Times New Roman"/>
          <w:sz w:val="28"/>
          <w:szCs w:val="28"/>
        </w:rPr>
        <w:t> </w:t>
      </w:r>
      <w:r w:rsidRPr="004009C5">
        <w:rPr>
          <w:rFonts w:ascii="Times New Roman" w:hAnsi="Times New Roman"/>
          <w:sz w:val="28"/>
          <w:szCs w:val="28"/>
        </w:rPr>
        <w:t>Niaz, M.</w:t>
      </w:r>
      <w:r>
        <w:rPr>
          <w:rFonts w:ascii="Times New Roman" w:hAnsi="Times New Roman"/>
          <w:sz w:val="28"/>
          <w:szCs w:val="28"/>
        </w:rPr>
        <w:t> </w:t>
      </w:r>
      <w:r w:rsidRPr="004009C5">
        <w:rPr>
          <w:rFonts w:ascii="Times New Roman" w:hAnsi="Times New Roman"/>
          <w:sz w:val="28"/>
          <w:szCs w:val="28"/>
        </w:rPr>
        <w:t>S.</w:t>
      </w:r>
      <w:r>
        <w:rPr>
          <w:rFonts w:ascii="Times New Roman" w:hAnsi="Times New Roman"/>
          <w:sz w:val="28"/>
          <w:szCs w:val="28"/>
        </w:rPr>
        <w:t> </w:t>
      </w:r>
      <w:r w:rsidRPr="004009C5">
        <w:rPr>
          <w:rFonts w:ascii="Times New Roman" w:hAnsi="Times New Roman"/>
          <w:sz w:val="28"/>
          <w:szCs w:val="28"/>
        </w:rPr>
        <w:t>Quraishy, M.</w:t>
      </w:r>
      <w:r>
        <w:rPr>
          <w:rFonts w:ascii="Times New Roman" w:hAnsi="Times New Roman"/>
          <w:sz w:val="28"/>
          <w:szCs w:val="28"/>
        </w:rPr>
        <w:t> </w:t>
      </w:r>
      <w:r w:rsidRPr="004009C5">
        <w:rPr>
          <w:rFonts w:ascii="Times New Roman" w:hAnsi="Times New Roman"/>
          <w:sz w:val="28"/>
          <w:szCs w:val="28"/>
        </w:rPr>
        <w:t>A.</w:t>
      </w:r>
      <w:r>
        <w:rPr>
          <w:rFonts w:ascii="Times New Roman" w:hAnsi="Times New Roman"/>
          <w:sz w:val="28"/>
          <w:szCs w:val="28"/>
        </w:rPr>
        <w:t> </w:t>
      </w:r>
      <w:r w:rsidRPr="004009C5">
        <w:rPr>
          <w:rFonts w:ascii="Times New Roman" w:hAnsi="Times New Roman"/>
          <w:sz w:val="28"/>
          <w:szCs w:val="28"/>
        </w:rPr>
        <w:t>Taj [et al.] // J. Pak. Med. Assoc. — 2015. — Vol.</w:t>
      </w:r>
      <w:r>
        <w:rPr>
          <w:rFonts w:ascii="Times New Roman" w:hAnsi="Times New Roman"/>
          <w:sz w:val="28"/>
          <w:szCs w:val="28"/>
        </w:rPr>
        <w:t> </w:t>
      </w:r>
      <w:r w:rsidRPr="004009C5">
        <w:rPr>
          <w:rFonts w:ascii="Times New Roman" w:hAnsi="Times New Roman"/>
          <w:sz w:val="28"/>
          <w:szCs w:val="28"/>
        </w:rPr>
        <w:t>65, No.</w:t>
      </w:r>
      <w:r>
        <w:rPr>
          <w:rFonts w:ascii="Times New Roman" w:hAnsi="Times New Roman"/>
          <w:sz w:val="28"/>
          <w:szCs w:val="28"/>
        </w:rPr>
        <w:t> </w:t>
      </w:r>
      <w:r w:rsidRPr="004009C5">
        <w:rPr>
          <w:rFonts w:ascii="Times New Roman" w:hAnsi="Times New Roman"/>
          <w:sz w:val="28"/>
          <w:szCs w:val="28"/>
        </w:rPr>
        <w:t>5. — P. 532</w:t>
      </w:r>
      <w:r>
        <w:rPr>
          <w:rFonts w:ascii="Times New Roman" w:hAnsi="Times New Roman"/>
          <w:sz w:val="28"/>
          <w:szCs w:val="28"/>
        </w:rPr>
        <w:t>–</w:t>
      </w:r>
      <w:r w:rsidRPr="004009C5">
        <w:rPr>
          <w:rFonts w:ascii="Times New Roman" w:hAnsi="Times New Roman"/>
          <w:sz w:val="28"/>
          <w:szCs w:val="28"/>
        </w:rPr>
        <w:t>541.</w:t>
      </w:r>
      <w:bookmarkEnd w:id="323"/>
    </w:p>
    <w:p w:rsidR="00877A17" w:rsidRPr="00B149BB"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Hashimoto R. Iron-deficiency anemia caused by a proton pump inhibitor / R. Hashimoto, T. Matsuda, A. Chonan // Intern. Med. — 2014. — Vol. 53, No. 20. — P. 2297–2299.</w:t>
      </w:r>
    </w:p>
    <w:p w:rsidR="00877A17" w:rsidRPr="00B149BB"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Hungin A. P. Systematic review: frequency and reasons for consultation for gastro-oesophageal reflux disease and dyspepsia / A. P. Hungin, C. Hill, A. Raghunath // Aliment. Pharmacol. Ther. — 2009. — Vol. 30, No. 4. — P. 331–342.</w:t>
      </w:r>
    </w:p>
    <w:p w:rsidR="00877A17"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4" w:name="_Ref428234386"/>
      <w:r w:rsidRPr="003C1B85">
        <w:rPr>
          <w:rFonts w:ascii="Times New Roman" w:hAnsi="Times New Roman"/>
          <w:sz w:val="28"/>
          <w:szCs w:val="28"/>
        </w:rPr>
        <w:t>Lin D. Dual ambulatory pH monitoring in</w:t>
      </w:r>
      <w:r w:rsidRPr="00B149BB">
        <w:rPr>
          <w:rFonts w:ascii="Times New Roman" w:hAnsi="Times New Roman"/>
          <w:sz w:val="28"/>
          <w:szCs w:val="28"/>
        </w:rPr>
        <w:t xml:space="preserve"> </w:t>
      </w:r>
      <w:r w:rsidRPr="003C1B85">
        <w:rPr>
          <w:rFonts w:ascii="Times New Roman" w:hAnsi="Times New Roman"/>
          <w:sz w:val="28"/>
          <w:szCs w:val="28"/>
        </w:rPr>
        <w:t>patients with gastroesophageal reflux rendered asymptomatic</w:t>
      </w:r>
      <w:r w:rsidRPr="00B149BB">
        <w:rPr>
          <w:rFonts w:ascii="Times New Roman" w:hAnsi="Times New Roman"/>
          <w:sz w:val="28"/>
          <w:szCs w:val="28"/>
        </w:rPr>
        <w:t xml:space="preserve"> </w:t>
      </w:r>
      <w:r w:rsidRPr="003C1B85">
        <w:rPr>
          <w:rFonts w:ascii="Times New Roman" w:hAnsi="Times New Roman"/>
          <w:sz w:val="28"/>
          <w:szCs w:val="28"/>
        </w:rPr>
        <w:t xml:space="preserve">with proton pump snhibitor therapy </w:t>
      </w:r>
      <w:r w:rsidRPr="00B149BB">
        <w:rPr>
          <w:rFonts w:ascii="Times New Roman" w:hAnsi="Times New Roman"/>
          <w:sz w:val="28"/>
          <w:szCs w:val="28"/>
        </w:rPr>
        <w:t xml:space="preserve">/ </w:t>
      </w:r>
      <w:r w:rsidRPr="003C1B85">
        <w:rPr>
          <w:rFonts w:ascii="Times New Roman" w:hAnsi="Times New Roman"/>
          <w:sz w:val="28"/>
          <w:szCs w:val="28"/>
        </w:rPr>
        <w:t>D.</w:t>
      </w:r>
      <w:r w:rsidRPr="00B149BB">
        <w:rPr>
          <w:rFonts w:ascii="Times New Roman" w:hAnsi="Times New Roman"/>
          <w:sz w:val="28"/>
          <w:szCs w:val="28"/>
        </w:rPr>
        <w:t> </w:t>
      </w:r>
      <w:r w:rsidRPr="006139D6">
        <w:rPr>
          <w:rFonts w:ascii="Times New Roman" w:hAnsi="Times New Roman"/>
          <w:sz w:val="28"/>
          <w:szCs w:val="28"/>
        </w:rPr>
        <w:t>Lin</w:t>
      </w:r>
      <w:r w:rsidRPr="003C1B85">
        <w:rPr>
          <w:rFonts w:ascii="Times New Roman" w:hAnsi="Times New Roman"/>
          <w:sz w:val="28"/>
          <w:szCs w:val="28"/>
        </w:rPr>
        <w:t>, G.</w:t>
      </w:r>
      <w:r w:rsidRPr="00B149BB">
        <w:rPr>
          <w:rFonts w:ascii="Times New Roman" w:hAnsi="Times New Roman"/>
          <w:sz w:val="28"/>
          <w:szCs w:val="28"/>
        </w:rPr>
        <w:t> </w:t>
      </w:r>
      <w:r w:rsidRPr="006139D6">
        <w:rPr>
          <w:rFonts w:ascii="Times New Roman" w:hAnsi="Times New Roman"/>
          <w:sz w:val="28"/>
          <w:szCs w:val="28"/>
        </w:rPr>
        <w:t xml:space="preserve">Triadafilopoulos </w:t>
      </w:r>
      <w:r w:rsidRPr="003C1B85">
        <w:rPr>
          <w:rFonts w:ascii="Times New Roman" w:hAnsi="Times New Roman"/>
          <w:sz w:val="28"/>
          <w:szCs w:val="28"/>
        </w:rPr>
        <w:t>// Dig. Dis. Sci. — 2015. —</w:t>
      </w:r>
      <w:r w:rsidRPr="00B149BB">
        <w:rPr>
          <w:rFonts w:ascii="Times New Roman" w:hAnsi="Times New Roman"/>
          <w:sz w:val="28"/>
          <w:szCs w:val="28"/>
        </w:rPr>
        <w:t xml:space="preserve"> </w:t>
      </w:r>
      <w:r w:rsidRPr="003C1B85">
        <w:rPr>
          <w:rFonts w:ascii="Times New Roman" w:hAnsi="Times New Roman"/>
          <w:sz w:val="28"/>
          <w:szCs w:val="28"/>
        </w:rPr>
        <w:t>Vol.</w:t>
      </w:r>
      <w:r w:rsidRPr="00B149BB">
        <w:rPr>
          <w:rFonts w:ascii="Times New Roman" w:hAnsi="Times New Roman"/>
          <w:sz w:val="28"/>
          <w:szCs w:val="28"/>
        </w:rPr>
        <w:t> </w:t>
      </w:r>
      <w:r w:rsidRPr="003C1B85">
        <w:rPr>
          <w:rFonts w:ascii="Times New Roman" w:hAnsi="Times New Roman"/>
          <w:sz w:val="28"/>
          <w:szCs w:val="28"/>
        </w:rPr>
        <w:t>60</w:t>
      </w:r>
      <w:r w:rsidRPr="00B149BB">
        <w:rPr>
          <w:rFonts w:ascii="Times New Roman" w:hAnsi="Times New Roman"/>
          <w:sz w:val="28"/>
          <w:szCs w:val="28"/>
        </w:rPr>
        <w:t>, No. </w:t>
      </w:r>
      <w:r w:rsidRPr="003C1B85">
        <w:rPr>
          <w:rFonts w:ascii="Times New Roman" w:hAnsi="Times New Roman"/>
          <w:sz w:val="28"/>
          <w:szCs w:val="28"/>
        </w:rPr>
        <w:t>5. — P.</w:t>
      </w:r>
      <w:r w:rsidRPr="00B149BB">
        <w:rPr>
          <w:rFonts w:ascii="Times New Roman" w:hAnsi="Times New Roman"/>
          <w:sz w:val="28"/>
          <w:szCs w:val="28"/>
        </w:rPr>
        <w:t> </w:t>
      </w:r>
      <w:r w:rsidRPr="003C1B85">
        <w:rPr>
          <w:rFonts w:ascii="Times New Roman" w:hAnsi="Times New Roman"/>
          <w:sz w:val="28"/>
          <w:szCs w:val="28"/>
        </w:rPr>
        <w:t>1343</w:t>
      </w:r>
      <w:r w:rsidRPr="00B149BB">
        <w:rPr>
          <w:rFonts w:ascii="Times New Roman" w:hAnsi="Times New Roman"/>
          <w:sz w:val="28"/>
          <w:szCs w:val="28"/>
        </w:rPr>
        <w:t>–</w:t>
      </w:r>
      <w:r w:rsidRPr="003C1B85">
        <w:rPr>
          <w:rFonts w:ascii="Times New Roman" w:hAnsi="Times New Roman"/>
          <w:sz w:val="28"/>
          <w:szCs w:val="28"/>
        </w:rPr>
        <w:t>1349</w:t>
      </w:r>
      <w:r w:rsidRPr="00B149BB">
        <w:rPr>
          <w:rFonts w:ascii="Times New Roman" w:hAnsi="Times New Roman"/>
          <w:sz w:val="28"/>
          <w:szCs w:val="28"/>
        </w:rPr>
        <w:t>.</w:t>
      </w:r>
      <w:bookmarkEnd w:id="324"/>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5" w:name="_Ref428230350"/>
      <w:r w:rsidRPr="00F13BF0">
        <w:rPr>
          <w:rFonts w:ascii="Times New Roman" w:hAnsi="Times New Roman"/>
          <w:sz w:val="28"/>
          <w:szCs w:val="28"/>
        </w:rPr>
        <w:t>More severe upper gastrointestinal symptoms associated with non-erosive reflux disease than with erosive gastroesophageal reflux disease during maintenance proton pump inhibitor therapy / M.</w:t>
      </w:r>
      <w:r>
        <w:rPr>
          <w:rFonts w:ascii="Times New Roman" w:hAnsi="Times New Roman"/>
          <w:sz w:val="28"/>
          <w:szCs w:val="28"/>
        </w:rPr>
        <w:t> </w:t>
      </w:r>
      <w:r w:rsidRPr="00F13BF0">
        <w:rPr>
          <w:rFonts w:ascii="Times New Roman" w:hAnsi="Times New Roman"/>
          <w:sz w:val="28"/>
          <w:szCs w:val="28"/>
        </w:rPr>
        <w:t>Kusano, H.</w:t>
      </w:r>
      <w:r>
        <w:rPr>
          <w:rFonts w:ascii="Times New Roman" w:hAnsi="Times New Roman"/>
          <w:sz w:val="28"/>
          <w:szCs w:val="28"/>
        </w:rPr>
        <w:t> </w:t>
      </w:r>
      <w:r w:rsidRPr="00F13BF0">
        <w:rPr>
          <w:rFonts w:ascii="Times New Roman" w:hAnsi="Times New Roman"/>
          <w:sz w:val="28"/>
          <w:szCs w:val="28"/>
        </w:rPr>
        <w:t>Hosaka, O.</w:t>
      </w:r>
      <w:r>
        <w:rPr>
          <w:rFonts w:ascii="Times New Roman" w:hAnsi="Times New Roman"/>
          <w:sz w:val="28"/>
          <w:szCs w:val="28"/>
        </w:rPr>
        <w:t> </w:t>
      </w:r>
      <w:r w:rsidRPr="00F13BF0">
        <w:rPr>
          <w:rFonts w:ascii="Times New Roman" w:hAnsi="Times New Roman"/>
          <w:sz w:val="28"/>
          <w:szCs w:val="28"/>
        </w:rPr>
        <w:t>Kawamura [et al.] // Journal of Gastroenterology. — 2015. — Vol.</w:t>
      </w:r>
      <w:r>
        <w:rPr>
          <w:rFonts w:ascii="Times New Roman" w:hAnsi="Times New Roman"/>
          <w:sz w:val="28"/>
          <w:szCs w:val="28"/>
        </w:rPr>
        <w:t> </w:t>
      </w:r>
      <w:r w:rsidRPr="00F13BF0">
        <w:rPr>
          <w:rFonts w:ascii="Times New Roman" w:hAnsi="Times New Roman"/>
          <w:sz w:val="28"/>
          <w:szCs w:val="28"/>
        </w:rPr>
        <w:t>50, No.</w:t>
      </w:r>
      <w:r>
        <w:rPr>
          <w:rFonts w:ascii="Times New Roman" w:hAnsi="Times New Roman"/>
          <w:sz w:val="28"/>
          <w:szCs w:val="28"/>
        </w:rPr>
        <w:t> </w:t>
      </w:r>
      <w:r w:rsidRPr="00F13BF0">
        <w:rPr>
          <w:rFonts w:ascii="Times New Roman" w:hAnsi="Times New Roman"/>
          <w:sz w:val="28"/>
          <w:szCs w:val="28"/>
        </w:rPr>
        <w:t>3. — P. 298</w:t>
      </w:r>
      <w:r>
        <w:rPr>
          <w:rFonts w:ascii="Times New Roman" w:hAnsi="Times New Roman"/>
          <w:sz w:val="28"/>
          <w:szCs w:val="28"/>
        </w:rPr>
        <w:t>–</w:t>
      </w:r>
      <w:r w:rsidRPr="00F13BF0">
        <w:rPr>
          <w:rFonts w:ascii="Times New Roman" w:hAnsi="Times New Roman"/>
          <w:sz w:val="28"/>
          <w:szCs w:val="28"/>
        </w:rPr>
        <w:t>304.</w:t>
      </w:r>
      <w:bookmarkEnd w:id="325"/>
    </w:p>
    <w:p w:rsidR="00877A17" w:rsidRPr="00B149BB"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6" w:name="_Ref428234199"/>
      <w:r w:rsidRPr="00611AB9">
        <w:rPr>
          <w:rFonts w:ascii="Times New Roman" w:hAnsi="Times New Roman"/>
          <w:sz w:val="28"/>
          <w:szCs w:val="28"/>
        </w:rPr>
        <w:t>Multichannel intraluminal</w:t>
      </w:r>
      <w:r w:rsidRPr="00B149BB">
        <w:rPr>
          <w:rFonts w:ascii="Times New Roman" w:hAnsi="Times New Roman"/>
          <w:sz w:val="28"/>
          <w:szCs w:val="28"/>
        </w:rPr>
        <w:t xml:space="preserve"> </w:t>
      </w:r>
      <w:r w:rsidRPr="00611AB9">
        <w:rPr>
          <w:rFonts w:ascii="Times New Roman" w:hAnsi="Times New Roman"/>
          <w:sz w:val="28"/>
          <w:szCs w:val="28"/>
        </w:rPr>
        <w:t>impedance-pH testing is clinically useful in the management</w:t>
      </w:r>
      <w:r w:rsidRPr="00B149BB">
        <w:rPr>
          <w:rFonts w:ascii="Times New Roman" w:hAnsi="Times New Roman"/>
          <w:sz w:val="28"/>
          <w:szCs w:val="28"/>
        </w:rPr>
        <w:t xml:space="preserve"> </w:t>
      </w:r>
      <w:r w:rsidRPr="00611AB9">
        <w:rPr>
          <w:rFonts w:ascii="Times New Roman" w:hAnsi="Times New Roman"/>
          <w:sz w:val="28"/>
          <w:szCs w:val="28"/>
        </w:rPr>
        <w:t xml:space="preserve">of patients with gastroesophageal reflux symptoms </w:t>
      </w:r>
      <w:r w:rsidRPr="00B149BB">
        <w:rPr>
          <w:rFonts w:ascii="Times New Roman" w:hAnsi="Times New Roman"/>
          <w:sz w:val="28"/>
          <w:szCs w:val="28"/>
        </w:rPr>
        <w:t xml:space="preserve">/ </w:t>
      </w:r>
      <w:r w:rsidRPr="00611AB9">
        <w:rPr>
          <w:rFonts w:ascii="Times New Roman" w:hAnsi="Times New Roman"/>
          <w:sz w:val="28"/>
          <w:szCs w:val="28"/>
        </w:rPr>
        <w:t>D.</w:t>
      </w:r>
      <w:r w:rsidRPr="00B149BB">
        <w:rPr>
          <w:rFonts w:ascii="Times New Roman" w:hAnsi="Times New Roman"/>
          <w:sz w:val="28"/>
          <w:szCs w:val="28"/>
        </w:rPr>
        <w:t> </w:t>
      </w:r>
      <w:r>
        <w:rPr>
          <w:rFonts w:ascii="Times New Roman" w:hAnsi="Times New Roman"/>
          <w:sz w:val="28"/>
          <w:szCs w:val="28"/>
        </w:rPr>
        <w:t>Jodorkovsky</w:t>
      </w:r>
      <w:r w:rsidRPr="00611AB9">
        <w:rPr>
          <w:rFonts w:ascii="Times New Roman" w:hAnsi="Times New Roman"/>
          <w:sz w:val="28"/>
          <w:szCs w:val="28"/>
        </w:rPr>
        <w:t>, J.</w:t>
      </w:r>
      <w:r w:rsidRPr="00B149BB">
        <w:rPr>
          <w:rFonts w:ascii="Times New Roman" w:hAnsi="Times New Roman"/>
          <w:sz w:val="28"/>
          <w:szCs w:val="28"/>
        </w:rPr>
        <w:t> </w:t>
      </w:r>
      <w:r w:rsidRPr="00611AB9">
        <w:rPr>
          <w:rFonts w:ascii="Times New Roman" w:hAnsi="Times New Roman"/>
          <w:sz w:val="28"/>
          <w:szCs w:val="28"/>
        </w:rPr>
        <w:t>C.</w:t>
      </w:r>
      <w:r w:rsidRPr="00B149BB">
        <w:rPr>
          <w:rFonts w:ascii="Times New Roman" w:hAnsi="Times New Roman"/>
          <w:sz w:val="28"/>
          <w:szCs w:val="28"/>
        </w:rPr>
        <w:t> </w:t>
      </w:r>
      <w:r>
        <w:rPr>
          <w:rFonts w:ascii="Times New Roman" w:hAnsi="Times New Roman"/>
          <w:sz w:val="28"/>
          <w:szCs w:val="28"/>
        </w:rPr>
        <w:t>Price</w:t>
      </w:r>
      <w:r w:rsidRPr="00611AB9">
        <w:rPr>
          <w:rFonts w:ascii="Times New Roman" w:hAnsi="Times New Roman"/>
          <w:sz w:val="28"/>
          <w:szCs w:val="28"/>
        </w:rPr>
        <w:t>, B.</w:t>
      </w:r>
      <w:r w:rsidRPr="00B149BB">
        <w:rPr>
          <w:rFonts w:ascii="Times New Roman" w:hAnsi="Times New Roman"/>
          <w:sz w:val="28"/>
          <w:szCs w:val="28"/>
        </w:rPr>
        <w:t> </w:t>
      </w:r>
      <w:r w:rsidRPr="00611AB9">
        <w:rPr>
          <w:rFonts w:ascii="Times New Roman" w:hAnsi="Times New Roman"/>
          <w:sz w:val="28"/>
          <w:szCs w:val="28"/>
        </w:rPr>
        <w:t xml:space="preserve">Kim </w:t>
      </w:r>
      <w:r w:rsidRPr="00B149BB">
        <w:rPr>
          <w:rFonts w:ascii="Times New Roman" w:hAnsi="Times New Roman"/>
          <w:sz w:val="28"/>
          <w:szCs w:val="28"/>
        </w:rPr>
        <w:t>[</w:t>
      </w:r>
      <w:r w:rsidRPr="00611AB9">
        <w:rPr>
          <w:rFonts w:ascii="Times New Roman" w:hAnsi="Times New Roman"/>
          <w:sz w:val="28"/>
          <w:szCs w:val="28"/>
        </w:rPr>
        <w:t>et al.</w:t>
      </w:r>
      <w:r w:rsidRPr="00B149BB">
        <w:rPr>
          <w:rFonts w:ascii="Times New Roman" w:hAnsi="Times New Roman"/>
          <w:sz w:val="28"/>
          <w:szCs w:val="28"/>
        </w:rPr>
        <w:t>]</w:t>
      </w:r>
      <w:r w:rsidRPr="00611AB9">
        <w:rPr>
          <w:rFonts w:ascii="Times New Roman" w:hAnsi="Times New Roman"/>
          <w:sz w:val="28"/>
          <w:szCs w:val="28"/>
        </w:rPr>
        <w:t xml:space="preserve"> //</w:t>
      </w:r>
      <w:r w:rsidRPr="00B149BB">
        <w:rPr>
          <w:rFonts w:ascii="Times New Roman" w:hAnsi="Times New Roman"/>
          <w:sz w:val="28"/>
          <w:szCs w:val="28"/>
        </w:rPr>
        <w:t xml:space="preserve"> </w:t>
      </w:r>
      <w:r w:rsidRPr="00611AB9">
        <w:rPr>
          <w:rFonts w:ascii="Times New Roman" w:hAnsi="Times New Roman"/>
          <w:sz w:val="28"/>
          <w:szCs w:val="28"/>
        </w:rPr>
        <w:t>Dig. Dis. Sci. — 2014. — Vol.</w:t>
      </w:r>
      <w:r w:rsidRPr="00B149BB">
        <w:rPr>
          <w:rFonts w:ascii="Times New Roman" w:hAnsi="Times New Roman"/>
          <w:sz w:val="28"/>
          <w:szCs w:val="28"/>
        </w:rPr>
        <w:t> </w:t>
      </w:r>
      <w:r w:rsidRPr="00611AB9">
        <w:rPr>
          <w:rFonts w:ascii="Times New Roman" w:hAnsi="Times New Roman"/>
          <w:sz w:val="28"/>
          <w:szCs w:val="28"/>
        </w:rPr>
        <w:t>59, N</w:t>
      </w:r>
      <w:r w:rsidRPr="00B149BB">
        <w:rPr>
          <w:rFonts w:ascii="Times New Roman" w:hAnsi="Times New Roman"/>
          <w:sz w:val="28"/>
          <w:szCs w:val="28"/>
        </w:rPr>
        <w:t>o. </w:t>
      </w:r>
      <w:r w:rsidRPr="00611AB9">
        <w:rPr>
          <w:rFonts w:ascii="Times New Roman" w:hAnsi="Times New Roman"/>
          <w:sz w:val="28"/>
          <w:szCs w:val="28"/>
        </w:rPr>
        <w:t>8. — P.</w:t>
      </w:r>
      <w:r w:rsidRPr="00B149BB">
        <w:rPr>
          <w:rFonts w:ascii="Times New Roman" w:hAnsi="Times New Roman"/>
          <w:sz w:val="28"/>
          <w:szCs w:val="28"/>
        </w:rPr>
        <w:t> </w:t>
      </w:r>
      <w:r w:rsidRPr="00611AB9">
        <w:rPr>
          <w:rFonts w:ascii="Times New Roman" w:hAnsi="Times New Roman"/>
          <w:sz w:val="28"/>
          <w:szCs w:val="28"/>
        </w:rPr>
        <w:t>1817</w:t>
      </w:r>
      <w:r w:rsidRPr="00B149BB">
        <w:rPr>
          <w:rFonts w:ascii="Times New Roman" w:hAnsi="Times New Roman"/>
          <w:sz w:val="28"/>
          <w:szCs w:val="28"/>
        </w:rPr>
        <w:t>–</w:t>
      </w:r>
      <w:r w:rsidRPr="00611AB9">
        <w:rPr>
          <w:rFonts w:ascii="Times New Roman" w:hAnsi="Times New Roman"/>
          <w:sz w:val="28"/>
          <w:szCs w:val="28"/>
        </w:rPr>
        <w:t>1822.</w:t>
      </w:r>
      <w:bookmarkEnd w:id="326"/>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7" w:name="_Ref428236311"/>
      <w:r w:rsidRPr="00F13BF0">
        <w:rPr>
          <w:rFonts w:ascii="Times New Roman" w:hAnsi="Times New Roman"/>
          <w:sz w:val="28"/>
          <w:szCs w:val="28"/>
        </w:rPr>
        <w:t>Multilayered epithelium at the gastroesophageal junction is a marker of gastroesophageal reflux disease: data from a prospective Central European multicenter study (histo GERD trial) / C.</w:t>
      </w:r>
      <w:r w:rsidRPr="00B149BB">
        <w:rPr>
          <w:rFonts w:ascii="Times New Roman" w:hAnsi="Times New Roman"/>
          <w:sz w:val="28"/>
          <w:szCs w:val="28"/>
        </w:rPr>
        <w:t> </w:t>
      </w:r>
      <w:r w:rsidRPr="00F13BF0">
        <w:rPr>
          <w:rFonts w:ascii="Times New Roman" w:hAnsi="Times New Roman"/>
          <w:sz w:val="28"/>
          <w:szCs w:val="28"/>
        </w:rPr>
        <w:t>Langner, E.-M.</w:t>
      </w:r>
      <w:r w:rsidRPr="00B149BB">
        <w:rPr>
          <w:rFonts w:ascii="Times New Roman" w:hAnsi="Times New Roman"/>
          <w:sz w:val="28"/>
          <w:szCs w:val="28"/>
        </w:rPr>
        <w:t> </w:t>
      </w:r>
      <w:r w:rsidRPr="00F13BF0">
        <w:rPr>
          <w:rFonts w:ascii="Times New Roman" w:hAnsi="Times New Roman"/>
          <w:sz w:val="28"/>
          <w:szCs w:val="28"/>
        </w:rPr>
        <w:t>Wolf, W.</w:t>
      </w:r>
      <w:r w:rsidRPr="00B149BB">
        <w:rPr>
          <w:rFonts w:ascii="Times New Roman" w:hAnsi="Times New Roman"/>
          <w:sz w:val="28"/>
          <w:szCs w:val="28"/>
        </w:rPr>
        <w:t> </w:t>
      </w:r>
      <w:r w:rsidRPr="00F13BF0">
        <w:rPr>
          <w:rFonts w:ascii="Times New Roman" w:hAnsi="Times New Roman"/>
          <w:sz w:val="28"/>
          <w:szCs w:val="28"/>
        </w:rPr>
        <w:t>Plieschnegger [et al.] // Virchows Archiv. — 2014. — Vol.</w:t>
      </w:r>
      <w:r w:rsidRPr="00B149BB">
        <w:rPr>
          <w:rFonts w:ascii="Times New Roman" w:hAnsi="Times New Roman"/>
          <w:sz w:val="28"/>
          <w:szCs w:val="28"/>
        </w:rPr>
        <w:t> </w:t>
      </w:r>
      <w:r w:rsidRPr="00F13BF0">
        <w:rPr>
          <w:rFonts w:ascii="Times New Roman" w:hAnsi="Times New Roman"/>
          <w:sz w:val="28"/>
          <w:szCs w:val="28"/>
        </w:rPr>
        <w:t xml:space="preserve">464, </w:t>
      </w:r>
      <w:r w:rsidRPr="00B149BB">
        <w:rPr>
          <w:rFonts w:ascii="Times New Roman" w:hAnsi="Times New Roman"/>
          <w:sz w:val="28"/>
          <w:szCs w:val="28"/>
        </w:rPr>
        <w:t>No. </w:t>
      </w:r>
      <w:r w:rsidRPr="00F13BF0">
        <w:rPr>
          <w:rFonts w:ascii="Times New Roman" w:hAnsi="Times New Roman"/>
          <w:sz w:val="28"/>
          <w:szCs w:val="28"/>
        </w:rPr>
        <w:t>4. — P. 409</w:t>
      </w:r>
      <w:r w:rsidRPr="00B149BB">
        <w:rPr>
          <w:rFonts w:ascii="Times New Roman" w:hAnsi="Times New Roman"/>
          <w:sz w:val="28"/>
          <w:szCs w:val="28"/>
        </w:rPr>
        <w:t>–</w:t>
      </w:r>
      <w:r w:rsidRPr="00F13BF0">
        <w:rPr>
          <w:rFonts w:ascii="Times New Roman" w:hAnsi="Times New Roman"/>
          <w:sz w:val="28"/>
          <w:szCs w:val="28"/>
        </w:rPr>
        <w:t>417.</w:t>
      </w:r>
      <w:bookmarkEnd w:id="327"/>
    </w:p>
    <w:p w:rsidR="00877A17" w:rsidRPr="003C1B85"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5949BE">
        <w:rPr>
          <w:rFonts w:ascii="Times New Roman" w:hAnsi="Times New Roman"/>
          <w:sz w:val="28"/>
          <w:szCs w:val="28"/>
        </w:rPr>
        <w:t xml:space="preserve">Patients with Helicobacter pylori infection have less severe gastroesophageal reflux disease: a study using endoscopy, 24-hour gastric and </w:t>
      </w:r>
      <w:r w:rsidRPr="005949BE">
        <w:rPr>
          <w:rFonts w:ascii="Times New Roman" w:hAnsi="Times New Roman"/>
          <w:sz w:val="28"/>
          <w:szCs w:val="28"/>
        </w:rPr>
        <w:lastRenderedPageBreak/>
        <w:t>esophageal pH metry / D.</w:t>
      </w:r>
      <w:r>
        <w:rPr>
          <w:rFonts w:ascii="Times New Roman" w:hAnsi="Times New Roman"/>
          <w:sz w:val="28"/>
          <w:szCs w:val="28"/>
        </w:rPr>
        <w:t> </w:t>
      </w:r>
      <w:r w:rsidRPr="005949BE">
        <w:rPr>
          <w:rFonts w:ascii="Times New Roman" w:hAnsi="Times New Roman"/>
          <w:sz w:val="28"/>
          <w:szCs w:val="28"/>
        </w:rPr>
        <w:t>Chourasia, A.</w:t>
      </w:r>
      <w:r>
        <w:rPr>
          <w:rFonts w:ascii="Times New Roman" w:hAnsi="Times New Roman"/>
          <w:sz w:val="28"/>
          <w:szCs w:val="28"/>
        </w:rPr>
        <w:t> </w:t>
      </w:r>
      <w:r w:rsidRPr="005949BE">
        <w:rPr>
          <w:rFonts w:ascii="Times New Roman" w:hAnsi="Times New Roman"/>
          <w:sz w:val="28"/>
          <w:szCs w:val="28"/>
        </w:rPr>
        <w:t>Misra, S.</w:t>
      </w:r>
      <w:r>
        <w:rPr>
          <w:rFonts w:ascii="Times New Roman" w:hAnsi="Times New Roman"/>
          <w:sz w:val="28"/>
          <w:szCs w:val="28"/>
        </w:rPr>
        <w:t> </w:t>
      </w:r>
      <w:r w:rsidRPr="005949BE">
        <w:rPr>
          <w:rFonts w:ascii="Times New Roman" w:hAnsi="Times New Roman"/>
          <w:sz w:val="28"/>
          <w:szCs w:val="28"/>
        </w:rPr>
        <w:t>Tripathi [et al.] // Indian J. Gastroenterol. — 2011. — Vol.</w:t>
      </w:r>
      <w:r>
        <w:rPr>
          <w:rFonts w:ascii="Times New Roman" w:hAnsi="Times New Roman"/>
          <w:sz w:val="28"/>
          <w:szCs w:val="28"/>
        </w:rPr>
        <w:t> </w:t>
      </w:r>
      <w:r w:rsidRPr="005949BE">
        <w:rPr>
          <w:rFonts w:ascii="Times New Roman" w:hAnsi="Times New Roman"/>
          <w:sz w:val="28"/>
          <w:szCs w:val="28"/>
        </w:rPr>
        <w:t>30, No.</w:t>
      </w:r>
      <w:r>
        <w:rPr>
          <w:rFonts w:ascii="Times New Roman" w:hAnsi="Times New Roman"/>
          <w:sz w:val="28"/>
          <w:szCs w:val="28"/>
        </w:rPr>
        <w:t> </w:t>
      </w:r>
      <w:r w:rsidRPr="005949BE">
        <w:rPr>
          <w:rFonts w:ascii="Times New Roman" w:hAnsi="Times New Roman"/>
          <w:sz w:val="28"/>
          <w:szCs w:val="28"/>
        </w:rPr>
        <w:t>1. — P. 12</w:t>
      </w:r>
      <w:r>
        <w:rPr>
          <w:rFonts w:ascii="Times New Roman" w:hAnsi="Times New Roman"/>
          <w:sz w:val="28"/>
          <w:szCs w:val="28"/>
        </w:rPr>
        <w:t>–</w:t>
      </w:r>
      <w:r w:rsidRPr="005949BE">
        <w:rPr>
          <w:rFonts w:ascii="Times New Roman" w:hAnsi="Times New Roman"/>
          <w:sz w:val="28"/>
          <w:szCs w:val="28"/>
        </w:rPr>
        <w:t>21.</w:t>
      </w:r>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8" w:name="_Ref428236636"/>
      <w:r w:rsidRPr="00F13BF0">
        <w:rPr>
          <w:rFonts w:ascii="Times New Roman" w:hAnsi="Times New Roman"/>
          <w:sz w:val="28"/>
          <w:szCs w:val="28"/>
        </w:rPr>
        <w:t>Prevalence of uninvestigated dyspepsia and gastroesophageal reflux disease in Korea: A population-based study using the Rome III criteria / B.</w:t>
      </w:r>
      <w:r w:rsidRPr="00B149BB">
        <w:rPr>
          <w:rFonts w:ascii="Times New Roman" w:hAnsi="Times New Roman"/>
          <w:sz w:val="28"/>
          <w:szCs w:val="28"/>
        </w:rPr>
        <w:t> </w:t>
      </w:r>
      <w:r w:rsidRPr="00F13BF0">
        <w:rPr>
          <w:rFonts w:ascii="Times New Roman" w:hAnsi="Times New Roman"/>
          <w:sz w:val="28"/>
          <w:szCs w:val="28"/>
        </w:rPr>
        <w:t>H.</w:t>
      </w:r>
      <w:r w:rsidRPr="00B149BB">
        <w:rPr>
          <w:rFonts w:ascii="Times New Roman" w:hAnsi="Times New Roman"/>
          <w:sz w:val="28"/>
          <w:szCs w:val="28"/>
        </w:rPr>
        <w:t> </w:t>
      </w:r>
      <w:r w:rsidRPr="00F13BF0">
        <w:rPr>
          <w:rFonts w:ascii="Times New Roman" w:hAnsi="Times New Roman"/>
          <w:sz w:val="28"/>
          <w:szCs w:val="28"/>
        </w:rPr>
        <w:t>Min, K.</w:t>
      </w:r>
      <w:r w:rsidRPr="00B149BB">
        <w:rPr>
          <w:rFonts w:ascii="Times New Roman" w:hAnsi="Times New Roman"/>
          <w:sz w:val="28"/>
          <w:szCs w:val="28"/>
        </w:rPr>
        <w:t> </w:t>
      </w:r>
      <w:r w:rsidRPr="00F13BF0">
        <w:rPr>
          <w:rFonts w:ascii="Times New Roman" w:hAnsi="Times New Roman"/>
          <w:sz w:val="28"/>
          <w:szCs w:val="28"/>
        </w:rPr>
        <w:t>Ch.</w:t>
      </w:r>
      <w:r w:rsidRPr="00B149BB">
        <w:rPr>
          <w:rFonts w:ascii="Times New Roman" w:hAnsi="Times New Roman"/>
          <w:sz w:val="28"/>
          <w:szCs w:val="28"/>
        </w:rPr>
        <w:t> </w:t>
      </w:r>
      <w:r w:rsidRPr="00F13BF0">
        <w:rPr>
          <w:rFonts w:ascii="Times New Roman" w:hAnsi="Times New Roman"/>
          <w:sz w:val="28"/>
          <w:szCs w:val="28"/>
        </w:rPr>
        <w:t>Huh, H.-K.</w:t>
      </w:r>
      <w:r w:rsidRPr="00B149BB">
        <w:rPr>
          <w:rFonts w:ascii="Times New Roman" w:hAnsi="Times New Roman"/>
          <w:sz w:val="28"/>
          <w:szCs w:val="28"/>
        </w:rPr>
        <w:t> </w:t>
      </w:r>
      <w:r w:rsidRPr="00F13BF0">
        <w:rPr>
          <w:rFonts w:ascii="Times New Roman" w:hAnsi="Times New Roman"/>
          <w:sz w:val="28"/>
          <w:szCs w:val="28"/>
        </w:rPr>
        <w:t xml:space="preserve">Jung [et al.] // Digestive Diseases and Sciences. — 2014. — Vol. 59, </w:t>
      </w:r>
      <w:r w:rsidRPr="00B149BB">
        <w:rPr>
          <w:rFonts w:ascii="Times New Roman" w:hAnsi="Times New Roman"/>
          <w:sz w:val="28"/>
          <w:szCs w:val="28"/>
        </w:rPr>
        <w:t>No. </w:t>
      </w:r>
      <w:r w:rsidRPr="00F13BF0">
        <w:rPr>
          <w:rFonts w:ascii="Times New Roman" w:hAnsi="Times New Roman"/>
          <w:sz w:val="28"/>
          <w:szCs w:val="28"/>
        </w:rPr>
        <w:t>11. — P. 2721</w:t>
      </w:r>
      <w:r w:rsidRPr="00B149BB">
        <w:rPr>
          <w:rFonts w:ascii="Times New Roman" w:hAnsi="Times New Roman"/>
          <w:sz w:val="28"/>
          <w:szCs w:val="28"/>
        </w:rPr>
        <w:t>–</w:t>
      </w:r>
      <w:r w:rsidRPr="00F13BF0">
        <w:rPr>
          <w:rFonts w:ascii="Times New Roman" w:hAnsi="Times New Roman"/>
          <w:sz w:val="28"/>
          <w:szCs w:val="28"/>
        </w:rPr>
        <w:t>2729.</w:t>
      </w:r>
      <w:bookmarkEnd w:id="328"/>
    </w:p>
    <w:p w:rsidR="00877A17" w:rsidRPr="00B149BB"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DF1A18">
        <w:rPr>
          <w:rFonts w:ascii="Times New Roman" w:hAnsi="Times New Roman"/>
          <w:sz w:val="28"/>
          <w:szCs w:val="28"/>
        </w:rPr>
        <w:t>Rubenstein J. H. Epidemiology of gastroesophageal reflux disease / J. H. Rubenstein, J. W. Chen // Gastroenterol. Clin. North Am. — 2014. — Vol. 43, No. 1. — P. 1–14.</w:t>
      </w:r>
    </w:p>
    <w:p w:rsidR="00877A17"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29" w:name="_Ref428232307"/>
      <w:r w:rsidRPr="00F13BF0">
        <w:rPr>
          <w:rFonts w:ascii="Times New Roman" w:hAnsi="Times New Roman"/>
          <w:sz w:val="28"/>
          <w:szCs w:val="28"/>
        </w:rPr>
        <w:t>Singhal</w:t>
      </w:r>
      <w:r>
        <w:rPr>
          <w:rFonts w:ascii="Times New Roman" w:hAnsi="Times New Roman"/>
          <w:sz w:val="28"/>
          <w:szCs w:val="28"/>
        </w:rPr>
        <w:t> </w:t>
      </w:r>
      <w:r w:rsidRPr="00F13BF0">
        <w:rPr>
          <w:rFonts w:ascii="Times New Roman" w:hAnsi="Times New Roman"/>
          <w:sz w:val="28"/>
          <w:szCs w:val="28"/>
        </w:rPr>
        <w:t>V. Gastroesophageal reflux disease: diagnosis and patient selection / V.</w:t>
      </w:r>
      <w:r>
        <w:rPr>
          <w:rFonts w:ascii="Times New Roman" w:hAnsi="Times New Roman"/>
          <w:sz w:val="28"/>
          <w:szCs w:val="28"/>
        </w:rPr>
        <w:t> </w:t>
      </w:r>
      <w:r w:rsidRPr="00F13BF0">
        <w:rPr>
          <w:rFonts w:ascii="Times New Roman" w:hAnsi="Times New Roman"/>
          <w:sz w:val="28"/>
          <w:szCs w:val="28"/>
        </w:rPr>
        <w:t>Singhal, L.</w:t>
      </w:r>
      <w:r>
        <w:rPr>
          <w:rFonts w:ascii="Times New Roman" w:hAnsi="Times New Roman"/>
          <w:sz w:val="28"/>
          <w:szCs w:val="28"/>
        </w:rPr>
        <w:t> </w:t>
      </w:r>
      <w:r w:rsidRPr="00F13BF0">
        <w:rPr>
          <w:rFonts w:ascii="Times New Roman" w:hAnsi="Times New Roman"/>
          <w:sz w:val="28"/>
          <w:szCs w:val="28"/>
        </w:rPr>
        <w:t>Khaitan  // Indian Journal of Surgery. — 2014. — Vol.</w:t>
      </w:r>
      <w:r>
        <w:rPr>
          <w:rFonts w:ascii="Times New Roman" w:hAnsi="Times New Roman"/>
          <w:sz w:val="28"/>
          <w:szCs w:val="28"/>
        </w:rPr>
        <w:t> </w:t>
      </w:r>
      <w:r w:rsidRPr="00F13BF0">
        <w:rPr>
          <w:rFonts w:ascii="Times New Roman" w:hAnsi="Times New Roman"/>
          <w:sz w:val="28"/>
          <w:szCs w:val="28"/>
        </w:rPr>
        <w:t xml:space="preserve">76, </w:t>
      </w:r>
      <w:r w:rsidRPr="00B149BB">
        <w:rPr>
          <w:rFonts w:ascii="Times New Roman" w:hAnsi="Times New Roman"/>
          <w:sz w:val="28"/>
          <w:szCs w:val="28"/>
        </w:rPr>
        <w:t>No. </w:t>
      </w:r>
      <w:r w:rsidRPr="00F13BF0">
        <w:rPr>
          <w:rFonts w:ascii="Times New Roman" w:hAnsi="Times New Roman"/>
          <w:sz w:val="28"/>
          <w:szCs w:val="28"/>
        </w:rPr>
        <w:t>6. — P. 453</w:t>
      </w:r>
      <w:r w:rsidRPr="00B149BB">
        <w:rPr>
          <w:rFonts w:ascii="Times New Roman" w:hAnsi="Times New Roman"/>
          <w:sz w:val="28"/>
          <w:szCs w:val="28"/>
        </w:rPr>
        <w:t>–</w:t>
      </w:r>
      <w:r w:rsidRPr="00F13BF0">
        <w:rPr>
          <w:rFonts w:ascii="Times New Roman" w:hAnsi="Times New Roman"/>
          <w:sz w:val="28"/>
          <w:szCs w:val="28"/>
        </w:rPr>
        <w:t>460.</w:t>
      </w:r>
      <w:bookmarkEnd w:id="329"/>
    </w:p>
    <w:p w:rsidR="00877A17" w:rsidRPr="00F13BF0"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330" w:name="_Ref428236501"/>
      <w:r w:rsidRPr="00F13BF0">
        <w:rPr>
          <w:rFonts w:ascii="Times New Roman" w:hAnsi="Times New Roman"/>
          <w:sz w:val="28"/>
          <w:szCs w:val="28"/>
        </w:rPr>
        <w:t>Symptom profile in partial responders to a proton pump inhibitor compared with treatment-naïve patients with gastroesophageal reflux disease: a post hoc analysis of two study populations / N.</w:t>
      </w:r>
      <w:r>
        <w:rPr>
          <w:rFonts w:ascii="Times New Roman" w:hAnsi="Times New Roman"/>
          <w:sz w:val="28"/>
          <w:szCs w:val="28"/>
        </w:rPr>
        <w:t> </w:t>
      </w:r>
      <w:r w:rsidRPr="00F13BF0">
        <w:rPr>
          <w:rFonts w:ascii="Times New Roman" w:hAnsi="Times New Roman"/>
          <w:sz w:val="28"/>
          <w:szCs w:val="28"/>
        </w:rPr>
        <w:t>Vakil, A.</w:t>
      </w:r>
      <w:r>
        <w:rPr>
          <w:rFonts w:ascii="Times New Roman" w:hAnsi="Times New Roman"/>
          <w:sz w:val="28"/>
          <w:szCs w:val="28"/>
        </w:rPr>
        <w:t> </w:t>
      </w:r>
      <w:r w:rsidRPr="00F13BF0">
        <w:rPr>
          <w:rFonts w:ascii="Times New Roman" w:hAnsi="Times New Roman"/>
          <w:sz w:val="28"/>
          <w:szCs w:val="28"/>
        </w:rPr>
        <w:t>Niklasson, H.</w:t>
      </w:r>
      <w:r>
        <w:rPr>
          <w:rFonts w:ascii="Times New Roman" w:hAnsi="Times New Roman"/>
          <w:sz w:val="28"/>
          <w:szCs w:val="28"/>
        </w:rPr>
        <w:t> </w:t>
      </w:r>
      <w:r w:rsidRPr="00F13BF0">
        <w:rPr>
          <w:rFonts w:ascii="Times New Roman" w:hAnsi="Times New Roman"/>
          <w:sz w:val="28"/>
          <w:szCs w:val="28"/>
        </w:rPr>
        <w:t>Denison, A.</w:t>
      </w:r>
      <w:r>
        <w:rPr>
          <w:rFonts w:ascii="Times New Roman" w:hAnsi="Times New Roman"/>
          <w:sz w:val="28"/>
          <w:szCs w:val="28"/>
        </w:rPr>
        <w:t xml:space="preserve"> Rydén </w:t>
      </w:r>
      <w:r w:rsidRPr="00F13BF0">
        <w:rPr>
          <w:rFonts w:ascii="Times New Roman" w:hAnsi="Times New Roman"/>
          <w:sz w:val="28"/>
          <w:szCs w:val="28"/>
        </w:rPr>
        <w:t xml:space="preserve">// BMC Gastroenterology. — 2014. — </w:t>
      </w:r>
      <w:r w:rsidRPr="00B149BB">
        <w:rPr>
          <w:rFonts w:ascii="Times New Roman" w:hAnsi="Times New Roman"/>
          <w:sz w:val="28"/>
          <w:szCs w:val="28"/>
        </w:rPr>
        <w:t>No. </w:t>
      </w:r>
      <w:r w:rsidRPr="00F13BF0">
        <w:rPr>
          <w:rFonts w:ascii="Times New Roman" w:hAnsi="Times New Roman"/>
          <w:sz w:val="28"/>
          <w:szCs w:val="28"/>
        </w:rPr>
        <w:t>14. — P. 177.</w:t>
      </w:r>
      <w:bookmarkEnd w:id="330"/>
    </w:p>
    <w:p w:rsidR="00877A17" w:rsidRPr="00DF1A18"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Variation of health-care resource utilization according to GERD-associated complications / L. B. Gerson, T. McLaughlin, S. Balu [et al.] // Dis. Esophagus. — 2012. — Vol. 25, No. 8. — P. 694–701.</w:t>
      </w:r>
    </w:p>
    <w:p w:rsidR="00877A17" w:rsidRPr="00DF1A18" w:rsidRDefault="00877A17" w:rsidP="00B149B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DF1A18">
        <w:rPr>
          <w:rFonts w:ascii="Times New Roman" w:hAnsi="Times New Roman"/>
          <w:sz w:val="28"/>
          <w:szCs w:val="28"/>
        </w:rPr>
        <w:t>Voutilainen M. Gastro-oesophageal reflux disease — a common and benign but costly disease / M. Voutilainen // Duodecim. — 2014. — Vol. 130, No. 8. — P. 801–807.</w:t>
      </w:r>
    </w:p>
    <w:p w:rsidR="00F13BF0" w:rsidRPr="00877A17" w:rsidRDefault="00877A17" w:rsidP="00877A1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B149BB">
        <w:rPr>
          <w:rFonts w:ascii="Times New Roman" w:hAnsi="Times New Roman"/>
          <w:sz w:val="28"/>
          <w:szCs w:val="28"/>
        </w:rPr>
        <w:t>Wolf M. M. Jnvesing in the future of GERD / M. M. Wolf, R. C. Zowe // J. Clinical Gastroenterology. — 2011. — Vol. 41, Suppl. 2. — P. 204–208.</w:t>
      </w:r>
      <w:bookmarkEnd w:id="315"/>
    </w:p>
    <w:sectPr w:rsidR="00F13BF0" w:rsidRPr="00877A17" w:rsidSect="00BE63B9">
      <w:headerReference w:type="default" r:id="rId35"/>
      <w:footnotePr>
        <w:pos w:val="beneathText"/>
      </w:footnotePr>
      <w:pgSz w:w="11905" w:h="16837" w:code="9"/>
      <w:pgMar w:top="1134" w:right="851" w:bottom="1134" w:left="1701" w:header="709"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308D" w:rsidRDefault="00E9308D">
      <w:r>
        <w:separator/>
      </w:r>
    </w:p>
  </w:endnote>
  <w:endnote w:type="continuationSeparator" w:id="0">
    <w:p w:rsidR="00E9308D" w:rsidRDefault="00E930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308D" w:rsidRDefault="00E9308D">
      <w:r>
        <w:separator/>
      </w:r>
    </w:p>
  </w:footnote>
  <w:footnote w:type="continuationSeparator" w:id="0">
    <w:p w:rsidR="00E9308D" w:rsidRDefault="00E930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1A4" w:rsidRPr="000D74E7" w:rsidRDefault="002471A4">
    <w:pPr>
      <w:pStyle w:val="ad"/>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F92EEA">
      <w:rPr>
        <w:rFonts w:ascii="Times New Roman" w:hAnsi="Times New Roman" w:cs="Times New Roman"/>
        <w:noProof/>
        <w:sz w:val="28"/>
        <w:szCs w:val="28"/>
      </w:rPr>
      <w:t>13</w:t>
    </w:r>
    <w:r w:rsidRPr="000D74E7">
      <w:rPr>
        <w:rFonts w:ascii="Times New Roman" w:hAnsi="Times New Roman" w:cs="Times New Roman"/>
        <w:sz w:val="28"/>
        <w:szCs w:val="28"/>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1A4" w:rsidRPr="000D74E7" w:rsidRDefault="002471A4">
    <w:pPr>
      <w:pStyle w:val="ad"/>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F92EEA">
      <w:rPr>
        <w:rFonts w:ascii="Times New Roman" w:hAnsi="Times New Roman" w:cs="Times New Roman"/>
        <w:noProof/>
        <w:sz w:val="28"/>
        <w:szCs w:val="28"/>
      </w:rPr>
      <w:t>145</w:t>
    </w:r>
    <w:r w:rsidRPr="000D74E7">
      <w:rPr>
        <w:rFonts w:ascii="Times New Roman" w:hAnsi="Times New Roman" w:cs="Times New Roman"/>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2"/>
    <w:multiLevelType w:val="singleLevel"/>
    <w:tmpl w:val="00000002"/>
    <w:name w:val="WW8Num1"/>
    <w:lvl w:ilvl="0">
      <w:start w:val="1"/>
      <w:numFmt w:val="decimal"/>
      <w:lvlText w:val="%1."/>
      <w:lvlJc w:val="left"/>
      <w:pPr>
        <w:tabs>
          <w:tab w:val="num" w:pos="0"/>
        </w:tabs>
        <w:ind w:left="1774" w:hanging="1065"/>
      </w:pPr>
    </w:lvl>
  </w:abstractNum>
  <w:abstractNum w:abstractNumId="2">
    <w:nsid w:val="00000003"/>
    <w:multiLevelType w:val="singleLevel"/>
    <w:tmpl w:val="00000003"/>
    <w:name w:val="WW8Num2"/>
    <w:lvl w:ilvl="0">
      <w:start w:val="1"/>
      <w:numFmt w:val="decimal"/>
      <w:lvlText w:val="%1."/>
      <w:lvlJc w:val="left"/>
      <w:pPr>
        <w:tabs>
          <w:tab w:val="num" w:pos="1035"/>
        </w:tabs>
        <w:ind w:left="1035" w:hanging="1035"/>
      </w:pPr>
    </w:lvl>
  </w:abstractNum>
  <w:abstractNum w:abstractNumId="3">
    <w:nsid w:val="00000004"/>
    <w:multiLevelType w:val="singleLevel"/>
    <w:tmpl w:val="00000004"/>
    <w:name w:val="WW8Num4"/>
    <w:lvl w:ilvl="0">
      <w:start w:val="1"/>
      <w:numFmt w:val="decimal"/>
      <w:lvlText w:val="%1."/>
      <w:lvlJc w:val="left"/>
      <w:pPr>
        <w:tabs>
          <w:tab w:val="num" w:pos="0"/>
        </w:tabs>
        <w:ind w:left="1069" w:hanging="360"/>
      </w:pPr>
    </w:lvl>
  </w:abstractNum>
  <w:abstractNum w:abstractNumId="4">
    <w:nsid w:val="00000005"/>
    <w:multiLevelType w:val="multilevel"/>
    <w:tmpl w:val="00000005"/>
    <w:name w:val="WW8Num8"/>
    <w:lvl w:ilvl="0">
      <w:start w:val="1"/>
      <w:numFmt w:val="decimal"/>
      <w:lvlText w:val="%1."/>
      <w:lvlJc w:val="left"/>
      <w:pPr>
        <w:tabs>
          <w:tab w:val="num" w:pos="0"/>
        </w:tabs>
        <w:ind w:left="450" w:hanging="450"/>
      </w:pPr>
    </w:lvl>
    <w:lvl w:ilvl="1">
      <w:start w:val="1"/>
      <w:numFmt w:val="decimal"/>
      <w:lvlText w:val="%1.%2."/>
      <w:lvlJc w:val="left"/>
      <w:pPr>
        <w:tabs>
          <w:tab w:val="num" w:pos="0"/>
        </w:tabs>
        <w:ind w:left="1430" w:hanging="720"/>
      </w:pPr>
    </w:lvl>
    <w:lvl w:ilvl="2">
      <w:start w:val="1"/>
      <w:numFmt w:val="decimal"/>
      <w:lvlText w:val="%1.%2.%3."/>
      <w:lvlJc w:val="left"/>
      <w:pPr>
        <w:tabs>
          <w:tab w:val="num" w:pos="0"/>
        </w:tabs>
        <w:ind w:left="2138" w:hanging="720"/>
      </w:pPr>
    </w:lvl>
    <w:lvl w:ilvl="3">
      <w:start w:val="1"/>
      <w:numFmt w:val="decimal"/>
      <w:lvlText w:val="%1.%2.%3.%4."/>
      <w:lvlJc w:val="left"/>
      <w:pPr>
        <w:tabs>
          <w:tab w:val="num" w:pos="0"/>
        </w:tabs>
        <w:ind w:left="3207" w:hanging="108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985" w:hanging="1440"/>
      </w:pPr>
    </w:lvl>
    <w:lvl w:ilvl="6">
      <w:start w:val="1"/>
      <w:numFmt w:val="decimal"/>
      <w:lvlText w:val="%1.%2.%3.%4.%5.%6.%7."/>
      <w:lvlJc w:val="left"/>
      <w:pPr>
        <w:tabs>
          <w:tab w:val="num" w:pos="0"/>
        </w:tabs>
        <w:ind w:left="6054" w:hanging="1800"/>
      </w:pPr>
    </w:lvl>
    <w:lvl w:ilvl="7">
      <w:start w:val="1"/>
      <w:numFmt w:val="decimal"/>
      <w:lvlText w:val="%1.%2.%3.%4.%5.%6.%7.%8."/>
      <w:lvlJc w:val="left"/>
      <w:pPr>
        <w:tabs>
          <w:tab w:val="num" w:pos="0"/>
        </w:tabs>
        <w:ind w:left="6763" w:hanging="1800"/>
      </w:pPr>
    </w:lvl>
    <w:lvl w:ilvl="8">
      <w:start w:val="1"/>
      <w:numFmt w:val="decimal"/>
      <w:lvlText w:val="%1.%2.%3.%4.%5.%6.%7.%8.%9."/>
      <w:lvlJc w:val="left"/>
      <w:pPr>
        <w:tabs>
          <w:tab w:val="num" w:pos="0"/>
        </w:tabs>
        <w:ind w:left="7832" w:hanging="2160"/>
      </w:pPr>
    </w:lvl>
  </w:abstractNum>
  <w:abstractNum w:abstractNumId="5">
    <w:nsid w:val="00000006"/>
    <w:multiLevelType w:val="singleLevel"/>
    <w:tmpl w:val="00000006"/>
    <w:name w:val="WW8Num9"/>
    <w:lvl w:ilvl="0">
      <w:start w:val="1"/>
      <w:numFmt w:val="decimal"/>
      <w:lvlText w:val="%1."/>
      <w:lvlJc w:val="left"/>
      <w:pPr>
        <w:tabs>
          <w:tab w:val="num" w:pos="0"/>
        </w:tabs>
        <w:ind w:left="720" w:hanging="360"/>
      </w:pPr>
    </w:lvl>
  </w:abstractNum>
  <w:abstractNum w:abstractNumId="6">
    <w:nsid w:val="00000007"/>
    <w:multiLevelType w:val="singleLevel"/>
    <w:tmpl w:val="00000007"/>
    <w:name w:val="WW8Num10"/>
    <w:lvl w:ilvl="0">
      <w:start w:val="1"/>
      <w:numFmt w:val="decimal"/>
      <w:lvlText w:val="%1."/>
      <w:lvlJc w:val="left"/>
      <w:pPr>
        <w:tabs>
          <w:tab w:val="num" w:pos="0"/>
        </w:tabs>
        <w:ind w:left="720" w:hanging="360"/>
      </w:pPr>
    </w:lvl>
  </w:abstractNum>
  <w:abstractNum w:abstractNumId="7">
    <w:nsid w:val="00000008"/>
    <w:multiLevelType w:val="singleLevel"/>
    <w:tmpl w:val="00000008"/>
    <w:name w:val="WW8Num13"/>
    <w:lvl w:ilvl="0">
      <w:start w:val="1"/>
      <w:numFmt w:val="decimal"/>
      <w:lvlText w:val="%1."/>
      <w:lvlJc w:val="left"/>
      <w:pPr>
        <w:tabs>
          <w:tab w:val="num" w:pos="0"/>
        </w:tabs>
        <w:ind w:left="928" w:hanging="360"/>
      </w:pPr>
    </w:lvl>
  </w:abstractNum>
  <w:abstractNum w:abstractNumId="8">
    <w:nsid w:val="00000009"/>
    <w:multiLevelType w:val="singleLevel"/>
    <w:tmpl w:val="00000009"/>
    <w:name w:val="WW8Num14"/>
    <w:lvl w:ilvl="0">
      <w:start w:val="1"/>
      <w:numFmt w:val="decimal"/>
      <w:lvlText w:val="%1."/>
      <w:lvlJc w:val="left"/>
      <w:pPr>
        <w:tabs>
          <w:tab w:val="num" w:pos="0"/>
        </w:tabs>
        <w:ind w:left="720" w:hanging="360"/>
      </w:pPr>
      <w:rPr>
        <w:b w:val="0"/>
      </w:rPr>
    </w:lvl>
  </w:abstractNum>
  <w:abstractNum w:abstractNumId="9">
    <w:nsid w:val="0000000A"/>
    <w:multiLevelType w:val="singleLevel"/>
    <w:tmpl w:val="0000000A"/>
    <w:name w:val="WW8Num15"/>
    <w:lvl w:ilvl="0">
      <w:start w:val="1"/>
      <w:numFmt w:val="decimal"/>
      <w:lvlText w:val="%1."/>
      <w:lvlJc w:val="left"/>
      <w:pPr>
        <w:tabs>
          <w:tab w:val="num" w:pos="0"/>
        </w:tabs>
        <w:ind w:left="1429" w:hanging="360"/>
      </w:pPr>
    </w:lvl>
  </w:abstractNum>
  <w:abstractNum w:abstractNumId="10">
    <w:nsid w:val="012B7993"/>
    <w:multiLevelType w:val="hybridMultilevel"/>
    <w:tmpl w:val="4D66BE90"/>
    <w:lvl w:ilvl="0" w:tplc="DF06684A">
      <w:start w:val="1"/>
      <w:numFmt w:val="decimal"/>
      <w:lvlText w:val="%1."/>
      <w:lvlJc w:val="left"/>
      <w:pPr>
        <w:ind w:left="1788" w:hanging="108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06E36134"/>
    <w:multiLevelType w:val="hybridMultilevel"/>
    <w:tmpl w:val="3EAA5290"/>
    <w:lvl w:ilvl="0" w:tplc="7686646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
    <w:nsid w:val="09F23DE4"/>
    <w:multiLevelType w:val="hybridMultilevel"/>
    <w:tmpl w:val="291EB260"/>
    <w:lvl w:ilvl="0" w:tplc="B4C46076">
      <w:start w:val="1"/>
      <w:numFmt w:val="decimal"/>
      <w:lvlText w:val="%1."/>
      <w:lvlJc w:val="left"/>
      <w:pPr>
        <w:ind w:left="1818" w:hanging="111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0FA73548"/>
    <w:multiLevelType w:val="hybridMultilevel"/>
    <w:tmpl w:val="5A5CE0FA"/>
    <w:lvl w:ilvl="0" w:tplc="78EA2150">
      <w:start w:val="1"/>
      <w:numFmt w:val="decimal"/>
      <w:lvlText w:val="%1."/>
      <w:lvlJc w:val="left"/>
      <w:pPr>
        <w:tabs>
          <w:tab w:val="num" w:pos="360"/>
        </w:tabs>
        <w:ind w:left="360" w:hanging="360"/>
      </w:pPr>
      <w:rPr>
        <w:b w:val="0"/>
        <w:i w:val="0"/>
        <w:color w:val="auto"/>
        <w:sz w:val="28"/>
        <w:szCs w:val="28"/>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nsid w:val="19C01B54"/>
    <w:multiLevelType w:val="multilevel"/>
    <w:tmpl w:val="24541EE8"/>
    <w:lvl w:ilvl="0">
      <w:start w:val="1"/>
      <w:numFmt w:val="decimal"/>
      <w:lvlText w:val="%1."/>
      <w:lvlJc w:val="left"/>
      <w:pPr>
        <w:tabs>
          <w:tab w:val="num" w:pos="1260"/>
        </w:tabs>
        <w:ind w:left="1260" w:hanging="360"/>
      </w:pPr>
      <w:rPr>
        <w:lang w:val="ru-RU"/>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1B0C5083"/>
    <w:multiLevelType w:val="hybridMultilevel"/>
    <w:tmpl w:val="92402548"/>
    <w:lvl w:ilvl="0" w:tplc="FC140E50">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1F470F5B"/>
    <w:multiLevelType w:val="hybridMultilevel"/>
    <w:tmpl w:val="CC58F2D4"/>
    <w:lvl w:ilvl="0" w:tplc="5964BDA6">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17">
    <w:nsid w:val="20EE0548"/>
    <w:multiLevelType w:val="hybridMultilevel"/>
    <w:tmpl w:val="00447EBA"/>
    <w:lvl w:ilvl="0" w:tplc="A64E7F6E">
      <w:start w:val="1"/>
      <w:numFmt w:val="decimal"/>
      <w:lvlText w:val="%1."/>
      <w:lvlJc w:val="left"/>
      <w:pPr>
        <w:ind w:left="0" w:firstLine="0"/>
      </w:pPr>
    </w:lvl>
    <w:lvl w:ilvl="1" w:tplc="04190019">
      <w:start w:val="1"/>
      <w:numFmt w:val="lowerLetter"/>
      <w:lvlText w:val="%2."/>
      <w:lvlJc w:val="left"/>
      <w:pPr>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22A84C22"/>
    <w:multiLevelType w:val="hybridMultilevel"/>
    <w:tmpl w:val="4D66BE90"/>
    <w:lvl w:ilvl="0" w:tplc="DF06684A">
      <w:start w:val="1"/>
      <w:numFmt w:val="decimal"/>
      <w:lvlText w:val="%1."/>
      <w:lvlJc w:val="left"/>
      <w:pPr>
        <w:ind w:left="1364" w:hanging="108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9">
    <w:nsid w:val="261125EB"/>
    <w:multiLevelType w:val="hybridMultilevel"/>
    <w:tmpl w:val="5CA6C62E"/>
    <w:lvl w:ilvl="0" w:tplc="7F98715C">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28B73E03"/>
    <w:multiLevelType w:val="singleLevel"/>
    <w:tmpl w:val="5A56FACA"/>
    <w:lvl w:ilvl="0">
      <w:start w:val="79"/>
      <w:numFmt w:val="decimal"/>
      <w:lvlText w:val="%1."/>
      <w:legacy w:legacy="1" w:legacySpace="0" w:legacyIndent="269"/>
      <w:lvlJc w:val="left"/>
      <w:pPr>
        <w:ind w:left="0" w:firstLine="0"/>
      </w:pPr>
      <w:rPr>
        <w:rFonts w:ascii="Times New Roman" w:hAnsi="Times New Roman" w:cs="Times New Roman" w:hint="default"/>
      </w:rPr>
    </w:lvl>
  </w:abstractNum>
  <w:abstractNum w:abstractNumId="21">
    <w:nsid w:val="29211E7D"/>
    <w:multiLevelType w:val="multilevel"/>
    <w:tmpl w:val="B246C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C5918B1"/>
    <w:multiLevelType w:val="multilevel"/>
    <w:tmpl w:val="4E0EDA1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2CDC4131"/>
    <w:multiLevelType w:val="hybridMultilevel"/>
    <w:tmpl w:val="C7F8180C"/>
    <w:lvl w:ilvl="0" w:tplc="43EC0150">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4">
    <w:nsid w:val="39400CDC"/>
    <w:multiLevelType w:val="multilevel"/>
    <w:tmpl w:val="252EC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93A08D0"/>
    <w:multiLevelType w:val="hybridMultilevel"/>
    <w:tmpl w:val="E904D034"/>
    <w:lvl w:ilvl="0" w:tplc="EA00A816">
      <w:start w:val="1"/>
      <w:numFmt w:val="decimal"/>
      <w:lvlText w:val="%1."/>
      <w:lvlJc w:val="left"/>
      <w:pPr>
        <w:ind w:left="3054"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BB945F8"/>
    <w:multiLevelType w:val="hybridMultilevel"/>
    <w:tmpl w:val="10F881DA"/>
    <w:lvl w:ilvl="0" w:tplc="F57072EA">
      <w:start w:val="2"/>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nsid w:val="4D5B6397"/>
    <w:multiLevelType w:val="multilevel"/>
    <w:tmpl w:val="981038D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50552591"/>
    <w:multiLevelType w:val="hybridMultilevel"/>
    <w:tmpl w:val="BF049228"/>
    <w:lvl w:ilvl="0" w:tplc="B38ED6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CAE38FC"/>
    <w:multiLevelType w:val="hybridMultilevel"/>
    <w:tmpl w:val="5C708F7C"/>
    <w:lvl w:ilvl="0" w:tplc="0680950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5E08364D"/>
    <w:multiLevelType w:val="hybridMultilevel"/>
    <w:tmpl w:val="8FFC4F64"/>
    <w:lvl w:ilvl="0" w:tplc="BAC000C0">
      <w:start w:val="1"/>
      <w:numFmt w:val="decimal"/>
      <w:lvlText w:val="%1."/>
      <w:lvlJc w:val="left"/>
      <w:pPr>
        <w:tabs>
          <w:tab w:val="num" w:pos="644"/>
        </w:tabs>
        <w:ind w:left="644" w:hanging="360"/>
      </w:pPr>
    </w:lvl>
    <w:lvl w:ilvl="1" w:tplc="45C881DA" w:tentative="1">
      <w:start w:val="1"/>
      <w:numFmt w:val="decimal"/>
      <w:lvlText w:val="%2."/>
      <w:lvlJc w:val="left"/>
      <w:pPr>
        <w:tabs>
          <w:tab w:val="num" w:pos="1364"/>
        </w:tabs>
        <w:ind w:left="1364" w:hanging="360"/>
      </w:pPr>
    </w:lvl>
    <w:lvl w:ilvl="2" w:tplc="20ACBC16" w:tentative="1">
      <w:start w:val="1"/>
      <w:numFmt w:val="decimal"/>
      <w:lvlText w:val="%3."/>
      <w:lvlJc w:val="left"/>
      <w:pPr>
        <w:tabs>
          <w:tab w:val="num" w:pos="2084"/>
        </w:tabs>
        <w:ind w:left="2084" w:hanging="360"/>
      </w:pPr>
    </w:lvl>
    <w:lvl w:ilvl="3" w:tplc="27F0A548" w:tentative="1">
      <w:start w:val="1"/>
      <w:numFmt w:val="decimal"/>
      <w:lvlText w:val="%4."/>
      <w:lvlJc w:val="left"/>
      <w:pPr>
        <w:tabs>
          <w:tab w:val="num" w:pos="2804"/>
        </w:tabs>
        <w:ind w:left="2804" w:hanging="360"/>
      </w:pPr>
    </w:lvl>
    <w:lvl w:ilvl="4" w:tplc="25C8F5DC" w:tentative="1">
      <w:start w:val="1"/>
      <w:numFmt w:val="decimal"/>
      <w:lvlText w:val="%5."/>
      <w:lvlJc w:val="left"/>
      <w:pPr>
        <w:tabs>
          <w:tab w:val="num" w:pos="3524"/>
        </w:tabs>
        <w:ind w:left="3524" w:hanging="360"/>
      </w:pPr>
    </w:lvl>
    <w:lvl w:ilvl="5" w:tplc="9378FB2E" w:tentative="1">
      <w:start w:val="1"/>
      <w:numFmt w:val="decimal"/>
      <w:lvlText w:val="%6."/>
      <w:lvlJc w:val="left"/>
      <w:pPr>
        <w:tabs>
          <w:tab w:val="num" w:pos="4244"/>
        </w:tabs>
        <w:ind w:left="4244" w:hanging="360"/>
      </w:pPr>
    </w:lvl>
    <w:lvl w:ilvl="6" w:tplc="BEDEC0A0" w:tentative="1">
      <w:start w:val="1"/>
      <w:numFmt w:val="decimal"/>
      <w:lvlText w:val="%7."/>
      <w:lvlJc w:val="left"/>
      <w:pPr>
        <w:tabs>
          <w:tab w:val="num" w:pos="4964"/>
        </w:tabs>
        <w:ind w:left="4964" w:hanging="360"/>
      </w:pPr>
    </w:lvl>
    <w:lvl w:ilvl="7" w:tplc="3A1CB0FA" w:tentative="1">
      <w:start w:val="1"/>
      <w:numFmt w:val="decimal"/>
      <w:lvlText w:val="%8."/>
      <w:lvlJc w:val="left"/>
      <w:pPr>
        <w:tabs>
          <w:tab w:val="num" w:pos="5684"/>
        </w:tabs>
        <w:ind w:left="5684" w:hanging="360"/>
      </w:pPr>
    </w:lvl>
    <w:lvl w:ilvl="8" w:tplc="D7F43754" w:tentative="1">
      <w:start w:val="1"/>
      <w:numFmt w:val="decimal"/>
      <w:lvlText w:val="%9."/>
      <w:lvlJc w:val="left"/>
      <w:pPr>
        <w:tabs>
          <w:tab w:val="num" w:pos="6404"/>
        </w:tabs>
        <w:ind w:left="6404" w:hanging="360"/>
      </w:pPr>
    </w:lvl>
  </w:abstractNum>
  <w:abstractNum w:abstractNumId="31">
    <w:nsid w:val="640A0CF4"/>
    <w:multiLevelType w:val="hybridMultilevel"/>
    <w:tmpl w:val="185274AA"/>
    <w:lvl w:ilvl="0" w:tplc="3120272C">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679211AF"/>
    <w:multiLevelType w:val="hybridMultilevel"/>
    <w:tmpl w:val="08644EB4"/>
    <w:lvl w:ilvl="0" w:tplc="CC3C9394">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3">
    <w:nsid w:val="6B933BB6"/>
    <w:multiLevelType w:val="hybridMultilevel"/>
    <w:tmpl w:val="80C8EFFA"/>
    <w:lvl w:ilvl="0" w:tplc="C3A4E5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702B6071"/>
    <w:multiLevelType w:val="hybridMultilevel"/>
    <w:tmpl w:val="A7CCAAD6"/>
    <w:lvl w:ilvl="0" w:tplc="8412482A">
      <w:numFmt w:val="decimal"/>
      <w:lvlText w:val="%1."/>
      <w:lvlJc w:val="left"/>
      <w:pPr>
        <w:ind w:left="720" w:hanging="360"/>
      </w:pPr>
      <w:rPr>
        <w:rFonts w:hint="default"/>
        <w:lang w:val="en-U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715056AA"/>
    <w:multiLevelType w:val="hybridMultilevel"/>
    <w:tmpl w:val="EEBC2C34"/>
    <w:lvl w:ilvl="0" w:tplc="0419000F">
      <w:start w:val="1"/>
      <w:numFmt w:val="decimal"/>
      <w:lvlText w:val="%1."/>
      <w:lvlJc w:val="left"/>
      <w:pPr>
        <w:ind w:left="720" w:hanging="360"/>
      </w:pPr>
    </w:lvl>
    <w:lvl w:ilvl="1" w:tplc="F22E8AFA">
      <w:start w:val="3"/>
      <w:numFmt w:val="bullet"/>
      <w:lvlText w:val="-"/>
      <w:lvlJc w:val="left"/>
      <w:pPr>
        <w:tabs>
          <w:tab w:val="num" w:pos="1440"/>
        </w:tabs>
        <w:ind w:left="1440" w:hanging="360"/>
      </w:pPr>
      <w:rPr>
        <w:rFonts w:ascii="Arial" w:eastAsia="Times New Roman" w:hAnsi="Arial" w:cs="Aria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25037B7"/>
    <w:multiLevelType w:val="hybridMultilevel"/>
    <w:tmpl w:val="76982A2A"/>
    <w:lvl w:ilvl="0" w:tplc="FA701DD0">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4FD6A90"/>
    <w:multiLevelType w:val="hybridMultilevel"/>
    <w:tmpl w:val="BAE467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76C411AD"/>
    <w:multiLevelType w:val="hybridMultilevel"/>
    <w:tmpl w:val="337C902C"/>
    <w:lvl w:ilvl="0" w:tplc="5C7A2674">
      <w:numFmt w:val="decimal"/>
      <w:lvlText w:val="%1."/>
      <w:lvlJc w:val="left"/>
      <w:pPr>
        <w:tabs>
          <w:tab w:val="num" w:pos="1260"/>
        </w:tabs>
        <w:ind w:left="1260" w:hanging="360"/>
      </w:pPr>
      <w:rPr>
        <w:rFonts w:hint="default"/>
        <w:lang w:val="ru-RU"/>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7EB71301"/>
    <w:multiLevelType w:val="multilevel"/>
    <w:tmpl w:val="83001C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1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7F425A22"/>
    <w:multiLevelType w:val="hybridMultilevel"/>
    <w:tmpl w:val="3E8AA6C0"/>
    <w:lvl w:ilvl="0" w:tplc="76866468">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21"/>
  </w:num>
  <w:num w:numId="12">
    <w:abstractNumId w:val="30"/>
  </w:num>
  <w:num w:numId="13">
    <w:abstractNumId w:val="16"/>
  </w:num>
  <w:num w:numId="14">
    <w:abstractNumId w:val="33"/>
  </w:num>
  <w:num w:numId="1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lvlOverride w:ilvl="0">
      <w:startOverride w:val="79"/>
    </w:lvlOverride>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24"/>
  </w:num>
  <w:num w:numId="23">
    <w:abstractNumId w:val="38"/>
  </w:num>
  <w:num w:numId="24">
    <w:abstractNumId w:val="5"/>
    <w:lvlOverride w:ilvl="0">
      <w:startOverride w:val="1"/>
    </w:lvlOverride>
  </w:num>
  <w:num w:numId="25">
    <w:abstractNumId w:val="12"/>
  </w:num>
  <w:num w:numId="26">
    <w:abstractNumId w:val="32"/>
  </w:num>
  <w:num w:numId="27">
    <w:abstractNumId w:val="40"/>
  </w:num>
  <w:num w:numId="28">
    <w:abstractNumId w:val="15"/>
  </w:num>
  <w:num w:numId="29">
    <w:abstractNumId w:val="23"/>
  </w:num>
  <w:num w:numId="30">
    <w:abstractNumId w:val="10"/>
  </w:num>
  <w:num w:numId="31">
    <w:abstractNumId w:val="11"/>
  </w:num>
  <w:num w:numId="32">
    <w:abstractNumId w:val="18"/>
  </w:num>
  <w:num w:numId="33">
    <w:abstractNumId w:val="22"/>
  </w:num>
  <w:num w:numId="34">
    <w:abstractNumId w:val="27"/>
  </w:num>
  <w:num w:numId="35">
    <w:abstractNumId w:val="14"/>
  </w:num>
  <w:num w:numId="36">
    <w:abstractNumId w:val="39"/>
  </w:num>
  <w:num w:numId="37">
    <w:abstractNumId w:val="35"/>
  </w:num>
  <w:num w:numId="38">
    <w:abstractNumId w:val="19"/>
  </w:num>
  <w:num w:numId="39">
    <w:abstractNumId w:val="26"/>
  </w:num>
  <w:num w:numId="40">
    <w:abstractNumId w:val="29"/>
  </w:num>
  <w:num w:numId="41">
    <w:abstractNumId w:val="13"/>
  </w:num>
  <w:num w:numId="42">
    <w:abstractNumId w:val="31"/>
  </w:num>
  <w:num w:numId="43">
    <w:abstractNumId w:val="34"/>
  </w:num>
  <w:num w:numId="44">
    <w:abstractNumId w:val="37"/>
  </w:num>
  <w:num w:numId="45">
    <w:abstractNumId w:val="36"/>
  </w:num>
  <w:num w:numId="4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6"/>
  <w:hideSpellingErrors/>
  <w:stylePaneFormatFilter w:val="3F01"/>
  <w:defaultTabStop w:val="709"/>
  <w:hyphenationZone w:val="425"/>
  <w:characterSpacingControl w:val="doNotCompress"/>
  <w:footnotePr>
    <w:pos w:val="beneathText"/>
    <w:footnote w:id="-1"/>
    <w:footnote w:id="0"/>
  </w:footnotePr>
  <w:endnotePr>
    <w:endnote w:id="-1"/>
    <w:endnote w:id="0"/>
  </w:endnotePr>
  <w:compat/>
  <w:rsids>
    <w:rsidRoot w:val="00DB507B"/>
    <w:rsid w:val="00000209"/>
    <w:rsid w:val="00000DF8"/>
    <w:rsid w:val="00000E07"/>
    <w:rsid w:val="000012CB"/>
    <w:rsid w:val="00001A47"/>
    <w:rsid w:val="00002138"/>
    <w:rsid w:val="00002A2F"/>
    <w:rsid w:val="00002AF5"/>
    <w:rsid w:val="00003136"/>
    <w:rsid w:val="00003872"/>
    <w:rsid w:val="00004341"/>
    <w:rsid w:val="00004534"/>
    <w:rsid w:val="00005514"/>
    <w:rsid w:val="00005D4D"/>
    <w:rsid w:val="00005DBC"/>
    <w:rsid w:val="00005E57"/>
    <w:rsid w:val="00006D99"/>
    <w:rsid w:val="0000703E"/>
    <w:rsid w:val="000075D7"/>
    <w:rsid w:val="00007A1E"/>
    <w:rsid w:val="00007BF2"/>
    <w:rsid w:val="00007D15"/>
    <w:rsid w:val="00007DF0"/>
    <w:rsid w:val="00010851"/>
    <w:rsid w:val="00010DBA"/>
    <w:rsid w:val="00010FC8"/>
    <w:rsid w:val="000112D9"/>
    <w:rsid w:val="000126E0"/>
    <w:rsid w:val="00012A5D"/>
    <w:rsid w:val="0001333F"/>
    <w:rsid w:val="00013579"/>
    <w:rsid w:val="00013590"/>
    <w:rsid w:val="000141B7"/>
    <w:rsid w:val="00014E7C"/>
    <w:rsid w:val="000159FC"/>
    <w:rsid w:val="00015ED2"/>
    <w:rsid w:val="0001602F"/>
    <w:rsid w:val="00016405"/>
    <w:rsid w:val="00016923"/>
    <w:rsid w:val="0002126F"/>
    <w:rsid w:val="00021C72"/>
    <w:rsid w:val="00021EF2"/>
    <w:rsid w:val="000221B5"/>
    <w:rsid w:val="00022409"/>
    <w:rsid w:val="000226C3"/>
    <w:rsid w:val="00022723"/>
    <w:rsid w:val="00022A2D"/>
    <w:rsid w:val="00022F16"/>
    <w:rsid w:val="000233A4"/>
    <w:rsid w:val="000237A4"/>
    <w:rsid w:val="00023DFD"/>
    <w:rsid w:val="00024445"/>
    <w:rsid w:val="0002477C"/>
    <w:rsid w:val="00025440"/>
    <w:rsid w:val="000256FD"/>
    <w:rsid w:val="00025736"/>
    <w:rsid w:val="0002594D"/>
    <w:rsid w:val="0002634A"/>
    <w:rsid w:val="00026AB3"/>
    <w:rsid w:val="00027C7F"/>
    <w:rsid w:val="00030510"/>
    <w:rsid w:val="00030DB6"/>
    <w:rsid w:val="00031E2E"/>
    <w:rsid w:val="00032204"/>
    <w:rsid w:val="00032968"/>
    <w:rsid w:val="00033616"/>
    <w:rsid w:val="00033AE6"/>
    <w:rsid w:val="00033CAD"/>
    <w:rsid w:val="000354B8"/>
    <w:rsid w:val="00035629"/>
    <w:rsid w:val="000358CE"/>
    <w:rsid w:val="00035F90"/>
    <w:rsid w:val="00036C6D"/>
    <w:rsid w:val="000376D1"/>
    <w:rsid w:val="000377AE"/>
    <w:rsid w:val="00037D57"/>
    <w:rsid w:val="000400A3"/>
    <w:rsid w:val="00040414"/>
    <w:rsid w:val="0004043B"/>
    <w:rsid w:val="00040AE1"/>
    <w:rsid w:val="00041A81"/>
    <w:rsid w:val="00042343"/>
    <w:rsid w:val="000425D4"/>
    <w:rsid w:val="00042CB9"/>
    <w:rsid w:val="000433DD"/>
    <w:rsid w:val="00044356"/>
    <w:rsid w:val="000445DE"/>
    <w:rsid w:val="00044718"/>
    <w:rsid w:val="0004505B"/>
    <w:rsid w:val="0004531B"/>
    <w:rsid w:val="00045594"/>
    <w:rsid w:val="0004664E"/>
    <w:rsid w:val="00046734"/>
    <w:rsid w:val="00046F85"/>
    <w:rsid w:val="0004750D"/>
    <w:rsid w:val="00047AED"/>
    <w:rsid w:val="000510DB"/>
    <w:rsid w:val="00052647"/>
    <w:rsid w:val="00052ABC"/>
    <w:rsid w:val="00053241"/>
    <w:rsid w:val="00054716"/>
    <w:rsid w:val="00054951"/>
    <w:rsid w:val="000549D6"/>
    <w:rsid w:val="00054BD1"/>
    <w:rsid w:val="000554B5"/>
    <w:rsid w:val="00055CFF"/>
    <w:rsid w:val="0005604E"/>
    <w:rsid w:val="000560F7"/>
    <w:rsid w:val="00056208"/>
    <w:rsid w:val="00056947"/>
    <w:rsid w:val="0005743A"/>
    <w:rsid w:val="00060703"/>
    <w:rsid w:val="00061378"/>
    <w:rsid w:val="000616DB"/>
    <w:rsid w:val="00061824"/>
    <w:rsid w:val="000622BE"/>
    <w:rsid w:val="0006273F"/>
    <w:rsid w:val="00062824"/>
    <w:rsid w:val="00062DDE"/>
    <w:rsid w:val="00062E40"/>
    <w:rsid w:val="00063996"/>
    <w:rsid w:val="0006401B"/>
    <w:rsid w:val="00064345"/>
    <w:rsid w:val="00064F75"/>
    <w:rsid w:val="000658F1"/>
    <w:rsid w:val="00065A07"/>
    <w:rsid w:val="00066249"/>
    <w:rsid w:val="000664C2"/>
    <w:rsid w:val="00066EDB"/>
    <w:rsid w:val="00067550"/>
    <w:rsid w:val="00067F83"/>
    <w:rsid w:val="000706BB"/>
    <w:rsid w:val="0007136D"/>
    <w:rsid w:val="00072F09"/>
    <w:rsid w:val="00073033"/>
    <w:rsid w:val="000731A8"/>
    <w:rsid w:val="0007389A"/>
    <w:rsid w:val="00074641"/>
    <w:rsid w:val="00074DE4"/>
    <w:rsid w:val="00075055"/>
    <w:rsid w:val="00075092"/>
    <w:rsid w:val="00075E90"/>
    <w:rsid w:val="000777F4"/>
    <w:rsid w:val="0007790E"/>
    <w:rsid w:val="00077CB3"/>
    <w:rsid w:val="00080212"/>
    <w:rsid w:val="0008102C"/>
    <w:rsid w:val="000810BF"/>
    <w:rsid w:val="00081BB4"/>
    <w:rsid w:val="00081CF5"/>
    <w:rsid w:val="000821B8"/>
    <w:rsid w:val="00082316"/>
    <w:rsid w:val="00082893"/>
    <w:rsid w:val="000835E8"/>
    <w:rsid w:val="00083616"/>
    <w:rsid w:val="00083719"/>
    <w:rsid w:val="00083B16"/>
    <w:rsid w:val="000843F4"/>
    <w:rsid w:val="00085702"/>
    <w:rsid w:val="000857FB"/>
    <w:rsid w:val="0008592D"/>
    <w:rsid w:val="0008639C"/>
    <w:rsid w:val="0008755C"/>
    <w:rsid w:val="000877F3"/>
    <w:rsid w:val="00087B23"/>
    <w:rsid w:val="00087C42"/>
    <w:rsid w:val="00087E2E"/>
    <w:rsid w:val="00087E87"/>
    <w:rsid w:val="00090083"/>
    <w:rsid w:val="000917C1"/>
    <w:rsid w:val="00091CFE"/>
    <w:rsid w:val="00092528"/>
    <w:rsid w:val="00092BB6"/>
    <w:rsid w:val="00093A1E"/>
    <w:rsid w:val="000941FB"/>
    <w:rsid w:val="000942E7"/>
    <w:rsid w:val="00095312"/>
    <w:rsid w:val="000960E6"/>
    <w:rsid w:val="000979DE"/>
    <w:rsid w:val="00097DA5"/>
    <w:rsid w:val="000A135B"/>
    <w:rsid w:val="000A14B9"/>
    <w:rsid w:val="000A177D"/>
    <w:rsid w:val="000A1C8C"/>
    <w:rsid w:val="000A1EDF"/>
    <w:rsid w:val="000A20CB"/>
    <w:rsid w:val="000A2889"/>
    <w:rsid w:val="000A28B4"/>
    <w:rsid w:val="000A2AE6"/>
    <w:rsid w:val="000A2EE8"/>
    <w:rsid w:val="000A3DD1"/>
    <w:rsid w:val="000A4F50"/>
    <w:rsid w:val="000A50F2"/>
    <w:rsid w:val="000A5602"/>
    <w:rsid w:val="000A6A7A"/>
    <w:rsid w:val="000A6B97"/>
    <w:rsid w:val="000A734F"/>
    <w:rsid w:val="000A7394"/>
    <w:rsid w:val="000A77E6"/>
    <w:rsid w:val="000A7F3D"/>
    <w:rsid w:val="000B0401"/>
    <w:rsid w:val="000B0A05"/>
    <w:rsid w:val="000B18B4"/>
    <w:rsid w:val="000B1DA8"/>
    <w:rsid w:val="000B2B52"/>
    <w:rsid w:val="000B2BB3"/>
    <w:rsid w:val="000B2ED4"/>
    <w:rsid w:val="000B3A3A"/>
    <w:rsid w:val="000B3BD8"/>
    <w:rsid w:val="000B40BD"/>
    <w:rsid w:val="000B4870"/>
    <w:rsid w:val="000B56A8"/>
    <w:rsid w:val="000B58A9"/>
    <w:rsid w:val="000B5D2F"/>
    <w:rsid w:val="000B6571"/>
    <w:rsid w:val="000B7002"/>
    <w:rsid w:val="000B7201"/>
    <w:rsid w:val="000B73BE"/>
    <w:rsid w:val="000B7429"/>
    <w:rsid w:val="000C00FD"/>
    <w:rsid w:val="000C0577"/>
    <w:rsid w:val="000C05C1"/>
    <w:rsid w:val="000C07EA"/>
    <w:rsid w:val="000C0A6F"/>
    <w:rsid w:val="000C0FB2"/>
    <w:rsid w:val="000C12D0"/>
    <w:rsid w:val="000C1505"/>
    <w:rsid w:val="000C167D"/>
    <w:rsid w:val="000C16CB"/>
    <w:rsid w:val="000C170F"/>
    <w:rsid w:val="000C1E8C"/>
    <w:rsid w:val="000C30DB"/>
    <w:rsid w:val="000C334B"/>
    <w:rsid w:val="000C362D"/>
    <w:rsid w:val="000C3669"/>
    <w:rsid w:val="000C48D2"/>
    <w:rsid w:val="000C50BA"/>
    <w:rsid w:val="000C6258"/>
    <w:rsid w:val="000C6483"/>
    <w:rsid w:val="000C66FF"/>
    <w:rsid w:val="000C78D1"/>
    <w:rsid w:val="000D0BD7"/>
    <w:rsid w:val="000D0DF5"/>
    <w:rsid w:val="000D1382"/>
    <w:rsid w:val="000D16DB"/>
    <w:rsid w:val="000D1D00"/>
    <w:rsid w:val="000D3082"/>
    <w:rsid w:val="000D3441"/>
    <w:rsid w:val="000D3596"/>
    <w:rsid w:val="000D38E7"/>
    <w:rsid w:val="000D4173"/>
    <w:rsid w:val="000D5897"/>
    <w:rsid w:val="000D59D9"/>
    <w:rsid w:val="000D5AE2"/>
    <w:rsid w:val="000D67D7"/>
    <w:rsid w:val="000D74E7"/>
    <w:rsid w:val="000D7A62"/>
    <w:rsid w:val="000D7E4F"/>
    <w:rsid w:val="000D7ECA"/>
    <w:rsid w:val="000E0B1D"/>
    <w:rsid w:val="000E1107"/>
    <w:rsid w:val="000E146B"/>
    <w:rsid w:val="000E2380"/>
    <w:rsid w:val="000E3A36"/>
    <w:rsid w:val="000E4B39"/>
    <w:rsid w:val="000E58B4"/>
    <w:rsid w:val="000E654D"/>
    <w:rsid w:val="000E686B"/>
    <w:rsid w:val="000E70A3"/>
    <w:rsid w:val="000F04D4"/>
    <w:rsid w:val="000F0992"/>
    <w:rsid w:val="000F1082"/>
    <w:rsid w:val="000F12F5"/>
    <w:rsid w:val="000F2689"/>
    <w:rsid w:val="000F2C11"/>
    <w:rsid w:val="000F3628"/>
    <w:rsid w:val="000F3629"/>
    <w:rsid w:val="000F3C50"/>
    <w:rsid w:val="000F4334"/>
    <w:rsid w:val="000F4A62"/>
    <w:rsid w:val="000F5809"/>
    <w:rsid w:val="000F5859"/>
    <w:rsid w:val="000F617B"/>
    <w:rsid w:val="000F61C4"/>
    <w:rsid w:val="000F638F"/>
    <w:rsid w:val="000F6FE7"/>
    <w:rsid w:val="00100D2F"/>
    <w:rsid w:val="00101C3B"/>
    <w:rsid w:val="00101F2A"/>
    <w:rsid w:val="00102108"/>
    <w:rsid w:val="00102610"/>
    <w:rsid w:val="0010265E"/>
    <w:rsid w:val="00102F8E"/>
    <w:rsid w:val="00103419"/>
    <w:rsid w:val="00103B11"/>
    <w:rsid w:val="001045CA"/>
    <w:rsid w:val="0010463C"/>
    <w:rsid w:val="00104B7F"/>
    <w:rsid w:val="00104C3F"/>
    <w:rsid w:val="00104CD0"/>
    <w:rsid w:val="001057FA"/>
    <w:rsid w:val="0010586B"/>
    <w:rsid w:val="00106032"/>
    <w:rsid w:val="00106B10"/>
    <w:rsid w:val="001072B5"/>
    <w:rsid w:val="00110047"/>
    <w:rsid w:val="00110464"/>
    <w:rsid w:val="00110BBC"/>
    <w:rsid w:val="00111341"/>
    <w:rsid w:val="00111CB4"/>
    <w:rsid w:val="001129BF"/>
    <w:rsid w:val="00112F89"/>
    <w:rsid w:val="0011390E"/>
    <w:rsid w:val="00113C33"/>
    <w:rsid w:val="00114414"/>
    <w:rsid w:val="00114855"/>
    <w:rsid w:val="00115478"/>
    <w:rsid w:val="0011565D"/>
    <w:rsid w:val="00115AE2"/>
    <w:rsid w:val="00115BFC"/>
    <w:rsid w:val="0011610C"/>
    <w:rsid w:val="0011705E"/>
    <w:rsid w:val="0011707A"/>
    <w:rsid w:val="00120FD2"/>
    <w:rsid w:val="0012209D"/>
    <w:rsid w:val="001223D6"/>
    <w:rsid w:val="0012268B"/>
    <w:rsid w:val="001230FD"/>
    <w:rsid w:val="001248EE"/>
    <w:rsid w:val="00125779"/>
    <w:rsid w:val="0012615F"/>
    <w:rsid w:val="0012620B"/>
    <w:rsid w:val="00126C8C"/>
    <w:rsid w:val="001270CB"/>
    <w:rsid w:val="001277F9"/>
    <w:rsid w:val="001279D7"/>
    <w:rsid w:val="00127CEE"/>
    <w:rsid w:val="0013027E"/>
    <w:rsid w:val="00132438"/>
    <w:rsid w:val="001328C9"/>
    <w:rsid w:val="00132F2B"/>
    <w:rsid w:val="00133DCB"/>
    <w:rsid w:val="0013464E"/>
    <w:rsid w:val="00134CB8"/>
    <w:rsid w:val="00134EA1"/>
    <w:rsid w:val="001351DB"/>
    <w:rsid w:val="0013660D"/>
    <w:rsid w:val="001368A2"/>
    <w:rsid w:val="00136C07"/>
    <w:rsid w:val="00136D25"/>
    <w:rsid w:val="00137020"/>
    <w:rsid w:val="00140125"/>
    <w:rsid w:val="001402A2"/>
    <w:rsid w:val="00140867"/>
    <w:rsid w:val="00140D6E"/>
    <w:rsid w:val="0014111C"/>
    <w:rsid w:val="00141BEF"/>
    <w:rsid w:val="0014239E"/>
    <w:rsid w:val="001426C6"/>
    <w:rsid w:val="0014277F"/>
    <w:rsid w:val="00142872"/>
    <w:rsid w:val="001429B1"/>
    <w:rsid w:val="00143111"/>
    <w:rsid w:val="001431FF"/>
    <w:rsid w:val="0014535D"/>
    <w:rsid w:val="00145417"/>
    <w:rsid w:val="00145DEC"/>
    <w:rsid w:val="00145DF3"/>
    <w:rsid w:val="00145FBD"/>
    <w:rsid w:val="001466B2"/>
    <w:rsid w:val="00146AA0"/>
    <w:rsid w:val="00146C67"/>
    <w:rsid w:val="00146D01"/>
    <w:rsid w:val="00147845"/>
    <w:rsid w:val="001502EF"/>
    <w:rsid w:val="00151967"/>
    <w:rsid w:val="00151CF5"/>
    <w:rsid w:val="001523A5"/>
    <w:rsid w:val="001527C2"/>
    <w:rsid w:val="0015368E"/>
    <w:rsid w:val="00153811"/>
    <w:rsid w:val="00153E8D"/>
    <w:rsid w:val="00154B03"/>
    <w:rsid w:val="00154C38"/>
    <w:rsid w:val="001550E7"/>
    <w:rsid w:val="0015559C"/>
    <w:rsid w:val="0015568B"/>
    <w:rsid w:val="00155AD0"/>
    <w:rsid w:val="0015633D"/>
    <w:rsid w:val="00156531"/>
    <w:rsid w:val="00156AB5"/>
    <w:rsid w:val="00157689"/>
    <w:rsid w:val="001578EC"/>
    <w:rsid w:val="00157FF0"/>
    <w:rsid w:val="00160065"/>
    <w:rsid w:val="0016073E"/>
    <w:rsid w:val="00160E51"/>
    <w:rsid w:val="0016179E"/>
    <w:rsid w:val="00161AD9"/>
    <w:rsid w:val="00162E45"/>
    <w:rsid w:val="0016360C"/>
    <w:rsid w:val="00163BFA"/>
    <w:rsid w:val="00163DBC"/>
    <w:rsid w:val="001646FA"/>
    <w:rsid w:val="00164E4E"/>
    <w:rsid w:val="001658F4"/>
    <w:rsid w:val="00165AB4"/>
    <w:rsid w:val="00166445"/>
    <w:rsid w:val="00166940"/>
    <w:rsid w:val="0016745D"/>
    <w:rsid w:val="00167D99"/>
    <w:rsid w:val="00170616"/>
    <w:rsid w:val="001707C9"/>
    <w:rsid w:val="00170906"/>
    <w:rsid w:val="00171075"/>
    <w:rsid w:val="0017282E"/>
    <w:rsid w:val="00172DF5"/>
    <w:rsid w:val="00172E97"/>
    <w:rsid w:val="00174835"/>
    <w:rsid w:val="001757BC"/>
    <w:rsid w:val="0017638B"/>
    <w:rsid w:val="00176C22"/>
    <w:rsid w:val="00177138"/>
    <w:rsid w:val="00177AB9"/>
    <w:rsid w:val="00177C7A"/>
    <w:rsid w:val="0018214D"/>
    <w:rsid w:val="001842C6"/>
    <w:rsid w:val="001842F5"/>
    <w:rsid w:val="00184B05"/>
    <w:rsid w:val="00184CF5"/>
    <w:rsid w:val="00185096"/>
    <w:rsid w:val="00185E6E"/>
    <w:rsid w:val="001865AF"/>
    <w:rsid w:val="0018694E"/>
    <w:rsid w:val="0018794F"/>
    <w:rsid w:val="00190F20"/>
    <w:rsid w:val="00192D81"/>
    <w:rsid w:val="00193F0B"/>
    <w:rsid w:val="00194098"/>
    <w:rsid w:val="00194155"/>
    <w:rsid w:val="001953D8"/>
    <w:rsid w:val="00195447"/>
    <w:rsid w:val="00195955"/>
    <w:rsid w:val="001961EA"/>
    <w:rsid w:val="00197A3E"/>
    <w:rsid w:val="00197D96"/>
    <w:rsid w:val="00197F5A"/>
    <w:rsid w:val="001A024A"/>
    <w:rsid w:val="001A14A1"/>
    <w:rsid w:val="001A1990"/>
    <w:rsid w:val="001A1B81"/>
    <w:rsid w:val="001A1DE4"/>
    <w:rsid w:val="001A203E"/>
    <w:rsid w:val="001A23CB"/>
    <w:rsid w:val="001A2654"/>
    <w:rsid w:val="001A3656"/>
    <w:rsid w:val="001A3739"/>
    <w:rsid w:val="001A408B"/>
    <w:rsid w:val="001A4A99"/>
    <w:rsid w:val="001A5240"/>
    <w:rsid w:val="001A55A8"/>
    <w:rsid w:val="001A6407"/>
    <w:rsid w:val="001A6679"/>
    <w:rsid w:val="001A6EE0"/>
    <w:rsid w:val="001A7281"/>
    <w:rsid w:val="001B071B"/>
    <w:rsid w:val="001B07FF"/>
    <w:rsid w:val="001B0AEE"/>
    <w:rsid w:val="001B0CA2"/>
    <w:rsid w:val="001B148D"/>
    <w:rsid w:val="001B15E1"/>
    <w:rsid w:val="001B1629"/>
    <w:rsid w:val="001B2144"/>
    <w:rsid w:val="001B2407"/>
    <w:rsid w:val="001B27DC"/>
    <w:rsid w:val="001B313B"/>
    <w:rsid w:val="001B45E2"/>
    <w:rsid w:val="001B5F66"/>
    <w:rsid w:val="001B605A"/>
    <w:rsid w:val="001B66ED"/>
    <w:rsid w:val="001B6886"/>
    <w:rsid w:val="001B6BD1"/>
    <w:rsid w:val="001C024A"/>
    <w:rsid w:val="001C036C"/>
    <w:rsid w:val="001C0AC3"/>
    <w:rsid w:val="001C0B3A"/>
    <w:rsid w:val="001C0E6A"/>
    <w:rsid w:val="001C16C1"/>
    <w:rsid w:val="001C2D26"/>
    <w:rsid w:val="001C2FCA"/>
    <w:rsid w:val="001C31DD"/>
    <w:rsid w:val="001C32D2"/>
    <w:rsid w:val="001C3888"/>
    <w:rsid w:val="001C43AC"/>
    <w:rsid w:val="001C45D8"/>
    <w:rsid w:val="001C4D96"/>
    <w:rsid w:val="001C56C8"/>
    <w:rsid w:val="001C5FF6"/>
    <w:rsid w:val="001C627A"/>
    <w:rsid w:val="001C6D19"/>
    <w:rsid w:val="001D02BC"/>
    <w:rsid w:val="001D07DA"/>
    <w:rsid w:val="001D0C30"/>
    <w:rsid w:val="001D0F68"/>
    <w:rsid w:val="001D191B"/>
    <w:rsid w:val="001D1A5A"/>
    <w:rsid w:val="001D298A"/>
    <w:rsid w:val="001D3118"/>
    <w:rsid w:val="001D3139"/>
    <w:rsid w:val="001D3E73"/>
    <w:rsid w:val="001D5144"/>
    <w:rsid w:val="001D56BE"/>
    <w:rsid w:val="001D5D7E"/>
    <w:rsid w:val="001D6164"/>
    <w:rsid w:val="001D619F"/>
    <w:rsid w:val="001D627E"/>
    <w:rsid w:val="001D711C"/>
    <w:rsid w:val="001D78A2"/>
    <w:rsid w:val="001E0120"/>
    <w:rsid w:val="001E1271"/>
    <w:rsid w:val="001E195A"/>
    <w:rsid w:val="001E1B38"/>
    <w:rsid w:val="001E1D9C"/>
    <w:rsid w:val="001E2780"/>
    <w:rsid w:val="001E2947"/>
    <w:rsid w:val="001E2FB3"/>
    <w:rsid w:val="001E4199"/>
    <w:rsid w:val="001E4295"/>
    <w:rsid w:val="001E45E7"/>
    <w:rsid w:val="001E4923"/>
    <w:rsid w:val="001E67EB"/>
    <w:rsid w:val="001E6D13"/>
    <w:rsid w:val="001E6E98"/>
    <w:rsid w:val="001E713B"/>
    <w:rsid w:val="001E723A"/>
    <w:rsid w:val="001E72BA"/>
    <w:rsid w:val="001E72CF"/>
    <w:rsid w:val="001E7565"/>
    <w:rsid w:val="001E7A7C"/>
    <w:rsid w:val="001F031A"/>
    <w:rsid w:val="001F04D9"/>
    <w:rsid w:val="001F1375"/>
    <w:rsid w:val="001F1514"/>
    <w:rsid w:val="001F1BBD"/>
    <w:rsid w:val="001F1DD2"/>
    <w:rsid w:val="001F357E"/>
    <w:rsid w:val="001F3D3D"/>
    <w:rsid w:val="001F3F47"/>
    <w:rsid w:val="001F40C2"/>
    <w:rsid w:val="001F5F9B"/>
    <w:rsid w:val="001F6FC0"/>
    <w:rsid w:val="001F7195"/>
    <w:rsid w:val="001F7DC1"/>
    <w:rsid w:val="001F7E11"/>
    <w:rsid w:val="00200936"/>
    <w:rsid w:val="00200954"/>
    <w:rsid w:val="00201463"/>
    <w:rsid w:val="00201C76"/>
    <w:rsid w:val="00202324"/>
    <w:rsid w:val="00202B0E"/>
    <w:rsid w:val="00204F0E"/>
    <w:rsid w:val="00205C5F"/>
    <w:rsid w:val="0020625C"/>
    <w:rsid w:val="0020731B"/>
    <w:rsid w:val="0021064C"/>
    <w:rsid w:val="002109C2"/>
    <w:rsid w:val="0021119B"/>
    <w:rsid w:val="00211480"/>
    <w:rsid w:val="00211D41"/>
    <w:rsid w:val="00211D75"/>
    <w:rsid w:val="0021205D"/>
    <w:rsid w:val="002127FF"/>
    <w:rsid w:val="00212BE9"/>
    <w:rsid w:val="002137C1"/>
    <w:rsid w:val="00213F55"/>
    <w:rsid w:val="0021447C"/>
    <w:rsid w:val="00214CDB"/>
    <w:rsid w:val="0021574C"/>
    <w:rsid w:val="00215A80"/>
    <w:rsid w:val="00215B0D"/>
    <w:rsid w:val="00215EC9"/>
    <w:rsid w:val="00215F6E"/>
    <w:rsid w:val="002160A8"/>
    <w:rsid w:val="002169BD"/>
    <w:rsid w:val="00216CFE"/>
    <w:rsid w:val="00217A92"/>
    <w:rsid w:val="00217DA1"/>
    <w:rsid w:val="0022169C"/>
    <w:rsid w:val="00221830"/>
    <w:rsid w:val="00221CC8"/>
    <w:rsid w:val="0022240E"/>
    <w:rsid w:val="00222CC1"/>
    <w:rsid w:val="00222F1E"/>
    <w:rsid w:val="00223C3A"/>
    <w:rsid w:val="00224268"/>
    <w:rsid w:val="00224579"/>
    <w:rsid w:val="00224641"/>
    <w:rsid w:val="00224F4C"/>
    <w:rsid w:val="00226162"/>
    <w:rsid w:val="002261B7"/>
    <w:rsid w:val="00226991"/>
    <w:rsid w:val="00226B2F"/>
    <w:rsid w:val="002270F3"/>
    <w:rsid w:val="002271CC"/>
    <w:rsid w:val="002272D0"/>
    <w:rsid w:val="00227580"/>
    <w:rsid w:val="00227C86"/>
    <w:rsid w:val="00230ECE"/>
    <w:rsid w:val="00230FE5"/>
    <w:rsid w:val="00231114"/>
    <w:rsid w:val="002313C5"/>
    <w:rsid w:val="002314E2"/>
    <w:rsid w:val="00231A77"/>
    <w:rsid w:val="00232D29"/>
    <w:rsid w:val="002330BB"/>
    <w:rsid w:val="00234344"/>
    <w:rsid w:val="0023442A"/>
    <w:rsid w:val="00234468"/>
    <w:rsid w:val="00234E04"/>
    <w:rsid w:val="00234EA9"/>
    <w:rsid w:val="00235619"/>
    <w:rsid w:val="00235A4C"/>
    <w:rsid w:val="00235E05"/>
    <w:rsid w:val="00235F0B"/>
    <w:rsid w:val="00235F46"/>
    <w:rsid w:val="002361F5"/>
    <w:rsid w:val="002363DF"/>
    <w:rsid w:val="002363EA"/>
    <w:rsid w:val="0023741D"/>
    <w:rsid w:val="00237D71"/>
    <w:rsid w:val="00237F6E"/>
    <w:rsid w:val="00240204"/>
    <w:rsid w:val="002404E0"/>
    <w:rsid w:val="002404F5"/>
    <w:rsid w:val="00242397"/>
    <w:rsid w:val="002426C4"/>
    <w:rsid w:val="00242CF5"/>
    <w:rsid w:val="002437FD"/>
    <w:rsid w:val="002438E5"/>
    <w:rsid w:val="002438F1"/>
    <w:rsid w:val="002442AD"/>
    <w:rsid w:val="0024462A"/>
    <w:rsid w:val="00244C3E"/>
    <w:rsid w:val="00244D88"/>
    <w:rsid w:val="00244EB5"/>
    <w:rsid w:val="002453E6"/>
    <w:rsid w:val="00245814"/>
    <w:rsid w:val="0024619B"/>
    <w:rsid w:val="002471A4"/>
    <w:rsid w:val="00247261"/>
    <w:rsid w:val="00247416"/>
    <w:rsid w:val="00247522"/>
    <w:rsid w:val="00250256"/>
    <w:rsid w:val="00250B91"/>
    <w:rsid w:val="00251DA4"/>
    <w:rsid w:val="00252AFF"/>
    <w:rsid w:val="00252BA7"/>
    <w:rsid w:val="00253215"/>
    <w:rsid w:val="002536ED"/>
    <w:rsid w:val="0025395E"/>
    <w:rsid w:val="00253D3A"/>
    <w:rsid w:val="00253DD2"/>
    <w:rsid w:val="00254300"/>
    <w:rsid w:val="002549F3"/>
    <w:rsid w:val="00254E17"/>
    <w:rsid w:val="002553DE"/>
    <w:rsid w:val="00256D07"/>
    <w:rsid w:val="00256E43"/>
    <w:rsid w:val="002570DC"/>
    <w:rsid w:val="002577E8"/>
    <w:rsid w:val="00257BE1"/>
    <w:rsid w:val="00260873"/>
    <w:rsid w:val="00260C71"/>
    <w:rsid w:val="00260CC9"/>
    <w:rsid w:val="00260FCC"/>
    <w:rsid w:val="00261090"/>
    <w:rsid w:val="00261118"/>
    <w:rsid w:val="00261808"/>
    <w:rsid w:val="00261D51"/>
    <w:rsid w:val="002629A3"/>
    <w:rsid w:val="00263310"/>
    <w:rsid w:val="00263D4D"/>
    <w:rsid w:val="00263F49"/>
    <w:rsid w:val="002644C2"/>
    <w:rsid w:val="002647C3"/>
    <w:rsid w:val="00264940"/>
    <w:rsid w:val="00264EEF"/>
    <w:rsid w:val="002654C6"/>
    <w:rsid w:val="00265A47"/>
    <w:rsid w:val="002670F5"/>
    <w:rsid w:val="00267915"/>
    <w:rsid w:val="00270BA0"/>
    <w:rsid w:val="00270D29"/>
    <w:rsid w:val="00271382"/>
    <w:rsid w:val="00271411"/>
    <w:rsid w:val="0027171B"/>
    <w:rsid w:val="00272303"/>
    <w:rsid w:val="00273140"/>
    <w:rsid w:val="002735B7"/>
    <w:rsid w:val="002764F9"/>
    <w:rsid w:val="00277B38"/>
    <w:rsid w:val="00277E95"/>
    <w:rsid w:val="00280BBD"/>
    <w:rsid w:val="002810DE"/>
    <w:rsid w:val="00281303"/>
    <w:rsid w:val="00281412"/>
    <w:rsid w:val="002826F4"/>
    <w:rsid w:val="00282AFC"/>
    <w:rsid w:val="00282E04"/>
    <w:rsid w:val="002839D5"/>
    <w:rsid w:val="002839F0"/>
    <w:rsid w:val="00283AEA"/>
    <w:rsid w:val="00283E87"/>
    <w:rsid w:val="00284B6C"/>
    <w:rsid w:val="00284CD3"/>
    <w:rsid w:val="00285159"/>
    <w:rsid w:val="002853DC"/>
    <w:rsid w:val="00285C0D"/>
    <w:rsid w:val="0028744A"/>
    <w:rsid w:val="0028756A"/>
    <w:rsid w:val="00287732"/>
    <w:rsid w:val="0028775D"/>
    <w:rsid w:val="00287B1B"/>
    <w:rsid w:val="00291658"/>
    <w:rsid w:val="00291C45"/>
    <w:rsid w:val="002921DC"/>
    <w:rsid w:val="00292872"/>
    <w:rsid w:val="00292DDF"/>
    <w:rsid w:val="00292E24"/>
    <w:rsid w:val="00292F99"/>
    <w:rsid w:val="002931F1"/>
    <w:rsid w:val="002940DE"/>
    <w:rsid w:val="002943C8"/>
    <w:rsid w:val="00295876"/>
    <w:rsid w:val="002959B6"/>
    <w:rsid w:val="00295B1C"/>
    <w:rsid w:val="00295CCB"/>
    <w:rsid w:val="00296765"/>
    <w:rsid w:val="0029702D"/>
    <w:rsid w:val="002A10A2"/>
    <w:rsid w:val="002A1998"/>
    <w:rsid w:val="002A2183"/>
    <w:rsid w:val="002A2267"/>
    <w:rsid w:val="002A2451"/>
    <w:rsid w:val="002A3D47"/>
    <w:rsid w:val="002A4891"/>
    <w:rsid w:val="002A49E2"/>
    <w:rsid w:val="002A5EAA"/>
    <w:rsid w:val="002A64DD"/>
    <w:rsid w:val="002A7019"/>
    <w:rsid w:val="002A780F"/>
    <w:rsid w:val="002A7949"/>
    <w:rsid w:val="002A7A5E"/>
    <w:rsid w:val="002A7DAE"/>
    <w:rsid w:val="002A7E72"/>
    <w:rsid w:val="002B040B"/>
    <w:rsid w:val="002B0BA8"/>
    <w:rsid w:val="002B0E13"/>
    <w:rsid w:val="002B1186"/>
    <w:rsid w:val="002B1984"/>
    <w:rsid w:val="002B23BB"/>
    <w:rsid w:val="002B477C"/>
    <w:rsid w:val="002B4DE5"/>
    <w:rsid w:val="002B539C"/>
    <w:rsid w:val="002B5441"/>
    <w:rsid w:val="002B589E"/>
    <w:rsid w:val="002B5C82"/>
    <w:rsid w:val="002B67C6"/>
    <w:rsid w:val="002B6DEE"/>
    <w:rsid w:val="002C06A0"/>
    <w:rsid w:val="002C1001"/>
    <w:rsid w:val="002C14AE"/>
    <w:rsid w:val="002C1F76"/>
    <w:rsid w:val="002C1F89"/>
    <w:rsid w:val="002C24DB"/>
    <w:rsid w:val="002C2B7B"/>
    <w:rsid w:val="002C4012"/>
    <w:rsid w:val="002C4745"/>
    <w:rsid w:val="002C5CB2"/>
    <w:rsid w:val="002C6051"/>
    <w:rsid w:val="002D08FC"/>
    <w:rsid w:val="002D0BDB"/>
    <w:rsid w:val="002D2039"/>
    <w:rsid w:val="002D24D6"/>
    <w:rsid w:val="002D2CEE"/>
    <w:rsid w:val="002D4FAD"/>
    <w:rsid w:val="002D5D6B"/>
    <w:rsid w:val="002D5D6D"/>
    <w:rsid w:val="002D6145"/>
    <w:rsid w:val="002D676B"/>
    <w:rsid w:val="002D6BDC"/>
    <w:rsid w:val="002D6D27"/>
    <w:rsid w:val="002D73B6"/>
    <w:rsid w:val="002D73D1"/>
    <w:rsid w:val="002E044B"/>
    <w:rsid w:val="002E08D5"/>
    <w:rsid w:val="002E0E0D"/>
    <w:rsid w:val="002E16BC"/>
    <w:rsid w:val="002E1A03"/>
    <w:rsid w:val="002E2B96"/>
    <w:rsid w:val="002E3F4B"/>
    <w:rsid w:val="002E4416"/>
    <w:rsid w:val="002E48B5"/>
    <w:rsid w:val="002E4E66"/>
    <w:rsid w:val="002E5611"/>
    <w:rsid w:val="002E5B34"/>
    <w:rsid w:val="002E5BBE"/>
    <w:rsid w:val="002E5C6B"/>
    <w:rsid w:val="002E5D2C"/>
    <w:rsid w:val="002E5FBA"/>
    <w:rsid w:val="002E6C49"/>
    <w:rsid w:val="002E6EFB"/>
    <w:rsid w:val="002E7DC3"/>
    <w:rsid w:val="002F0239"/>
    <w:rsid w:val="002F15DB"/>
    <w:rsid w:val="002F1925"/>
    <w:rsid w:val="002F1B1E"/>
    <w:rsid w:val="002F1DB6"/>
    <w:rsid w:val="002F240F"/>
    <w:rsid w:val="002F2456"/>
    <w:rsid w:val="002F2525"/>
    <w:rsid w:val="002F304C"/>
    <w:rsid w:val="002F3288"/>
    <w:rsid w:val="002F45D2"/>
    <w:rsid w:val="002F520C"/>
    <w:rsid w:val="002F614D"/>
    <w:rsid w:val="0030031B"/>
    <w:rsid w:val="00301165"/>
    <w:rsid w:val="0030133A"/>
    <w:rsid w:val="003015D8"/>
    <w:rsid w:val="0030284C"/>
    <w:rsid w:val="00302D96"/>
    <w:rsid w:val="0030369E"/>
    <w:rsid w:val="00303BE4"/>
    <w:rsid w:val="00306546"/>
    <w:rsid w:val="003065F7"/>
    <w:rsid w:val="00307861"/>
    <w:rsid w:val="003078E1"/>
    <w:rsid w:val="0031027C"/>
    <w:rsid w:val="003117B7"/>
    <w:rsid w:val="00312153"/>
    <w:rsid w:val="003122D9"/>
    <w:rsid w:val="003122E1"/>
    <w:rsid w:val="00312A6B"/>
    <w:rsid w:val="003141ED"/>
    <w:rsid w:val="003146D0"/>
    <w:rsid w:val="00315309"/>
    <w:rsid w:val="00315AC3"/>
    <w:rsid w:val="00315AC7"/>
    <w:rsid w:val="00315E5E"/>
    <w:rsid w:val="00315FD9"/>
    <w:rsid w:val="0031772F"/>
    <w:rsid w:val="00320EF3"/>
    <w:rsid w:val="00321481"/>
    <w:rsid w:val="00321EE7"/>
    <w:rsid w:val="00322AF4"/>
    <w:rsid w:val="00323110"/>
    <w:rsid w:val="003235CD"/>
    <w:rsid w:val="003238DC"/>
    <w:rsid w:val="00324BF5"/>
    <w:rsid w:val="0032579C"/>
    <w:rsid w:val="003257F2"/>
    <w:rsid w:val="003263E9"/>
    <w:rsid w:val="003268BE"/>
    <w:rsid w:val="00326A98"/>
    <w:rsid w:val="00326D84"/>
    <w:rsid w:val="0032717A"/>
    <w:rsid w:val="0032764B"/>
    <w:rsid w:val="00330A6F"/>
    <w:rsid w:val="0033100C"/>
    <w:rsid w:val="003312CB"/>
    <w:rsid w:val="003318F2"/>
    <w:rsid w:val="00331C18"/>
    <w:rsid w:val="00332B7F"/>
    <w:rsid w:val="003330D8"/>
    <w:rsid w:val="003332A4"/>
    <w:rsid w:val="003333C1"/>
    <w:rsid w:val="003333CF"/>
    <w:rsid w:val="00333A7F"/>
    <w:rsid w:val="00333B50"/>
    <w:rsid w:val="00333F0D"/>
    <w:rsid w:val="00334116"/>
    <w:rsid w:val="00334120"/>
    <w:rsid w:val="0033435B"/>
    <w:rsid w:val="00334806"/>
    <w:rsid w:val="00335B88"/>
    <w:rsid w:val="00336087"/>
    <w:rsid w:val="00337B46"/>
    <w:rsid w:val="00337B81"/>
    <w:rsid w:val="00340293"/>
    <w:rsid w:val="003406C4"/>
    <w:rsid w:val="00342A3F"/>
    <w:rsid w:val="003432BB"/>
    <w:rsid w:val="00343C66"/>
    <w:rsid w:val="00343E4B"/>
    <w:rsid w:val="00343F41"/>
    <w:rsid w:val="003445C4"/>
    <w:rsid w:val="003449C3"/>
    <w:rsid w:val="00344B18"/>
    <w:rsid w:val="003450DA"/>
    <w:rsid w:val="003451DB"/>
    <w:rsid w:val="00345AED"/>
    <w:rsid w:val="00346002"/>
    <w:rsid w:val="0034623E"/>
    <w:rsid w:val="00346636"/>
    <w:rsid w:val="00346664"/>
    <w:rsid w:val="003470B2"/>
    <w:rsid w:val="003473DD"/>
    <w:rsid w:val="00347AA6"/>
    <w:rsid w:val="00350BBA"/>
    <w:rsid w:val="00350E85"/>
    <w:rsid w:val="00351921"/>
    <w:rsid w:val="00352009"/>
    <w:rsid w:val="00352B31"/>
    <w:rsid w:val="0035334A"/>
    <w:rsid w:val="003533D7"/>
    <w:rsid w:val="003534F9"/>
    <w:rsid w:val="0035402A"/>
    <w:rsid w:val="003540F6"/>
    <w:rsid w:val="003541E7"/>
    <w:rsid w:val="0035481B"/>
    <w:rsid w:val="00354A8C"/>
    <w:rsid w:val="00354BD7"/>
    <w:rsid w:val="00354D19"/>
    <w:rsid w:val="00354F72"/>
    <w:rsid w:val="0035548B"/>
    <w:rsid w:val="0035592E"/>
    <w:rsid w:val="00355A3F"/>
    <w:rsid w:val="00355ABD"/>
    <w:rsid w:val="00355AF2"/>
    <w:rsid w:val="00355D4A"/>
    <w:rsid w:val="0035623C"/>
    <w:rsid w:val="0035675C"/>
    <w:rsid w:val="003567BF"/>
    <w:rsid w:val="00356B63"/>
    <w:rsid w:val="00356D30"/>
    <w:rsid w:val="00357652"/>
    <w:rsid w:val="003606A4"/>
    <w:rsid w:val="00360CE5"/>
    <w:rsid w:val="0036298A"/>
    <w:rsid w:val="0036311E"/>
    <w:rsid w:val="003639C1"/>
    <w:rsid w:val="00363BE5"/>
    <w:rsid w:val="00365CDC"/>
    <w:rsid w:val="0036633B"/>
    <w:rsid w:val="003664D2"/>
    <w:rsid w:val="00366561"/>
    <w:rsid w:val="00366E51"/>
    <w:rsid w:val="003673A9"/>
    <w:rsid w:val="0036786F"/>
    <w:rsid w:val="00367F3B"/>
    <w:rsid w:val="003709B3"/>
    <w:rsid w:val="00370DB9"/>
    <w:rsid w:val="003713F4"/>
    <w:rsid w:val="00371552"/>
    <w:rsid w:val="00371A42"/>
    <w:rsid w:val="003723FC"/>
    <w:rsid w:val="003726CE"/>
    <w:rsid w:val="00372D8F"/>
    <w:rsid w:val="00372E1E"/>
    <w:rsid w:val="00372E81"/>
    <w:rsid w:val="00373BDF"/>
    <w:rsid w:val="003740CF"/>
    <w:rsid w:val="0037417C"/>
    <w:rsid w:val="0037496E"/>
    <w:rsid w:val="00374B79"/>
    <w:rsid w:val="003759F0"/>
    <w:rsid w:val="00375F2A"/>
    <w:rsid w:val="00376198"/>
    <w:rsid w:val="00376F12"/>
    <w:rsid w:val="00377045"/>
    <w:rsid w:val="00377244"/>
    <w:rsid w:val="00377C25"/>
    <w:rsid w:val="003800F3"/>
    <w:rsid w:val="00380163"/>
    <w:rsid w:val="003815C8"/>
    <w:rsid w:val="00381852"/>
    <w:rsid w:val="00381A18"/>
    <w:rsid w:val="00381A3E"/>
    <w:rsid w:val="003826D2"/>
    <w:rsid w:val="00382EF2"/>
    <w:rsid w:val="003834D6"/>
    <w:rsid w:val="0038403E"/>
    <w:rsid w:val="0038404A"/>
    <w:rsid w:val="00384A04"/>
    <w:rsid w:val="00384CC9"/>
    <w:rsid w:val="00385487"/>
    <w:rsid w:val="0038695B"/>
    <w:rsid w:val="00386CA7"/>
    <w:rsid w:val="00386EA2"/>
    <w:rsid w:val="00386FCF"/>
    <w:rsid w:val="0038771E"/>
    <w:rsid w:val="0038783D"/>
    <w:rsid w:val="00390E63"/>
    <w:rsid w:val="00391322"/>
    <w:rsid w:val="00391464"/>
    <w:rsid w:val="0039206E"/>
    <w:rsid w:val="0039269D"/>
    <w:rsid w:val="003927B2"/>
    <w:rsid w:val="00392DA5"/>
    <w:rsid w:val="003931D6"/>
    <w:rsid w:val="00394698"/>
    <w:rsid w:val="00394BC4"/>
    <w:rsid w:val="0039504D"/>
    <w:rsid w:val="003957B1"/>
    <w:rsid w:val="003960F8"/>
    <w:rsid w:val="0039620B"/>
    <w:rsid w:val="00396B68"/>
    <w:rsid w:val="00396CB0"/>
    <w:rsid w:val="0039764A"/>
    <w:rsid w:val="00397C05"/>
    <w:rsid w:val="00397C5F"/>
    <w:rsid w:val="00397F1C"/>
    <w:rsid w:val="003A01B0"/>
    <w:rsid w:val="003A0B00"/>
    <w:rsid w:val="003A0DBF"/>
    <w:rsid w:val="003A146A"/>
    <w:rsid w:val="003A1974"/>
    <w:rsid w:val="003A2278"/>
    <w:rsid w:val="003A240A"/>
    <w:rsid w:val="003A281A"/>
    <w:rsid w:val="003A3239"/>
    <w:rsid w:val="003A358F"/>
    <w:rsid w:val="003A3714"/>
    <w:rsid w:val="003A3CE8"/>
    <w:rsid w:val="003A40E8"/>
    <w:rsid w:val="003A4252"/>
    <w:rsid w:val="003A479A"/>
    <w:rsid w:val="003A5629"/>
    <w:rsid w:val="003A5EBD"/>
    <w:rsid w:val="003A6931"/>
    <w:rsid w:val="003A6B3D"/>
    <w:rsid w:val="003A711A"/>
    <w:rsid w:val="003B034D"/>
    <w:rsid w:val="003B0DDB"/>
    <w:rsid w:val="003B1C59"/>
    <w:rsid w:val="003B1F2B"/>
    <w:rsid w:val="003B2442"/>
    <w:rsid w:val="003B275E"/>
    <w:rsid w:val="003B2D9F"/>
    <w:rsid w:val="003B3C3A"/>
    <w:rsid w:val="003B4A78"/>
    <w:rsid w:val="003B4B01"/>
    <w:rsid w:val="003B5046"/>
    <w:rsid w:val="003B57A3"/>
    <w:rsid w:val="003B5EA4"/>
    <w:rsid w:val="003B5FFA"/>
    <w:rsid w:val="003B6B1C"/>
    <w:rsid w:val="003B7822"/>
    <w:rsid w:val="003B7D85"/>
    <w:rsid w:val="003C0DF0"/>
    <w:rsid w:val="003C1B85"/>
    <w:rsid w:val="003C1BCF"/>
    <w:rsid w:val="003C227D"/>
    <w:rsid w:val="003C271D"/>
    <w:rsid w:val="003C30C7"/>
    <w:rsid w:val="003C3141"/>
    <w:rsid w:val="003C391E"/>
    <w:rsid w:val="003C4069"/>
    <w:rsid w:val="003C4472"/>
    <w:rsid w:val="003C4901"/>
    <w:rsid w:val="003C4EF9"/>
    <w:rsid w:val="003C5031"/>
    <w:rsid w:val="003C521A"/>
    <w:rsid w:val="003C6184"/>
    <w:rsid w:val="003C61C9"/>
    <w:rsid w:val="003C6E86"/>
    <w:rsid w:val="003C6F0B"/>
    <w:rsid w:val="003C788D"/>
    <w:rsid w:val="003C7D30"/>
    <w:rsid w:val="003C7D9F"/>
    <w:rsid w:val="003C7EA7"/>
    <w:rsid w:val="003D0FCE"/>
    <w:rsid w:val="003D1637"/>
    <w:rsid w:val="003D19EA"/>
    <w:rsid w:val="003D1A70"/>
    <w:rsid w:val="003D2101"/>
    <w:rsid w:val="003D252C"/>
    <w:rsid w:val="003D3A66"/>
    <w:rsid w:val="003D4884"/>
    <w:rsid w:val="003D4DDA"/>
    <w:rsid w:val="003D5750"/>
    <w:rsid w:val="003D6561"/>
    <w:rsid w:val="003D6983"/>
    <w:rsid w:val="003D6EF3"/>
    <w:rsid w:val="003D72A6"/>
    <w:rsid w:val="003D77CF"/>
    <w:rsid w:val="003D7C79"/>
    <w:rsid w:val="003E029E"/>
    <w:rsid w:val="003E0CA3"/>
    <w:rsid w:val="003E10A7"/>
    <w:rsid w:val="003E26A8"/>
    <w:rsid w:val="003E29B3"/>
    <w:rsid w:val="003E2B24"/>
    <w:rsid w:val="003E2F5F"/>
    <w:rsid w:val="003E3997"/>
    <w:rsid w:val="003E436C"/>
    <w:rsid w:val="003E49E7"/>
    <w:rsid w:val="003E5005"/>
    <w:rsid w:val="003E5531"/>
    <w:rsid w:val="003E583F"/>
    <w:rsid w:val="003E6023"/>
    <w:rsid w:val="003E6135"/>
    <w:rsid w:val="003F0037"/>
    <w:rsid w:val="003F04D7"/>
    <w:rsid w:val="003F0852"/>
    <w:rsid w:val="003F08C6"/>
    <w:rsid w:val="003F0A2B"/>
    <w:rsid w:val="003F1891"/>
    <w:rsid w:val="003F1A71"/>
    <w:rsid w:val="003F22D4"/>
    <w:rsid w:val="003F2B1B"/>
    <w:rsid w:val="003F2FA3"/>
    <w:rsid w:val="003F3204"/>
    <w:rsid w:val="003F3494"/>
    <w:rsid w:val="003F377F"/>
    <w:rsid w:val="003F5083"/>
    <w:rsid w:val="003F52FC"/>
    <w:rsid w:val="003F5881"/>
    <w:rsid w:val="003F6777"/>
    <w:rsid w:val="003F6A29"/>
    <w:rsid w:val="003F6B6F"/>
    <w:rsid w:val="003F78BB"/>
    <w:rsid w:val="003F7BB1"/>
    <w:rsid w:val="003F7CC7"/>
    <w:rsid w:val="003F7FFD"/>
    <w:rsid w:val="00400507"/>
    <w:rsid w:val="004006C4"/>
    <w:rsid w:val="00400778"/>
    <w:rsid w:val="004009C5"/>
    <w:rsid w:val="00401C49"/>
    <w:rsid w:val="00401CE6"/>
    <w:rsid w:val="00401DCD"/>
    <w:rsid w:val="00401F83"/>
    <w:rsid w:val="004037A4"/>
    <w:rsid w:val="004051B4"/>
    <w:rsid w:val="00405FE6"/>
    <w:rsid w:val="004065D3"/>
    <w:rsid w:val="004070A6"/>
    <w:rsid w:val="00407FE3"/>
    <w:rsid w:val="0041150D"/>
    <w:rsid w:val="00411A92"/>
    <w:rsid w:val="00411DB7"/>
    <w:rsid w:val="00411F32"/>
    <w:rsid w:val="00412309"/>
    <w:rsid w:val="00412A6B"/>
    <w:rsid w:val="00412D5D"/>
    <w:rsid w:val="00412DCB"/>
    <w:rsid w:val="00412DF7"/>
    <w:rsid w:val="00412F0D"/>
    <w:rsid w:val="00413894"/>
    <w:rsid w:val="004140CD"/>
    <w:rsid w:val="004141A9"/>
    <w:rsid w:val="004146CB"/>
    <w:rsid w:val="00414EC1"/>
    <w:rsid w:val="00415620"/>
    <w:rsid w:val="004162F8"/>
    <w:rsid w:val="004165FF"/>
    <w:rsid w:val="00416DE1"/>
    <w:rsid w:val="00420391"/>
    <w:rsid w:val="0042045C"/>
    <w:rsid w:val="00420710"/>
    <w:rsid w:val="00420A12"/>
    <w:rsid w:val="00420BD4"/>
    <w:rsid w:val="00422285"/>
    <w:rsid w:val="00422998"/>
    <w:rsid w:val="00422C4B"/>
    <w:rsid w:val="00423059"/>
    <w:rsid w:val="00423814"/>
    <w:rsid w:val="00423BB7"/>
    <w:rsid w:val="00424157"/>
    <w:rsid w:val="004242C9"/>
    <w:rsid w:val="00424524"/>
    <w:rsid w:val="00425A83"/>
    <w:rsid w:val="00427067"/>
    <w:rsid w:val="00430DD9"/>
    <w:rsid w:val="004313BC"/>
    <w:rsid w:val="004319B3"/>
    <w:rsid w:val="00431BA4"/>
    <w:rsid w:val="00431C09"/>
    <w:rsid w:val="00432BC4"/>
    <w:rsid w:val="004337AF"/>
    <w:rsid w:val="00433C25"/>
    <w:rsid w:val="004349AA"/>
    <w:rsid w:val="00434C04"/>
    <w:rsid w:val="00434CD9"/>
    <w:rsid w:val="00437219"/>
    <w:rsid w:val="0043729C"/>
    <w:rsid w:val="004379FB"/>
    <w:rsid w:val="00437B5B"/>
    <w:rsid w:val="00440356"/>
    <w:rsid w:val="00442075"/>
    <w:rsid w:val="00442147"/>
    <w:rsid w:val="0044336F"/>
    <w:rsid w:val="004434C9"/>
    <w:rsid w:val="00443A38"/>
    <w:rsid w:val="00443BA3"/>
    <w:rsid w:val="00443DD4"/>
    <w:rsid w:val="00443F82"/>
    <w:rsid w:val="00444199"/>
    <w:rsid w:val="004451F5"/>
    <w:rsid w:val="004452B1"/>
    <w:rsid w:val="00445AE9"/>
    <w:rsid w:val="00446F42"/>
    <w:rsid w:val="00447766"/>
    <w:rsid w:val="00447BE0"/>
    <w:rsid w:val="00450224"/>
    <w:rsid w:val="0045054D"/>
    <w:rsid w:val="004507D8"/>
    <w:rsid w:val="00450A5B"/>
    <w:rsid w:val="00450FF0"/>
    <w:rsid w:val="004523AF"/>
    <w:rsid w:val="0045299B"/>
    <w:rsid w:val="00453D24"/>
    <w:rsid w:val="00454833"/>
    <w:rsid w:val="004548F7"/>
    <w:rsid w:val="0045610D"/>
    <w:rsid w:val="0045652D"/>
    <w:rsid w:val="00456F5F"/>
    <w:rsid w:val="0045701F"/>
    <w:rsid w:val="00457318"/>
    <w:rsid w:val="00457CDA"/>
    <w:rsid w:val="00460703"/>
    <w:rsid w:val="0046101B"/>
    <w:rsid w:val="00461803"/>
    <w:rsid w:val="00461C85"/>
    <w:rsid w:val="00461D09"/>
    <w:rsid w:val="004629E7"/>
    <w:rsid w:val="00462A4D"/>
    <w:rsid w:val="00462A7E"/>
    <w:rsid w:val="00462FAC"/>
    <w:rsid w:val="00463744"/>
    <w:rsid w:val="00463BDD"/>
    <w:rsid w:val="00463D4E"/>
    <w:rsid w:val="00463E22"/>
    <w:rsid w:val="00463F4A"/>
    <w:rsid w:val="0046416B"/>
    <w:rsid w:val="00464333"/>
    <w:rsid w:val="004649B9"/>
    <w:rsid w:val="00464A9E"/>
    <w:rsid w:val="00464B7C"/>
    <w:rsid w:val="00465281"/>
    <w:rsid w:val="004659B9"/>
    <w:rsid w:val="00465FD5"/>
    <w:rsid w:val="0046674F"/>
    <w:rsid w:val="004668F6"/>
    <w:rsid w:val="00466D52"/>
    <w:rsid w:val="00467890"/>
    <w:rsid w:val="004703F4"/>
    <w:rsid w:val="00470EF4"/>
    <w:rsid w:val="004710F7"/>
    <w:rsid w:val="00471235"/>
    <w:rsid w:val="0047136F"/>
    <w:rsid w:val="004720D2"/>
    <w:rsid w:val="0047278C"/>
    <w:rsid w:val="004728FE"/>
    <w:rsid w:val="00472B53"/>
    <w:rsid w:val="00472EAF"/>
    <w:rsid w:val="0047404D"/>
    <w:rsid w:val="00474A3F"/>
    <w:rsid w:val="00474D18"/>
    <w:rsid w:val="00474E4D"/>
    <w:rsid w:val="004750D4"/>
    <w:rsid w:val="00475DD3"/>
    <w:rsid w:val="00476302"/>
    <w:rsid w:val="00476FAB"/>
    <w:rsid w:val="004770B3"/>
    <w:rsid w:val="004772A6"/>
    <w:rsid w:val="0047796C"/>
    <w:rsid w:val="004807FE"/>
    <w:rsid w:val="00481809"/>
    <w:rsid w:val="00481B25"/>
    <w:rsid w:val="004821EF"/>
    <w:rsid w:val="00482575"/>
    <w:rsid w:val="00483E90"/>
    <w:rsid w:val="00484F0E"/>
    <w:rsid w:val="00485347"/>
    <w:rsid w:val="00485428"/>
    <w:rsid w:val="00485C81"/>
    <w:rsid w:val="004861E3"/>
    <w:rsid w:val="004868B7"/>
    <w:rsid w:val="00486BDF"/>
    <w:rsid w:val="00487569"/>
    <w:rsid w:val="00487AEB"/>
    <w:rsid w:val="004900B1"/>
    <w:rsid w:val="00490CA3"/>
    <w:rsid w:val="004913AF"/>
    <w:rsid w:val="00491B18"/>
    <w:rsid w:val="0049204A"/>
    <w:rsid w:val="00492232"/>
    <w:rsid w:val="0049235C"/>
    <w:rsid w:val="0049255F"/>
    <w:rsid w:val="004927BE"/>
    <w:rsid w:val="0049297C"/>
    <w:rsid w:val="00492FF6"/>
    <w:rsid w:val="00493089"/>
    <w:rsid w:val="00493DB8"/>
    <w:rsid w:val="004942F2"/>
    <w:rsid w:val="0049453C"/>
    <w:rsid w:val="00494AE8"/>
    <w:rsid w:val="00495722"/>
    <w:rsid w:val="004957A1"/>
    <w:rsid w:val="004960FE"/>
    <w:rsid w:val="00496A53"/>
    <w:rsid w:val="004973CA"/>
    <w:rsid w:val="0049779B"/>
    <w:rsid w:val="004977AF"/>
    <w:rsid w:val="00497C55"/>
    <w:rsid w:val="004A0085"/>
    <w:rsid w:val="004A06B7"/>
    <w:rsid w:val="004A108C"/>
    <w:rsid w:val="004A1794"/>
    <w:rsid w:val="004A1969"/>
    <w:rsid w:val="004A1BBD"/>
    <w:rsid w:val="004A202F"/>
    <w:rsid w:val="004A24B1"/>
    <w:rsid w:val="004A2669"/>
    <w:rsid w:val="004A2F64"/>
    <w:rsid w:val="004A42BA"/>
    <w:rsid w:val="004A46FA"/>
    <w:rsid w:val="004A49B8"/>
    <w:rsid w:val="004A4FCD"/>
    <w:rsid w:val="004A556C"/>
    <w:rsid w:val="004A5B75"/>
    <w:rsid w:val="004A74D1"/>
    <w:rsid w:val="004A77FC"/>
    <w:rsid w:val="004B1B7D"/>
    <w:rsid w:val="004B223D"/>
    <w:rsid w:val="004B2471"/>
    <w:rsid w:val="004B24EE"/>
    <w:rsid w:val="004B30F3"/>
    <w:rsid w:val="004B31C0"/>
    <w:rsid w:val="004B38E2"/>
    <w:rsid w:val="004B5974"/>
    <w:rsid w:val="004B62E6"/>
    <w:rsid w:val="004B6455"/>
    <w:rsid w:val="004B665B"/>
    <w:rsid w:val="004B68A9"/>
    <w:rsid w:val="004B6A27"/>
    <w:rsid w:val="004B6F48"/>
    <w:rsid w:val="004B7065"/>
    <w:rsid w:val="004B7525"/>
    <w:rsid w:val="004B7531"/>
    <w:rsid w:val="004B770F"/>
    <w:rsid w:val="004B78BE"/>
    <w:rsid w:val="004B7948"/>
    <w:rsid w:val="004C063E"/>
    <w:rsid w:val="004C0E1D"/>
    <w:rsid w:val="004C1372"/>
    <w:rsid w:val="004C231B"/>
    <w:rsid w:val="004C2AA6"/>
    <w:rsid w:val="004C2CC1"/>
    <w:rsid w:val="004C3043"/>
    <w:rsid w:val="004C3206"/>
    <w:rsid w:val="004C3348"/>
    <w:rsid w:val="004C504B"/>
    <w:rsid w:val="004C57E3"/>
    <w:rsid w:val="004C5BFC"/>
    <w:rsid w:val="004C6116"/>
    <w:rsid w:val="004C6CF8"/>
    <w:rsid w:val="004C713D"/>
    <w:rsid w:val="004C74AE"/>
    <w:rsid w:val="004C7703"/>
    <w:rsid w:val="004C7DB1"/>
    <w:rsid w:val="004C7ECF"/>
    <w:rsid w:val="004D0CEA"/>
    <w:rsid w:val="004D11DD"/>
    <w:rsid w:val="004D15DB"/>
    <w:rsid w:val="004D19AB"/>
    <w:rsid w:val="004D1D51"/>
    <w:rsid w:val="004D21D5"/>
    <w:rsid w:val="004D2795"/>
    <w:rsid w:val="004D31E4"/>
    <w:rsid w:val="004D33B6"/>
    <w:rsid w:val="004D378C"/>
    <w:rsid w:val="004D3E12"/>
    <w:rsid w:val="004D3E18"/>
    <w:rsid w:val="004D4A84"/>
    <w:rsid w:val="004D4B4B"/>
    <w:rsid w:val="004D4C64"/>
    <w:rsid w:val="004D51BB"/>
    <w:rsid w:val="004D5861"/>
    <w:rsid w:val="004D5B96"/>
    <w:rsid w:val="004D69B2"/>
    <w:rsid w:val="004D6FBD"/>
    <w:rsid w:val="004D716F"/>
    <w:rsid w:val="004D726A"/>
    <w:rsid w:val="004D7481"/>
    <w:rsid w:val="004D7835"/>
    <w:rsid w:val="004E0E4A"/>
    <w:rsid w:val="004E0FC8"/>
    <w:rsid w:val="004E15C1"/>
    <w:rsid w:val="004E1B50"/>
    <w:rsid w:val="004E1E38"/>
    <w:rsid w:val="004E22A2"/>
    <w:rsid w:val="004E2658"/>
    <w:rsid w:val="004E34F2"/>
    <w:rsid w:val="004E3B9E"/>
    <w:rsid w:val="004E3F74"/>
    <w:rsid w:val="004E45AC"/>
    <w:rsid w:val="004E4E28"/>
    <w:rsid w:val="004E4E98"/>
    <w:rsid w:val="004E52BD"/>
    <w:rsid w:val="004E52C4"/>
    <w:rsid w:val="004E5321"/>
    <w:rsid w:val="004E55B8"/>
    <w:rsid w:val="004E59B6"/>
    <w:rsid w:val="004E6086"/>
    <w:rsid w:val="004E6603"/>
    <w:rsid w:val="004E6B56"/>
    <w:rsid w:val="004E7006"/>
    <w:rsid w:val="004E7BCD"/>
    <w:rsid w:val="004E7C8C"/>
    <w:rsid w:val="004F2CD6"/>
    <w:rsid w:val="004F3235"/>
    <w:rsid w:val="004F3431"/>
    <w:rsid w:val="004F350A"/>
    <w:rsid w:val="004F363D"/>
    <w:rsid w:val="004F3ADC"/>
    <w:rsid w:val="004F3E6B"/>
    <w:rsid w:val="004F4159"/>
    <w:rsid w:val="004F4214"/>
    <w:rsid w:val="004F436F"/>
    <w:rsid w:val="004F4CA1"/>
    <w:rsid w:val="004F5540"/>
    <w:rsid w:val="004F5F32"/>
    <w:rsid w:val="004F6C6C"/>
    <w:rsid w:val="00500503"/>
    <w:rsid w:val="00501982"/>
    <w:rsid w:val="00503388"/>
    <w:rsid w:val="00503D60"/>
    <w:rsid w:val="00504602"/>
    <w:rsid w:val="00504697"/>
    <w:rsid w:val="005052B5"/>
    <w:rsid w:val="005053AD"/>
    <w:rsid w:val="00505614"/>
    <w:rsid w:val="00505617"/>
    <w:rsid w:val="00506456"/>
    <w:rsid w:val="00510172"/>
    <w:rsid w:val="0051057C"/>
    <w:rsid w:val="00512B22"/>
    <w:rsid w:val="005132B6"/>
    <w:rsid w:val="005148BD"/>
    <w:rsid w:val="00514ABA"/>
    <w:rsid w:val="00515517"/>
    <w:rsid w:val="00516A89"/>
    <w:rsid w:val="00516C06"/>
    <w:rsid w:val="00516C37"/>
    <w:rsid w:val="00520366"/>
    <w:rsid w:val="00522B47"/>
    <w:rsid w:val="00522DE1"/>
    <w:rsid w:val="0052384A"/>
    <w:rsid w:val="00523FC6"/>
    <w:rsid w:val="00524A8A"/>
    <w:rsid w:val="00524FB5"/>
    <w:rsid w:val="00525638"/>
    <w:rsid w:val="00526431"/>
    <w:rsid w:val="0053019C"/>
    <w:rsid w:val="00530546"/>
    <w:rsid w:val="005310EE"/>
    <w:rsid w:val="00532B30"/>
    <w:rsid w:val="00532F78"/>
    <w:rsid w:val="00533398"/>
    <w:rsid w:val="00533808"/>
    <w:rsid w:val="00533A84"/>
    <w:rsid w:val="0053410E"/>
    <w:rsid w:val="00534228"/>
    <w:rsid w:val="00534BB9"/>
    <w:rsid w:val="005353DD"/>
    <w:rsid w:val="00535469"/>
    <w:rsid w:val="00535A8E"/>
    <w:rsid w:val="005361E2"/>
    <w:rsid w:val="005368A8"/>
    <w:rsid w:val="00536C24"/>
    <w:rsid w:val="00536F6F"/>
    <w:rsid w:val="00537DB5"/>
    <w:rsid w:val="0054069C"/>
    <w:rsid w:val="005406FF"/>
    <w:rsid w:val="00540820"/>
    <w:rsid w:val="00541258"/>
    <w:rsid w:val="00542342"/>
    <w:rsid w:val="005423AE"/>
    <w:rsid w:val="0054267A"/>
    <w:rsid w:val="005427D3"/>
    <w:rsid w:val="0054291C"/>
    <w:rsid w:val="00543EC2"/>
    <w:rsid w:val="0054431F"/>
    <w:rsid w:val="00544A5C"/>
    <w:rsid w:val="00544BB0"/>
    <w:rsid w:val="005451F2"/>
    <w:rsid w:val="005455BB"/>
    <w:rsid w:val="0054567E"/>
    <w:rsid w:val="00545770"/>
    <w:rsid w:val="005458C0"/>
    <w:rsid w:val="00546B03"/>
    <w:rsid w:val="00546C35"/>
    <w:rsid w:val="00550339"/>
    <w:rsid w:val="00550C44"/>
    <w:rsid w:val="00550E60"/>
    <w:rsid w:val="00551328"/>
    <w:rsid w:val="00552687"/>
    <w:rsid w:val="005530ED"/>
    <w:rsid w:val="00553B27"/>
    <w:rsid w:val="00553E04"/>
    <w:rsid w:val="00553F60"/>
    <w:rsid w:val="005542FB"/>
    <w:rsid w:val="00554AF6"/>
    <w:rsid w:val="00555C5D"/>
    <w:rsid w:val="00556140"/>
    <w:rsid w:val="00560E83"/>
    <w:rsid w:val="005611E4"/>
    <w:rsid w:val="00562415"/>
    <w:rsid w:val="00562446"/>
    <w:rsid w:val="00562BF4"/>
    <w:rsid w:val="0056304E"/>
    <w:rsid w:val="005641EB"/>
    <w:rsid w:val="00564814"/>
    <w:rsid w:val="00567B3A"/>
    <w:rsid w:val="00567ED0"/>
    <w:rsid w:val="005701EC"/>
    <w:rsid w:val="00570487"/>
    <w:rsid w:val="005705BA"/>
    <w:rsid w:val="0057117A"/>
    <w:rsid w:val="00571291"/>
    <w:rsid w:val="005719E5"/>
    <w:rsid w:val="00571B23"/>
    <w:rsid w:val="00571B9A"/>
    <w:rsid w:val="00571CA4"/>
    <w:rsid w:val="00571D32"/>
    <w:rsid w:val="00572555"/>
    <w:rsid w:val="00572651"/>
    <w:rsid w:val="00572674"/>
    <w:rsid w:val="00573173"/>
    <w:rsid w:val="00573303"/>
    <w:rsid w:val="00573593"/>
    <w:rsid w:val="005736EF"/>
    <w:rsid w:val="00573ECA"/>
    <w:rsid w:val="00574D0D"/>
    <w:rsid w:val="005751AC"/>
    <w:rsid w:val="005753C0"/>
    <w:rsid w:val="00575548"/>
    <w:rsid w:val="00575759"/>
    <w:rsid w:val="00575953"/>
    <w:rsid w:val="00575E9A"/>
    <w:rsid w:val="00576060"/>
    <w:rsid w:val="00576A9A"/>
    <w:rsid w:val="00576DB2"/>
    <w:rsid w:val="00577882"/>
    <w:rsid w:val="005778C2"/>
    <w:rsid w:val="00577D01"/>
    <w:rsid w:val="0058001B"/>
    <w:rsid w:val="005805D2"/>
    <w:rsid w:val="0058061E"/>
    <w:rsid w:val="00581509"/>
    <w:rsid w:val="00581714"/>
    <w:rsid w:val="00582636"/>
    <w:rsid w:val="0058264B"/>
    <w:rsid w:val="00582D5A"/>
    <w:rsid w:val="00584033"/>
    <w:rsid w:val="00584E3A"/>
    <w:rsid w:val="005852EF"/>
    <w:rsid w:val="005854E1"/>
    <w:rsid w:val="00585BE1"/>
    <w:rsid w:val="005866A2"/>
    <w:rsid w:val="005869B0"/>
    <w:rsid w:val="00586A66"/>
    <w:rsid w:val="00586BFA"/>
    <w:rsid w:val="00587446"/>
    <w:rsid w:val="0059073F"/>
    <w:rsid w:val="00590842"/>
    <w:rsid w:val="00591178"/>
    <w:rsid w:val="005914BB"/>
    <w:rsid w:val="00591951"/>
    <w:rsid w:val="00591964"/>
    <w:rsid w:val="00591B4B"/>
    <w:rsid w:val="00591B6E"/>
    <w:rsid w:val="00591C3F"/>
    <w:rsid w:val="0059326B"/>
    <w:rsid w:val="00593F23"/>
    <w:rsid w:val="005949BE"/>
    <w:rsid w:val="005955D4"/>
    <w:rsid w:val="005959EE"/>
    <w:rsid w:val="00595C55"/>
    <w:rsid w:val="00596863"/>
    <w:rsid w:val="00596928"/>
    <w:rsid w:val="005972A7"/>
    <w:rsid w:val="005974AD"/>
    <w:rsid w:val="005974F9"/>
    <w:rsid w:val="00597739"/>
    <w:rsid w:val="005A00BD"/>
    <w:rsid w:val="005A02E6"/>
    <w:rsid w:val="005A115D"/>
    <w:rsid w:val="005A130B"/>
    <w:rsid w:val="005A1425"/>
    <w:rsid w:val="005A1522"/>
    <w:rsid w:val="005A1E1E"/>
    <w:rsid w:val="005A28D2"/>
    <w:rsid w:val="005A322C"/>
    <w:rsid w:val="005A35E1"/>
    <w:rsid w:val="005A3D33"/>
    <w:rsid w:val="005A5374"/>
    <w:rsid w:val="005A56B5"/>
    <w:rsid w:val="005A6E2A"/>
    <w:rsid w:val="005B00D8"/>
    <w:rsid w:val="005B02A3"/>
    <w:rsid w:val="005B0E4B"/>
    <w:rsid w:val="005B0F75"/>
    <w:rsid w:val="005B1083"/>
    <w:rsid w:val="005B3416"/>
    <w:rsid w:val="005B3ED0"/>
    <w:rsid w:val="005B4304"/>
    <w:rsid w:val="005B4D24"/>
    <w:rsid w:val="005B53DF"/>
    <w:rsid w:val="005B64F1"/>
    <w:rsid w:val="005B64FD"/>
    <w:rsid w:val="005B6614"/>
    <w:rsid w:val="005B6712"/>
    <w:rsid w:val="005B6DF3"/>
    <w:rsid w:val="005B6E7D"/>
    <w:rsid w:val="005B7142"/>
    <w:rsid w:val="005C01F1"/>
    <w:rsid w:val="005C0846"/>
    <w:rsid w:val="005C0E76"/>
    <w:rsid w:val="005C0FE9"/>
    <w:rsid w:val="005C1D61"/>
    <w:rsid w:val="005C237D"/>
    <w:rsid w:val="005C245E"/>
    <w:rsid w:val="005C2F69"/>
    <w:rsid w:val="005C3543"/>
    <w:rsid w:val="005C3ECC"/>
    <w:rsid w:val="005C43D6"/>
    <w:rsid w:val="005C44F7"/>
    <w:rsid w:val="005C480E"/>
    <w:rsid w:val="005C5176"/>
    <w:rsid w:val="005C551C"/>
    <w:rsid w:val="005C5521"/>
    <w:rsid w:val="005C5625"/>
    <w:rsid w:val="005C6174"/>
    <w:rsid w:val="005C61E0"/>
    <w:rsid w:val="005C6766"/>
    <w:rsid w:val="005C6B22"/>
    <w:rsid w:val="005C782D"/>
    <w:rsid w:val="005C7F50"/>
    <w:rsid w:val="005D002A"/>
    <w:rsid w:val="005D08BA"/>
    <w:rsid w:val="005D0BE4"/>
    <w:rsid w:val="005D1506"/>
    <w:rsid w:val="005D150C"/>
    <w:rsid w:val="005D15FF"/>
    <w:rsid w:val="005D2AE4"/>
    <w:rsid w:val="005D2B11"/>
    <w:rsid w:val="005D2ED7"/>
    <w:rsid w:val="005D2F9C"/>
    <w:rsid w:val="005D36E9"/>
    <w:rsid w:val="005D3D74"/>
    <w:rsid w:val="005D42EF"/>
    <w:rsid w:val="005D5650"/>
    <w:rsid w:val="005D5909"/>
    <w:rsid w:val="005D5A02"/>
    <w:rsid w:val="005D6499"/>
    <w:rsid w:val="005D7087"/>
    <w:rsid w:val="005D75F0"/>
    <w:rsid w:val="005D7ADB"/>
    <w:rsid w:val="005D7CF1"/>
    <w:rsid w:val="005E1C0D"/>
    <w:rsid w:val="005E2039"/>
    <w:rsid w:val="005E2185"/>
    <w:rsid w:val="005E21C9"/>
    <w:rsid w:val="005E2A04"/>
    <w:rsid w:val="005E2D5D"/>
    <w:rsid w:val="005E2E46"/>
    <w:rsid w:val="005E2F81"/>
    <w:rsid w:val="005E32AC"/>
    <w:rsid w:val="005E3953"/>
    <w:rsid w:val="005E3D0C"/>
    <w:rsid w:val="005E3D61"/>
    <w:rsid w:val="005E5B3D"/>
    <w:rsid w:val="005E6224"/>
    <w:rsid w:val="005E6B5B"/>
    <w:rsid w:val="005E7C4E"/>
    <w:rsid w:val="005E7D2C"/>
    <w:rsid w:val="005F17A0"/>
    <w:rsid w:val="005F2992"/>
    <w:rsid w:val="005F2EF9"/>
    <w:rsid w:val="005F3060"/>
    <w:rsid w:val="005F45A6"/>
    <w:rsid w:val="005F57FC"/>
    <w:rsid w:val="005F5909"/>
    <w:rsid w:val="005F5D85"/>
    <w:rsid w:val="005F6837"/>
    <w:rsid w:val="005F7953"/>
    <w:rsid w:val="005F7FB6"/>
    <w:rsid w:val="006006AA"/>
    <w:rsid w:val="006008DB"/>
    <w:rsid w:val="00600BEA"/>
    <w:rsid w:val="00600DD3"/>
    <w:rsid w:val="00601360"/>
    <w:rsid w:val="0060148A"/>
    <w:rsid w:val="00601DFC"/>
    <w:rsid w:val="006038A5"/>
    <w:rsid w:val="00604030"/>
    <w:rsid w:val="006058B0"/>
    <w:rsid w:val="00605D14"/>
    <w:rsid w:val="00605EC4"/>
    <w:rsid w:val="00606148"/>
    <w:rsid w:val="006064A4"/>
    <w:rsid w:val="00606884"/>
    <w:rsid w:val="00606A81"/>
    <w:rsid w:val="00606D2E"/>
    <w:rsid w:val="006070F8"/>
    <w:rsid w:val="006071A6"/>
    <w:rsid w:val="00607579"/>
    <w:rsid w:val="006078BC"/>
    <w:rsid w:val="006079E0"/>
    <w:rsid w:val="00607E4B"/>
    <w:rsid w:val="00610056"/>
    <w:rsid w:val="00610464"/>
    <w:rsid w:val="00610714"/>
    <w:rsid w:val="00610EAB"/>
    <w:rsid w:val="00611AB9"/>
    <w:rsid w:val="00611F30"/>
    <w:rsid w:val="00612713"/>
    <w:rsid w:val="00612B87"/>
    <w:rsid w:val="00613608"/>
    <w:rsid w:val="006144C8"/>
    <w:rsid w:val="00615869"/>
    <w:rsid w:val="0061693F"/>
    <w:rsid w:val="00617350"/>
    <w:rsid w:val="0061765C"/>
    <w:rsid w:val="00617898"/>
    <w:rsid w:val="00617957"/>
    <w:rsid w:val="00617B09"/>
    <w:rsid w:val="00617D22"/>
    <w:rsid w:val="00620799"/>
    <w:rsid w:val="00621378"/>
    <w:rsid w:val="00622265"/>
    <w:rsid w:val="00623AD2"/>
    <w:rsid w:val="006240A7"/>
    <w:rsid w:val="00624631"/>
    <w:rsid w:val="0062602E"/>
    <w:rsid w:val="0062610E"/>
    <w:rsid w:val="006262A8"/>
    <w:rsid w:val="006263B3"/>
    <w:rsid w:val="0062667A"/>
    <w:rsid w:val="00626C6E"/>
    <w:rsid w:val="00626D2B"/>
    <w:rsid w:val="006272C8"/>
    <w:rsid w:val="0062771F"/>
    <w:rsid w:val="0062788C"/>
    <w:rsid w:val="00627DCA"/>
    <w:rsid w:val="0063041A"/>
    <w:rsid w:val="0063295D"/>
    <w:rsid w:val="00632E39"/>
    <w:rsid w:val="0063312B"/>
    <w:rsid w:val="00634B55"/>
    <w:rsid w:val="00635231"/>
    <w:rsid w:val="0063555A"/>
    <w:rsid w:val="006361D2"/>
    <w:rsid w:val="00636937"/>
    <w:rsid w:val="00637220"/>
    <w:rsid w:val="00640372"/>
    <w:rsid w:val="00640441"/>
    <w:rsid w:val="006404F3"/>
    <w:rsid w:val="0064057B"/>
    <w:rsid w:val="00641C1E"/>
    <w:rsid w:val="00641F5B"/>
    <w:rsid w:val="006422B8"/>
    <w:rsid w:val="00643260"/>
    <w:rsid w:val="006434E4"/>
    <w:rsid w:val="00643AE4"/>
    <w:rsid w:val="00643EC5"/>
    <w:rsid w:val="006448D5"/>
    <w:rsid w:val="00644B4B"/>
    <w:rsid w:val="00645570"/>
    <w:rsid w:val="006456B2"/>
    <w:rsid w:val="006456B4"/>
    <w:rsid w:val="006457F0"/>
    <w:rsid w:val="00646068"/>
    <w:rsid w:val="00646463"/>
    <w:rsid w:val="00646601"/>
    <w:rsid w:val="006468F5"/>
    <w:rsid w:val="0064727C"/>
    <w:rsid w:val="00647B2D"/>
    <w:rsid w:val="00647D90"/>
    <w:rsid w:val="00650776"/>
    <w:rsid w:val="00651A85"/>
    <w:rsid w:val="00651DD4"/>
    <w:rsid w:val="006527AC"/>
    <w:rsid w:val="00652EE5"/>
    <w:rsid w:val="00652F4F"/>
    <w:rsid w:val="00653656"/>
    <w:rsid w:val="0065462C"/>
    <w:rsid w:val="006549A7"/>
    <w:rsid w:val="00654FAA"/>
    <w:rsid w:val="0065580C"/>
    <w:rsid w:val="006566C1"/>
    <w:rsid w:val="00656BA5"/>
    <w:rsid w:val="00656E9D"/>
    <w:rsid w:val="0065728D"/>
    <w:rsid w:val="00657716"/>
    <w:rsid w:val="00657748"/>
    <w:rsid w:val="00657DBF"/>
    <w:rsid w:val="0066078E"/>
    <w:rsid w:val="00660C53"/>
    <w:rsid w:val="00660DBA"/>
    <w:rsid w:val="00660EBC"/>
    <w:rsid w:val="00661323"/>
    <w:rsid w:val="00661BAB"/>
    <w:rsid w:val="00661BFB"/>
    <w:rsid w:val="00661C75"/>
    <w:rsid w:val="00661DEF"/>
    <w:rsid w:val="00662156"/>
    <w:rsid w:val="00662C63"/>
    <w:rsid w:val="00662D26"/>
    <w:rsid w:val="00663DF9"/>
    <w:rsid w:val="0066451B"/>
    <w:rsid w:val="00664792"/>
    <w:rsid w:val="00666331"/>
    <w:rsid w:val="00666893"/>
    <w:rsid w:val="0066695F"/>
    <w:rsid w:val="00667DDC"/>
    <w:rsid w:val="00667F70"/>
    <w:rsid w:val="006705C2"/>
    <w:rsid w:val="00670ABC"/>
    <w:rsid w:val="00670CD8"/>
    <w:rsid w:val="006715FA"/>
    <w:rsid w:val="00671E06"/>
    <w:rsid w:val="0067272C"/>
    <w:rsid w:val="00673DDC"/>
    <w:rsid w:val="0067485E"/>
    <w:rsid w:val="00674DAD"/>
    <w:rsid w:val="006750B3"/>
    <w:rsid w:val="00675737"/>
    <w:rsid w:val="00675C39"/>
    <w:rsid w:val="00675DD2"/>
    <w:rsid w:val="00676433"/>
    <w:rsid w:val="00680164"/>
    <w:rsid w:val="00680F05"/>
    <w:rsid w:val="006811F6"/>
    <w:rsid w:val="0068130C"/>
    <w:rsid w:val="006814CF"/>
    <w:rsid w:val="0068269C"/>
    <w:rsid w:val="00682C29"/>
    <w:rsid w:val="00682E02"/>
    <w:rsid w:val="006832E5"/>
    <w:rsid w:val="006845E7"/>
    <w:rsid w:val="00684686"/>
    <w:rsid w:val="00684B03"/>
    <w:rsid w:val="00684CB4"/>
    <w:rsid w:val="006851D5"/>
    <w:rsid w:val="00685222"/>
    <w:rsid w:val="006861B5"/>
    <w:rsid w:val="00686B42"/>
    <w:rsid w:val="00686B45"/>
    <w:rsid w:val="00686F1E"/>
    <w:rsid w:val="00687C8D"/>
    <w:rsid w:val="00690257"/>
    <w:rsid w:val="006905D5"/>
    <w:rsid w:val="00692093"/>
    <w:rsid w:val="00692B23"/>
    <w:rsid w:val="00692FCE"/>
    <w:rsid w:val="00693643"/>
    <w:rsid w:val="0069452C"/>
    <w:rsid w:val="006949CB"/>
    <w:rsid w:val="00694D4C"/>
    <w:rsid w:val="00694D50"/>
    <w:rsid w:val="00695175"/>
    <w:rsid w:val="00695378"/>
    <w:rsid w:val="00695499"/>
    <w:rsid w:val="00697473"/>
    <w:rsid w:val="006974A1"/>
    <w:rsid w:val="00697B9A"/>
    <w:rsid w:val="006A016B"/>
    <w:rsid w:val="006A066F"/>
    <w:rsid w:val="006A072D"/>
    <w:rsid w:val="006A07FF"/>
    <w:rsid w:val="006A1009"/>
    <w:rsid w:val="006A168D"/>
    <w:rsid w:val="006A175C"/>
    <w:rsid w:val="006A231D"/>
    <w:rsid w:val="006A3570"/>
    <w:rsid w:val="006A3572"/>
    <w:rsid w:val="006A4E4B"/>
    <w:rsid w:val="006A4FDC"/>
    <w:rsid w:val="006A5446"/>
    <w:rsid w:val="006A55F1"/>
    <w:rsid w:val="006A5B6B"/>
    <w:rsid w:val="006A614B"/>
    <w:rsid w:val="006A6255"/>
    <w:rsid w:val="006A6C22"/>
    <w:rsid w:val="006A6CC8"/>
    <w:rsid w:val="006A7273"/>
    <w:rsid w:val="006A73C3"/>
    <w:rsid w:val="006A764E"/>
    <w:rsid w:val="006A790B"/>
    <w:rsid w:val="006A7913"/>
    <w:rsid w:val="006A7996"/>
    <w:rsid w:val="006B036C"/>
    <w:rsid w:val="006B0600"/>
    <w:rsid w:val="006B0903"/>
    <w:rsid w:val="006B0DE0"/>
    <w:rsid w:val="006B0F3B"/>
    <w:rsid w:val="006B11A2"/>
    <w:rsid w:val="006B11E8"/>
    <w:rsid w:val="006B12CE"/>
    <w:rsid w:val="006B14C2"/>
    <w:rsid w:val="006B2352"/>
    <w:rsid w:val="006B33BB"/>
    <w:rsid w:val="006B46C9"/>
    <w:rsid w:val="006B4CD2"/>
    <w:rsid w:val="006B511D"/>
    <w:rsid w:val="006B55F7"/>
    <w:rsid w:val="006B5601"/>
    <w:rsid w:val="006B57FF"/>
    <w:rsid w:val="006B5B37"/>
    <w:rsid w:val="006B6441"/>
    <w:rsid w:val="006B6689"/>
    <w:rsid w:val="006B7759"/>
    <w:rsid w:val="006B7A5E"/>
    <w:rsid w:val="006C0217"/>
    <w:rsid w:val="006C09B0"/>
    <w:rsid w:val="006C0C1D"/>
    <w:rsid w:val="006C10C2"/>
    <w:rsid w:val="006C26EB"/>
    <w:rsid w:val="006C281F"/>
    <w:rsid w:val="006C29C6"/>
    <w:rsid w:val="006C2B36"/>
    <w:rsid w:val="006C2F31"/>
    <w:rsid w:val="006C349B"/>
    <w:rsid w:val="006C46E4"/>
    <w:rsid w:val="006C4DB9"/>
    <w:rsid w:val="006C4E8F"/>
    <w:rsid w:val="006C5A58"/>
    <w:rsid w:val="006C6090"/>
    <w:rsid w:val="006C67E8"/>
    <w:rsid w:val="006C6D6A"/>
    <w:rsid w:val="006C6EA8"/>
    <w:rsid w:val="006C76ED"/>
    <w:rsid w:val="006C77E3"/>
    <w:rsid w:val="006C7AFC"/>
    <w:rsid w:val="006D0000"/>
    <w:rsid w:val="006D0581"/>
    <w:rsid w:val="006D0F9F"/>
    <w:rsid w:val="006D14E0"/>
    <w:rsid w:val="006D1CF3"/>
    <w:rsid w:val="006D2CF8"/>
    <w:rsid w:val="006D3301"/>
    <w:rsid w:val="006D3ED4"/>
    <w:rsid w:val="006D67E1"/>
    <w:rsid w:val="006D6F2C"/>
    <w:rsid w:val="006E06B3"/>
    <w:rsid w:val="006E1793"/>
    <w:rsid w:val="006E1CA0"/>
    <w:rsid w:val="006E215E"/>
    <w:rsid w:val="006E29B9"/>
    <w:rsid w:val="006E2F9C"/>
    <w:rsid w:val="006E3508"/>
    <w:rsid w:val="006E419E"/>
    <w:rsid w:val="006E4CC5"/>
    <w:rsid w:val="006E4E13"/>
    <w:rsid w:val="006E50D2"/>
    <w:rsid w:val="006E5CFD"/>
    <w:rsid w:val="006E5E72"/>
    <w:rsid w:val="006E65F4"/>
    <w:rsid w:val="006E7727"/>
    <w:rsid w:val="006E77BD"/>
    <w:rsid w:val="006E7E14"/>
    <w:rsid w:val="006F0029"/>
    <w:rsid w:val="006F0630"/>
    <w:rsid w:val="006F0C4E"/>
    <w:rsid w:val="006F2225"/>
    <w:rsid w:val="006F23DF"/>
    <w:rsid w:val="006F25FE"/>
    <w:rsid w:val="006F3E50"/>
    <w:rsid w:val="006F4D04"/>
    <w:rsid w:val="006F5770"/>
    <w:rsid w:val="006F6204"/>
    <w:rsid w:val="006F6EE9"/>
    <w:rsid w:val="006F74FC"/>
    <w:rsid w:val="006F77CA"/>
    <w:rsid w:val="006F7E90"/>
    <w:rsid w:val="006F7E96"/>
    <w:rsid w:val="00700230"/>
    <w:rsid w:val="00700367"/>
    <w:rsid w:val="007014D4"/>
    <w:rsid w:val="007018DB"/>
    <w:rsid w:val="00702AD5"/>
    <w:rsid w:val="0070514F"/>
    <w:rsid w:val="00705BFA"/>
    <w:rsid w:val="00705CB9"/>
    <w:rsid w:val="0070614D"/>
    <w:rsid w:val="0070708F"/>
    <w:rsid w:val="00707494"/>
    <w:rsid w:val="0070757E"/>
    <w:rsid w:val="0070775C"/>
    <w:rsid w:val="00707DC9"/>
    <w:rsid w:val="00710196"/>
    <w:rsid w:val="00710BC9"/>
    <w:rsid w:val="00711035"/>
    <w:rsid w:val="00712C88"/>
    <w:rsid w:val="00712CE1"/>
    <w:rsid w:val="0071335F"/>
    <w:rsid w:val="00714E05"/>
    <w:rsid w:val="007153BD"/>
    <w:rsid w:val="007161EE"/>
    <w:rsid w:val="00716612"/>
    <w:rsid w:val="007167A1"/>
    <w:rsid w:val="00716D83"/>
    <w:rsid w:val="007173BB"/>
    <w:rsid w:val="00720453"/>
    <w:rsid w:val="007210D6"/>
    <w:rsid w:val="007216ED"/>
    <w:rsid w:val="00721960"/>
    <w:rsid w:val="0072198C"/>
    <w:rsid w:val="007219F4"/>
    <w:rsid w:val="00722973"/>
    <w:rsid w:val="00722E47"/>
    <w:rsid w:val="007230E5"/>
    <w:rsid w:val="00723449"/>
    <w:rsid w:val="007237C5"/>
    <w:rsid w:val="0072480D"/>
    <w:rsid w:val="00724E4C"/>
    <w:rsid w:val="00724FC9"/>
    <w:rsid w:val="0072509C"/>
    <w:rsid w:val="007263D6"/>
    <w:rsid w:val="00727127"/>
    <w:rsid w:val="007300F7"/>
    <w:rsid w:val="007307DF"/>
    <w:rsid w:val="007318EB"/>
    <w:rsid w:val="0073199E"/>
    <w:rsid w:val="00731C97"/>
    <w:rsid w:val="00732210"/>
    <w:rsid w:val="00733357"/>
    <w:rsid w:val="00734F05"/>
    <w:rsid w:val="0073537D"/>
    <w:rsid w:val="00735C6C"/>
    <w:rsid w:val="007364D0"/>
    <w:rsid w:val="007370AF"/>
    <w:rsid w:val="007370F1"/>
    <w:rsid w:val="0073741C"/>
    <w:rsid w:val="007379D8"/>
    <w:rsid w:val="00737A89"/>
    <w:rsid w:val="00737ADC"/>
    <w:rsid w:val="00737DE8"/>
    <w:rsid w:val="007404DF"/>
    <w:rsid w:val="0074179B"/>
    <w:rsid w:val="007426D1"/>
    <w:rsid w:val="007437AE"/>
    <w:rsid w:val="00743B4B"/>
    <w:rsid w:val="00744260"/>
    <w:rsid w:val="00744A73"/>
    <w:rsid w:val="00744C86"/>
    <w:rsid w:val="00744FC8"/>
    <w:rsid w:val="00745FAA"/>
    <w:rsid w:val="0074615E"/>
    <w:rsid w:val="00746ACF"/>
    <w:rsid w:val="00746AD4"/>
    <w:rsid w:val="00746E57"/>
    <w:rsid w:val="00746E5E"/>
    <w:rsid w:val="007471FC"/>
    <w:rsid w:val="00747375"/>
    <w:rsid w:val="007475A1"/>
    <w:rsid w:val="00750975"/>
    <w:rsid w:val="00750AF2"/>
    <w:rsid w:val="00750D56"/>
    <w:rsid w:val="007514E2"/>
    <w:rsid w:val="007515F8"/>
    <w:rsid w:val="00751B79"/>
    <w:rsid w:val="00753331"/>
    <w:rsid w:val="007543AF"/>
    <w:rsid w:val="007549A9"/>
    <w:rsid w:val="00754F29"/>
    <w:rsid w:val="00754F48"/>
    <w:rsid w:val="00755557"/>
    <w:rsid w:val="00755EA3"/>
    <w:rsid w:val="00756531"/>
    <w:rsid w:val="00756A56"/>
    <w:rsid w:val="007602AA"/>
    <w:rsid w:val="007608B7"/>
    <w:rsid w:val="00761D49"/>
    <w:rsid w:val="00763A38"/>
    <w:rsid w:val="00763D88"/>
    <w:rsid w:val="00763ED9"/>
    <w:rsid w:val="00764003"/>
    <w:rsid w:val="0076418D"/>
    <w:rsid w:val="00764AF9"/>
    <w:rsid w:val="00765497"/>
    <w:rsid w:val="00765A69"/>
    <w:rsid w:val="00765C57"/>
    <w:rsid w:val="00766B9F"/>
    <w:rsid w:val="00767410"/>
    <w:rsid w:val="007710E9"/>
    <w:rsid w:val="007713F2"/>
    <w:rsid w:val="00772271"/>
    <w:rsid w:val="00772630"/>
    <w:rsid w:val="00772FDD"/>
    <w:rsid w:val="00774CAE"/>
    <w:rsid w:val="00775109"/>
    <w:rsid w:val="0077516F"/>
    <w:rsid w:val="00775412"/>
    <w:rsid w:val="00775630"/>
    <w:rsid w:val="00775674"/>
    <w:rsid w:val="00775931"/>
    <w:rsid w:val="00775E7A"/>
    <w:rsid w:val="007763B4"/>
    <w:rsid w:val="0077649B"/>
    <w:rsid w:val="00777116"/>
    <w:rsid w:val="00777CE1"/>
    <w:rsid w:val="0078036A"/>
    <w:rsid w:val="00780508"/>
    <w:rsid w:val="0078075F"/>
    <w:rsid w:val="007807D0"/>
    <w:rsid w:val="00780B34"/>
    <w:rsid w:val="00780EA0"/>
    <w:rsid w:val="00781630"/>
    <w:rsid w:val="00781E14"/>
    <w:rsid w:val="00781F77"/>
    <w:rsid w:val="007821E3"/>
    <w:rsid w:val="0078256E"/>
    <w:rsid w:val="007836BF"/>
    <w:rsid w:val="00784657"/>
    <w:rsid w:val="007852AB"/>
    <w:rsid w:val="00786B1E"/>
    <w:rsid w:val="00786D90"/>
    <w:rsid w:val="0078737C"/>
    <w:rsid w:val="00787728"/>
    <w:rsid w:val="00787F72"/>
    <w:rsid w:val="007903EA"/>
    <w:rsid w:val="0079087B"/>
    <w:rsid w:val="00790D90"/>
    <w:rsid w:val="00791CF3"/>
    <w:rsid w:val="00791D12"/>
    <w:rsid w:val="00792202"/>
    <w:rsid w:val="007929EC"/>
    <w:rsid w:val="00793601"/>
    <w:rsid w:val="00793987"/>
    <w:rsid w:val="00794180"/>
    <w:rsid w:val="0079425C"/>
    <w:rsid w:val="00794FB4"/>
    <w:rsid w:val="00796BFC"/>
    <w:rsid w:val="00796E5A"/>
    <w:rsid w:val="0079752C"/>
    <w:rsid w:val="00797FB1"/>
    <w:rsid w:val="007A0680"/>
    <w:rsid w:val="007A09EB"/>
    <w:rsid w:val="007A0BF9"/>
    <w:rsid w:val="007A0E1C"/>
    <w:rsid w:val="007A1048"/>
    <w:rsid w:val="007A2287"/>
    <w:rsid w:val="007A25DB"/>
    <w:rsid w:val="007A2826"/>
    <w:rsid w:val="007A2B15"/>
    <w:rsid w:val="007A2CE9"/>
    <w:rsid w:val="007A2EA1"/>
    <w:rsid w:val="007A48AA"/>
    <w:rsid w:val="007A48EA"/>
    <w:rsid w:val="007A4D70"/>
    <w:rsid w:val="007A4EB6"/>
    <w:rsid w:val="007A5A44"/>
    <w:rsid w:val="007A5D1A"/>
    <w:rsid w:val="007A5DC9"/>
    <w:rsid w:val="007B09B3"/>
    <w:rsid w:val="007B0C0D"/>
    <w:rsid w:val="007B0E9F"/>
    <w:rsid w:val="007B0F2F"/>
    <w:rsid w:val="007B1045"/>
    <w:rsid w:val="007B4506"/>
    <w:rsid w:val="007B4906"/>
    <w:rsid w:val="007B4CDC"/>
    <w:rsid w:val="007B61B3"/>
    <w:rsid w:val="007B6A0B"/>
    <w:rsid w:val="007B6D2A"/>
    <w:rsid w:val="007B6E7C"/>
    <w:rsid w:val="007B7068"/>
    <w:rsid w:val="007B7EF3"/>
    <w:rsid w:val="007C0C83"/>
    <w:rsid w:val="007C0ED6"/>
    <w:rsid w:val="007C1E2A"/>
    <w:rsid w:val="007C2BF7"/>
    <w:rsid w:val="007C33E9"/>
    <w:rsid w:val="007C39EA"/>
    <w:rsid w:val="007C3AB4"/>
    <w:rsid w:val="007C3E82"/>
    <w:rsid w:val="007C43A9"/>
    <w:rsid w:val="007C445F"/>
    <w:rsid w:val="007C4F4A"/>
    <w:rsid w:val="007C54AD"/>
    <w:rsid w:val="007C5AA0"/>
    <w:rsid w:val="007C5DA1"/>
    <w:rsid w:val="007C5FC7"/>
    <w:rsid w:val="007C62D8"/>
    <w:rsid w:val="007C7728"/>
    <w:rsid w:val="007C79CB"/>
    <w:rsid w:val="007C7A5F"/>
    <w:rsid w:val="007D00D2"/>
    <w:rsid w:val="007D013C"/>
    <w:rsid w:val="007D0431"/>
    <w:rsid w:val="007D13C3"/>
    <w:rsid w:val="007D1595"/>
    <w:rsid w:val="007D2CD8"/>
    <w:rsid w:val="007D2EAE"/>
    <w:rsid w:val="007D4A7B"/>
    <w:rsid w:val="007D541C"/>
    <w:rsid w:val="007D58B0"/>
    <w:rsid w:val="007D59D3"/>
    <w:rsid w:val="007D62FE"/>
    <w:rsid w:val="007D6394"/>
    <w:rsid w:val="007D648E"/>
    <w:rsid w:val="007D72ED"/>
    <w:rsid w:val="007D78AE"/>
    <w:rsid w:val="007D78BD"/>
    <w:rsid w:val="007E077B"/>
    <w:rsid w:val="007E0A22"/>
    <w:rsid w:val="007E2352"/>
    <w:rsid w:val="007E2363"/>
    <w:rsid w:val="007E2E08"/>
    <w:rsid w:val="007E3570"/>
    <w:rsid w:val="007E35ED"/>
    <w:rsid w:val="007E3B8C"/>
    <w:rsid w:val="007E3ED6"/>
    <w:rsid w:val="007E3F14"/>
    <w:rsid w:val="007E44AF"/>
    <w:rsid w:val="007E455C"/>
    <w:rsid w:val="007E45DB"/>
    <w:rsid w:val="007E55FD"/>
    <w:rsid w:val="007E6B29"/>
    <w:rsid w:val="007E74BD"/>
    <w:rsid w:val="007E7CBB"/>
    <w:rsid w:val="007E7F74"/>
    <w:rsid w:val="007E7F8A"/>
    <w:rsid w:val="007F0E74"/>
    <w:rsid w:val="007F141D"/>
    <w:rsid w:val="007F1552"/>
    <w:rsid w:val="007F18C5"/>
    <w:rsid w:val="007F1F0B"/>
    <w:rsid w:val="007F2064"/>
    <w:rsid w:val="007F2259"/>
    <w:rsid w:val="007F23C6"/>
    <w:rsid w:val="007F23FD"/>
    <w:rsid w:val="007F2959"/>
    <w:rsid w:val="007F3313"/>
    <w:rsid w:val="007F3349"/>
    <w:rsid w:val="007F3A88"/>
    <w:rsid w:val="007F3E4E"/>
    <w:rsid w:val="007F3F69"/>
    <w:rsid w:val="007F4CD0"/>
    <w:rsid w:val="007F5181"/>
    <w:rsid w:val="007F54DE"/>
    <w:rsid w:val="007F5B26"/>
    <w:rsid w:val="007F5D7B"/>
    <w:rsid w:val="007F6B66"/>
    <w:rsid w:val="007F6FE7"/>
    <w:rsid w:val="007F7338"/>
    <w:rsid w:val="007F79B4"/>
    <w:rsid w:val="008000BD"/>
    <w:rsid w:val="00800122"/>
    <w:rsid w:val="00800340"/>
    <w:rsid w:val="008006F1"/>
    <w:rsid w:val="00801739"/>
    <w:rsid w:val="00802380"/>
    <w:rsid w:val="00802701"/>
    <w:rsid w:val="00804641"/>
    <w:rsid w:val="00805176"/>
    <w:rsid w:val="0080583E"/>
    <w:rsid w:val="00805D2C"/>
    <w:rsid w:val="00806676"/>
    <w:rsid w:val="008066BC"/>
    <w:rsid w:val="008077B3"/>
    <w:rsid w:val="00807AE0"/>
    <w:rsid w:val="00807F80"/>
    <w:rsid w:val="00810D17"/>
    <w:rsid w:val="00811689"/>
    <w:rsid w:val="008123B8"/>
    <w:rsid w:val="00812A57"/>
    <w:rsid w:val="00812EBE"/>
    <w:rsid w:val="00814189"/>
    <w:rsid w:val="0081499F"/>
    <w:rsid w:val="00814BB1"/>
    <w:rsid w:val="00814E3F"/>
    <w:rsid w:val="008155E5"/>
    <w:rsid w:val="008157A7"/>
    <w:rsid w:val="00815B9D"/>
    <w:rsid w:val="00816582"/>
    <w:rsid w:val="00816949"/>
    <w:rsid w:val="00816CDD"/>
    <w:rsid w:val="008171C7"/>
    <w:rsid w:val="008172BF"/>
    <w:rsid w:val="00817958"/>
    <w:rsid w:val="00817FBE"/>
    <w:rsid w:val="00820884"/>
    <w:rsid w:val="008211B5"/>
    <w:rsid w:val="00822DEF"/>
    <w:rsid w:val="00823DB8"/>
    <w:rsid w:val="008249DA"/>
    <w:rsid w:val="008257CA"/>
    <w:rsid w:val="0082596A"/>
    <w:rsid w:val="00826F41"/>
    <w:rsid w:val="0082725F"/>
    <w:rsid w:val="00827521"/>
    <w:rsid w:val="00827E0F"/>
    <w:rsid w:val="00827FAA"/>
    <w:rsid w:val="00831655"/>
    <w:rsid w:val="00831C16"/>
    <w:rsid w:val="00832F6A"/>
    <w:rsid w:val="00833037"/>
    <w:rsid w:val="008335FC"/>
    <w:rsid w:val="00833AF6"/>
    <w:rsid w:val="00834BC0"/>
    <w:rsid w:val="00834C49"/>
    <w:rsid w:val="00834C9F"/>
    <w:rsid w:val="00835E03"/>
    <w:rsid w:val="008363D7"/>
    <w:rsid w:val="00836442"/>
    <w:rsid w:val="00837268"/>
    <w:rsid w:val="008372E5"/>
    <w:rsid w:val="00837D96"/>
    <w:rsid w:val="008400C2"/>
    <w:rsid w:val="008400F8"/>
    <w:rsid w:val="00840632"/>
    <w:rsid w:val="0084063F"/>
    <w:rsid w:val="0084093B"/>
    <w:rsid w:val="008415F1"/>
    <w:rsid w:val="0084163F"/>
    <w:rsid w:val="00841B32"/>
    <w:rsid w:val="00841C84"/>
    <w:rsid w:val="0084287A"/>
    <w:rsid w:val="00842961"/>
    <w:rsid w:val="00842D77"/>
    <w:rsid w:val="00844141"/>
    <w:rsid w:val="00844342"/>
    <w:rsid w:val="00844CD1"/>
    <w:rsid w:val="00844F39"/>
    <w:rsid w:val="008458A9"/>
    <w:rsid w:val="00845958"/>
    <w:rsid w:val="00846172"/>
    <w:rsid w:val="008463FD"/>
    <w:rsid w:val="008468CF"/>
    <w:rsid w:val="00846AA8"/>
    <w:rsid w:val="00847525"/>
    <w:rsid w:val="0084782F"/>
    <w:rsid w:val="00847C04"/>
    <w:rsid w:val="00847EEF"/>
    <w:rsid w:val="0085087C"/>
    <w:rsid w:val="00850E8E"/>
    <w:rsid w:val="00851716"/>
    <w:rsid w:val="00851DE2"/>
    <w:rsid w:val="00851F89"/>
    <w:rsid w:val="0085259A"/>
    <w:rsid w:val="008534A1"/>
    <w:rsid w:val="00853ED1"/>
    <w:rsid w:val="00853EE8"/>
    <w:rsid w:val="0085422D"/>
    <w:rsid w:val="008549C6"/>
    <w:rsid w:val="00854CAB"/>
    <w:rsid w:val="00855250"/>
    <w:rsid w:val="008568AB"/>
    <w:rsid w:val="00856B62"/>
    <w:rsid w:val="00861706"/>
    <w:rsid w:val="00861BBF"/>
    <w:rsid w:val="0086280A"/>
    <w:rsid w:val="00863438"/>
    <w:rsid w:val="008639D8"/>
    <w:rsid w:val="00863C65"/>
    <w:rsid w:val="00863D33"/>
    <w:rsid w:val="008640AF"/>
    <w:rsid w:val="008641B0"/>
    <w:rsid w:val="0086427D"/>
    <w:rsid w:val="00864466"/>
    <w:rsid w:val="00864DAD"/>
    <w:rsid w:val="00864FE0"/>
    <w:rsid w:val="00866CEA"/>
    <w:rsid w:val="00867497"/>
    <w:rsid w:val="008674AD"/>
    <w:rsid w:val="00870193"/>
    <w:rsid w:val="0087087F"/>
    <w:rsid w:val="00870F6D"/>
    <w:rsid w:val="008710E5"/>
    <w:rsid w:val="0087138F"/>
    <w:rsid w:val="008714B9"/>
    <w:rsid w:val="0087185D"/>
    <w:rsid w:val="00871E1C"/>
    <w:rsid w:val="00871FDC"/>
    <w:rsid w:val="00872D65"/>
    <w:rsid w:val="00873932"/>
    <w:rsid w:val="00873CDE"/>
    <w:rsid w:val="00873EC3"/>
    <w:rsid w:val="00875283"/>
    <w:rsid w:val="00875E86"/>
    <w:rsid w:val="008761A9"/>
    <w:rsid w:val="0087658F"/>
    <w:rsid w:val="008768E6"/>
    <w:rsid w:val="00876CAD"/>
    <w:rsid w:val="00877022"/>
    <w:rsid w:val="00877666"/>
    <w:rsid w:val="00877A17"/>
    <w:rsid w:val="00880490"/>
    <w:rsid w:val="008804CC"/>
    <w:rsid w:val="008808D8"/>
    <w:rsid w:val="008809AF"/>
    <w:rsid w:val="00881159"/>
    <w:rsid w:val="008814A8"/>
    <w:rsid w:val="00883FE8"/>
    <w:rsid w:val="008841E8"/>
    <w:rsid w:val="00884A78"/>
    <w:rsid w:val="00885E9E"/>
    <w:rsid w:val="008861D8"/>
    <w:rsid w:val="0088717D"/>
    <w:rsid w:val="008910D4"/>
    <w:rsid w:val="008913AF"/>
    <w:rsid w:val="0089266A"/>
    <w:rsid w:val="00893153"/>
    <w:rsid w:val="0089430A"/>
    <w:rsid w:val="00894A0D"/>
    <w:rsid w:val="00894D7E"/>
    <w:rsid w:val="008957FD"/>
    <w:rsid w:val="00896307"/>
    <w:rsid w:val="00896970"/>
    <w:rsid w:val="00897050"/>
    <w:rsid w:val="008976B7"/>
    <w:rsid w:val="00897868"/>
    <w:rsid w:val="00897B0D"/>
    <w:rsid w:val="008A05C8"/>
    <w:rsid w:val="008A0AB8"/>
    <w:rsid w:val="008A0E44"/>
    <w:rsid w:val="008A1716"/>
    <w:rsid w:val="008A2AD5"/>
    <w:rsid w:val="008A3710"/>
    <w:rsid w:val="008A398C"/>
    <w:rsid w:val="008A3AEC"/>
    <w:rsid w:val="008A3F96"/>
    <w:rsid w:val="008A4807"/>
    <w:rsid w:val="008A4C36"/>
    <w:rsid w:val="008A4E3A"/>
    <w:rsid w:val="008A5176"/>
    <w:rsid w:val="008A6285"/>
    <w:rsid w:val="008A7086"/>
    <w:rsid w:val="008A7B2C"/>
    <w:rsid w:val="008B048F"/>
    <w:rsid w:val="008B05B6"/>
    <w:rsid w:val="008B0651"/>
    <w:rsid w:val="008B1101"/>
    <w:rsid w:val="008B11AD"/>
    <w:rsid w:val="008B1AEF"/>
    <w:rsid w:val="008B298D"/>
    <w:rsid w:val="008B2E81"/>
    <w:rsid w:val="008B2F2C"/>
    <w:rsid w:val="008B307D"/>
    <w:rsid w:val="008B3145"/>
    <w:rsid w:val="008B4639"/>
    <w:rsid w:val="008B47D9"/>
    <w:rsid w:val="008B4D29"/>
    <w:rsid w:val="008B529C"/>
    <w:rsid w:val="008B6487"/>
    <w:rsid w:val="008B64DE"/>
    <w:rsid w:val="008B6590"/>
    <w:rsid w:val="008B72D9"/>
    <w:rsid w:val="008B751B"/>
    <w:rsid w:val="008B79E9"/>
    <w:rsid w:val="008C0138"/>
    <w:rsid w:val="008C057B"/>
    <w:rsid w:val="008C0B88"/>
    <w:rsid w:val="008C170F"/>
    <w:rsid w:val="008C1BEA"/>
    <w:rsid w:val="008C224C"/>
    <w:rsid w:val="008C2399"/>
    <w:rsid w:val="008C24A9"/>
    <w:rsid w:val="008C2641"/>
    <w:rsid w:val="008C2C23"/>
    <w:rsid w:val="008C38A9"/>
    <w:rsid w:val="008C395D"/>
    <w:rsid w:val="008C40A9"/>
    <w:rsid w:val="008C5F27"/>
    <w:rsid w:val="008C6240"/>
    <w:rsid w:val="008C6399"/>
    <w:rsid w:val="008C7752"/>
    <w:rsid w:val="008C7C7F"/>
    <w:rsid w:val="008D0560"/>
    <w:rsid w:val="008D0C9E"/>
    <w:rsid w:val="008D178C"/>
    <w:rsid w:val="008D2E08"/>
    <w:rsid w:val="008D31CB"/>
    <w:rsid w:val="008D324D"/>
    <w:rsid w:val="008D3974"/>
    <w:rsid w:val="008D3C6B"/>
    <w:rsid w:val="008D4037"/>
    <w:rsid w:val="008D40B1"/>
    <w:rsid w:val="008D464D"/>
    <w:rsid w:val="008D4B3F"/>
    <w:rsid w:val="008D4DB1"/>
    <w:rsid w:val="008D4DDC"/>
    <w:rsid w:val="008D6058"/>
    <w:rsid w:val="008D641A"/>
    <w:rsid w:val="008D648F"/>
    <w:rsid w:val="008D696B"/>
    <w:rsid w:val="008D7695"/>
    <w:rsid w:val="008D7D3D"/>
    <w:rsid w:val="008D7EC7"/>
    <w:rsid w:val="008E0372"/>
    <w:rsid w:val="008E053D"/>
    <w:rsid w:val="008E0560"/>
    <w:rsid w:val="008E05F5"/>
    <w:rsid w:val="008E080B"/>
    <w:rsid w:val="008E0AED"/>
    <w:rsid w:val="008E0D95"/>
    <w:rsid w:val="008E0DCD"/>
    <w:rsid w:val="008E20D8"/>
    <w:rsid w:val="008E2682"/>
    <w:rsid w:val="008E2FC1"/>
    <w:rsid w:val="008E3060"/>
    <w:rsid w:val="008E3BD2"/>
    <w:rsid w:val="008E40CE"/>
    <w:rsid w:val="008E41AD"/>
    <w:rsid w:val="008E4204"/>
    <w:rsid w:val="008E47E7"/>
    <w:rsid w:val="008E4DC7"/>
    <w:rsid w:val="008E5C77"/>
    <w:rsid w:val="008E5E03"/>
    <w:rsid w:val="008E619B"/>
    <w:rsid w:val="008E661A"/>
    <w:rsid w:val="008E69A5"/>
    <w:rsid w:val="008E7A99"/>
    <w:rsid w:val="008E7FC1"/>
    <w:rsid w:val="008F0ECE"/>
    <w:rsid w:val="008F1084"/>
    <w:rsid w:val="008F1467"/>
    <w:rsid w:val="008F21CC"/>
    <w:rsid w:val="008F3060"/>
    <w:rsid w:val="008F323D"/>
    <w:rsid w:val="008F3AB8"/>
    <w:rsid w:val="008F4514"/>
    <w:rsid w:val="008F4F7A"/>
    <w:rsid w:val="008F4FC0"/>
    <w:rsid w:val="008F552B"/>
    <w:rsid w:val="008F5927"/>
    <w:rsid w:val="008F619C"/>
    <w:rsid w:val="008F62A5"/>
    <w:rsid w:val="009010CD"/>
    <w:rsid w:val="00902F73"/>
    <w:rsid w:val="009032B6"/>
    <w:rsid w:val="0090507E"/>
    <w:rsid w:val="009067D1"/>
    <w:rsid w:val="00906A96"/>
    <w:rsid w:val="00910467"/>
    <w:rsid w:val="00911699"/>
    <w:rsid w:val="00911BC6"/>
    <w:rsid w:val="009128E7"/>
    <w:rsid w:val="00912FCA"/>
    <w:rsid w:val="00913345"/>
    <w:rsid w:val="00913624"/>
    <w:rsid w:val="00915E33"/>
    <w:rsid w:val="009167CB"/>
    <w:rsid w:val="009170A4"/>
    <w:rsid w:val="009173C7"/>
    <w:rsid w:val="00917A67"/>
    <w:rsid w:val="00917FC3"/>
    <w:rsid w:val="0092000F"/>
    <w:rsid w:val="009213AB"/>
    <w:rsid w:val="00921C4A"/>
    <w:rsid w:val="0092207A"/>
    <w:rsid w:val="0092281D"/>
    <w:rsid w:val="00922ACF"/>
    <w:rsid w:val="00923337"/>
    <w:rsid w:val="009235A6"/>
    <w:rsid w:val="00923778"/>
    <w:rsid w:val="00923ECC"/>
    <w:rsid w:val="009244DE"/>
    <w:rsid w:val="00924A55"/>
    <w:rsid w:val="00925006"/>
    <w:rsid w:val="0092578D"/>
    <w:rsid w:val="009257CD"/>
    <w:rsid w:val="009264E6"/>
    <w:rsid w:val="0092658D"/>
    <w:rsid w:val="00926FFB"/>
    <w:rsid w:val="00927588"/>
    <w:rsid w:val="009279FE"/>
    <w:rsid w:val="00927AB2"/>
    <w:rsid w:val="009309D1"/>
    <w:rsid w:val="00930CA9"/>
    <w:rsid w:val="00930F79"/>
    <w:rsid w:val="00931079"/>
    <w:rsid w:val="009312F3"/>
    <w:rsid w:val="00931D8E"/>
    <w:rsid w:val="00932D43"/>
    <w:rsid w:val="00932F9E"/>
    <w:rsid w:val="00934022"/>
    <w:rsid w:val="00934654"/>
    <w:rsid w:val="00934722"/>
    <w:rsid w:val="00934769"/>
    <w:rsid w:val="0093544A"/>
    <w:rsid w:val="009356BD"/>
    <w:rsid w:val="00935C6F"/>
    <w:rsid w:val="00936788"/>
    <w:rsid w:val="00936B88"/>
    <w:rsid w:val="009375EC"/>
    <w:rsid w:val="0093765B"/>
    <w:rsid w:val="00937B7B"/>
    <w:rsid w:val="00937FE3"/>
    <w:rsid w:val="0094047B"/>
    <w:rsid w:val="00940AFC"/>
    <w:rsid w:val="00940D47"/>
    <w:rsid w:val="00940E88"/>
    <w:rsid w:val="00940FA5"/>
    <w:rsid w:val="009410B9"/>
    <w:rsid w:val="00941166"/>
    <w:rsid w:val="00941A09"/>
    <w:rsid w:val="00941BE1"/>
    <w:rsid w:val="00942577"/>
    <w:rsid w:val="00942891"/>
    <w:rsid w:val="00943380"/>
    <w:rsid w:val="00943FF8"/>
    <w:rsid w:val="0094462C"/>
    <w:rsid w:val="0094594E"/>
    <w:rsid w:val="00945B8F"/>
    <w:rsid w:val="009462E8"/>
    <w:rsid w:val="009464F9"/>
    <w:rsid w:val="009465D2"/>
    <w:rsid w:val="00947274"/>
    <w:rsid w:val="009474DB"/>
    <w:rsid w:val="00950DAB"/>
    <w:rsid w:val="009513E2"/>
    <w:rsid w:val="00951B9A"/>
    <w:rsid w:val="0095298D"/>
    <w:rsid w:val="00953A22"/>
    <w:rsid w:val="00954D65"/>
    <w:rsid w:val="0095548A"/>
    <w:rsid w:val="00955559"/>
    <w:rsid w:val="00955860"/>
    <w:rsid w:val="009564CA"/>
    <w:rsid w:val="009565BE"/>
    <w:rsid w:val="00957258"/>
    <w:rsid w:val="0095730D"/>
    <w:rsid w:val="00957476"/>
    <w:rsid w:val="00957F5C"/>
    <w:rsid w:val="0096012E"/>
    <w:rsid w:val="00960319"/>
    <w:rsid w:val="009608D4"/>
    <w:rsid w:val="00960B59"/>
    <w:rsid w:val="00960C49"/>
    <w:rsid w:val="009610D4"/>
    <w:rsid w:val="00961139"/>
    <w:rsid w:val="009623B4"/>
    <w:rsid w:val="00962696"/>
    <w:rsid w:val="009626EF"/>
    <w:rsid w:val="00962869"/>
    <w:rsid w:val="00962A8B"/>
    <w:rsid w:val="00963D91"/>
    <w:rsid w:val="00964D6C"/>
    <w:rsid w:val="009654AA"/>
    <w:rsid w:val="00965A65"/>
    <w:rsid w:val="00965F25"/>
    <w:rsid w:val="00967195"/>
    <w:rsid w:val="0096753E"/>
    <w:rsid w:val="009708D8"/>
    <w:rsid w:val="0097149E"/>
    <w:rsid w:val="00971783"/>
    <w:rsid w:val="009723EB"/>
    <w:rsid w:val="00972434"/>
    <w:rsid w:val="0097292C"/>
    <w:rsid w:val="00973414"/>
    <w:rsid w:val="00973795"/>
    <w:rsid w:val="00973B0D"/>
    <w:rsid w:val="0097502A"/>
    <w:rsid w:val="009754D6"/>
    <w:rsid w:val="0097577C"/>
    <w:rsid w:val="00976391"/>
    <w:rsid w:val="00976649"/>
    <w:rsid w:val="00977480"/>
    <w:rsid w:val="0097787B"/>
    <w:rsid w:val="00977A6D"/>
    <w:rsid w:val="00977C3A"/>
    <w:rsid w:val="00977C9E"/>
    <w:rsid w:val="00977EDE"/>
    <w:rsid w:val="00977FE8"/>
    <w:rsid w:val="00980AE0"/>
    <w:rsid w:val="00981308"/>
    <w:rsid w:val="00981A49"/>
    <w:rsid w:val="00981E25"/>
    <w:rsid w:val="009830C0"/>
    <w:rsid w:val="00983178"/>
    <w:rsid w:val="00983B3D"/>
    <w:rsid w:val="009841F3"/>
    <w:rsid w:val="0098579F"/>
    <w:rsid w:val="009858C8"/>
    <w:rsid w:val="00986B03"/>
    <w:rsid w:val="00987ED2"/>
    <w:rsid w:val="00990251"/>
    <w:rsid w:val="0099172F"/>
    <w:rsid w:val="00991AFF"/>
    <w:rsid w:val="00991B99"/>
    <w:rsid w:val="00992F3E"/>
    <w:rsid w:val="00994D6B"/>
    <w:rsid w:val="0099524A"/>
    <w:rsid w:val="00995B41"/>
    <w:rsid w:val="00995B68"/>
    <w:rsid w:val="00995E9C"/>
    <w:rsid w:val="00995EA7"/>
    <w:rsid w:val="00995EAF"/>
    <w:rsid w:val="00996EBD"/>
    <w:rsid w:val="0099703F"/>
    <w:rsid w:val="00997404"/>
    <w:rsid w:val="009A0FD3"/>
    <w:rsid w:val="009A1083"/>
    <w:rsid w:val="009A160E"/>
    <w:rsid w:val="009A198D"/>
    <w:rsid w:val="009A19FD"/>
    <w:rsid w:val="009A27F2"/>
    <w:rsid w:val="009A3471"/>
    <w:rsid w:val="009A3823"/>
    <w:rsid w:val="009A6057"/>
    <w:rsid w:val="009A62EF"/>
    <w:rsid w:val="009A663B"/>
    <w:rsid w:val="009A7511"/>
    <w:rsid w:val="009A7E60"/>
    <w:rsid w:val="009B064E"/>
    <w:rsid w:val="009B08B9"/>
    <w:rsid w:val="009B0BAA"/>
    <w:rsid w:val="009B0CEA"/>
    <w:rsid w:val="009B108D"/>
    <w:rsid w:val="009B12E4"/>
    <w:rsid w:val="009B179B"/>
    <w:rsid w:val="009B1BB1"/>
    <w:rsid w:val="009B2115"/>
    <w:rsid w:val="009B245D"/>
    <w:rsid w:val="009B273D"/>
    <w:rsid w:val="009B294B"/>
    <w:rsid w:val="009B2B1B"/>
    <w:rsid w:val="009B2DB0"/>
    <w:rsid w:val="009B300C"/>
    <w:rsid w:val="009B3797"/>
    <w:rsid w:val="009B3C7F"/>
    <w:rsid w:val="009B49F3"/>
    <w:rsid w:val="009B4DA0"/>
    <w:rsid w:val="009B5889"/>
    <w:rsid w:val="009B5F05"/>
    <w:rsid w:val="009B5FEB"/>
    <w:rsid w:val="009B6BDB"/>
    <w:rsid w:val="009B7E8A"/>
    <w:rsid w:val="009C1C4B"/>
    <w:rsid w:val="009C26BE"/>
    <w:rsid w:val="009C33F8"/>
    <w:rsid w:val="009C3417"/>
    <w:rsid w:val="009C349C"/>
    <w:rsid w:val="009C480B"/>
    <w:rsid w:val="009C491B"/>
    <w:rsid w:val="009C4D25"/>
    <w:rsid w:val="009C53B1"/>
    <w:rsid w:val="009C53B7"/>
    <w:rsid w:val="009C548D"/>
    <w:rsid w:val="009C5B3B"/>
    <w:rsid w:val="009C70CD"/>
    <w:rsid w:val="009C78B1"/>
    <w:rsid w:val="009D1746"/>
    <w:rsid w:val="009D24AF"/>
    <w:rsid w:val="009D26D8"/>
    <w:rsid w:val="009D29C8"/>
    <w:rsid w:val="009D2AD7"/>
    <w:rsid w:val="009D3619"/>
    <w:rsid w:val="009D36C0"/>
    <w:rsid w:val="009D4466"/>
    <w:rsid w:val="009D4F04"/>
    <w:rsid w:val="009D5120"/>
    <w:rsid w:val="009D5330"/>
    <w:rsid w:val="009D6434"/>
    <w:rsid w:val="009D746D"/>
    <w:rsid w:val="009D7F65"/>
    <w:rsid w:val="009E08BF"/>
    <w:rsid w:val="009E09D0"/>
    <w:rsid w:val="009E09F4"/>
    <w:rsid w:val="009E1595"/>
    <w:rsid w:val="009E1C86"/>
    <w:rsid w:val="009E1F0A"/>
    <w:rsid w:val="009E2908"/>
    <w:rsid w:val="009E2C36"/>
    <w:rsid w:val="009E2D21"/>
    <w:rsid w:val="009E320E"/>
    <w:rsid w:val="009E3709"/>
    <w:rsid w:val="009E3C01"/>
    <w:rsid w:val="009E45DA"/>
    <w:rsid w:val="009E4D01"/>
    <w:rsid w:val="009E5F79"/>
    <w:rsid w:val="009E6344"/>
    <w:rsid w:val="009E7125"/>
    <w:rsid w:val="009E7444"/>
    <w:rsid w:val="009E78A6"/>
    <w:rsid w:val="009F00F3"/>
    <w:rsid w:val="009F0601"/>
    <w:rsid w:val="009F0792"/>
    <w:rsid w:val="009F0E1F"/>
    <w:rsid w:val="009F1AE7"/>
    <w:rsid w:val="009F21E1"/>
    <w:rsid w:val="009F2267"/>
    <w:rsid w:val="009F2D9F"/>
    <w:rsid w:val="009F320E"/>
    <w:rsid w:val="009F322D"/>
    <w:rsid w:val="009F35A1"/>
    <w:rsid w:val="009F3C65"/>
    <w:rsid w:val="009F3F79"/>
    <w:rsid w:val="009F6381"/>
    <w:rsid w:val="009F639C"/>
    <w:rsid w:val="009F65F3"/>
    <w:rsid w:val="009F6626"/>
    <w:rsid w:val="009F6937"/>
    <w:rsid w:val="009F7823"/>
    <w:rsid w:val="00A00DDB"/>
    <w:rsid w:val="00A01191"/>
    <w:rsid w:val="00A01457"/>
    <w:rsid w:val="00A01BCE"/>
    <w:rsid w:val="00A01F9F"/>
    <w:rsid w:val="00A0351D"/>
    <w:rsid w:val="00A04087"/>
    <w:rsid w:val="00A045D3"/>
    <w:rsid w:val="00A048F9"/>
    <w:rsid w:val="00A064AF"/>
    <w:rsid w:val="00A065AD"/>
    <w:rsid w:val="00A06941"/>
    <w:rsid w:val="00A069BC"/>
    <w:rsid w:val="00A1055E"/>
    <w:rsid w:val="00A10F5F"/>
    <w:rsid w:val="00A111F0"/>
    <w:rsid w:val="00A11747"/>
    <w:rsid w:val="00A11878"/>
    <w:rsid w:val="00A118A1"/>
    <w:rsid w:val="00A11F07"/>
    <w:rsid w:val="00A12327"/>
    <w:rsid w:val="00A126C0"/>
    <w:rsid w:val="00A139AD"/>
    <w:rsid w:val="00A14590"/>
    <w:rsid w:val="00A14942"/>
    <w:rsid w:val="00A150FE"/>
    <w:rsid w:val="00A15436"/>
    <w:rsid w:val="00A159B8"/>
    <w:rsid w:val="00A15F3B"/>
    <w:rsid w:val="00A161AC"/>
    <w:rsid w:val="00A16239"/>
    <w:rsid w:val="00A162D5"/>
    <w:rsid w:val="00A16FF1"/>
    <w:rsid w:val="00A17289"/>
    <w:rsid w:val="00A175E1"/>
    <w:rsid w:val="00A178DF"/>
    <w:rsid w:val="00A17AB0"/>
    <w:rsid w:val="00A17E98"/>
    <w:rsid w:val="00A202E2"/>
    <w:rsid w:val="00A20407"/>
    <w:rsid w:val="00A20767"/>
    <w:rsid w:val="00A2122D"/>
    <w:rsid w:val="00A21BA2"/>
    <w:rsid w:val="00A22058"/>
    <w:rsid w:val="00A22206"/>
    <w:rsid w:val="00A22207"/>
    <w:rsid w:val="00A23178"/>
    <w:rsid w:val="00A23702"/>
    <w:rsid w:val="00A23896"/>
    <w:rsid w:val="00A238E0"/>
    <w:rsid w:val="00A24054"/>
    <w:rsid w:val="00A240A1"/>
    <w:rsid w:val="00A246E1"/>
    <w:rsid w:val="00A2538A"/>
    <w:rsid w:val="00A25D23"/>
    <w:rsid w:val="00A25ECA"/>
    <w:rsid w:val="00A2634C"/>
    <w:rsid w:val="00A273C9"/>
    <w:rsid w:val="00A2743E"/>
    <w:rsid w:val="00A2746B"/>
    <w:rsid w:val="00A277F4"/>
    <w:rsid w:val="00A27E46"/>
    <w:rsid w:val="00A30912"/>
    <w:rsid w:val="00A3116E"/>
    <w:rsid w:val="00A312C7"/>
    <w:rsid w:val="00A31C02"/>
    <w:rsid w:val="00A32880"/>
    <w:rsid w:val="00A33289"/>
    <w:rsid w:val="00A33408"/>
    <w:rsid w:val="00A33547"/>
    <w:rsid w:val="00A34456"/>
    <w:rsid w:val="00A34779"/>
    <w:rsid w:val="00A34FE5"/>
    <w:rsid w:val="00A352A5"/>
    <w:rsid w:val="00A354B7"/>
    <w:rsid w:val="00A35728"/>
    <w:rsid w:val="00A3573D"/>
    <w:rsid w:val="00A365BF"/>
    <w:rsid w:val="00A36CED"/>
    <w:rsid w:val="00A3739E"/>
    <w:rsid w:val="00A3750F"/>
    <w:rsid w:val="00A37ADD"/>
    <w:rsid w:val="00A37AF6"/>
    <w:rsid w:val="00A37CB3"/>
    <w:rsid w:val="00A37E48"/>
    <w:rsid w:val="00A40010"/>
    <w:rsid w:val="00A4001A"/>
    <w:rsid w:val="00A4019E"/>
    <w:rsid w:val="00A40E73"/>
    <w:rsid w:val="00A40EB2"/>
    <w:rsid w:val="00A4169F"/>
    <w:rsid w:val="00A41AD9"/>
    <w:rsid w:val="00A42B74"/>
    <w:rsid w:val="00A43817"/>
    <w:rsid w:val="00A44717"/>
    <w:rsid w:val="00A4473A"/>
    <w:rsid w:val="00A448FF"/>
    <w:rsid w:val="00A44B98"/>
    <w:rsid w:val="00A458AD"/>
    <w:rsid w:val="00A4660A"/>
    <w:rsid w:val="00A46635"/>
    <w:rsid w:val="00A46771"/>
    <w:rsid w:val="00A47E21"/>
    <w:rsid w:val="00A51027"/>
    <w:rsid w:val="00A51127"/>
    <w:rsid w:val="00A51342"/>
    <w:rsid w:val="00A5144B"/>
    <w:rsid w:val="00A52411"/>
    <w:rsid w:val="00A530D7"/>
    <w:rsid w:val="00A5369A"/>
    <w:rsid w:val="00A536EA"/>
    <w:rsid w:val="00A53DC8"/>
    <w:rsid w:val="00A54017"/>
    <w:rsid w:val="00A549A3"/>
    <w:rsid w:val="00A549AA"/>
    <w:rsid w:val="00A555AC"/>
    <w:rsid w:val="00A55EE3"/>
    <w:rsid w:val="00A56011"/>
    <w:rsid w:val="00A562A1"/>
    <w:rsid w:val="00A56A2E"/>
    <w:rsid w:val="00A56F42"/>
    <w:rsid w:val="00A57B88"/>
    <w:rsid w:val="00A57D0D"/>
    <w:rsid w:val="00A57E12"/>
    <w:rsid w:val="00A60191"/>
    <w:rsid w:val="00A608D5"/>
    <w:rsid w:val="00A61B9F"/>
    <w:rsid w:val="00A62409"/>
    <w:rsid w:val="00A62E0C"/>
    <w:rsid w:val="00A639B0"/>
    <w:rsid w:val="00A6458E"/>
    <w:rsid w:val="00A664E7"/>
    <w:rsid w:val="00A66B56"/>
    <w:rsid w:val="00A7068F"/>
    <w:rsid w:val="00A70CC6"/>
    <w:rsid w:val="00A710A0"/>
    <w:rsid w:val="00A71A80"/>
    <w:rsid w:val="00A71D9F"/>
    <w:rsid w:val="00A72252"/>
    <w:rsid w:val="00A73658"/>
    <w:rsid w:val="00A74450"/>
    <w:rsid w:val="00A746B9"/>
    <w:rsid w:val="00A756D5"/>
    <w:rsid w:val="00A75DFC"/>
    <w:rsid w:val="00A767E8"/>
    <w:rsid w:val="00A774DF"/>
    <w:rsid w:val="00A7776F"/>
    <w:rsid w:val="00A77B46"/>
    <w:rsid w:val="00A80C47"/>
    <w:rsid w:val="00A81A2D"/>
    <w:rsid w:val="00A81A3B"/>
    <w:rsid w:val="00A8204E"/>
    <w:rsid w:val="00A82774"/>
    <w:rsid w:val="00A83D71"/>
    <w:rsid w:val="00A848B7"/>
    <w:rsid w:val="00A84AF4"/>
    <w:rsid w:val="00A84F71"/>
    <w:rsid w:val="00A85335"/>
    <w:rsid w:val="00A85607"/>
    <w:rsid w:val="00A8583D"/>
    <w:rsid w:val="00A8588E"/>
    <w:rsid w:val="00A85A21"/>
    <w:rsid w:val="00A860EF"/>
    <w:rsid w:val="00A86237"/>
    <w:rsid w:val="00A867D6"/>
    <w:rsid w:val="00A86B06"/>
    <w:rsid w:val="00A87A7C"/>
    <w:rsid w:val="00A87DB3"/>
    <w:rsid w:val="00A87E05"/>
    <w:rsid w:val="00A908E1"/>
    <w:rsid w:val="00A90E80"/>
    <w:rsid w:val="00A910E3"/>
    <w:rsid w:val="00A91DBB"/>
    <w:rsid w:val="00A91F9A"/>
    <w:rsid w:val="00A927EB"/>
    <w:rsid w:val="00A93407"/>
    <w:rsid w:val="00A93F14"/>
    <w:rsid w:val="00A93F26"/>
    <w:rsid w:val="00A94545"/>
    <w:rsid w:val="00A94F4B"/>
    <w:rsid w:val="00A95F83"/>
    <w:rsid w:val="00A96360"/>
    <w:rsid w:val="00A96958"/>
    <w:rsid w:val="00A97146"/>
    <w:rsid w:val="00A97FB6"/>
    <w:rsid w:val="00AA0CC8"/>
    <w:rsid w:val="00AA135D"/>
    <w:rsid w:val="00AA27AE"/>
    <w:rsid w:val="00AA3226"/>
    <w:rsid w:val="00AA4225"/>
    <w:rsid w:val="00AA4898"/>
    <w:rsid w:val="00AA49BE"/>
    <w:rsid w:val="00AA4A59"/>
    <w:rsid w:val="00AA51CE"/>
    <w:rsid w:val="00AA61BB"/>
    <w:rsid w:val="00AA65E9"/>
    <w:rsid w:val="00AA6952"/>
    <w:rsid w:val="00AA698D"/>
    <w:rsid w:val="00AA6BEB"/>
    <w:rsid w:val="00AA6DCB"/>
    <w:rsid w:val="00AA70D1"/>
    <w:rsid w:val="00AA71EE"/>
    <w:rsid w:val="00AA7DD6"/>
    <w:rsid w:val="00AA7F53"/>
    <w:rsid w:val="00AB0B90"/>
    <w:rsid w:val="00AB2192"/>
    <w:rsid w:val="00AB4338"/>
    <w:rsid w:val="00AB44BD"/>
    <w:rsid w:val="00AB4ED2"/>
    <w:rsid w:val="00AB5025"/>
    <w:rsid w:val="00AB53EA"/>
    <w:rsid w:val="00AB54A0"/>
    <w:rsid w:val="00AB584C"/>
    <w:rsid w:val="00AB599C"/>
    <w:rsid w:val="00AB5B4A"/>
    <w:rsid w:val="00AB5BF0"/>
    <w:rsid w:val="00AB63D8"/>
    <w:rsid w:val="00AB67AB"/>
    <w:rsid w:val="00AB69EE"/>
    <w:rsid w:val="00AB6F60"/>
    <w:rsid w:val="00AB7622"/>
    <w:rsid w:val="00AB786D"/>
    <w:rsid w:val="00AB795C"/>
    <w:rsid w:val="00AC0FA4"/>
    <w:rsid w:val="00AC1B25"/>
    <w:rsid w:val="00AC2F31"/>
    <w:rsid w:val="00AC3304"/>
    <w:rsid w:val="00AC3C24"/>
    <w:rsid w:val="00AC4057"/>
    <w:rsid w:val="00AC498F"/>
    <w:rsid w:val="00AC4D4F"/>
    <w:rsid w:val="00AC4F37"/>
    <w:rsid w:val="00AC5484"/>
    <w:rsid w:val="00AC56B2"/>
    <w:rsid w:val="00AC6236"/>
    <w:rsid w:val="00AC65F8"/>
    <w:rsid w:val="00AC7CA3"/>
    <w:rsid w:val="00AD06D4"/>
    <w:rsid w:val="00AD22CC"/>
    <w:rsid w:val="00AD2B75"/>
    <w:rsid w:val="00AD2B7D"/>
    <w:rsid w:val="00AD3DB1"/>
    <w:rsid w:val="00AD40B9"/>
    <w:rsid w:val="00AD4127"/>
    <w:rsid w:val="00AD4329"/>
    <w:rsid w:val="00AD467B"/>
    <w:rsid w:val="00AD4D28"/>
    <w:rsid w:val="00AD4F17"/>
    <w:rsid w:val="00AD543D"/>
    <w:rsid w:val="00AD55F4"/>
    <w:rsid w:val="00AD5FF0"/>
    <w:rsid w:val="00AD60EA"/>
    <w:rsid w:val="00AD77B8"/>
    <w:rsid w:val="00AD78F7"/>
    <w:rsid w:val="00AD795D"/>
    <w:rsid w:val="00AD79A2"/>
    <w:rsid w:val="00AD7E31"/>
    <w:rsid w:val="00AE10CB"/>
    <w:rsid w:val="00AE125D"/>
    <w:rsid w:val="00AE25E5"/>
    <w:rsid w:val="00AE2DCB"/>
    <w:rsid w:val="00AE358B"/>
    <w:rsid w:val="00AE3A61"/>
    <w:rsid w:val="00AE406A"/>
    <w:rsid w:val="00AE4393"/>
    <w:rsid w:val="00AE45A8"/>
    <w:rsid w:val="00AE4621"/>
    <w:rsid w:val="00AE661B"/>
    <w:rsid w:val="00AE67A4"/>
    <w:rsid w:val="00AE6873"/>
    <w:rsid w:val="00AE6A1C"/>
    <w:rsid w:val="00AE7264"/>
    <w:rsid w:val="00AE7896"/>
    <w:rsid w:val="00AE7DAF"/>
    <w:rsid w:val="00AF0DEF"/>
    <w:rsid w:val="00AF0F54"/>
    <w:rsid w:val="00AF1A18"/>
    <w:rsid w:val="00AF2285"/>
    <w:rsid w:val="00AF2673"/>
    <w:rsid w:val="00AF2F62"/>
    <w:rsid w:val="00AF31DC"/>
    <w:rsid w:val="00AF33F5"/>
    <w:rsid w:val="00AF3DFC"/>
    <w:rsid w:val="00AF4CF8"/>
    <w:rsid w:val="00AF54E7"/>
    <w:rsid w:val="00AF582D"/>
    <w:rsid w:val="00AF6A10"/>
    <w:rsid w:val="00AF79F9"/>
    <w:rsid w:val="00AF7BC7"/>
    <w:rsid w:val="00B00189"/>
    <w:rsid w:val="00B00754"/>
    <w:rsid w:val="00B00777"/>
    <w:rsid w:val="00B00887"/>
    <w:rsid w:val="00B00D19"/>
    <w:rsid w:val="00B00EE4"/>
    <w:rsid w:val="00B01B70"/>
    <w:rsid w:val="00B01D9F"/>
    <w:rsid w:val="00B029C6"/>
    <w:rsid w:val="00B02E27"/>
    <w:rsid w:val="00B039E0"/>
    <w:rsid w:val="00B04191"/>
    <w:rsid w:val="00B04236"/>
    <w:rsid w:val="00B04520"/>
    <w:rsid w:val="00B048F5"/>
    <w:rsid w:val="00B049ED"/>
    <w:rsid w:val="00B05814"/>
    <w:rsid w:val="00B05E1F"/>
    <w:rsid w:val="00B06275"/>
    <w:rsid w:val="00B07488"/>
    <w:rsid w:val="00B074A9"/>
    <w:rsid w:val="00B07827"/>
    <w:rsid w:val="00B1034D"/>
    <w:rsid w:val="00B1042F"/>
    <w:rsid w:val="00B113AC"/>
    <w:rsid w:val="00B113C1"/>
    <w:rsid w:val="00B12D4A"/>
    <w:rsid w:val="00B12FAA"/>
    <w:rsid w:val="00B1310B"/>
    <w:rsid w:val="00B13221"/>
    <w:rsid w:val="00B1360B"/>
    <w:rsid w:val="00B1372F"/>
    <w:rsid w:val="00B1399D"/>
    <w:rsid w:val="00B149BB"/>
    <w:rsid w:val="00B152A6"/>
    <w:rsid w:val="00B1571B"/>
    <w:rsid w:val="00B157DD"/>
    <w:rsid w:val="00B15953"/>
    <w:rsid w:val="00B1595C"/>
    <w:rsid w:val="00B15EED"/>
    <w:rsid w:val="00B15F3E"/>
    <w:rsid w:val="00B15FC8"/>
    <w:rsid w:val="00B1643C"/>
    <w:rsid w:val="00B16779"/>
    <w:rsid w:val="00B16C92"/>
    <w:rsid w:val="00B16FC4"/>
    <w:rsid w:val="00B175C7"/>
    <w:rsid w:val="00B17604"/>
    <w:rsid w:val="00B17704"/>
    <w:rsid w:val="00B201D3"/>
    <w:rsid w:val="00B20605"/>
    <w:rsid w:val="00B20BC9"/>
    <w:rsid w:val="00B20CD9"/>
    <w:rsid w:val="00B2163A"/>
    <w:rsid w:val="00B2165A"/>
    <w:rsid w:val="00B2246F"/>
    <w:rsid w:val="00B22902"/>
    <w:rsid w:val="00B22CEE"/>
    <w:rsid w:val="00B235DE"/>
    <w:rsid w:val="00B236F8"/>
    <w:rsid w:val="00B2452A"/>
    <w:rsid w:val="00B245D2"/>
    <w:rsid w:val="00B24BCF"/>
    <w:rsid w:val="00B254DB"/>
    <w:rsid w:val="00B2601F"/>
    <w:rsid w:val="00B2695B"/>
    <w:rsid w:val="00B27468"/>
    <w:rsid w:val="00B2758F"/>
    <w:rsid w:val="00B27952"/>
    <w:rsid w:val="00B27A4F"/>
    <w:rsid w:val="00B30273"/>
    <w:rsid w:val="00B30A5C"/>
    <w:rsid w:val="00B30B44"/>
    <w:rsid w:val="00B31231"/>
    <w:rsid w:val="00B31767"/>
    <w:rsid w:val="00B31E96"/>
    <w:rsid w:val="00B32459"/>
    <w:rsid w:val="00B329B4"/>
    <w:rsid w:val="00B32AE1"/>
    <w:rsid w:val="00B32C23"/>
    <w:rsid w:val="00B330A8"/>
    <w:rsid w:val="00B331EE"/>
    <w:rsid w:val="00B33292"/>
    <w:rsid w:val="00B33F2C"/>
    <w:rsid w:val="00B34A0B"/>
    <w:rsid w:val="00B34A2F"/>
    <w:rsid w:val="00B36563"/>
    <w:rsid w:val="00B403B9"/>
    <w:rsid w:val="00B40719"/>
    <w:rsid w:val="00B4097B"/>
    <w:rsid w:val="00B40C7A"/>
    <w:rsid w:val="00B413E7"/>
    <w:rsid w:val="00B414A8"/>
    <w:rsid w:val="00B419AD"/>
    <w:rsid w:val="00B422EE"/>
    <w:rsid w:val="00B427CF"/>
    <w:rsid w:val="00B43555"/>
    <w:rsid w:val="00B43B6B"/>
    <w:rsid w:val="00B43E8B"/>
    <w:rsid w:val="00B440C1"/>
    <w:rsid w:val="00B44402"/>
    <w:rsid w:val="00B45501"/>
    <w:rsid w:val="00B46B32"/>
    <w:rsid w:val="00B47502"/>
    <w:rsid w:val="00B50C7A"/>
    <w:rsid w:val="00B51732"/>
    <w:rsid w:val="00B51ED1"/>
    <w:rsid w:val="00B52C9F"/>
    <w:rsid w:val="00B5343A"/>
    <w:rsid w:val="00B53F58"/>
    <w:rsid w:val="00B54831"/>
    <w:rsid w:val="00B551FF"/>
    <w:rsid w:val="00B56497"/>
    <w:rsid w:val="00B56674"/>
    <w:rsid w:val="00B56CDE"/>
    <w:rsid w:val="00B57D17"/>
    <w:rsid w:val="00B60A5F"/>
    <w:rsid w:val="00B61471"/>
    <w:rsid w:val="00B61F13"/>
    <w:rsid w:val="00B6366A"/>
    <w:rsid w:val="00B63925"/>
    <w:rsid w:val="00B63F73"/>
    <w:rsid w:val="00B64279"/>
    <w:rsid w:val="00B6457F"/>
    <w:rsid w:val="00B6526D"/>
    <w:rsid w:val="00B65816"/>
    <w:rsid w:val="00B67F55"/>
    <w:rsid w:val="00B70197"/>
    <w:rsid w:val="00B70750"/>
    <w:rsid w:val="00B70F0D"/>
    <w:rsid w:val="00B7140E"/>
    <w:rsid w:val="00B71637"/>
    <w:rsid w:val="00B7245E"/>
    <w:rsid w:val="00B72531"/>
    <w:rsid w:val="00B72DCA"/>
    <w:rsid w:val="00B7334E"/>
    <w:rsid w:val="00B73DE1"/>
    <w:rsid w:val="00B7407F"/>
    <w:rsid w:val="00B740D9"/>
    <w:rsid w:val="00B745F7"/>
    <w:rsid w:val="00B74B3D"/>
    <w:rsid w:val="00B74DFA"/>
    <w:rsid w:val="00B76705"/>
    <w:rsid w:val="00B77047"/>
    <w:rsid w:val="00B77B97"/>
    <w:rsid w:val="00B77F7C"/>
    <w:rsid w:val="00B810AE"/>
    <w:rsid w:val="00B821CA"/>
    <w:rsid w:val="00B824A0"/>
    <w:rsid w:val="00B8261E"/>
    <w:rsid w:val="00B82D79"/>
    <w:rsid w:val="00B83A58"/>
    <w:rsid w:val="00B84AEB"/>
    <w:rsid w:val="00B85312"/>
    <w:rsid w:val="00B864C5"/>
    <w:rsid w:val="00B86F89"/>
    <w:rsid w:val="00B87DB6"/>
    <w:rsid w:val="00B904A2"/>
    <w:rsid w:val="00B90B55"/>
    <w:rsid w:val="00B910C9"/>
    <w:rsid w:val="00B91AD9"/>
    <w:rsid w:val="00B92526"/>
    <w:rsid w:val="00B93252"/>
    <w:rsid w:val="00B933E4"/>
    <w:rsid w:val="00B93721"/>
    <w:rsid w:val="00B93C60"/>
    <w:rsid w:val="00B945AD"/>
    <w:rsid w:val="00B94788"/>
    <w:rsid w:val="00B95353"/>
    <w:rsid w:val="00B95C37"/>
    <w:rsid w:val="00B9631B"/>
    <w:rsid w:val="00B963D9"/>
    <w:rsid w:val="00B9656C"/>
    <w:rsid w:val="00B96CED"/>
    <w:rsid w:val="00B96D74"/>
    <w:rsid w:val="00B97151"/>
    <w:rsid w:val="00B978EE"/>
    <w:rsid w:val="00B97966"/>
    <w:rsid w:val="00BA0ED2"/>
    <w:rsid w:val="00BA125D"/>
    <w:rsid w:val="00BA131C"/>
    <w:rsid w:val="00BA2B62"/>
    <w:rsid w:val="00BA2BF4"/>
    <w:rsid w:val="00BA5603"/>
    <w:rsid w:val="00BA6771"/>
    <w:rsid w:val="00BA67B8"/>
    <w:rsid w:val="00BA69D3"/>
    <w:rsid w:val="00BA6BD5"/>
    <w:rsid w:val="00BB01CC"/>
    <w:rsid w:val="00BB03CF"/>
    <w:rsid w:val="00BB075B"/>
    <w:rsid w:val="00BB0D91"/>
    <w:rsid w:val="00BB104F"/>
    <w:rsid w:val="00BB303B"/>
    <w:rsid w:val="00BB34B6"/>
    <w:rsid w:val="00BB3809"/>
    <w:rsid w:val="00BB389E"/>
    <w:rsid w:val="00BB3DFA"/>
    <w:rsid w:val="00BB41E1"/>
    <w:rsid w:val="00BB4282"/>
    <w:rsid w:val="00BB42F4"/>
    <w:rsid w:val="00BB6419"/>
    <w:rsid w:val="00BB667C"/>
    <w:rsid w:val="00BB6786"/>
    <w:rsid w:val="00BC0A54"/>
    <w:rsid w:val="00BC0BFB"/>
    <w:rsid w:val="00BC0E51"/>
    <w:rsid w:val="00BC169E"/>
    <w:rsid w:val="00BC1788"/>
    <w:rsid w:val="00BC179E"/>
    <w:rsid w:val="00BC1960"/>
    <w:rsid w:val="00BC2A88"/>
    <w:rsid w:val="00BC2B50"/>
    <w:rsid w:val="00BC2D09"/>
    <w:rsid w:val="00BC3482"/>
    <w:rsid w:val="00BC4978"/>
    <w:rsid w:val="00BC49B5"/>
    <w:rsid w:val="00BC581A"/>
    <w:rsid w:val="00BC6522"/>
    <w:rsid w:val="00BC6E6A"/>
    <w:rsid w:val="00BC7603"/>
    <w:rsid w:val="00BC7896"/>
    <w:rsid w:val="00BC7E12"/>
    <w:rsid w:val="00BD00D7"/>
    <w:rsid w:val="00BD083C"/>
    <w:rsid w:val="00BD11F2"/>
    <w:rsid w:val="00BD15D6"/>
    <w:rsid w:val="00BD42A0"/>
    <w:rsid w:val="00BD4633"/>
    <w:rsid w:val="00BD4C1C"/>
    <w:rsid w:val="00BD5BCD"/>
    <w:rsid w:val="00BD5D36"/>
    <w:rsid w:val="00BD6A91"/>
    <w:rsid w:val="00BD71BF"/>
    <w:rsid w:val="00BD7216"/>
    <w:rsid w:val="00BD7275"/>
    <w:rsid w:val="00BD79A1"/>
    <w:rsid w:val="00BE0DF1"/>
    <w:rsid w:val="00BE11F9"/>
    <w:rsid w:val="00BE128E"/>
    <w:rsid w:val="00BE187A"/>
    <w:rsid w:val="00BE2086"/>
    <w:rsid w:val="00BE2652"/>
    <w:rsid w:val="00BE2B4F"/>
    <w:rsid w:val="00BE30D2"/>
    <w:rsid w:val="00BE33D3"/>
    <w:rsid w:val="00BE3ADC"/>
    <w:rsid w:val="00BE4FD2"/>
    <w:rsid w:val="00BE5CA2"/>
    <w:rsid w:val="00BE5E15"/>
    <w:rsid w:val="00BE6139"/>
    <w:rsid w:val="00BE63B9"/>
    <w:rsid w:val="00BE6707"/>
    <w:rsid w:val="00BE730B"/>
    <w:rsid w:val="00BE73FC"/>
    <w:rsid w:val="00BE78B7"/>
    <w:rsid w:val="00BF03B1"/>
    <w:rsid w:val="00BF08D2"/>
    <w:rsid w:val="00BF0F0A"/>
    <w:rsid w:val="00BF10BE"/>
    <w:rsid w:val="00BF178E"/>
    <w:rsid w:val="00BF190E"/>
    <w:rsid w:val="00BF1E6B"/>
    <w:rsid w:val="00BF21B4"/>
    <w:rsid w:val="00BF4AE4"/>
    <w:rsid w:val="00BF4D96"/>
    <w:rsid w:val="00BF60F5"/>
    <w:rsid w:val="00BF7096"/>
    <w:rsid w:val="00BF709E"/>
    <w:rsid w:val="00BF74BB"/>
    <w:rsid w:val="00BF78E4"/>
    <w:rsid w:val="00BF7FB0"/>
    <w:rsid w:val="00C00042"/>
    <w:rsid w:val="00C0008C"/>
    <w:rsid w:val="00C00FEB"/>
    <w:rsid w:val="00C01A6B"/>
    <w:rsid w:val="00C01F51"/>
    <w:rsid w:val="00C021C1"/>
    <w:rsid w:val="00C04AF6"/>
    <w:rsid w:val="00C051DE"/>
    <w:rsid w:val="00C052CA"/>
    <w:rsid w:val="00C05590"/>
    <w:rsid w:val="00C05FC7"/>
    <w:rsid w:val="00C068F7"/>
    <w:rsid w:val="00C070A5"/>
    <w:rsid w:val="00C07A36"/>
    <w:rsid w:val="00C10368"/>
    <w:rsid w:val="00C10AE3"/>
    <w:rsid w:val="00C10E9B"/>
    <w:rsid w:val="00C11CAE"/>
    <w:rsid w:val="00C1241D"/>
    <w:rsid w:val="00C12440"/>
    <w:rsid w:val="00C12576"/>
    <w:rsid w:val="00C12EF9"/>
    <w:rsid w:val="00C12F0C"/>
    <w:rsid w:val="00C12F9A"/>
    <w:rsid w:val="00C12FB5"/>
    <w:rsid w:val="00C134B0"/>
    <w:rsid w:val="00C13755"/>
    <w:rsid w:val="00C13D7B"/>
    <w:rsid w:val="00C145AE"/>
    <w:rsid w:val="00C14684"/>
    <w:rsid w:val="00C1474B"/>
    <w:rsid w:val="00C14A01"/>
    <w:rsid w:val="00C15CBD"/>
    <w:rsid w:val="00C175FE"/>
    <w:rsid w:val="00C17D5B"/>
    <w:rsid w:val="00C17F25"/>
    <w:rsid w:val="00C20008"/>
    <w:rsid w:val="00C2079C"/>
    <w:rsid w:val="00C20BD8"/>
    <w:rsid w:val="00C20E81"/>
    <w:rsid w:val="00C20F64"/>
    <w:rsid w:val="00C214AA"/>
    <w:rsid w:val="00C2190B"/>
    <w:rsid w:val="00C21928"/>
    <w:rsid w:val="00C21ADE"/>
    <w:rsid w:val="00C21D11"/>
    <w:rsid w:val="00C22E43"/>
    <w:rsid w:val="00C23351"/>
    <w:rsid w:val="00C23DD7"/>
    <w:rsid w:val="00C24671"/>
    <w:rsid w:val="00C2486A"/>
    <w:rsid w:val="00C24D0F"/>
    <w:rsid w:val="00C25220"/>
    <w:rsid w:val="00C264AC"/>
    <w:rsid w:val="00C26C5E"/>
    <w:rsid w:val="00C3257F"/>
    <w:rsid w:val="00C326BB"/>
    <w:rsid w:val="00C3271F"/>
    <w:rsid w:val="00C33046"/>
    <w:rsid w:val="00C33164"/>
    <w:rsid w:val="00C33789"/>
    <w:rsid w:val="00C33E6E"/>
    <w:rsid w:val="00C34143"/>
    <w:rsid w:val="00C357A1"/>
    <w:rsid w:val="00C358EB"/>
    <w:rsid w:val="00C35B7E"/>
    <w:rsid w:val="00C36939"/>
    <w:rsid w:val="00C36BC8"/>
    <w:rsid w:val="00C379A6"/>
    <w:rsid w:val="00C379B7"/>
    <w:rsid w:val="00C40025"/>
    <w:rsid w:val="00C40091"/>
    <w:rsid w:val="00C4066B"/>
    <w:rsid w:val="00C40913"/>
    <w:rsid w:val="00C41259"/>
    <w:rsid w:val="00C41933"/>
    <w:rsid w:val="00C41BCB"/>
    <w:rsid w:val="00C42C64"/>
    <w:rsid w:val="00C432BE"/>
    <w:rsid w:val="00C433D9"/>
    <w:rsid w:val="00C43424"/>
    <w:rsid w:val="00C43E63"/>
    <w:rsid w:val="00C4410C"/>
    <w:rsid w:val="00C44E71"/>
    <w:rsid w:val="00C452D6"/>
    <w:rsid w:val="00C454A8"/>
    <w:rsid w:val="00C455DD"/>
    <w:rsid w:val="00C45E1A"/>
    <w:rsid w:val="00C45EE2"/>
    <w:rsid w:val="00C5017B"/>
    <w:rsid w:val="00C510A6"/>
    <w:rsid w:val="00C51460"/>
    <w:rsid w:val="00C5156E"/>
    <w:rsid w:val="00C52460"/>
    <w:rsid w:val="00C52476"/>
    <w:rsid w:val="00C532CF"/>
    <w:rsid w:val="00C53C4F"/>
    <w:rsid w:val="00C54474"/>
    <w:rsid w:val="00C5455C"/>
    <w:rsid w:val="00C560C5"/>
    <w:rsid w:val="00C56B63"/>
    <w:rsid w:val="00C57063"/>
    <w:rsid w:val="00C57734"/>
    <w:rsid w:val="00C606CA"/>
    <w:rsid w:val="00C60FD2"/>
    <w:rsid w:val="00C6103B"/>
    <w:rsid w:val="00C611A1"/>
    <w:rsid w:val="00C617FF"/>
    <w:rsid w:val="00C62505"/>
    <w:rsid w:val="00C62549"/>
    <w:rsid w:val="00C642FC"/>
    <w:rsid w:val="00C64720"/>
    <w:rsid w:val="00C649A4"/>
    <w:rsid w:val="00C64C92"/>
    <w:rsid w:val="00C64D8C"/>
    <w:rsid w:val="00C6516C"/>
    <w:rsid w:val="00C651FE"/>
    <w:rsid w:val="00C6567B"/>
    <w:rsid w:val="00C67FB6"/>
    <w:rsid w:val="00C70527"/>
    <w:rsid w:val="00C7090F"/>
    <w:rsid w:val="00C715D3"/>
    <w:rsid w:val="00C71F6B"/>
    <w:rsid w:val="00C7343F"/>
    <w:rsid w:val="00C73900"/>
    <w:rsid w:val="00C73909"/>
    <w:rsid w:val="00C74845"/>
    <w:rsid w:val="00C7517D"/>
    <w:rsid w:val="00C7554B"/>
    <w:rsid w:val="00C75E09"/>
    <w:rsid w:val="00C76FF1"/>
    <w:rsid w:val="00C771F0"/>
    <w:rsid w:val="00C77429"/>
    <w:rsid w:val="00C77883"/>
    <w:rsid w:val="00C822A7"/>
    <w:rsid w:val="00C829CD"/>
    <w:rsid w:val="00C82B7A"/>
    <w:rsid w:val="00C82BF5"/>
    <w:rsid w:val="00C8309D"/>
    <w:rsid w:val="00C83118"/>
    <w:rsid w:val="00C84605"/>
    <w:rsid w:val="00C84E51"/>
    <w:rsid w:val="00C8554C"/>
    <w:rsid w:val="00C87B78"/>
    <w:rsid w:val="00C87C03"/>
    <w:rsid w:val="00C87F90"/>
    <w:rsid w:val="00C900B4"/>
    <w:rsid w:val="00C9015E"/>
    <w:rsid w:val="00C906CB"/>
    <w:rsid w:val="00C91A74"/>
    <w:rsid w:val="00C925F8"/>
    <w:rsid w:val="00C928C0"/>
    <w:rsid w:val="00C930B5"/>
    <w:rsid w:val="00C93281"/>
    <w:rsid w:val="00C932E0"/>
    <w:rsid w:val="00C93540"/>
    <w:rsid w:val="00C935AC"/>
    <w:rsid w:val="00C950FE"/>
    <w:rsid w:val="00C95300"/>
    <w:rsid w:val="00C95961"/>
    <w:rsid w:val="00C95C36"/>
    <w:rsid w:val="00C95C3F"/>
    <w:rsid w:val="00C962DD"/>
    <w:rsid w:val="00C96562"/>
    <w:rsid w:val="00C9680C"/>
    <w:rsid w:val="00C96AB5"/>
    <w:rsid w:val="00C97882"/>
    <w:rsid w:val="00C97A6D"/>
    <w:rsid w:val="00C97E1A"/>
    <w:rsid w:val="00C97F2F"/>
    <w:rsid w:val="00CA2222"/>
    <w:rsid w:val="00CA2C01"/>
    <w:rsid w:val="00CA349F"/>
    <w:rsid w:val="00CA3813"/>
    <w:rsid w:val="00CA3B3E"/>
    <w:rsid w:val="00CA4A6F"/>
    <w:rsid w:val="00CA5AF8"/>
    <w:rsid w:val="00CA6218"/>
    <w:rsid w:val="00CA6EFE"/>
    <w:rsid w:val="00CA76FC"/>
    <w:rsid w:val="00CA7AEB"/>
    <w:rsid w:val="00CA7BCD"/>
    <w:rsid w:val="00CB0983"/>
    <w:rsid w:val="00CB0EAB"/>
    <w:rsid w:val="00CB1397"/>
    <w:rsid w:val="00CB1BF5"/>
    <w:rsid w:val="00CB21AD"/>
    <w:rsid w:val="00CB239C"/>
    <w:rsid w:val="00CB2AC6"/>
    <w:rsid w:val="00CB2CE9"/>
    <w:rsid w:val="00CB2FF8"/>
    <w:rsid w:val="00CB30E2"/>
    <w:rsid w:val="00CB3262"/>
    <w:rsid w:val="00CB32C3"/>
    <w:rsid w:val="00CB3C49"/>
    <w:rsid w:val="00CB3EA3"/>
    <w:rsid w:val="00CB3F39"/>
    <w:rsid w:val="00CB43D5"/>
    <w:rsid w:val="00CB4775"/>
    <w:rsid w:val="00CB4887"/>
    <w:rsid w:val="00CB6183"/>
    <w:rsid w:val="00CB63C4"/>
    <w:rsid w:val="00CB699F"/>
    <w:rsid w:val="00CB6BDA"/>
    <w:rsid w:val="00CB7613"/>
    <w:rsid w:val="00CB7759"/>
    <w:rsid w:val="00CB7878"/>
    <w:rsid w:val="00CB7DAD"/>
    <w:rsid w:val="00CC0715"/>
    <w:rsid w:val="00CC0736"/>
    <w:rsid w:val="00CC089A"/>
    <w:rsid w:val="00CC0954"/>
    <w:rsid w:val="00CC15DF"/>
    <w:rsid w:val="00CC3843"/>
    <w:rsid w:val="00CC4448"/>
    <w:rsid w:val="00CC5074"/>
    <w:rsid w:val="00CC5419"/>
    <w:rsid w:val="00CC5775"/>
    <w:rsid w:val="00CC57D4"/>
    <w:rsid w:val="00CC57E8"/>
    <w:rsid w:val="00CC6A04"/>
    <w:rsid w:val="00CC6B2B"/>
    <w:rsid w:val="00CC7647"/>
    <w:rsid w:val="00CC78A0"/>
    <w:rsid w:val="00CD0131"/>
    <w:rsid w:val="00CD0160"/>
    <w:rsid w:val="00CD01C4"/>
    <w:rsid w:val="00CD0F86"/>
    <w:rsid w:val="00CD11D6"/>
    <w:rsid w:val="00CD1438"/>
    <w:rsid w:val="00CD22F2"/>
    <w:rsid w:val="00CD2C35"/>
    <w:rsid w:val="00CD2C43"/>
    <w:rsid w:val="00CD38AF"/>
    <w:rsid w:val="00CD4500"/>
    <w:rsid w:val="00CD5D70"/>
    <w:rsid w:val="00CD6521"/>
    <w:rsid w:val="00CD688A"/>
    <w:rsid w:val="00CE0AAF"/>
    <w:rsid w:val="00CE0C9C"/>
    <w:rsid w:val="00CE24CB"/>
    <w:rsid w:val="00CE2D48"/>
    <w:rsid w:val="00CE2E89"/>
    <w:rsid w:val="00CE32DC"/>
    <w:rsid w:val="00CE34F6"/>
    <w:rsid w:val="00CE3737"/>
    <w:rsid w:val="00CE40F2"/>
    <w:rsid w:val="00CE4877"/>
    <w:rsid w:val="00CE4A16"/>
    <w:rsid w:val="00CE4EBA"/>
    <w:rsid w:val="00CE5DCB"/>
    <w:rsid w:val="00CE60E0"/>
    <w:rsid w:val="00CE643A"/>
    <w:rsid w:val="00CE6CB2"/>
    <w:rsid w:val="00CE78F7"/>
    <w:rsid w:val="00CF0205"/>
    <w:rsid w:val="00CF1291"/>
    <w:rsid w:val="00CF17A7"/>
    <w:rsid w:val="00CF2E57"/>
    <w:rsid w:val="00CF3200"/>
    <w:rsid w:val="00CF3C65"/>
    <w:rsid w:val="00CF493E"/>
    <w:rsid w:val="00CF7B0A"/>
    <w:rsid w:val="00CF7BE0"/>
    <w:rsid w:val="00D00484"/>
    <w:rsid w:val="00D00CC4"/>
    <w:rsid w:val="00D01F61"/>
    <w:rsid w:val="00D02268"/>
    <w:rsid w:val="00D02A95"/>
    <w:rsid w:val="00D0365B"/>
    <w:rsid w:val="00D0370D"/>
    <w:rsid w:val="00D0420D"/>
    <w:rsid w:val="00D048BA"/>
    <w:rsid w:val="00D05AA9"/>
    <w:rsid w:val="00D06CC5"/>
    <w:rsid w:val="00D070BD"/>
    <w:rsid w:val="00D075D8"/>
    <w:rsid w:val="00D07E78"/>
    <w:rsid w:val="00D1050F"/>
    <w:rsid w:val="00D10957"/>
    <w:rsid w:val="00D11301"/>
    <w:rsid w:val="00D11519"/>
    <w:rsid w:val="00D11689"/>
    <w:rsid w:val="00D121A0"/>
    <w:rsid w:val="00D13020"/>
    <w:rsid w:val="00D132A6"/>
    <w:rsid w:val="00D13A39"/>
    <w:rsid w:val="00D13B9C"/>
    <w:rsid w:val="00D13E48"/>
    <w:rsid w:val="00D141B5"/>
    <w:rsid w:val="00D14ABE"/>
    <w:rsid w:val="00D15618"/>
    <w:rsid w:val="00D159FC"/>
    <w:rsid w:val="00D161B4"/>
    <w:rsid w:val="00D16484"/>
    <w:rsid w:val="00D1656C"/>
    <w:rsid w:val="00D16F41"/>
    <w:rsid w:val="00D17087"/>
    <w:rsid w:val="00D176D6"/>
    <w:rsid w:val="00D1791C"/>
    <w:rsid w:val="00D17AAE"/>
    <w:rsid w:val="00D20245"/>
    <w:rsid w:val="00D20576"/>
    <w:rsid w:val="00D2060D"/>
    <w:rsid w:val="00D209E5"/>
    <w:rsid w:val="00D20F98"/>
    <w:rsid w:val="00D21BFE"/>
    <w:rsid w:val="00D22B5C"/>
    <w:rsid w:val="00D22D1F"/>
    <w:rsid w:val="00D23711"/>
    <w:rsid w:val="00D25A32"/>
    <w:rsid w:val="00D2628A"/>
    <w:rsid w:val="00D264C4"/>
    <w:rsid w:val="00D265B8"/>
    <w:rsid w:val="00D268A3"/>
    <w:rsid w:val="00D27E5C"/>
    <w:rsid w:val="00D30098"/>
    <w:rsid w:val="00D316D6"/>
    <w:rsid w:val="00D3180B"/>
    <w:rsid w:val="00D31F44"/>
    <w:rsid w:val="00D3226B"/>
    <w:rsid w:val="00D3253C"/>
    <w:rsid w:val="00D331A3"/>
    <w:rsid w:val="00D333EF"/>
    <w:rsid w:val="00D33434"/>
    <w:rsid w:val="00D334DB"/>
    <w:rsid w:val="00D33625"/>
    <w:rsid w:val="00D3432C"/>
    <w:rsid w:val="00D34418"/>
    <w:rsid w:val="00D34758"/>
    <w:rsid w:val="00D34D4C"/>
    <w:rsid w:val="00D35C56"/>
    <w:rsid w:val="00D36052"/>
    <w:rsid w:val="00D360C1"/>
    <w:rsid w:val="00D36447"/>
    <w:rsid w:val="00D36DF3"/>
    <w:rsid w:val="00D36EB3"/>
    <w:rsid w:val="00D3733F"/>
    <w:rsid w:val="00D3779B"/>
    <w:rsid w:val="00D4010A"/>
    <w:rsid w:val="00D405CC"/>
    <w:rsid w:val="00D407FB"/>
    <w:rsid w:val="00D40EA6"/>
    <w:rsid w:val="00D4130F"/>
    <w:rsid w:val="00D41D3A"/>
    <w:rsid w:val="00D425AE"/>
    <w:rsid w:val="00D42C96"/>
    <w:rsid w:val="00D4354C"/>
    <w:rsid w:val="00D4366F"/>
    <w:rsid w:val="00D44335"/>
    <w:rsid w:val="00D4526D"/>
    <w:rsid w:val="00D452C2"/>
    <w:rsid w:val="00D457F2"/>
    <w:rsid w:val="00D45D27"/>
    <w:rsid w:val="00D467B7"/>
    <w:rsid w:val="00D468FB"/>
    <w:rsid w:val="00D4693F"/>
    <w:rsid w:val="00D46E9D"/>
    <w:rsid w:val="00D47735"/>
    <w:rsid w:val="00D477BC"/>
    <w:rsid w:val="00D50345"/>
    <w:rsid w:val="00D50353"/>
    <w:rsid w:val="00D50379"/>
    <w:rsid w:val="00D5097E"/>
    <w:rsid w:val="00D5103B"/>
    <w:rsid w:val="00D516A6"/>
    <w:rsid w:val="00D51925"/>
    <w:rsid w:val="00D51C0E"/>
    <w:rsid w:val="00D52216"/>
    <w:rsid w:val="00D522FA"/>
    <w:rsid w:val="00D536AF"/>
    <w:rsid w:val="00D53A9D"/>
    <w:rsid w:val="00D53CCB"/>
    <w:rsid w:val="00D550BB"/>
    <w:rsid w:val="00D55BC0"/>
    <w:rsid w:val="00D5700D"/>
    <w:rsid w:val="00D600A1"/>
    <w:rsid w:val="00D6031D"/>
    <w:rsid w:val="00D60E3D"/>
    <w:rsid w:val="00D60F60"/>
    <w:rsid w:val="00D60F6C"/>
    <w:rsid w:val="00D61460"/>
    <w:rsid w:val="00D61C48"/>
    <w:rsid w:val="00D61E52"/>
    <w:rsid w:val="00D62266"/>
    <w:rsid w:val="00D62897"/>
    <w:rsid w:val="00D62E88"/>
    <w:rsid w:val="00D636F8"/>
    <w:rsid w:val="00D6397E"/>
    <w:rsid w:val="00D64C06"/>
    <w:rsid w:val="00D64C70"/>
    <w:rsid w:val="00D655B2"/>
    <w:rsid w:val="00D656DD"/>
    <w:rsid w:val="00D65A79"/>
    <w:rsid w:val="00D6610F"/>
    <w:rsid w:val="00D66C05"/>
    <w:rsid w:val="00D66ECF"/>
    <w:rsid w:val="00D701AE"/>
    <w:rsid w:val="00D7147F"/>
    <w:rsid w:val="00D71E0E"/>
    <w:rsid w:val="00D7225A"/>
    <w:rsid w:val="00D727F9"/>
    <w:rsid w:val="00D72DAA"/>
    <w:rsid w:val="00D72EA5"/>
    <w:rsid w:val="00D73330"/>
    <w:rsid w:val="00D7376E"/>
    <w:rsid w:val="00D74047"/>
    <w:rsid w:val="00D74175"/>
    <w:rsid w:val="00D741D7"/>
    <w:rsid w:val="00D74F77"/>
    <w:rsid w:val="00D75435"/>
    <w:rsid w:val="00D7625E"/>
    <w:rsid w:val="00D76C33"/>
    <w:rsid w:val="00D77067"/>
    <w:rsid w:val="00D774D0"/>
    <w:rsid w:val="00D77C86"/>
    <w:rsid w:val="00D80056"/>
    <w:rsid w:val="00D800D2"/>
    <w:rsid w:val="00D805BC"/>
    <w:rsid w:val="00D81324"/>
    <w:rsid w:val="00D8136B"/>
    <w:rsid w:val="00D81C04"/>
    <w:rsid w:val="00D81EEA"/>
    <w:rsid w:val="00D82136"/>
    <w:rsid w:val="00D825DA"/>
    <w:rsid w:val="00D82767"/>
    <w:rsid w:val="00D834E7"/>
    <w:rsid w:val="00D83674"/>
    <w:rsid w:val="00D837CC"/>
    <w:rsid w:val="00D84AAD"/>
    <w:rsid w:val="00D84F07"/>
    <w:rsid w:val="00D84F3B"/>
    <w:rsid w:val="00D85A6E"/>
    <w:rsid w:val="00D85DE8"/>
    <w:rsid w:val="00D865BE"/>
    <w:rsid w:val="00D86E4D"/>
    <w:rsid w:val="00D86F86"/>
    <w:rsid w:val="00D872C3"/>
    <w:rsid w:val="00D87558"/>
    <w:rsid w:val="00D90250"/>
    <w:rsid w:val="00D90C3D"/>
    <w:rsid w:val="00D91740"/>
    <w:rsid w:val="00D9176C"/>
    <w:rsid w:val="00D91B60"/>
    <w:rsid w:val="00D92A05"/>
    <w:rsid w:val="00D93B49"/>
    <w:rsid w:val="00D93DC5"/>
    <w:rsid w:val="00D95F76"/>
    <w:rsid w:val="00D9614A"/>
    <w:rsid w:val="00D96151"/>
    <w:rsid w:val="00D97E55"/>
    <w:rsid w:val="00DA010A"/>
    <w:rsid w:val="00DA0A1E"/>
    <w:rsid w:val="00DA0B82"/>
    <w:rsid w:val="00DA16AA"/>
    <w:rsid w:val="00DA18FE"/>
    <w:rsid w:val="00DA1D27"/>
    <w:rsid w:val="00DA2033"/>
    <w:rsid w:val="00DA2347"/>
    <w:rsid w:val="00DA268C"/>
    <w:rsid w:val="00DA3B05"/>
    <w:rsid w:val="00DA5045"/>
    <w:rsid w:val="00DA5938"/>
    <w:rsid w:val="00DA5F83"/>
    <w:rsid w:val="00DA6B8A"/>
    <w:rsid w:val="00DA718B"/>
    <w:rsid w:val="00DA76CA"/>
    <w:rsid w:val="00DB023B"/>
    <w:rsid w:val="00DB05BF"/>
    <w:rsid w:val="00DB05C0"/>
    <w:rsid w:val="00DB0A1E"/>
    <w:rsid w:val="00DB14DB"/>
    <w:rsid w:val="00DB16F8"/>
    <w:rsid w:val="00DB2531"/>
    <w:rsid w:val="00DB2A8C"/>
    <w:rsid w:val="00DB2FCB"/>
    <w:rsid w:val="00DB3827"/>
    <w:rsid w:val="00DB507B"/>
    <w:rsid w:val="00DB58F2"/>
    <w:rsid w:val="00DB6050"/>
    <w:rsid w:val="00DB671C"/>
    <w:rsid w:val="00DB672B"/>
    <w:rsid w:val="00DB7488"/>
    <w:rsid w:val="00DB79A7"/>
    <w:rsid w:val="00DB7D5D"/>
    <w:rsid w:val="00DB7EB1"/>
    <w:rsid w:val="00DB7F7A"/>
    <w:rsid w:val="00DC00FC"/>
    <w:rsid w:val="00DC09A1"/>
    <w:rsid w:val="00DC0B14"/>
    <w:rsid w:val="00DC1C0F"/>
    <w:rsid w:val="00DC1E8D"/>
    <w:rsid w:val="00DC25DA"/>
    <w:rsid w:val="00DC2B5A"/>
    <w:rsid w:val="00DC2EBB"/>
    <w:rsid w:val="00DC42B4"/>
    <w:rsid w:val="00DC43D9"/>
    <w:rsid w:val="00DC4567"/>
    <w:rsid w:val="00DC5D92"/>
    <w:rsid w:val="00DC5DCE"/>
    <w:rsid w:val="00DC7E4A"/>
    <w:rsid w:val="00DD0ADD"/>
    <w:rsid w:val="00DD18F1"/>
    <w:rsid w:val="00DD3442"/>
    <w:rsid w:val="00DD4DF3"/>
    <w:rsid w:val="00DD4F13"/>
    <w:rsid w:val="00DD5098"/>
    <w:rsid w:val="00DD56EB"/>
    <w:rsid w:val="00DD5A78"/>
    <w:rsid w:val="00DD5F5C"/>
    <w:rsid w:val="00DD5FD4"/>
    <w:rsid w:val="00DD7697"/>
    <w:rsid w:val="00DD77EB"/>
    <w:rsid w:val="00DD7EC7"/>
    <w:rsid w:val="00DE06CB"/>
    <w:rsid w:val="00DE23ED"/>
    <w:rsid w:val="00DE25C3"/>
    <w:rsid w:val="00DE2683"/>
    <w:rsid w:val="00DE3947"/>
    <w:rsid w:val="00DE4AD0"/>
    <w:rsid w:val="00DE5328"/>
    <w:rsid w:val="00DE5546"/>
    <w:rsid w:val="00DE5DBC"/>
    <w:rsid w:val="00DE5FB0"/>
    <w:rsid w:val="00DE5FD5"/>
    <w:rsid w:val="00DE6F59"/>
    <w:rsid w:val="00DE71E9"/>
    <w:rsid w:val="00DF06FD"/>
    <w:rsid w:val="00DF1A18"/>
    <w:rsid w:val="00DF1A4B"/>
    <w:rsid w:val="00DF35A2"/>
    <w:rsid w:val="00DF3695"/>
    <w:rsid w:val="00DF3FC7"/>
    <w:rsid w:val="00DF43E1"/>
    <w:rsid w:val="00DF497D"/>
    <w:rsid w:val="00DF4C21"/>
    <w:rsid w:val="00DF4EFF"/>
    <w:rsid w:val="00DF6E70"/>
    <w:rsid w:val="00E000A2"/>
    <w:rsid w:val="00E00E43"/>
    <w:rsid w:val="00E01652"/>
    <w:rsid w:val="00E016AD"/>
    <w:rsid w:val="00E02082"/>
    <w:rsid w:val="00E02314"/>
    <w:rsid w:val="00E0231F"/>
    <w:rsid w:val="00E0237A"/>
    <w:rsid w:val="00E02AC0"/>
    <w:rsid w:val="00E0346F"/>
    <w:rsid w:val="00E040C3"/>
    <w:rsid w:val="00E044A0"/>
    <w:rsid w:val="00E04723"/>
    <w:rsid w:val="00E051D6"/>
    <w:rsid w:val="00E053E0"/>
    <w:rsid w:val="00E0638B"/>
    <w:rsid w:val="00E07340"/>
    <w:rsid w:val="00E073D0"/>
    <w:rsid w:val="00E07BAF"/>
    <w:rsid w:val="00E1040B"/>
    <w:rsid w:val="00E1047F"/>
    <w:rsid w:val="00E104C9"/>
    <w:rsid w:val="00E115AB"/>
    <w:rsid w:val="00E11CA3"/>
    <w:rsid w:val="00E122F8"/>
    <w:rsid w:val="00E133CC"/>
    <w:rsid w:val="00E13455"/>
    <w:rsid w:val="00E14044"/>
    <w:rsid w:val="00E14046"/>
    <w:rsid w:val="00E1427E"/>
    <w:rsid w:val="00E14D30"/>
    <w:rsid w:val="00E1504E"/>
    <w:rsid w:val="00E16BE4"/>
    <w:rsid w:val="00E17B52"/>
    <w:rsid w:val="00E20090"/>
    <w:rsid w:val="00E20750"/>
    <w:rsid w:val="00E2085B"/>
    <w:rsid w:val="00E2089B"/>
    <w:rsid w:val="00E208E1"/>
    <w:rsid w:val="00E21746"/>
    <w:rsid w:val="00E2193B"/>
    <w:rsid w:val="00E2238D"/>
    <w:rsid w:val="00E22ACC"/>
    <w:rsid w:val="00E232AC"/>
    <w:rsid w:val="00E23ECD"/>
    <w:rsid w:val="00E23F11"/>
    <w:rsid w:val="00E240DB"/>
    <w:rsid w:val="00E24323"/>
    <w:rsid w:val="00E24360"/>
    <w:rsid w:val="00E247AC"/>
    <w:rsid w:val="00E24C47"/>
    <w:rsid w:val="00E24F99"/>
    <w:rsid w:val="00E25E7E"/>
    <w:rsid w:val="00E26572"/>
    <w:rsid w:val="00E27200"/>
    <w:rsid w:val="00E275C4"/>
    <w:rsid w:val="00E31588"/>
    <w:rsid w:val="00E331A8"/>
    <w:rsid w:val="00E333D0"/>
    <w:rsid w:val="00E3399E"/>
    <w:rsid w:val="00E34D10"/>
    <w:rsid w:val="00E34D2E"/>
    <w:rsid w:val="00E34EBF"/>
    <w:rsid w:val="00E3555A"/>
    <w:rsid w:val="00E35F1F"/>
    <w:rsid w:val="00E406E8"/>
    <w:rsid w:val="00E409E8"/>
    <w:rsid w:val="00E40DCA"/>
    <w:rsid w:val="00E41264"/>
    <w:rsid w:val="00E412E3"/>
    <w:rsid w:val="00E41592"/>
    <w:rsid w:val="00E41C26"/>
    <w:rsid w:val="00E421B5"/>
    <w:rsid w:val="00E42256"/>
    <w:rsid w:val="00E4413D"/>
    <w:rsid w:val="00E449BA"/>
    <w:rsid w:val="00E44E24"/>
    <w:rsid w:val="00E45DEC"/>
    <w:rsid w:val="00E46268"/>
    <w:rsid w:val="00E46AD6"/>
    <w:rsid w:val="00E46DCB"/>
    <w:rsid w:val="00E47669"/>
    <w:rsid w:val="00E4773B"/>
    <w:rsid w:val="00E50418"/>
    <w:rsid w:val="00E508E0"/>
    <w:rsid w:val="00E50ABA"/>
    <w:rsid w:val="00E513FE"/>
    <w:rsid w:val="00E514D8"/>
    <w:rsid w:val="00E518B5"/>
    <w:rsid w:val="00E51BA2"/>
    <w:rsid w:val="00E52F12"/>
    <w:rsid w:val="00E53122"/>
    <w:rsid w:val="00E53461"/>
    <w:rsid w:val="00E54712"/>
    <w:rsid w:val="00E54A3F"/>
    <w:rsid w:val="00E54B57"/>
    <w:rsid w:val="00E54C4C"/>
    <w:rsid w:val="00E55037"/>
    <w:rsid w:val="00E56C82"/>
    <w:rsid w:val="00E57631"/>
    <w:rsid w:val="00E57B13"/>
    <w:rsid w:val="00E600DF"/>
    <w:rsid w:val="00E614D7"/>
    <w:rsid w:val="00E61822"/>
    <w:rsid w:val="00E624CA"/>
    <w:rsid w:val="00E6275D"/>
    <w:rsid w:val="00E63035"/>
    <w:rsid w:val="00E633EA"/>
    <w:rsid w:val="00E6456D"/>
    <w:rsid w:val="00E652A9"/>
    <w:rsid w:val="00E6590C"/>
    <w:rsid w:val="00E66670"/>
    <w:rsid w:val="00E702CA"/>
    <w:rsid w:val="00E7057A"/>
    <w:rsid w:val="00E706E9"/>
    <w:rsid w:val="00E70B30"/>
    <w:rsid w:val="00E71584"/>
    <w:rsid w:val="00E718DC"/>
    <w:rsid w:val="00E71ACF"/>
    <w:rsid w:val="00E71E67"/>
    <w:rsid w:val="00E738CD"/>
    <w:rsid w:val="00E74123"/>
    <w:rsid w:val="00E74F32"/>
    <w:rsid w:val="00E75B46"/>
    <w:rsid w:val="00E762F9"/>
    <w:rsid w:val="00E76500"/>
    <w:rsid w:val="00E76995"/>
    <w:rsid w:val="00E76A52"/>
    <w:rsid w:val="00E77027"/>
    <w:rsid w:val="00E77BFB"/>
    <w:rsid w:val="00E801E9"/>
    <w:rsid w:val="00E80380"/>
    <w:rsid w:val="00E80ACD"/>
    <w:rsid w:val="00E81042"/>
    <w:rsid w:val="00E81915"/>
    <w:rsid w:val="00E82734"/>
    <w:rsid w:val="00E82C8A"/>
    <w:rsid w:val="00E82E42"/>
    <w:rsid w:val="00E82E82"/>
    <w:rsid w:val="00E83514"/>
    <w:rsid w:val="00E83628"/>
    <w:rsid w:val="00E84077"/>
    <w:rsid w:val="00E844C4"/>
    <w:rsid w:val="00E8468C"/>
    <w:rsid w:val="00E84850"/>
    <w:rsid w:val="00E8516F"/>
    <w:rsid w:val="00E85703"/>
    <w:rsid w:val="00E85EF5"/>
    <w:rsid w:val="00E861B7"/>
    <w:rsid w:val="00E867D2"/>
    <w:rsid w:val="00E86B01"/>
    <w:rsid w:val="00E86D69"/>
    <w:rsid w:val="00E876AE"/>
    <w:rsid w:val="00E877E8"/>
    <w:rsid w:val="00E90385"/>
    <w:rsid w:val="00E91CC8"/>
    <w:rsid w:val="00E91D51"/>
    <w:rsid w:val="00E9308D"/>
    <w:rsid w:val="00E93920"/>
    <w:rsid w:val="00E93E3E"/>
    <w:rsid w:val="00E941AD"/>
    <w:rsid w:val="00E945AB"/>
    <w:rsid w:val="00E952AF"/>
    <w:rsid w:val="00E953DB"/>
    <w:rsid w:val="00E9544A"/>
    <w:rsid w:val="00E95896"/>
    <w:rsid w:val="00E95F93"/>
    <w:rsid w:val="00E96C8C"/>
    <w:rsid w:val="00E96D3B"/>
    <w:rsid w:val="00E96D74"/>
    <w:rsid w:val="00E96F43"/>
    <w:rsid w:val="00E97648"/>
    <w:rsid w:val="00E97AAE"/>
    <w:rsid w:val="00E97B05"/>
    <w:rsid w:val="00E97B74"/>
    <w:rsid w:val="00EA048E"/>
    <w:rsid w:val="00EA0972"/>
    <w:rsid w:val="00EA14B2"/>
    <w:rsid w:val="00EA2195"/>
    <w:rsid w:val="00EA2A85"/>
    <w:rsid w:val="00EA2E05"/>
    <w:rsid w:val="00EA32CD"/>
    <w:rsid w:val="00EA3748"/>
    <w:rsid w:val="00EA47F9"/>
    <w:rsid w:val="00EA535D"/>
    <w:rsid w:val="00EA53BF"/>
    <w:rsid w:val="00EA608A"/>
    <w:rsid w:val="00EA64D3"/>
    <w:rsid w:val="00EA72BD"/>
    <w:rsid w:val="00EA7717"/>
    <w:rsid w:val="00EB0065"/>
    <w:rsid w:val="00EB04F7"/>
    <w:rsid w:val="00EB0D6D"/>
    <w:rsid w:val="00EB122D"/>
    <w:rsid w:val="00EB2695"/>
    <w:rsid w:val="00EB3FE8"/>
    <w:rsid w:val="00EB46E0"/>
    <w:rsid w:val="00EB491C"/>
    <w:rsid w:val="00EB4D7A"/>
    <w:rsid w:val="00EB4DA4"/>
    <w:rsid w:val="00EB4F92"/>
    <w:rsid w:val="00EB621F"/>
    <w:rsid w:val="00EB6394"/>
    <w:rsid w:val="00EB651A"/>
    <w:rsid w:val="00EB65FD"/>
    <w:rsid w:val="00EB690D"/>
    <w:rsid w:val="00EB71F3"/>
    <w:rsid w:val="00EB722B"/>
    <w:rsid w:val="00EB7715"/>
    <w:rsid w:val="00EB7D50"/>
    <w:rsid w:val="00EC1740"/>
    <w:rsid w:val="00EC21CB"/>
    <w:rsid w:val="00EC2506"/>
    <w:rsid w:val="00EC2576"/>
    <w:rsid w:val="00EC30A4"/>
    <w:rsid w:val="00EC33AD"/>
    <w:rsid w:val="00EC3512"/>
    <w:rsid w:val="00EC379B"/>
    <w:rsid w:val="00EC4410"/>
    <w:rsid w:val="00EC442F"/>
    <w:rsid w:val="00EC48FA"/>
    <w:rsid w:val="00EC5904"/>
    <w:rsid w:val="00EC5C51"/>
    <w:rsid w:val="00EC7853"/>
    <w:rsid w:val="00ED0266"/>
    <w:rsid w:val="00ED02DB"/>
    <w:rsid w:val="00ED045F"/>
    <w:rsid w:val="00ED0CFC"/>
    <w:rsid w:val="00ED2B88"/>
    <w:rsid w:val="00ED4A00"/>
    <w:rsid w:val="00ED4DCB"/>
    <w:rsid w:val="00ED60AD"/>
    <w:rsid w:val="00ED618C"/>
    <w:rsid w:val="00ED6424"/>
    <w:rsid w:val="00ED66CE"/>
    <w:rsid w:val="00ED6E19"/>
    <w:rsid w:val="00ED79BB"/>
    <w:rsid w:val="00EE006B"/>
    <w:rsid w:val="00EE0719"/>
    <w:rsid w:val="00EE0F36"/>
    <w:rsid w:val="00EE1617"/>
    <w:rsid w:val="00EE1BE8"/>
    <w:rsid w:val="00EE1D98"/>
    <w:rsid w:val="00EE2415"/>
    <w:rsid w:val="00EE283C"/>
    <w:rsid w:val="00EE3876"/>
    <w:rsid w:val="00EE4E0B"/>
    <w:rsid w:val="00EE4FB7"/>
    <w:rsid w:val="00EE5115"/>
    <w:rsid w:val="00EE562F"/>
    <w:rsid w:val="00EE5733"/>
    <w:rsid w:val="00EE5FC0"/>
    <w:rsid w:val="00EE71E5"/>
    <w:rsid w:val="00EE7B66"/>
    <w:rsid w:val="00EF1222"/>
    <w:rsid w:val="00EF1B31"/>
    <w:rsid w:val="00EF2584"/>
    <w:rsid w:val="00EF3873"/>
    <w:rsid w:val="00EF398C"/>
    <w:rsid w:val="00EF3A6B"/>
    <w:rsid w:val="00EF44A4"/>
    <w:rsid w:val="00EF460F"/>
    <w:rsid w:val="00EF4799"/>
    <w:rsid w:val="00EF5244"/>
    <w:rsid w:val="00EF58A0"/>
    <w:rsid w:val="00EF6719"/>
    <w:rsid w:val="00EF67AF"/>
    <w:rsid w:val="00EF7358"/>
    <w:rsid w:val="00F00182"/>
    <w:rsid w:val="00F01325"/>
    <w:rsid w:val="00F02238"/>
    <w:rsid w:val="00F02269"/>
    <w:rsid w:val="00F026DA"/>
    <w:rsid w:val="00F038C3"/>
    <w:rsid w:val="00F04B6F"/>
    <w:rsid w:val="00F05D8B"/>
    <w:rsid w:val="00F05EA1"/>
    <w:rsid w:val="00F05F99"/>
    <w:rsid w:val="00F0611E"/>
    <w:rsid w:val="00F0668D"/>
    <w:rsid w:val="00F068A9"/>
    <w:rsid w:val="00F06B45"/>
    <w:rsid w:val="00F0713C"/>
    <w:rsid w:val="00F07158"/>
    <w:rsid w:val="00F108E5"/>
    <w:rsid w:val="00F117CE"/>
    <w:rsid w:val="00F12071"/>
    <w:rsid w:val="00F12817"/>
    <w:rsid w:val="00F1312D"/>
    <w:rsid w:val="00F1316F"/>
    <w:rsid w:val="00F1371B"/>
    <w:rsid w:val="00F13BF0"/>
    <w:rsid w:val="00F14000"/>
    <w:rsid w:val="00F161C0"/>
    <w:rsid w:val="00F16343"/>
    <w:rsid w:val="00F16F9F"/>
    <w:rsid w:val="00F172CC"/>
    <w:rsid w:val="00F20A2E"/>
    <w:rsid w:val="00F21F91"/>
    <w:rsid w:val="00F22090"/>
    <w:rsid w:val="00F221BB"/>
    <w:rsid w:val="00F22365"/>
    <w:rsid w:val="00F22671"/>
    <w:rsid w:val="00F22B1B"/>
    <w:rsid w:val="00F22D99"/>
    <w:rsid w:val="00F22E13"/>
    <w:rsid w:val="00F25112"/>
    <w:rsid w:val="00F25415"/>
    <w:rsid w:val="00F263EA"/>
    <w:rsid w:val="00F27FF3"/>
    <w:rsid w:val="00F30DD1"/>
    <w:rsid w:val="00F312E9"/>
    <w:rsid w:val="00F3131E"/>
    <w:rsid w:val="00F31972"/>
    <w:rsid w:val="00F3198D"/>
    <w:rsid w:val="00F31EE0"/>
    <w:rsid w:val="00F3213D"/>
    <w:rsid w:val="00F325C9"/>
    <w:rsid w:val="00F327DA"/>
    <w:rsid w:val="00F33EC0"/>
    <w:rsid w:val="00F33F61"/>
    <w:rsid w:val="00F34AE1"/>
    <w:rsid w:val="00F34C30"/>
    <w:rsid w:val="00F34D3A"/>
    <w:rsid w:val="00F3572A"/>
    <w:rsid w:val="00F3583C"/>
    <w:rsid w:val="00F3621C"/>
    <w:rsid w:val="00F374ED"/>
    <w:rsid w:val="00F37B06"/>
    <w:rsid w:val="00F37D22"/>
    <w:rsid w:val="00F4019C"/>
    <w:rsid w:val="00F410F6"/>
    <w:rsid w:val="00F414EE"/>
    <w:rsid w:val="00F4183F"/>
    <w:rsid w:val="00F41A20"/>
    <w:rsid w:val="00F42893"/>
    <w:rsid w:val="00F42AFC"/>
    <w:rsid w:val="00F42D96"/>
    <w:rsid w:val="00F43708"/>
    <w:rsid w:val="00F441D5"/>
    <w:rsid w:val="00F44840"/>
    <w:rsid w:val="00F44D16"/>
    <w:rsid w:val="00F4510F"/>
    <w:rsid w:val="00F45588"/>
    <w:rsid w:val="00F45CAF"/>
    <w:rsid w:val="00F45F17"/>
    <w:rsid w:val="00F46658"/>
    <w:rsid w:val="00F46825"/>
    <w:rsid w:val="00F508E7"/>
    <w:rsid w:val="00F516B1"/>
    <w:rsid w:val="00F51874"/>
    <w:rsid w:val="00F5296E"/>
    <w:rsid w:val="00F539A8"/>
    <w:rsid w:val="00F54C0B"/>
    <w:rsid w:val="00F54D4A"/>
    <w:rsid w:val="00F552B5"/>
    <w:rsid w:val="00F557B3"/>
    <w:rsid w:val="00F5581B"/>
    <w:rsid w:val="00F5586F"/>
    <w:rsid w:val="00F55D80"/>
    <w:rsid w:val="00F56996"/>
    <w:rsid w:val="00F56A1D"/>
    <w:rsid w:val="00F56D2E"/>
    <w:rsid w:val="00F5727E"/>
    <w:rsid w:val="00F579DC"/>
    <w:rsid w:val="00F61295"/>
    <w:rsid w:val="00F61F0E"/>
    <w:rsid w:val="00F6204E"/>
    <w:rsid w:val="00F6244F"/>
    <w:rsid w:val="00F62E62"/>
    <w:rsid w:val="00F6304B"/>
    <w:rsid w:val="00F6325B"/>
    <w:rsid w:val="00F63854"/>
    <w:rsid w:val="00F63B23"/>
    <w:rsid w:val="00F64600"/>
    <w:rsid w:val="00F65A35"/>
    <w:rsid w:val="00F65DF7"/>
    <w:rsid w:val="00F65F00"/>
    <w:rsid w:val="00F662D4"/>
    <w:rsid w:val="00F66997"/>
    <w:rsid w:val="00F674C7"/>
    <w:rsid w:val="00F678EC"/>
    <w:rsid w:val="00F7010A"/>
    <w:rsid w:val="00F7070C"/>
    <w:rsid w:val="00F70D1B"/>
    <w:rsid w:val="00F719CB"/>
    <w:rsid w:val="00F71D5E"/>
    <w:rsid w:val="00F71F71"/>
    <w:rsid w:val="00F72F5D"/>
    <w:rsid w:val="00F734D7"/>
    <w:rsid w:val="00F755E9"/>
    <w:rsid w:val="00F757AD"/>
    <w:rsid w:val="00F76B1E"/>
    <w:rsid w:val="00F76BC7"/>
    <w:rsid w:val="00F773D5"/>
    <w:rsid w:val="00F77E82"/>
    <w:rsid w:val="00F804C3"/>
    <w:rsid w:val="00F810C8"/>
    <w:rsid w:val="00F8234C"/>
    <w:rsid w:val="00F8243D"/>
    <w:rsid w:val="00F824E9"/>
    <w:rsid w:val="00F82F7A"/>
    <w:rsid w:val="00F8334C"/>
    <w:rsid w:val="00F83645"/>
    <w:rsid w:val="00F83DED"/>
    <w:rsid w:val="00F84167"/>
    <w:rsid w:val="00F847A8"/>
    <w:rsid w:val="00F84E8D"/>
    <w:rsid w:val="00F84F39"/>
    <w:rsid w:val="00F84F8C"/>
    <w:rsid w:val="00F84FB3"/>
    <w:rsid w:val="00F850AE"/>
    <w:rsid w:val="00F8542A"/>
    <w:rsid w:val="00F869C7"/>
    <w:rsid w:val="00F86D15"/>
    <w:rsid w:val="00F8759F"/>
    <w:rsid w:val="00F87934"/>
    <w:rsid w:val="00F903A3"/>
    <w:rsid w:val="00F9100B"/>
    <w:rsid w:val="00F91B90"/>
    <w:rsid w:val="00F91D72"/>
    <w:rsid w:val="00F92EEA"/>
    <w:rsid w:val="00F93023"/>
    <w:rsid w:val="00F93323"/>
    <w:rsid w:val="00F93810"/>
    <w:rsid w:val="00F93D5B"/>
    <w:rsid w:val="00F93E47"/>
    <w:rsid w:val="00F95013"/>
    <w:rsid w:val="00F95BAE"/>
    <w:rsid w:val="00F96A98"/>
    <w:rsid w:val="00F9706B"/>
    <w:rsid w:val="00F975B1"/>
    <w:rsid w:val="00FA00D5"/>
    <w:rsid w:val="00FA0144"/>
    <w:rsid w:val="00FA0328"/>
    <w:rsid w:val="00FA045E"/>
    <w:rsid w:val="00FA0554"/>
    <w:rsid w:val="00FA0571"/>
    <w:rsid w:val="00FA0B87"/>
    <w:rsid w:val="00FA0C7F"/>
    <w:rsid w:val="00FA0E72"/>
    <w:rsid w:val="00FA15E3"/>
    <w:rsid w:val="00FA2C45"/>
    <w:rsid w:val="00FA3DE3"/>
    <w:rsid w:val="00FA5F38"/>
    <w:rsid w:val="00FA5FD7"/>
    <w:rsid w:val="00FA6520"/>
    <w:rsid w:val="00FA6950"/>
    <w:rsid w:val="00FA6E3E"/>
    <w:rsid w:val="00FA7F77"/>
    <w:rsid w:val="00FA7FA0"/>
    <w:rsid w:val="00FB0330"/>
    <w:rsid w:val="00FB05BA"/>
    <w:rsid w:val="00FB158F"/>
    <w:rsid w:val="00FB2042"/>
    <w:rsid w:val="00FB26FE"/>
    <w:rsid w:val="00FB277B"/>
    <w:rsid w:val="00FB2C6A"/>
    <w:rsid w:val="00FB35E5"/>
    <w:rsid w:val="00FB3803"/>
    <w:rsid w:val="00FB4870"/>
    <w:rsid w:val="00FB4A72"/>
    <w:rsid w:val="00FB4DFA"/>
    <w:rsid w:val="00FB4E0E"/>
    <w:rsid w:val="00FB60A5"/>
    <w:rsid w:val="00FB6F3B"/>
    <w:rsid w:val="00FB78DE"/>
    <w:rsid w:val="00FB7C9B"/>
    <w:rsid w:val="00FC023E"/>
    <w:rsid w:val="00FC094C"/>
    <w:rsid w:val="00FC0CE3"/>
    <w:rsid w:val="00FC11BF"/>
    <w:rsid w:val="00FC1311"/>
    <w:rsid w:val="00FC1A71"/>
    <w:rsid w:val="00FC2621"/>
    <w:rsid w:val="00FC26DD"/>
    <w:rsid w:val="00FC3E18"/>
    <w:rsid w:val="00FC4B80"/>
    <w:rsid w:val="00FC501A"/>
    <w:rsid w:val="00FC505C"/>
    <w:rsid w:val="00FC67ED"/>
    <w:rsid w:val="00FC6861"/>
    <w:rsid w:val="00FC695A"/>
    <w:rsid w:val="00FC69C1"/>
    <w:rsid w:val="00FC717B"/>
    <w:rsid w:val="00FC7B03"/>
    <w:rsid w:val="00FD004B"/>
    <w:rsid w:val="00FD1583"/>
    <w:rsid w:val="00FD22C1"/>
    <w:rsid w:val="00FD2A39"/>
    <w:rsid w:val="00FD386F"/>
    <w:rsid w:val="00FD3B80"/>
    <w:rsid w:val="00FD5420"/>
    <w:rsid w:val="00FD5834"/>
    <w:rsid w:val="00FD6255"/>
    <w:rsid w:val="00FD67CD"/>
    <w:rsid w:val="00FD69DC"/>
    <w:rsid w:val="00FD69E8"/>
    <w:rsid w:val="00FD7CF2"/>
    <w:rsid w:val="00FD7E4C"/>
    <w:rsid w:val="00FD7F1F"/>
    <w:rsid w:val="00FE13CE"/>
    <w:rsid w:val="00FE1A9E"/>
    <w:rsid w:val="00FE1DB9"/>
    <w:rsid w:val="00FE2450"/>
    <w:rsid w:val="00FE2CA7"/>
    <w:rsid w:val="00FE2CAA"/>
    <w:rsid w:val="00FE2F4D"/>
    <w:rsid w:val="00FE3F43"/>
    <w:rsid w:val="00FE4182"/>
    <w:rsid w:val="00FE42A0"/>
    <w:rsid w:val="00FE49CB"/>
    <w:rsid w:val="00FE4E05"/>
    <w:rsid w:val="00FE5C57"/>
    <w:rsid w:val="00FE6678"/>
    <w:rsid w:val="00FE6D44"/>
    <w:rsid w:val="00FE70FF"/>
    <w:rsid w:val="00FE7251"/>
    <w:rsid w:val="00FE7E1D"/>
    <w:rsid w:val="00FF0121"/>
    <w:rsid w:val="00FF04F2"/>
    <w:rsid w:val="00FF289D"/>
    <w:rsid w:val="00FF2B1C"/>
    <w:rsid w:val="00FF2FE6"/>
    <w:rsid w:val="00FF3BF7"/>
    <w:rsid w:val="00FF42FC"/>
    <w:rsid w:val="00FF48CF"/>
    <w:rsid w:val="00FF5419"/>
    <w:rsid w:val="00FF5DC5"/>
    <w:rsid w:val="00FF6CC6"/>
    <w:rsid w:val="00FF6F53"/>
    <w:rsid w:val="00FF79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B507B"/>
    <w:pPr>
      <w:suppressAutoHyphens/>
      <w:spacing w:after="200" w:line="276" w:lineRule="auto"/>
    </w:pPr>
    <w:rPr>
      <w:rFonts w:ascii="Calibri" w:hAnsi="Calibri" w:cs="Calibri"/>
      <w:sz w:val="22"/>
      <w:szCs w:val="22"/>
      <w:lang w:val="ru-RU" w:eastAsia="ar-SA"/>
    </w:rPr>
  </w:style>
  <w:style w:type="paragraph" w:styleId="1">
    <w:name w:val="heading 1"/>
    <w:basedOn w:val="a"/>
    <w:next w:val="a"/>
    <w:uiPriority w:val="9"/>
    <w:qFormat/>
    <w:rsid w:val="00DB507B"/>
    <w:pPr>
      <w:keepNext/>
      <w:tabs>
        <w:tab w:val="num" w:pos="432"/>
      </w:tabs>
      <w:spacing w:before="240" w:after="60"/>
      <w:ind w:left="432" w:hanging="432"/>
      <w:outlineLvl w:val="0"/>
    </w:pPr>
    <w:rPr>
      <w:rFonts w:ascii="Cambria" w:hAnsi="Cambria"/>
      <w:b/>
      <w:bCs/>
      <w:kern w:val="1"/>
      <w:sz w:val="32"/>
      <w:szCs w:val="32"/>
    </w:rPr>
  </w:style>
  <w:style w:type="paragraph" w:styleId="2">
    <w:name w:val="heading 2"/>
    <w:basedOn w:val="a"/>
    <w:next w:val="a"/>
    <w:qFormat/>
    <w:rsid w:val="00DB507B"/>
    <w:pPr>
      <w:keepNext/>
      <w:tabs>
        <w:tab w:val="num" w:pos="576"/>
      </w:tabs>
      <w:spacing w:before="240" w:after="60"/>
      <w:ind w:left="576" w:hanging="576"/>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2z0">
    <w:name w:val="WW8Num12z0"/>
    <w:rsid w:val="00DB507B"/>
    <w:rPr>
      <w:rFonts w:ascii="Symbol" w:hAnsi="Symbol"/>
      <w:sz w:val="20"/>
    </w:rPr>
  </w:style>
  <w:style w:type="character" w:customStyle="1" w:styleId="WW8Num12z1">
    <w:name w:val="WW8Num12z1"/>
    <w:rsid w:val="00DB507B"/>
    <w:rPr>
      <w:rFonts w:ascii="Courier New" w:hAnsi="Courier New"/>
      <w:sz w:val="20"/>
    </w:rPr>
  </w:style>
  <w:style w:type="character" w:customStyle="1" w:styleId="WW8Num12z2">
    <w:name w:val="WW8Num12z2"/>
    <w:rsid w:val="00DB507B"/>
    <w:rPr>
      <w:rFonts w:ascii="Wingdings" w:hAnsi="Wingdings"/>
      <w:sz w:val="20"/>
    </w:rPr>
  </w:style>
  <w:style w:type="character" w:customStyle="1" w:styleId="WW8Num14z0">
    <w:name w:val="WW8Num14z0"/>
    <w:rsid w:val="00DB507B"/>
    <w:rPr>
      <w:b w:val="0"/>
    </w:rPr>
  </w:style>
  <w:style w:type="character" w:customStyle="1" w:styleId="10">
    <w:name w:val="Основной шрифт абзаца1"/>
    <w:rsid w:val="00DB507B"/>
  </w:style>
  <w:style w:type="character" w:customStyle="1" w:styleId="a3">
    <w:name w:val="Верхний колонтитул Знак"/>
    <w:uiPriority w:val="99"/>
    <w:rsid w:val="00DB507B"/>
    <w:rPr>
      <w:sz w:val="22"/>
      <w:szCs w:val="22"/>
    </w:rPr>
  </w:style>
  <w:style w:type="character" w:customStyle="1" w:styleId="a4">
    <w:name w:val="Нижний колонтитул Знак"/>
    <w:rsid w:val="00DB507B"/>
    <w:rPr>
      <w:sz w:val="22"/>
      <w:szCs w:val="22"/>
    </w:rPr>
  </w:style>
  <w:style w:type="character" w:customStyle="1" w:styleId="a5">
    <w:name w:val="Основной текст Знак"/>
    <w:rsid w:val="00DB507B"/>
    <w:rPr>
      <w:rFonts w:ascii="Times New Roman" w:hAnsi="Times New Roman"/>
      <w:sz w:val="24"/>
      <w:lang w:val="uk-UA"/>
    </w:rPr>
  </w:style>
  <w:style w:type="character" w:customStyle="1" w:styleId="20">
    <w:name w:val="Основной текст 2 Знак"/>
    <w:rsid w:val="00DB507B"/>
    <w:rPr>
      <w:rFonts w:ascii="Times New Roman" w:hAnsi="Times New Roman"/>
      <w:sz w:val="24"/>
      <w:szCs w:val="24"/>
    </w:rPr>
  </w:style>
  <w:style w:type="character" w:customStyle="1" w:styleId="a6">
    <w:name w:val="Основной текст с отступом Знак"/>
    <w:rsid w:val="00DB507B"/>
    <w:rPr>
      <w:rFonts w:ascii="Times New Roman" w:hAnsi="Times New Roman"/>
      <w:sz w:val="24"/>
      <w:szCs w:val="24"/>
    </w:rPr>
  </w:style>
  <w:style w:type="character" w:customStyle="1" w:styleId="11">
    <w:name w:val="Заголовок 1 Знак"/>
    <w:uiPriority w:val="9"/>
    <w:rsid w:val="00DB507B"/>
    <w:rPr>
      <w:rFonts w:ascii="Cambria" w:eastAsia="Times New Roman" w:hAnsi="Cambria" w:cs="Times New Roman"/>
      <w:b/>
      <w:bCs/>
      <w:kern w:val="1"/>
      <w:sz w:val="32"/>
      <w:szCs w:val="32"/>
    </w:rPr>
  </w:style>
  <w:style w:type="character" w:customStyle="1" w:styleId="21">
    <w:name w:val="Заголовок 2 Знак"/>
    <w:rsid w:val="00DB507B"/>
    <w:rPr>
      <w:rFonts w:ascii="Cambria" w:eastAsia="Times New Roman" w:hAnsi="Cambria" w:cs="Times New Roman"/>
      <w:b/>
      <w:bCs/>
      <w:i/>
      <w:iCs/>
      <w:sz w:val="28"/>
      <w:szCs w:val="28"/>
    </w:rPr>
  </w:style>
  <w:style w:type="character" w:styleId="a7">
    <w:name w:val="Hyperlink"/>
    <w:uiPriority w:val="99"/>
    <w:rsid w:val="00DB507B"/>
    <w:rPr>
      <w:color w:val="0000FF"/>
      <w:u w:val="single"/>
    </w:rPr>
  </w:style>
  <w:style w:type="character" w:styleId="a8">
    <w:name w:val="FollowedHyperlink"/>
    <w:semiHidden/>
    <w:rsid w:val="00DB507B"/>
    <w:rPr>
      <w:color w:val="800080"/>
      <w:u w:val="single"/>
    </w:rPr>
  </w:style>
  <w:style w:type="character" w:styleId="a9">
    <w:name w:val="Strong"/>
    <w:qFormat/>
    <w:rsid w:val="00DB507B"/>
    <w:rPr>
      <w:b/>
      <w:bCs/>
    </w:rPr>
  </w:style>
  <w:style w:type="paragraph" w:customStyle="1" w:styleId="aa">
    <w:name w:val="Заголовок"/>
    <w:basedOn w:val="a"/>
    <w:next w:val="ab"/>
    <w:rsid w:val="00DB507B"/>
    <w:pPr>
      <w:keepNext/>
      <w:spacing w:before="240" w:after="120"/>
    </w:pPr>
    <w:rPr>
      <w:rFonts w:ascii="Arial" w:eastAsia="MS Mincho" w:hAnsi="Arial" w:cs="Tahoma"/>
      <w:sz w:val="28"/>
      <w:szCs w:val="28"/>
    </w:rPr>
  </w:style>
  <w:style w:type="paragraph" w:styleId="ab">
    <w:name w:val="Body Text"/>
    <w:basedOn w:val="a"/>
    <w:link w:val="12"/>
    <w:rsid w:val="00DB507B"/>
    <w:pPr>
      <w:spacing w:after="0" w:line="240" w:lineRule="auto"/>
      <w:jc w:val="both"/>
    </w:pPr>
    <w:rPr>
      <w:rFonts w:ascii="Times New Roman" w:hAnsi="Times New Roman"/>
      <w:sz w:val="24"/>
      <w:szCs w:val="20"/>
      <w:lang w:val="uk-UA"/>
    </w:rPr>
  </w:style>
  <w:style w:type="paragraph" w:styleId="ac">
    <w:name w:val="List"/>
    <w:basedOn w:val="ab"/>
    <w:semiHidden/>
    <w:rsid w:val="00DB507B"/>
    <w:rPr>
      <w:rFonts w:cs="Tahoma"/>
    </w:rPr>
  </w:style>
  <w:style w:type="paragraph" w:customStyle="1" w:styleId="13">
    <w:name w:val="Название1"/>
    <w:basedOn w:val="a"/>
    <w:rsid w:val="00DB507B"/>
    <w:pPr>
      <w:suppressLineNumbers/>
      <w:spacing w:before="120" w:after="120"/>
    </w:pPr>
    <w:rPr>
      <w:rFonts w:cs="Tahoma"/>
      <w:i/>
      <w:iCs/>
      <w:sz w:val="24"/>
      <w:szCs w:val="24"/>
    </w:rPr>
  </w:style>
  <w:style w:type="paragraph" w:customStyle="1" w:styleId="14">
    <w:name w:val="Указатель1"/>
    <w:basedOn w:val="a"/>
    <w:rsid w:val="00DB507B"/>
    <w:pPr>
      <w:suppressLineNumbers/>
    </w:pPr>
    <w:rPr>
      <w:rFonts w:cs="Tahoma"/>
    </w:rPr>
  </w:style>
  <w:style w:type="paragraph" w:styleId="ad">
    <w:name w:val="header"/>
    <w:basedOn w:val="a"/>
    <w:link w:val="15"/>
    <w:uiPriority w:val="99"/>
    <w:rsid w:val="00DB507B"/>
  </w:style>
  <w:style w:type="paragraph" w:styleId="ae">
    <w:name w:val="footer"/>
    <w:basedOn w:val="a"/>
    <w:link w:val="16"/>
    <w:rsid w:val="00DB507B"/>
  </w:style>
  <w:style w:type="paragraph" w:customStyle="1" w:styleId="210">
    <w:name w:val="Основной текст 21"/>
    <w:basedOn w:val="a"/>
    <w:rsid w:val="00DB507B"/>
    <w:pPr>
      <w:spacing w:after="120" w:line="480" w:lineRule="auto"/>
    </w:pPr>
    <w:rPr>
      <w:rFonts w:ascii="Times New Roman" w:hAnsi="Times New Roman"/>
      <w:sz w:val="24"/>
      <w:szCs w:val="24"/>
    </w:rPr>
  </w:style>
  <w:style w:type="paragraph" w:styleId="af">
    <w:name w:val="Body Text Indent"/>
    <w:basedOn w:val="a"/>
    <w:link w:val="17"/>
    <w:semiHidden/>
    <w:rsid w:val="00DB507B"/>
    <w:pPr>
      <w:spacing w:after="120" w:line="240" w:lineRule="auto"/>
      <w:ind w:left="283"/>
    </w:pPr>
    <w:rPr>
      <w:rFonts w:ascii="Times New Roman" w:hAnsi="Times New Roman"/>
      <w:sz w:val="24"/>
      <w:szCs w:val="24"/>
    </w:rPr>
  </w:style>
  <w:style w:type="paragraph" w:styleId="af0">
    <w:name w:val="Balloon Text"/>
    <w:basedOn w:val="a"/>
    <w:link w:val="af1"/>
    <w:uiPriority w:val="99"/>
    <w:rsid w:val="00DB507B"/>
    <w:rPr>
      <w:rFonts w:ascii="Tahoma" w:hAnsi="Tahoma" w:cs="Tahoma"/>
      <w:sz w:val="16"/>
      <w:szCs w:val="16"/>
    </w:rPr>
  </w:style>
  <w:style w:type="paragraph" w:styleId="af2">
    <w:name w:val="List Paragraph"/>
    <w:basedOn w:val="a"/>
    <w:uiPriority w:val="34"/>
    <w:qFormat/>
    <w:rsid w:val="00DB507B"/>
    <w:pPr>
      <w:ind w:left="720"/>
    </w:pPr>
  </w:style>
  <w:style w:type="paragraph" w:styleId="af3">
    <w:name w:val="Normal (Web)"/>
    <w:basedOn w:val="a"/>
    <w:uiPriority w:val="99"/>
    <w:rsid w:val="00DB507B"/>
    <w:pPr>
      <w:spacing w:before="280" w:after="280" w:line="240" w:lineRule="auto"/>
    </w:pPr>
    <w:rPr>
      <w:rFonts w:ascii="Times New Roman" w:hAnsi="Times New Roman"/>
      <w:color w:val="0D1649"/>
      <w:sz w:val="24"/>
      <w:szCs w:val="24"/>
    </w:rPr>
  </w:style>
  <w:style w:type="paragraph" w:customStyle="1" w:styleId="af4">
    <w:name w:val="Содержимое таблицы"/>
    <w:basedOn w:val="a"/>
    <w:rsid w:val="00DB507B"/>
    <w:pPr>
      <w:suppressLineNumbers/>
    </w:pPr>
  </w:style>
  <w:style w:type="paragraph" w:customStyle="1" w:styleId="af5">
    <w:name w:val="Заголовок таблицы"/>
    <w:basedOn w:val="af4"/>
    <w:rsid w:val="00DB507B"/>
    <w:pPr>
      <w:jc w:val="center"/>
    </w:pPr>
    <w:rPr>
      <w:b/>
      <w:bCs/>
    </w:rPr>
  </w:style>
  <w:style w:type="paragraph" w:customStyle="1" w:styleId="af6">
    <w:name w:val="Содержимое врезки"/>
    <w:basedOn w:val="ab"/>
    <w:rsid w:val="00DB507B"/>
  </w:style>
  <w:style w:type="table" w:styleId="af7">
    <w:name w:val="Table Grid"/>
    <w:basedOn w:val="a1"/>
    <w:rsid w:val="00DB507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8">
    <w:name w:val="Нет списка1"/>
    <w:next w:val="a2"/>
    <w:semiHidden/>
    <w:unhideWhenUsed/>
    <w:rsid w:val="00DB507B"/>
  </w:style>
  <w:style w:type="character" w:styleId="af8">
    <w:name w:val="page number"/>
    <w:basedOn w:val="a0"/>
    <w:rsid w:val="00DB507B"/>
  </w:style>
  <w:style w:type="paragraph" w:customStyle="1" w:styleId="dh1">
    <w:name w:val="dh1"/>
    <w:basedOn w:val="a"/>
    <w:rsid w:val="00DB507B"/>
    <w:pPr>
      <w:suppressAutoHyphens w:val="0"/>
      <w:spacing w:before="100" w:beforeAutospacing="1" w:after="100" w:afterAutospacing="1" w:line="240" w:lineRule="auto"/>
    </w:pPr>
    <w:rPr>
      <w:rFonts w:ascii="Times New Roman" w:hAnsi="Times New Roman" w:cs="Courier New"/>
      <w:sz w:val="24"/>
      <w:szCs w:val="24"/>
      <w:lang w:eastAsia="ru-RU"/>
    </w:rPr>
  </w:style>
  <w:style w:type="paragraph" w:styleId="af9">
    <w:name w:val="Document Map"/>
    <w:basedOn w:val="a"/>
    <w:link w:val="afa"/>
    <w:rsid w:val="00DB507B"/>
    <w:pPr>
      <w:suppressAutoHyphens w:val="0"/>
      <w:spacing w:after="0" w:line="240" w:lineRule="auto"/>
    </w:pPr>
    <w:rPr>
      <w:rFonts w:ascii="Tahoma" w:hAnsi="Tahoma" w:cs="Tahoma"/>
      <w:sz w:val="16"/>
      <w:szCs w:val="16"/>
      <w:lang w:eastAsia="ru-RU"/>
    </w:rPr>
  </w:style>
  <w:style w:type="character" w:customStyle="1" w:styleId="afa">
    <w:name w:val="Схема документа Знак"/>
    <w:link w:val="af9"/>
    <w:rsid w:val="00DB507B"/>
    <w:rPr>
      <w:rFonts w:ascii="Tahoma" w:hAnsi="Tahoma" w:cs="Tahoma"/>
      <w:sz w:val="16"/>
      <w:szCs w:val="16"/>
      <w:lang w:val="ru-RU" w:eastAsia="ru-RU" w:bidi="ar-SA"/>
    </w:rPr>
  </w:style>
  <w:style w:type="character" w:customStyle="1" w:styleId="citation">
    <w:name w:val="citation"/>
    <w:rsid w:val="00DB507B"/>
    <w:rPr>
      <w:i w:val="0"/>
      <w:iCs w:val="0"/>
    </w:rPr>
  </w:style>
  <w:style w:type="character" w:customStyle="1" w:styleId="neverexpand">
    <w:name w:val="neverexpand"/>
    <w:basedOn w:val="a0"/>
    <w:rsid w:val="00DB507B"/>
  </w:style>
  <w:style w:type="character" w:customStyle="1" w:styleId="z3988">
    <w:name w:val="z3988"/>
    <w:basedOn w:val="a0"/>
    <w:rsid w:val="00DB507B"/>
  </w:style>
  <w:style w:type="character" w:styleId="afb">
    <w:name w:val="Emphasis"/>
    <w:uiPriority w:val="20"/>
    <w:qFormat/>
    <w:rsid w:val="00DB507B"/>
    <w:rPr>
      <w:i/>
      <w:iCs/>
    </w:rPr>
  </w:style>
  <w:style w:type="character" w:customStyle="1" w:styleId="google-src-text1">
    <w:name w:val="google-src-text1"/>
    <w:rsid w:val="00DB507B"/>
    <w:rPr>
      <w:vanish/>
      <w:webHidden w:val="0"/>
      <w:specVanish w:val="0"/>
    </w:rPr>
  </w:style>
  <w:style w:type="character" w:customStyle="1" w:styleId="af1">
    <w:name w:val="Текст выноски Знак"/>
    <w:link w:val="af0"/>
    <w:uiPriority w:val="99"/>
    <w:rsid w:val="00DB507B"/>
    <w:rPr>
      <w:rFonts w:ascii="Tahoma" w:hAnsi="Tahoma" w:cs="Tahoma"/>
      <w:sz w:val="16"/>
      <w:szCs w:val="16"/>
      <w:lang w:val="ru-RU" w:eastAsia="ar-SA" w:bidi="ar-SA"/>
    </w:rPr>
  </w:style>
  <w:style w:type="character" w:customStyle="1" w:styleId="12">
    <w:name w:val="Основной текст Знак1"/>
    <w:link w:val="ab"/>
    <w:locked/>
    <w:rsid w:val="00DB507B"/>
    <w:rPr>
      <w:rFonts w:cs="Calibri"/>
      <w:sz w:val="24"/>
      <w:lang w:val="uk-UA" w:eastAsia="ar-SA" w:bidi="ar-SA"/>
    </w:rPr>
  </w:style>
  <w:style w:type="character" w:customStyle="1" w:styleId="15">
    <w:name w:val="Верхний колонтитул Знак1"/>
    <w:link w:val="ad"/>
    <w:locked/>
    <w:rsid w:val="00DB507B"/>
    <w:rPr>
      <w:rFonts w:ascii="Calibri" w:hAnsi="Calibri" w:cs="Calibri"/>
      <w:sz w:val="22"/>
      <w:szCs w:val="22"/>
      <w:lang w:val="ru-RU" w:eastAsia="ar-SA" w:bidi="ar-SA"/>
    </w:rPr>
  </w:style>
  <w:style w:type="character" w:customStyle="1" w:styleId="16">
    <w:name w:val="Нижний колонтитул Знак1"/>
    <w:link w:val="ae"/>
    <w:locked/>
    <w:rsid w:val="00DB507B"/>
    <w:rPr>
      <w:rFonts w:ascii="Calibri" w:hAnsi="Calibri" w:cs="Calibri"/>
      <w:sz w:val="22"/>
      <w:szCs w:val="22"/>
      <w:lang w:val="ru-RU" w:eastAsia="ar-SA" w:bidi="ar-SA"/>
    </w:rPr>
  </w:style>
  <w:style w:type="character" w:customStyle="1" w:styleId="17">
    <w:name w:val="Основной текст с отступом Знак1"/>
    <w:link w:val="af"/>
    <w:semiHidden/>
    <w:locked/>
    <w:rsid w:val="00DB507B"/>
    <w:rPr>
      <w:rFonts w:cs="Calibri"/>
      <w:sz w:val="24"/>
      <w:szCs w:val="24"/>
      <w:lang w:val="ru-RU" w:eastAsia="ar-SA" w:bidi="ar-SA"/>
    </w:rPr>
  </w:style>
  <w:style w:type="character" w:styleId="afc">
    <w:name w:val="annotation reference"/>
    <w:semiHidden/>
    <w:rsid w:val="00DB507B"/>
    <w:rPr>
      <w:sz w:val="16"/>
      <w:szCs w:val="16"/>
    </w:rPr>
  </w:style>
  <w:style w:type="paragraph" w:styleId="afd">
    <w:name w:val="annotation text"/>
    <w:basedOn w:val="a"/>
    <w:link w:val="afe"/>
    <w:semiHidden/>
    <w:rsid w:val="00DB507B"/>
    <w:rPr>
      <w:sz w:val="20"/>
      <w:szCs w:val="20"/>
    </w:rPr>
  </w:style>
  <w:style w:type="character" w:customStyle="1" w:styleId="afe">
    <w:name w:val="Текст примечания Знак"/>
    <w:link w:val="afd"/>
    <w:semiHidden/>
    <w:rsid w:val="00DB507B"/>
    <w:rPr>
      <w:rFonts w:ascii="Calibri" w:hAnsi="Calibri" w:cs="Calibri"/>
      <w:lang w:val="ru-RU" w:eastAsia="ar-SA" w:bidi="ar-SA"/>
    </w:rPr>
  </w:style>
  <w:style w:type="paragraph" w:styleId="aff">
    <w:name w:val="annotation subject"/>
    <w:basedOn w:val="afd"/>
    <w:next w:val="afd"/>
    <w:link w:val="aff0"/>
    <w:semiHidden/>
    <w:rsid w:val="00DB507B"/>
    <w:rPr>
      <w:b/>
      <w:bCs/>
    </w:rPr>
  </w:style>
  <w:style w:type="character" w:customStyle="1" w:styleId="aff0">
    <w:name w:val="Тема примечания Знак"/>
    <w:link w:val="aff"/>
    <w:semiHidden/>
    <w:rsid w:val="00DB507B"/>
    <w:rPr>
      <w:rFonts w:ascii="Calibri" w:hAnsi="Calibri" w:cs="Calibri"/>
      <w:b/>
      <w:bCs/>
      <w:lang w:val="ru-RU" w:eastAsia="ar-SA" w:bidi="ar-SA"/>
    </w:rPr>
  </w:style>
  <w:style w:type="character" w:customStyle="1" w:styleId="src1">
    <w:name w:val="src1"/>
    <w:rsid w:val="00446F42"/>
    <w:rPr>
      <w:vanish w:val="0"/>
      <w:webHidden w:val="0"/>
      <w:specVanish w:val="0"/>
    </w:rPr>
  </w:style>
  <w:style w:type="character" w:customStyle="1" w:styleId="jrnl">
    <w:name w:val="jrnl"/>
    <w:basedOn w:val="a0"/>
    <w:rsid w:val="00026AB3"/>
  </w:style>
  <w:style w:type="paragraph" w:customStyle="1" w:styleId="aff1">
    <w:name w:val="Знак Знак Знак Знак Знак Знак Знак"/>
    <w:basedOn w:val="a"/>
    <w:rsid w:val="006448D5"/>
    <w:pPr>
      <w:suppressAutoHyphens w:val="0"/>
      <w:spacing w:before="100" w:beforeAutospacing="1" w:after="100" w:afterAutospacing="1" w:line="240" w:lineRule="auto"/>
    </w:pPr>
    <w:rPr>
      <w:rFonts w:ascii="Tahoma" w:hAnsi="Tahoma" w:cs="Times New Roman"/>
      <w:sz w:val="20"/>
      <w:szCs w:val="20"/>
      <w:lang w:val="en-US" w:eastAsia="en-US"/>
    </w:rPr>
  </w:style>
  <w:style w:type="character" w:customStyle="1" w:styleId="apple-converted-space">
    <w:name w:val="apple-converted-space"/>
    <w:rsid w:val="00D075D8"/>
  </w:style>
  <w:style w:type="character" w:customStyle="1" w:styleId="aff2">
    <w:name w:val="Основной текст_"/>
    <w:link w:val="5"/>
    <w:rsid w:val="00A045D3"/>
    <w:rPr>
      <w:sz w:val="27"/>
      <w:szCs w:val="27"/>
      <w:lang w:bidi="ar-SA"/>
    </w:rPr>
  </w:style>
  <w:style w:type="paragraph" w:customStyle="1" w:styleId="5">
    <w:name w:val="Основной текст5"/>
    <w:basedOn w:val="a"/>
    <w:link w:val="aff2"/>
    <w:rsid w:val="00A045D3"/>
    <w:pPr>
      <w:shd w:val="clear" w:color="auto" w:fill="FFFFFF"/>
      <w:suppressAutoHyphens w:val="0"/>
      <w:spacing w:before="300" w:after="60" w:line="0" w:lineRule="atLeast"/>
      <w:ind w:hanging="360"/>
      <w:jc w:val="center"/>
    </w:pPr>
    <w:rPr>
      <w:rFonts w:ascii="Times New Roman" w:hAnsi="Times New Roman" w:cs="Times New Roman"/>
      <w:sz w:val="27"/>
      <w:szCs w:val="27"/>
      <w:lang w:val="uk-UA" w:eastAsia="uk-UA"/>
    </w:rPr>
  </w:style>
  <w:style w:type="character" w:customStyle="1" w:styleId="2pt">
    <w:name w:val="Основной текст + Интервал 2 pt"/>
    <w:rsid w:val="00E71E67"/>
    <w:rPr>
      <w:rFonts w:ascii="Times New Roman" w:eastAsia="Times New Roman" w:hAnsi="Times New Roman" w:cs="Times New Roman"/>
      <w:b w:val="0"/>
      <w:bCs w:val="0"/>
      <w:i w:val="0"/>
      <w:iCs w:val="0"/>
      <w:smallCaps w:val="0"/>
      <w:strike w:val="0"/>
      <w:spacing w:val="40"/>
      <w:sz w:val="27"/>
      <w:szCs w:val="27"/>
    </w:rPr>
  </w:style>
  <w:style w:type="character" w:customStyle="1" w:styleId="apple-style-span">
    <w:name w:val="apple-style-span"/>
    <w:basedOn w:val="a0"/>
    <w:rsid w:val="00E20090"/>
  </w:style>
  <w:style w:type="character" w:customStyle="1" w:styleId="hl">
    <w:name w:val="hl"/>
    <w:rsid w:val="005132B6"/>
  </w:style>
  <w:style w:type="paragraph" w:customStyle="1" w:styleId="19">
    <w:name w:val="Без интервала1"/>
    <w:rsid w:val="00DF4EFF"/>
    <w:rPr>
      <w:rFonts w:ascii="Calibri" w:eastAsia="Calibri" w:hAnsi="Calibri"/>
      <w:sz w:val="22"/>
      <w:szCs w:val="22"/>
      <w:lang w:eastAsia="en-US"/>
    </w:rPr>
  </w:style>
  <w:style w:type="paragraph" w:styleId="aff3">
    <w:name w:val="Revision"/>
    <w:hidden/>
    <w:uiPriority w:val="99"/>
    <w:semiHidden/>
    <w:rsid w:val="00954D65"/>
    <w:rPr>
      <w:rFonts w:ascii="Calibri" w:hAnsi="Calibri" w:cs="Calibri"/>
      <w:sz w:val="22"/>
      <w:szCs w:val="22"/>
      <w:lang w:val="ru-RU" w:eastAsia="ar-SA"/>
    </w:rPr>
  </w:style>
  <w:style w:type="character" w:customStyle="1" w:styleId="120">
    <w:name w:val="Стиль 12 пт полужирный"/>
    <w:rsid w:val="00847C04"/>
    <w:rPr>
      <w:b/>
      <w:bCs/>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B507B"/>
    <w:pPr>
      <w:suppressAutoHyphens/>
      <w:spacing w:after="200" w:line="276" w:lineRule="auto"/>
    </w:pPr>
    <w:rPr>
      <w:rFonts w:ascii="Calibri" w:hAnsi="Calibri" w:cs="Calibri"/>
      <w:sz w:val="22"/>
      <w:szCs w:val="22"/>
      <w:lang w:val="ru-RU" w:eastAsia="ar-SA"/>
    </w:rPr>
  </w:style>
  <w:style w:type="paragraph" w:styleId="1">
    <w:name w:val="heading 1"/>
    <w:basedOn w:val="a"/>
    <w:next w:val="a"/>
    <w:uiPriority w:val="9"/>
    <w:qFormat/>
    <w:rsid w:val="00DB507B"/>
    <w:pPr>
      <w:keepNext/>
      <w:tabs>
        <w:tab w:val="num" w:pos="432"/>
      </w:tabs>
      <w:spacing w:before="240" w:after="60"/>
      <w:ind w:left="432" w:hanging="432"/>
      <w:outlineLvl w:val="0"/>
    </w:pPr>
    <w:rPr>
      <w:rFonts w:ascii="Cambria" w:hAnsi="Cambria"/>
      <w:b/>
      <w:bCs/>
      <w:kern w:val="1"/>
      <w:sz w:val="32"/>
      <w:szCs w:val="32"/>
    </w:rPr>
  </w:style>
  <w:style w:type="paragraph" w:styleId="2">
    <w:name w:val="heading 2"/>
    <w:basedOn w:val="a"/>
    <w:next w:val="a"/>
    <w:qFormat/>
    <w:rsid w:val="00DB507B"/>
    <w:pPr>
      <w:keepNext/>
      <w:tabs>
        <w:tab w:val="num" w:pos="576"/>
      </w:tabs>
      <w:spacing w:before="240" w:after="60"/>
      <w:ind w:left="576" w:hanging="576"/>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2z0">
    <w:name w:val="WW8Num12z0"/>
    <w:rsid w:val="00DB507B"/>
    <w:rPr>
      <w:rFonts w:ascii="Symbol" w:hAnsi="Symbol"/>
      <w:sz w:val="20"/>
    </w:rPr>
  </w:style>
  <w:style w:type="character" w:customStyle="1" w:styleId="WW8Num12z1">
    <w:name w:val="WW8Num12z1"/>
    <w:rsid w:val="00DB507B"/>
    <w:rPr>
      <w:rFonts w:ascii="Courier New" w:hAnsi="Courier New"/>
      <w:sz w:val="20"/>
    </w:rPr>
  </w:style>
  <w:style w:type="character" w:customStyle="1" w:styleId="WW8Num12z2">
    <w:name w:val="WW8Num12z2"/>
    <w:rsid w:val="00DB507B"/>
    <w:rPr>
      <w:rFonts w:ascii="Wingdings" w:hAnsi="Wingdings"/>
      <w:sz w:val="20"/>
    </w:rPr>
  </w:style>
  <w:style w:type="character" w:customStyle="1" w:styleId="WW8Num14z0">
    <w:name w:val="WW8Num14z0"/>
    <w:rsid w:val="00DB507B"/>
    <w:rPr>
      <w:b w:val="0"/>
    </w:rPr>
  </w:style>
  <w:style w:type="character" w:customStyle="1" w:styleId="10">
    <w:name w:val="Основной шрифт абзаца1"/>
    <w:rsid w:val="00DB507B"/>
  </w:style>
  <w:style w:type="character" w:customStyle="1" w:styleId="a3">
    <w:name w:val="Верхний колонтитул Знак"/>
    <w:uiPriority w:val="99"/>
    <w:rsid w:val="00DB507B"/>
    <w:rPr>
      <w:sz w:val="22"/>
      <w:szCs w:val="22"/>
    </w:rPr>
  </w:style>
  <w:style w:type="character" w:customStyle="1" w:styleId="a4">
    <w:name w:val="Нижний колонтитул Знак"/>
    <w:rsid w:val="00DB507B"/>
    <w:rPr>
      <w:sz w:val="22"/>
      <w:szCs w:val="22"/>
    </w:rPr>
  </w:style>
  <w:style w:type="character" w:customStyle="1" w:styleId="a5">
    <w:name w:val="Основной текст Знак"/>
    <w:rsid w:val="00DB507B"/>
    <w:rPr>
      <w:rFonts w:ascii="Times New Roman" w:hAnsi="Times New Roman"/>
      <w:sz w:val="24"/>
      <w:lang w:val="uk-UA"/>
    </w:rPr>
  </w:style>
  <w:style w:type="character" w:customStyle="1" w:styleId="20">
    <w:name w:val="Основной текст 2 Знак"/>
    <w:rsid w:val="00DB507B"/>
    <w:rPr>
      <w:rFonts w:ascii="Times New Roman" w:hAnsi="Times New Roman"/>
      <w:sz w:val="24"/>
      <w:szCs w:val="24"/>
    </w:rPr>
  </w:style>
  <w:style w:type="character" w:customStyle="1" w:styleId="a6">
    <w:name w:val="Основной текст с отступом Знак"/>
    <w:rsid w:val="00DB507B"/>
    <w:rPr>
      <w:rFonts w:ascii="Times New Roman" w:hAnsi="Times New Roman"/>
      <w:sz w:val="24"/>
      <w:szCs w:val="24"/>
    </w:rPr>
  </w:style>
  <w:style w:type="character" w:customStyle="1" w:styleId="11">
    <w:name w:val="Заголовок 1 Знак"/>
    <w:uiPriority w:val="9"/>
    <w:rsid w:val="00DB507B"/>
    <w:rPr>
      <w:rFonts w:ascii="Cambria" w:eastAsia="Times New Roman" w:hAnsi="Cambria" w:cs="Times New Roman"/>
      <w:b/>
      <w:bCs/>
      <w:kern w:val="1"/>
      <w:sz w:val="32"/>
      <w:szCs w:val="32"/>
    </w:rPr>
  </w:style>
  <w:style w:type="character" w:customStyle="1" w:styleId="21">
    <w:name w:val="Заголовок 2 Знак"/>
    <w:rsid w:val="00DB507B"/>
    <w:rPr>
      <w:rFonts w:ascii="Cambria" w:eastAsia="Times New Roman" w:hAnsi="Cambria" w:cs="Times New Roman"/>
      <w:b/>
      <w:bCs/>
      <w:i/>
      <w:iCs/>
      <w:sz w:val="28"/>
      <w:szCs w:val="28"/>
    </w:rPr>
  </w:style>
  <w:style w:type="character" w:styleId="a7">
    <w:name w:val="Hyperlink"/>
    <w:uiPriority w:val="99"/>
    <w:rsid w:val="00DB507B"/>
    <w:rPr>
      <w:color w:val="0000FF"/>
      <w:u w:val="single"/>
    </w:rPr>
  </w:style>
  <w:style w:type="character" w:styleId="a8">
    <w:name w:val="FollowedHyperlink"/>
    <w:semiHidden/>
    <w:rsid w:val="00DB507B"/>
    <w:rPr>
      <w:color w:val="800080"/>
      <w:u w:val="single"/>
    </w:rPr>
  </w:style>
  <w:style w:type="character" w:styleId="a9">
    <w:name w:val="Strong"/>
    <w:qFormat/>
    <w:rsid w:val="00DB507B"/>
    <w:rPr>
      <w:b/>
      <w:bCs/>
    </w:rPr>
  </w:style>
  <w:style w:type="paragraph" w:customStyle="1" w:styleId="aa">
    <w:name w:val="Заголовок"/>
    <w:basedOn w:val="a"/>
    <w:next w:val="ab"/>
    <w:rsid w:val="00DB507B"/>
    <w:pPr>
      <w:keepNext/>
      <w:spacing w:before="240" w:after="120"/>
    </w:pPr>
    <w:rPr>
      <w:rFonts w:ascii="Arial" w:eastAsia="MS Mincho" w:hAnsi="Arial" w:cs="Tahoma"/>
      <w:sz w:val="28"/>
      <w:szCs w:val="28"/>
    </w:rPr>
  </w:style>
  <w:style w:type="paragraph" w:styleId="ab">
    <w:name w:val="Body Text"/>
    <w:basedOn w:val="a"/>
    <w:link w:val="12"/>
    <w:rsid w:val="00DB507B"/>
    <w:pPr>
      <w:spacing w:after="0" w:line="240" w:lineRule="auto"/>
      <w:jc w:val="both"/>
    </w:pPr>
    <w:rPr>
      <w:rFonts w:ascii="Times New Roman" w:hAnsi="Times New Roman"/>
      <w:sz w:val="24"/>
      <w:szCs w:val="20"/>
      <w:lang w:val="uk-UA"/>
    </w:rPr>
  </w:style>
  <w:style w:type="paragraph" w:styleId="ac">
    <w:name w:val="List"/>
    <w:basedOn w:val="ab"/>
    <w:semiHidden/>
    <w:rsid w:val="00DB507B"/>
    <w:rPr>
      <w:rFonts w:cs="Tahoma"/>
    </w:rPr>
  </w:style>
  <w:style w:type="paragraph" w:customStyle="1" w:styleId="13">
    <w:name w:val="Название1"/>
    <w:basedOn w:val="a"/>
    <w:rsid w:val="00DB507B"/>
    <w:pPr>
      <w:suppressLineNumbers/>
      <w:spacing w:before="120" w:after="120"/>
    </w:pPr>
    <w:rPr>
      <w:rFonts w:cs="Tahoma"/>
      <w:i/>
      <w:iCs/>
      <w:sz w:val="24"/>
      <w:szCs w:val="24"/>
    </w:rPr>
  </w:style>
  <w:style w:type="paragraph" w:customStyle="1" w:styleId="14">
    <w:name w:val="Указатель1"/>
    <w:basedOn w:val="a"/>
    <w:rsid w:val="00DB507B"/>
    <w:pPr>
      <w:suppressLineNumbers/>
    </w:pPr>
    <w:rPr>
      <w:rFonts w:cs="Tahoma"/>
    </w:rPr>
  </w:style>
  <w:style w:type="paragraph" w:styleId="ad">
    <w:name w:val="header"/>
    <w:basedOn w:val="a"/>
    <w:link w:val="15"/>
    <w:uiPriority w:val="99"/>
    <w:rsid w:val="00DB507B"/>
  </w:style>
  <w:style w:type="paragraph" w:styleId="ae">
    <w:name w:val="footer"/>
    <w:basedOn w:val="a"/>
    <w:link w:val="16"/>
    <w:rsid w:val="00DB507B"/>
  </w:style>
  <w:style w:type="paragraph" w:customStyle="1" w:styleId="210">
    <w:name w:val="Основной текст 21"/>
    <w:basedOn w:val="a"/>
    <w:rsid w:val="00DB507B"/>
    <w:pPr>
      <w:spacing w:after="120" w:line="480" w:lineRule="auto"/>
    </w:pPr>
    <w:rPr>
      <w:rFonts w:ascii="Times New Roman" w:hAnsi="Times New Roman"/>
      <w:sz w:val="24"/>
      <w:szCs w:val="24"/>
    </w:rPr>
  </w:style>
  <w:style w:type="paragraph" w:styleId="af">
    <w:name w:val="Body Text Indent"/>
    <w:basedOn w:val="a"/>
    <w:link w:val="17"/>
    <w:semiHidden/>
    <w:rsid w:val="00DB507B"/>
    <w:pPr>
      <w:spacing w:after="120" w:line="240" w:lineRule="auto"/>
      <w:ind w:left="283"/>
    </w:pPr>
    <w:rPr>
      <w:rFonts w:ascii="Times New Roman" w:hAnsi="Times New Roman"/>
      <w:sz w:val="24"/>
      <w:szCs w:val="24"/>
    </w:rPr>
  </w:style>
  <w:style w:type="paragraph" w:styleId="af0">
    <w:name w:val="Balloon Text"/>
    <w:basedOn w:val="a"/>
    <w:link w:val="af1"/>
    <w:uiPriority w:val="99"/>
    <w:rsid w:val="00DB507B"/>
    <w:rPr>
      <w:rFonts w:ascii="Tahoma" w:hAnsi="Tahoma" w:cs="Tahoma"/>
      <w:sz w:val="16"/>
      <w:szCs w:val="16"/>
    </w:rPr>
  </w:style>
  <w:style w:type="paragraph" w:styleId="af2">
    <w:name w:val="List Paragraph"/>
    <w:basedOn w:val="a"/>
    <w:uiPriority w:val="34"/>
    <w:qFormat/>
    <w:rsid w:val="00DB507B"/>
    <w:pPr>
      <w:ind w:left="720"/>
    </w:pPr>
  </w:style>
  <w:style w:type="paragraph" w:styleId="af3">
    <w:name w:val="Normal (Web)"/>
    <w:basedOn w:val="a"/>
    <w:uiPriority w:val="99"/>
    <w:rsid w:val="00DB507B"/>
    <w:pPr>
      <w:spacing w:before="280" w:after="280" w:line="240" w:lineRule="auto"/>
    </w:pPr>
    <w:rPr>
      <w:rFonts w:ascii="Times New Roman" w:hAnsi="Times New Roman"/>
      <w:color w:val="0D1649"/>
      <w:sz w:val="24"/>
      <w:szCs w:val="24"/>
    </w:rPr>
  </w:style>
  <w:style w:type="paragraph" w:customStyle="1" w:styleId="af4">
    <w:name w:val="Содержимое таблицы"/>
    <w:basedOn w:val="a"/>
    <w:rsid w:val="00DB507B"/>
    <w:pPr>
      <w:suppressLineNumbers/>
    </w:pPr>
  </w:style>
  <w:style w:type="paragraph" w:customStyle="1" w:styleId="af5">
    <w:name w:val="Заголовок таблицы"/>
    <w:basedOn w:val="af4"/>
    <w:rsid w:val="00DB507B"/>
    <w:pPr>
      <w:jc w:val="center"/>
    </w:pPr>
    <w:rPr>
      <w:b/>
      <w:bCs/>
    </w:rPr>
  </w:style>
  <w:style w:type="paragraph" w:customStyle="1" w:styleId="af6">
    <w:name w:val="Содержимое врезки"/>
    <w:basedOn w:val="ab"/>
    <w:rsid w:val="00DB507B"/>
  </w:style>
  <w:style w:type="table" w:styleId="af7">
    <w:name w:val="Table Grid"/>
    <w:basedOn w:val="a1"/>
    <w:rsid w:val="00DB50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8">
    <w:name w:val="Нет списка1"/>
    <w:next w:val="a2"/>
    <w:semiHidden/>
    <w:unhideWhenUsed/>
    <w:rsid w:val="00DB507B"/>
  </w:style>
  <w:style w:type="character" w:styleId="af8">
    <w:name w:val="page number"/>
    <w:basedOn w:val="a0"/>
    <w:rsid w:val="00DB507B"/>
  </w:style>
  <w:style w:type="paragraph" w:customStyle="1" w:styleId="dh1">
    <w:name w:val="dh1"/>
    <w:basedOn w:val="a"/>
    <w:rsid w:val="00DB507B"/>
    <w:pPr>
      <w:suppressAutoHyphens w:val="0"/>
      <w:spacing w:before="100" w:beforeAutospacing="1" w:after="100" w:afterAutospacing="1" w:line="240" w:lineRule="auto"/>
    </w:pPr>
    <w:rPr>
      <w:rFonts w:ascii="Times New Roman" w:hAnsi="Times New Roman" w:cs="Courier New"/>
      <w:sz w:val="24"/>
      <w:szCs w:val="24"/>
      <w:lang w:eastAsia="ru-RU"/>
    </w:rPr>
  </w:style>
  <w:style w:type="paragraph" w:styleId="af9">
    <w:name w:val="Document Map"/>
    <w:basedOn w:val="a"/>
    <w:link w:val="afa"/>
    <w:rsid w:val="00DB507B"/>
    <w:pPr>
      <w:suppressAutoHyphens w:val="0"/>
      <w:spacing w:after="0" w:line="240" w:lineRule="auto"/>
    </w:pPr>
    <w:rPr>
      <w:rFonts w:ascii="Tahoma" w:hAnsi="Tahoma" w:cs="Tahoma"/>
      <w:sz w:val="16"/>
      <w:szCs w:val="16"/>
      <w:lang w:eastAsia="ru-RU"/>
    </w:rPr>
  </w:style>
  <w:style w:type="character" w:customStyle="1" w:styleId="afa">
    <w:name w:val="Схема документа Знак"/>
    <w:link w:val="af9"/>
    <w:rsid w:val="00DB507B"/>
    <w:rPr>
      <w:rFonts w:ascii="Tahoma" w:hAnsi="Tahoma" w:cs="Tahoma"/>
      <w:sz w:val="16"/>
      <w:szCs w:val="16"/>
      <w:lang w:val="ru-RU" w:eastAsia="ru-RU" w:bidi="ar-SA"/>
    </w:rPr>
  </w:style>
  <w:style w:type="character" w:customStyle="1" w:styleId="citation">
    <w:name w:val="citation"/>
    <w:rsid w:val="00DB507B"/>
    <w:rPr>
      <w:i w:val="0"/>
      <w:iCs w:val="0"/>
    </w:rPr>
  </w:style>
  <w:style w:type="character" w:customStyle="1" w:styleId="neverexpand">
    <w:name w:val="neverexpand"/>
    <w:basedOn w:val="a0"/>
    <w:rsid w:val="00DB507B"/>
  </w:style>
  <w:style w:type="character" w:customStyle="1" w:styleId="z3988">
    <w:name w:val="z3988"/>
    <w:basedOn w:val="a0"/>
    <w:rsid w:val="00DB507B"/>
  </w:style>
  <w:style w:type="character" w:styleId="afb">
    <w:name w:val="Emphasis"/>
    <w:uiPriority w:val="20"/>
    <w:qFormat/>
    <w:rsid w:val="00DB507B"/>
    <w:rPr>
      <w:i/>
      <w:iCs/>
    </w:rPr>
  </w:style>
  <w:style w:type="character" w:customStyle="1" w:styleId="google-src-text1">
    <w:name w:val="google-src-text1"/>
    <w:rsid w:val="00DB507B"/>
    <w:rPr>
      <w:vanish/>
      <w:webHidden w:val="0"/>
      <w:specVanish w:val="0"/>
    </w:rPr>
  </w:style>
  <w:style w:type="character" w:customStyle="1" w:styleId="af1">
    <w:name w:val="Текст выноски Знак"/>
    <w:link w:val="af0"/>
    <w:uiPriority w:val="99"/>
    <w:rsid w:val="00DB507B"/>
    <w:rPr>
      <w:rFonts w:ascii="Tahoma" w:hAnsi="Tahoma" w:cs="Tahoma"/>
      <w:sz w:val="16"/>
      <w:szCs w:val="16"/>
      <w:lang w:val="ru-RU" w:eastAsia="ar-SA" w:bidi="ar-SA"/>
    </w:rPr>
  </w:style>
  <w:style w:type="character" w:customStyle="1" w:styleId="12">
    <w:name w:val="Основной текст Знак1"/>
    <w:link w:val="ab"/>
    <w:locked/>
    <w:rsid w:val="00DB507B"/>
    <w:rPr>
      <w:rFonts w:cs="Calibri"/>
      <w:sz w:val="24"/>
      <w:lang w:val="uk-UA" w:eastAsia="ar-SA" w:bidi="ar-SA"/>
    </w:rPr>
  </w:style>
  <w:style w:type="character" w:customStyle="1" w:styleId="15">
    <w:name w:val="Верхний колонтитул Знак1"/>
    <w:link w:val="ad"/>
    <w:locked/>
    <w:rsid w:val="00DB507B"/>
    <w:rPr>
      <w:rFonts w:ascii="Calibri" w:hAnsi="Calibri" w:cs="Calibri"/>
      <w:sz w:val="22"/>
      <w:szCs w:val="22"/>
      <w:lang w:val="ru-RU" w:eastAsia="ar-SA" w:bidi="ar-SA"/>
    </w:rPr>
  </w:style>
  <w:style w:type="character" w:customStyle="1" w:styleId="16">
    <w:name w:val="Нижний колонтитул Знак1"/>
    <w:link w:val="ae"/>
    <w:locked/>
    <w:rsid w:val="00DB507B"/>
    <w:rPr>
      <w:rFonts w:ascii="Calibri" w:hAnsi="Calibri" w:cs="Calibri"/>
      <w:sz w:val="22"/>
      <w:szCs w:val="22"/>
      <w:lang w:val="ru-RU" w:eastAsia="ar-SA" w:bidi="ar-SA"/>
    </w:rPr>
  </w:style>
  <w:style w:type="character" w:customStyle="1" w:styleId="17">
    <w:name w:val="Основной текст с отступом Знак1"/>
    <w:link w:val="af"/>
    <w:semiHidden/>
    <w:locked/>
    <w:rsid w:val="00DB507B"/>
    <w:rPr>
      <w:rFonts w:cs="Calibri"/>
      <w:sz w:val="24"/>
      <w:szCs w:val="24"/>
      <w:lang w:val="ru-RU" w:eastAsia="ar-SA" w:bidi="ar-SA"/>
    </w:rPr>
  </w:style>
  <w:style w:type="character" w:styleId="afc">
    <w:name w:val="annotation reference"/>
    <w:semiHidden/>
    <w:rsid w:val="00DB507B"/>
    <w:rPr>
      <w:sz w:val="16"/>
      <w:szCs w:val="16"/>
    </w:rPr>
  </w:style>
  <w:style w:type="paragraph" w:styleId="afd">
    <w:name w:val="annotation text"/>
    <w:basedOn w:val="a"/>
    <w:link w:val="afe"/>
    <w:semiHidden/>
    <w:rsid w:val="00DB507B"/>
    <w:rPr>
      <w:sz w:val="20"/>
      <w:szCs w:val="20"/>
    </w:rPr>
  </w:style>
  <w:style w:type="character" w:customStyle="1" w:styleId="afe">
    <w:name w:val="Текст примечания Знак"/>
    <w:link w:val="afd"/>
    <w:semiHidden/>
    <w:rsid w:val="00DB507B"/>
    <w:rPr>
      <w:rFonts w:ascii="Calibri" w:hAnsi="Calibri" w:cs="Calibri"/>
      <w:lang w:val="ru-RU" w:eastAsia="ar-SA" w:bidi="ar-SA"/>
    </w:rPr>
  </w:style>
  <w:style w:type="paragraph" w:styleId="aff">
    <w:name w:val="annotation subject"/>
    <w:basedOn w:val="afd"/>
    <w:next w:val="afd"/>
    <w:link w:val="aff0"/>
    <w:semiHidden/>
    <w:rsid w:val="00DB507B"/>
    <w:rPr>
      <w:b/>
      <w:bCs/>
    </w:rPr>
  </w:style>
  <w:style w:type="character" w:customStyle="1" w:styleId="aff0">
    <w:name w:val="Тема примечания Знак"/>
    <w:link w:val="aff"/>
    <w:semiHidden/>
    <w:rsid w:val="00DB507B"/>
    <w:rPr>
      <w:rFonts w:ascii="Calibri" w:hAnsi="Calibri" w:cs="Calibri"/>
      <w:b/>
      <w:bCs/>
      <w:lang w:val="ru-RU" w:eastAsia="ar-SA" w:bidi="ar-SA"/>
    </w:rPr>
  </w:style>
  <w:style w:type="character" w:customStyle="1" w:styleId="src1">
    <w:name w:val="src1"/>
    <w:rsid w:val="00446F42"/>
    <w:rPr>
      <w:vanish w:val="0"/>
      <w:webHidden w:val="0"/>
      <w:specVanish w:val="0"/>
    </w:rPr>
  </w:style>
  <w:style w:type="character" w:customStyle="1" w:styleId="jrnl">
    <w:name w:val="jrnl"/>
    <w:basedOn w:val="a0"/>
    <w:rsid w:val="00026AB3"/>
  </w:style>
  <w:style w:type="paragraph" w:customStyle="1" w:styleId="aff1">
    <w:name w:val="Знак Знак Знак Знак Знак Знак Знак"/>
    <w:basedOn w:val="a"/>
    <w:rsid w:val="006448D5"/>
    <w:pPr>
      <w:suppressAutoHyphens w:val="0"/>
      <w:spacing w:before="100" w:beforeAutospacing="1" w:after="100" w:afterAutospacing="1" w:line="240" w:lineRule="auto"/>
    </w:pPr>
    <w:rPr>
      <w:rFonts w:ascii="Tahoma" w:hAnsi="Tahoma" w:cs="Times New Roman"/>
      <w:sz w:val="20"/>
      <w:szCs w:val="20"/>
      <w:lang w:val="en-US" w:eastAsia="en-US"/>
    </w:rPr>
  </w:style>
  <w:style w:type="character" w:customStyle="1" w:styleId="apple-converted-space">
    <w:name w:val="apple-converted-space"/>
    <w:rsid w:val="00D075D8"/>
  </w:style>
  <w:style w:type="character" w:customStyle="1" w:styleId="aff2">
    <w:name w:val="Основной текст_"/>
    <w:link w:val="5"/>
    <w:rsid w:val="00A045D3"/>
    <w:rPr>
      <w:sz w:val="27"/>
      <w:szCs w:val="27"/>
      <w:lang w:bidi="ar-SA"/>
    </w:rPr>
  </w:style>
  <w:style w:type="paragraph" w:customStyle="1" w:styleId="5">
    <w:name w:val="Основной текст5"/>
    <w:basedOn w:val="a"/>
    <w:link w:val="aff2"/>
    <w:rsid w:val="00A045D3"/>
    <w:pPr>
      <w:shd w:val="clear" w:color="auto" w:fill="FFFFFF"/>
      <w:suppressAutoHyphens w:val="0"/>
      <w:spacing w:before="300" w:after="60" w:line="0" w:lineRule="atLeast"/>
      <w:ind w:hanging="360"/>
      <w:jc w:val="center"/>
    </w:pPr>
    <w:rPr>
      <w:rFonts w:ascii="Times New Roman" w:hAnsi="Times New Roman" w:cs="Times New Roman"/>
      <w:sz w:val="27"/>
      <w:szCs w:val="27"/>
      <w:lang w:val="uk-UA" w:eastAsia="uk-UA"/>
    </w:rPr>
  </w:style>
  <w:style w:type="character" w:customStyle="1" w:styleId="2pt">
    <w:name w:val="Основной текст + Интервал 2 pt"/>
    <w:rsid w:val="00E71E67"/>
    <w:rPr>
      <w:rFonts w:ascii="Times New Roman" w:eastAsia="Times New Roman" w:hAnsi="Times New Roman" w:cs="Times New Roman"/>
      <w:b w:val="0"/>
      <w:bCs w:val="0"/>
      <w:i w:val="0"/>
      <w:iCs w:val="0"/>
      <w:smallCaps w:val="0"/>
      <w:strike w:val="0"/>
      <w:spacing w:val="40"/>
      <w:sz w:val="27"/>
      <w:szCs w:val="27"/>
    </w:rPr>
  </w:style>
  <w:style w:type="character" w:customStyle="1" w:styleId="apple-style-span">
    <w:name w:val="apple-style-span"/>
    <w:basedOn w:val="a0"/>
    <w:rsid w:val="00E20090"/>
  </w:style>
  <w:style w:type="character" w:customStyle="1" w:styleId="hl">
    <w:name w:val="hl"/>
    <w:rsid w:val="005132B6"/>
  </w:style>
  <w:style w:type="paragraph" w:customStyle="1" w:styleId="19">
    <w:name w:val="Без интервала1"/>
    <w:rsid w:val="00DF4EFF"/>
    <w:rPr>
      <w:rFonts w:ascii="Calibri" w:eastAsia="Calibri" w:hAnsi="Calibri"/>
      <w:sz w:val="22"/>
      <w:szCs w:val="22"/>
      <w:lang w:eastAsia="en-US"/>
    </w:rPr>
  </w:style>
  <w:style w:type="paragraph" w:styleId="aff3">
    <w:name w:val="Revision"/>
    <w:hidden/>
    <w:uiPriority w:val="99"/>
    <w:semiHidden/>
    <w:rsid w:val="00954D65"/>
    <w:rPr>
      <w:rFonts w:ascii="Calibri" w:hAnsi="Calibri" w:cs="Calibri"/>
      <w:sz w:val="22"/>
      <w:szCs w:val="22"/>
      <w:lang w:val="ru-RU" w:eastAsia="ar-SA"/>
    </w:rPr>
  </w:style>
  <w:style w:type="character" w:customStyle="1" w:styleId="120">
    <w:name w:val="Стиль 12 пт полужирный"/>
    <w:rsid w:val="00847C04"/>
    <w:rPr>
      <w:b/>
      <w:bCs/>
      <w:sz w:val="24"/>
    </w:rPr>
  </w:style>
</w:styles>
</file>

<file path=word/webSettings.xml><?xml version="1.0" encoding="utf-8"?>
<w:webSettings xmlns:r="http://schemas.openxmlformats.org/officeDocument/2006/relationships" xmlns:w="http://schemas.openxmlformats.org/wordprocessingml/2006/main">
  <w:divs>
    <w:div w:id="9719026">
      <w:bodyDiv w:val="1"/>
      <w:marLeft w:val="0"/>
      <w:marRight w:val="0"/>
      <w:marTop w:val="0"/>
      <w:marBottom w:val="0"/>
      <w:divBdr>
        <w:top w:val="none" w:sz="0" w:space="0" w:color="auto"/>
        <w:left w:val="none" w:sz="0" w:space="0" w:color="auto"/>
        <w:bottom w:val="none" w:sz="0" w:space="0" w:color="auto"/>
        <w:right w:val="none" w:sz="0" w:space="0" w:color="auto"/>
      </w:divBdr>
      <w:divsChild>
        <w:div w:id="1541817208">
          <w:marLeft w:val="0"/>
          <w:marRight w:val="0"/>
          <w:marTop w:val="34"/>
          <w:marBottom w:val="34"/>
          <w:divBdr>
            <w:top w:val="none" w:sz="0" w:space="0" w:color="auto"/>
            <w:left w:val="none" w:sz="0" w:space="0" w:color="auto"/>
            <w:bottom w:val="none" w:sz="0" w:space="0" w:color="auto"/>
            <w:right w:val="none" w:sz="0" w:space="0" w:color="auto"/>
          </w:divBdr>
        </w:div>
      </w:divsChild>
    </w:div>
    <w:div w:id="37436292">
      <w:bodyDiv w:val="1"/>
      <w:marLeft w:val="0"/>
      <w:marRight w:val="0"/>
      <w:marTop w:val="0"/>
      <w:marBottom w:val="0"/>
      <w:divBdr>
        <w:top w:val="none" w:sz="0" w:space="0" w:color="auto"/>
        <w:left w:val="none" w:sz="0" w:space="0" w:color="auto"/>
        <w:bottom w:val="none" w:sz="0" w:space="0" w:color="auto"/>
        <w:right w:val="none" w:sz="0" w:space="0" w:color="auto"/>
      </w:divBdr>
    </w:div>
    <w:div w:id="77293162">
      <w:bodyDiv w:val="1"/>
      <w:marLeft w:val="0"/>
      <w:marRight w:val="0"/>
      <w:marTop w:val="0"/>
      <w:marBottom w:val="0"/>
      <w:divBdr>
        <w:top w:val="none" w:sz="0" w:space="0" w:color="auto"/>
        <w:left w:val="none" w:sz="0" w:space="0" w:color="auto"/>
        <w:bottom w:val="none" w:sz="0" w:space="0" w:color="auto"/>
        <w:right w:val="none" w:sz="0" w:space="0" w:color="auto"/>
      </w:divBdr>
    </w:div>
    <w:div w:id="86581858">
      <w:bodyDiv w:val="1"/>
      <w:marLeft w:val="0"/>
      <w:marRight w:val="0"/>
      <w:marTop w:val="0"/>
      <w:marBottom w:val="0"/>
      <w:divBdr>
        <w:top w:val="none" w:sz="0" w:space="0" w:color="auto"/>
        <w:left w:val="none" w:sz="0" w:space="0" w:color="auto"/>
        <w:bottom w:val="none" w:sz="0" w:space="0" w:color="auto"/>
        <w:right w:val="none" w:sz="0" w:space="0" w:color="auto"/>
      </w:divBdr>
    </w:div>
    <w:div w:id="101465387">
      <w:bodyDiv w:val="1"/>
      <w:marLeft w:val="0"/>
      <w:marRight w:val="0"/>
      <w:marTop w:val="0"/>
      <w:marBottom w:val="0"/>
      <w:divBdr>
        <w:top w:val="none" w:sz="0" w:space="0" w:color="auto"/>
        <w:left w:val="none" w:sz="0" w:space="0" w:color="auto"/>
        <w:bottom w:val="none" w:sz="0" w:space="0" w:color="auto"/>
        <w:right w:val="none" w:sz="0" w:space="0" w:color="auto"/>
      </w:divBdr>
    </w:div>
    <w:div w:id="121848233">
      <w:bodyDiv w:val="1"/>
      <w:marLeft w:val="0"/>
      <w:marRight w:val="0"/>
      <w:marTop w:val="0"/>
      <w:marBottom w:val="0"/>
      <w:divBdr>
        <w:top w:val="none" w:sz="0" w:space="0" w:color="auto"/>
        <w:left w:val="none" w:sz="0" w:space="0" w:color="auto"/>
        <w:bottom w:val="none" w:sz="0" w:space="0" w:color="auto"/>
        <w:right w:val="none" w:sz="0" w:space="0" w:color="auto"/>
      </w:divBdr>
    </w:div>
    <w:div w:id="194513251">
      <w:bodyDiv w:val="1"/>
      <w:marLeft w:val="0"/>
      <w:marRight w:val="0"/>
      <w:marTop w:val="0"/>
      <w:marBottom w:val="0"/>
      <w:divBdr>
        <w:top w:val="none" w:sz="0" w:space="0" w:color="auto"/>
        <w:left w:val="none" w:sz="0" w:space="0" w:color="auto"/>
        <w:bottom w:val="none" w:sz="0" w:space="0" w:color="auto"/>
        <w:right w:val="none" w:sz="0" w:space="0" w:color="auto"/>
      </w:divBdr>
      <w:divsChild>
        <w:div w:id="960040928">
          <w:marLeft w:val="0"/>
          <w:marRight w:val="0"/>
          <w:marTop w:val="0"/>
          <w:marBottom w:val="0"/>
          <w:divBdr>
            <w:top w:val="none" w:sz="0" w:space="0" w:color="auto"/>
            <w:left w:val="none" w:sz="0" w:space="0" w:color="auto"/>
            <w:bottom w:val="none" w:sz="0" w:space="0" w:color="auto"/>
            <w:right w:val="none" w:sz="0" w:space="0" w:color="auto"/>
          </w:divBdr>
          <w:divsChild>
            <w:div w:id="1838226929">
              <w:marLeft w:val="0"/>
              <w:marRight w:val="0"/>
              <w:marTop w:val="0"/>
              <w:marBottom w:val="0"/>
              <w:divBdr>
                <w:top w:val="none" w:sz="0" w:space="0" w:color="auto"/>
                <w:left w:val="none" w:sz="0" w:space="0" w:color="auto"/>
                <w:bottom w:val="none" w:sz="0" w:space="0" w:color="auto"/>
                <w:right w:val="none" w:sz="0" w:space="0" w:color="auto"/>
              </w:divBdr>
              <w:divsChild>
                <w:div w:id="231895785">
                  <w:marLeft w:val="0"/>
                  <w:marRight w:val="-6084"/>
                  <w:marTop w:val="0"/>
                  <w:marBottom w:val="0"/>
                  <w:divBdr>
                    <w:top w:val="none" w:sz="0" w:space="0" w:color="auto"/>
                    <w:left w:val="none" w:sz="0" w:space="0" w:color="auto"/>
                    <w:bottom w:val="none" w:sz="0" w:space="0" w:color="auto"/>
                    <w:right w:val="none" w:sz="0" w:space="0" w:color="auto"/>
                  </w:divBdr>
                  <w:divsChild>
                    <w:div w:id="759370677">
                      <w:marLeft w:val="0"/>
                      <w:marRight w:val="5604"/>
                      <w:marTop w:val="0"/>
                      <w:marBottom w:val="0"/>
                      <w:divBdr>
                        <w:top w:val="none" w:sz="0" w:space="0" w:color="auto"/>
                        <w:left w:val="none" w:sz="0" w:space="0" w:color="auto"/>
                        <w:bottom w:val="none" w:sz="0" w:space="0" w:color="auto"/>
                        <w:right w:val="none" w:sz="0" w:space="0" w:color="auto"/>
                      </w:divBdr>
                      <w:divsChild>
                        <w:div w:id="671109944">
                          <w:marLeft w:val="0"/>
                          <w:marRight w:val="0"/>
                          <w:marTop w:val="0"/>
                          <w:marBottom w:val="0"/>
                          <w:divBdr>
                            <w:top w:val="none" w:sz="0" w:space="0" w:color="auto"/>
                            <w:left w:val="none" w:sz="0" w:space="0" w:color="auto"/>
                            <w:bottom w:val="none" w:sz="0" w:space="0" w:color="auto"/>
                            <w:right w:val="none" w:sz="0" w:space="0" w:color="auto"/>
                          </w:divBdr>
                          <w:divsChild>
                            <w:div w:id="72513238">
                              <w:marLeft w:val="0"/>
                              <w:marRight w:val="0"/>
                              <w:marTop w:val="120"/>
                              <w:marBottom w:val="360"/>
                              <w:divBdr>
                                <w:top w:val="none" w:sz="0" w:space="0" w:color="auto"/>
                                <w:left w:val="none" w:sz="0" w:space="0" w:color="auto"/>
                                <w:bottom w:val="none" w:sz="0" w:space="0" w:color="auto"/>
                                <w:right w:val="none" w:sz="0" w:space="0" w:color="auto"/>
                              </w:divBdr>
                              <w:divsChild>
                                <w:div w:id="1006904322">
                                  <w:marLeft w:val="3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6447985">
      <w:bodyDiv w:val="1"/>
      <w:marLeft w:val="0"/>
      <w:marRight w:val="0"/>
      <w:marTop w:val="0"/>
      <w:marBottom w:val="0"/>
      <w:divBdr>
        <w:top w:val="none" w:sz="0" w:space="0" w:color="auto"/>
        <w:left w:val="none" w:sz="0" w:space="0" w:color="auto"/>
        <w:bottom w:val="none" w:sz="0" w:space="0" w:color="auto"/>
        <w:right w:val="none" w:sz="0" w:space="0" w:color="auto"/>
      </w:divBdr>
    </w:div>
    <w:div w:id="269897800">
      <w:bodyDiv w:val="1"/>
      <w:marLeft w:val="0"/>
      <w:marRight w:val="0"/>
      <w:marTop w:val="0"/>
      <w:marBottom w:val="0"/>
      <w:divBdr>
        <w:top w:val="none" w:sz="0" w:space="0" w:color="auto"/>
        <w:left w:val="none" w:sz="0" w:space="0" w:color="auto"/>
        <w:bottom w:val="none" w:sz="0" w:space="0" w:color="auto"/>
        <w:right w:val="none" w:sz="0" w:space="0" w:color="auto"/>
      </w:divBdr>
    </w:div>
    <w:div w:id="288165181">
      <w:bodyDiv w:val="1"/>
      <w:marLeft w:val="0"/>
      <w:marRight w:val="0"/>
      <w:marTop w:val="0"/>
      <w:marBottom w:val="0"/>
      <w:divBdr>
        <w:top w:val="none" w:sz="0" w:space="0" w:color="auto"/>
        <w:left w:val="none" w:sz="0" w:space="0" w:color="auto"/>
        <w:bottom w:val="none" w:sz="0" w:space="0" w:color="auto"/>
        <w:right w:val="none" w:sz="0" w:space="0" w:color="auto"/>
      </w:divBdr>
    </w:div>
    <w:div w:id="313488774">
      <w:bodyDiv w:val="1"/>
      <w:marLeft w:val="0"/>
      <w:marRight w:val="0"/>
      <w:marTop w:val="0"/>
      <w:marBottom w:val="0"/>
      <w:divBdr>
        <w:top w:val="none" w:sz="0" w:space="0" w:color="auto"/>
        <w:left w:val="none" w:sz="0" w:space="0" w:color="auto"/>
        <w:bottom w:val="none" w:sz="0" w:space="0" w:color="auto"/>
        <w:right w:val="none" w:sz="0" w:space="0" w:color="auto"/>
      </w:divBdr>
      <w:divsChild>
        <w:div w:id="1501654971">
          <w:marLeft w:val="0"/>
          <w:marRight w:val="0"/>
          <w:marTop w:val="0"/>
          <w:marBottom w:val="0"/>
          <w:divBdr>
            <w:top w:val="none" w:sz="0" w:space="0" w:color="auto"/>
            <w:left w:val="none" w:sz="0" w:space="0" w:color="auto"/>
            <w:bottom w:val="none" w:sz="0" w:space="0" w:color="auto"/>
            <w:right w:val="none" w:sz="0" w:space="0" w:color="auto"/>
          </w:divBdr>
          <w:divsChild>
            <w:div w:id="624849356">
              <w:marLeft w:val="0"/>
              <w:marRight w:val="0"/>
              <w:marTop w:val="0"/>
              <w:marBottom w:val="0"/>
              <w:divBdr>
                <w:top w:val="none" w:sz="0" w:space="0" w:color="auto"/>
                <w:left w:val="none" w:sz="0" w:space="0" w:color="auto"/>
                <w:bottom w:val="none" w:sz="0" w:space="0" w:color="auto"/>
                <w:right w:val="none" w:sz="0" w:space="0" w:color="auto"/>
              </w:divBdr>
              <w:divsChild>
                <w:div w:id="543104553">
                  <w:marLeft w:val="0"/>
                  <w:marRight w:val="-6084"/>
                  <w:marTop w:val="0"/>
                  <w:marBottom w:val="0"/>
                  <w:divBdr>
                    <w:top w:val="none" w:sz="0" w:space="0" w:color="auto"/>
                    <w:left w:val="none" w:sz="0" w:space="0" w:color="auto"/>
                    <w:bottom w:val="none" w:sz="0" w:space="0" w:color="auto"/>
                    <w:right w:val="none" w:sz="0" w:space="0" w:color="auto"/>
                  </w:divBdr>
                  <w:divsChild>
                    <w:div w:id="2075005357">
                      <w:marLeft w:val="0"/>
                      <w:marRight w:val="5604"/>
                      <w:marTop w:val="0"/>
                      <w:marBottom w:val="0"/>
                      <w:divBdr>
                        <w:top w:val="none" w:sz="0" w:space="0" w:color="auto"/>
                        <w:left w:val="none" w:sz="0" w:space="0" w:color="auto"/>
                        <w:bottom w:val="none" w:sz="0" w:space="0" w:color="auto"/>
                        <w:right w:val="none" w:sz="0" w:space="0" w:color="auto"/>
                      </w:divBdr>
                      <w:divsChild>
                        <w:div w:id="453983660">
                          <w:marLeft w:val="0"/>
                          <w:marRight w:val="0"/>
                          <w:marTop w:val="0"/>
                          <w:marBottom w:val="0"/>
                          <w:divBdr>
                            <w:top w:val="none" w:sz="0" w:space="0" w:color="auto"/>
                            <w:left w:val="none" w:sz="0" w:space="0" w:color="auto"/>
                            <w:bottom w:val="none" w:sz="0" w:space="0" w:color="auto"/>
                            <w:right w:val="none" w:sz="0" w:space="0" w:color="auto"/>
                          </w:divBdr>
                          <w:divsChild>
                            <w:div w:id="1975675495">
                              <w:marLeft w:val="0"/>
                              <w:marRight w:val="0"/>
                              <w:marTop w:val="120"/>
                              <w:marBottom w:val="360"/>
                              <w:divBdr>
                                <w:top w:val="none" w:sz="0" w:space="0" w:color="auto"/>
                                <w:left w:val="none" w:sz="0" w:space="0" w:color="auto"/>
                                <w:bottom w:val="none" w:sz="0" w:space="0" w:color="auto"/>
                                <w:right w:val="none" w:sz="0" w:space="0" w:color="auto"/>
                              </w:divBdr>
                              <w:divsChild>
                                <w:div w:id="1855529135">
                                  <w:marLeft w:val="35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3956619">
      <w:bodyDiv w:val="1"/>
      <w:marLeft w:val="0"/>
      <w:marRight w:val="0"/>
      <w:marTop w:val="0"/>
      <w:marBottom w:val="0"/>
      <w:divBdr>
        <w:top w:val="none" w:sz="0" w:space="0" w:color="auto"/>
        <w:left w:val="none" w:sz="0" w:space="0" w:color="auto"/>
        <w:bottom w:val="none" w:sz="0" w:space="0" w:color="auto"/>
        <w:right w:val="none" w:sz="0" w:space="0" w:color="auto"/>
      </w:divBdr>
    </w:div>
    <w:div w:id="593129627">
      <w:bodyDiv w:val="1"/>
      <w:marLeft w:val="0"/>
      <w:marRight w:val="0"/>
      <w:marTop w:val="0"/>
      <w:marBottom w:val="0"/>
      <w:divBdr>
        <w:top w:val="none" w:sz="0" w:space="0" w:color="auto"/>
        <w:left w:val="none" w:sz="0" w:space="0" w:color="auto"/>
        <w:bottom w:val="none" w:sz="0" w:space="0" w:color="auto"/>
        <w:right w:val="none" w:sz="0" w:space="0" w:color="auto"/>
      </w:divBdr>
    </w:div>
    <w:div w:id="610630578">
      <w:bodyDiv w:val="1"/>
      <w:marLeft w:val="0"/>
      <w:marRight w:val="0"/>
      <w:marTop w:val="0"/>
      <w:marBottom w:val="0"/>
      <w:divBdr>
        <w:top w:val="none" w:sz="0" w:space="0" w:color="auto"/>
        <w:left w:val="none" w:sz="0" w:space="0" w:color="auto"/>
        <w:bottom w:val="none" w:sz="0" w:space="0" w:color="auto"/>
        <w:right w:val="none" w:sz="0" w:space="0" w:color="auto"/>
      </w:divBdr>
    </w:div>
    <w:div w:id="646083945">
      <w:bodyDiv w:val="1"/>
      <w:marLeft w:val="0"/>
      <w:marRight w:val="0"/>
      <w:marTop w:val="0"/>
      <w:marBottom w:val="0"/>
      <w:divBdr>
        <w:top w:val="none" w:sz="0" w:space="0" w:color="auto"/>
        <w:left w:val="none" w:sz="0" w:space="0" w:color="auto"/>
        <w:bottom w:val="none" w:sz="0" w:space="0" w:color="auto"/>
        <w:right w:val="none" w:sz="0" w:space="0" w:color="auto"/>
      </w:divBdr>
    </w:div>
    <w:div w:id="662657698">
      <w:bodyDiv w:val="1"/>
      <w:marLeft w:val="0"/>
      <w:marRight w:val="0"/>
      <w:marTop w:val="0"/>
      <w:marBottom w:val="0"/>
      <w:divBdr>
        <w:top w:val="none" w:sz="0" w:space="0" w:color="auto"/>
        <w:left w:val="none" w:sz="0" w:space="0" w:color="auto"/>
        <w:bottom w:val="none" w:sz="0" w:space="0" w:color="auto"/>
        <w:right w:val="none" w:sz="0" w:space="0" w:color="auto"/>
      </w:divBdr>
    </w:div>
    <w:div w:id="857281112">
      <w:bodyDiv w:val="1"/>
      <w:marLeft w:val="0"/>
      <w:marRight w:val="0"/>
      <w:marTop w:val="0"/>
      <w:marBottom w:val="0"/>
      <w:divBdr>
        <w:top w:val="none" w:sz="0" w:space="0" w:color="auto"/>
        <w:left w:val="none" w:sz="0" w:space="0" w:color="auto"/>
        <w:bottom w:val="none" w:sz="0" w:space="0" w:color="auto"/>
        <w:right w:val="none" w:sz="0" w:space="0" w:color="auto"/>
      </w:divBdr>
    </w:div>
    <w:div w:id="934896694">
      <w:bodyDiv w:val="1"/>
      <w:marLeft w:val="0"/>
      <w:marRight w:val="0"/>
      <w:marTop w:val="0"/>
      <w:marBottom w:val="0"/>
      <w:divBdr>
        <w:top w:val="none" w:sz="0" w:space="0" w:color="auto"/>
        <w:left w:val="none" w:sz="0" w:space="0" w:color="auto"/>
        <w:bottom w:val="none" w:sz="0" w:space="0" w:color="auto"/>
        <w:right w:val="none" w:sz="0" w:space="0" w:color="auto"/>
      </w:divBdr>
    </w:div>
    <w:div w:id="975377501">
      <w:bodyDiv w:val="1"/>
      <w:marLeft w:val="0"/>
      <w:marRight w:val="0"/>
      <w:marTop w:val="0"/>
      <w:marBottom w:val="0"/>
      <w:divBdr>
        <w:top w:val="none" w:sz="0" w:space="0" w:color="auto"/>
        <w:left w:val="none" w:sz="0" w:space="0" w:color="auto"/>
        <w:bottom w:val="none" w:sz="0" w:space="0" w:color="auto"/>
        <w:right w:val="none" w:sz="0" w:space="0" w:color="auto"/>
      </w:divBdr>
    </w:div>
    <w:div w:id="1013411311">
      <w:bodyDiv w:val="1"/>
      <w:marLeft w:val="0"/>
      <w:marRight w:val="0"/>
      <w:marTop w:val="0"/>
      <w:marBottom w:val="0"/>
      <w:divBdr>
        <w:top w:val="none" w:sz="0" w:space="0" w:color="auto"/>
        <w:left w:val="none" w:sz="0" w:space="0" w:color="auto"/>
        <w:bottom w:val="none" w:sz="0" w:space="0" w:color="auto"/>
        <w:right w:val="none" w:sz="0" w:space="0" w:color="auto"/>
      </w:divBdr>
    </w:div>
    <w:div w:id="1021859685">
      <w:bodyDiv w:val="1"/>
      <w:marLeft w:val="0"/>
      <w:marRight w:val="0"/>
      <w:marTop w:val="0"/>
      <w:marBottom w:val="0"/>
      <w:divBdr>
        <w:top w:val="none" w:sz="0" w:space="0" w:color="auto"/>
        <w:left w:val="none" w:sz="0" w:space="0" w:color="auto"/>
        <w:bottom w:val="none" w:sz="0" w:space="0" w:color="auto"/>
        <w:right w:val="none" w:sz="0" w:space="0" w:color="auto"/>
      </w:divBdr>
    </w:div>
    <w:div w:id="1182743052">
      <w:bodyDiv w:val="1"/>
      <w:marLeft w:val="0"/>
      <w:marRight w:val="0"/>
      <w:marTop w:val="0"/>
      <w:marBottom w:val="0"/>
      <w:divBdr>
        <w:top w:val="none" w:sz="0" w:space="0" w:color="auto"/>
        <w:left w:val="none" w:sz="0" w:space="0" w:color="auto"/>
        <w:bottom w:val="none" w:sz="0" w:space="0" w:color="auto"/>
        <w:right w:val="none" w:sz="0" w:space="0" w:color="auto"/>
      </w:divBdr>
    </w:div>
    <w:div w:id="1202741414">
      <w:bodyDiv w:val="1"/>
      <w:marLeft w:val="0"/>
      <w:marRight w:val="0"/>
      <w:marTop w:val="0"/>
      <w:marBottom w:val="0"/>
      <w:divBdr>
        <w:top w:val="none" w:sz="0" w:space="0" w:color="auto"/>
        <w:left w:val="none" w:sz="0" w:space="0" w:color="auto"/>
        <w:bottom w:val="none" w:sz="0" w:space="0" w:color="auto"/>
        <w:right w:val="none" w:sz="0" w:space="0" w:color="auto"/>
      </w:divBdr>
    </w:div>
    <w:div w:id="1288051741">
      <w:bodyDiv w:val="1"/>
      <w:marLeft w:val="0"/>
      <w:marRight w:val="0"/>
      <w:marTop w:val="0"/>
      <w:marBottom w:val="0"/>
      <w:divBdr>
        <w:top w:val="none" w:sz="0" w:space="0" w:color="auto"/>
        <w:left w:val="none" w:sz="0" w:space="0" w:color="auto"/>
        <w:bottom w:val="none" w:sz="0" w:space="0" w:color="auto"/>
        <w:right w:val="none" w:sz="0" w:space="0" w:color="auto"/>
      </w:divBdr>
      <w:divsChild>
        <w:div w:id="1678653099">
          <w:marLeft w:val="0"/>
          <w:marRight w:val="0"/>
          <w:marTop w:val="34"/>
          <w:marBottom w:val="34"/>
          <w:divBdr>
            <w:top w:val="none" w:sz="0" w:space="0" w:color="auto"/>
            <w:left w:val="none" w:sz="0" w:space="0" w:color="auto"/>
            <w:bottom w:val="none" w:sz="0" w:space="0" w:color="auto"/>
            <w:right w:val="none" w:sz="0" w:space="0" w:color="auto"/>
          </w:divBdr>
        </w:div>
      </w:divsChild>
    </w:div>
    <w:div w:id="1293025849">
      <w:bodyDiv w:val="1"/>
      <w:marLeft w:val="0"/>
      <w:marRight w:val="0"/>
      <w:marTop w:val="0"/>
      <w:marBottom w:val="0"/>
      <w:divBdr>
        <w:top w:val="none" w:sz="0" w:space="0" w:color="auto"/>
        <w:left w:val="none" w:sz="0" w:space="0" w:color="auto"/>
        <w:bottom w:val="none" w:sz="0" w:space="0" w:color="auto"/>
        <w:right w:val="none" w:sz="0" w:space="0" w:color="auto"/>
      </w:divBdr>
    </w:div>
    <w:div w:id="1390496050">
      <w:bodyDiv w:val="1"/>
      <w:marLeft w:val="0"/>
      <w:marRight w:val="0"/>
      <w:marTop w:val="0"/>
      <w:marBottom w:val="0"/>
      <w:divBdr>
        <w:top w:val="none" w:sz="0" w:space="0" w:color="auto"/>
        <w:left w:val="none" w:sz="0" w:space="0" w:color="auto"/>
        <w:bottom w:val="none" w:sz="0" w:space="0" w:color="auto"/>
        <w:right w:val="none" w:sz="0" w:space="0" w:color="auto"/>
      </w:divBdr>
    </w:div>
    <w:div w:id="1458182796">
      <w:bodyDiv w:val="1"/>
      <w:marLeft w:val="0"/>
      <w:marRight w:val="0"/>
      <w:marTop w:val="0"/>
      <w:marBottom w:val="0"/>
      <w:divBdr>
        <w:top w:val="none" w:sz="0" w:space="0" w:color="auto"/>
        <w:left w:val="none" w:sz="0" w:space="0" w:color="auto"/>
        <w:bottom w:val="none" w:sz="0" w:space="0" w:color="auto"/>
        <w:right w:val="none" w:sz="0" w:space="0" w:color="auto"/>
      </w:divBdr>
    </w:div>
    <w:div w:id="1577977861">
      <w:bodyDiv w:val="1"/>
      <w:marLeft w:val="0"/>
      <w:marRight w:val="0"/>
      <w:marTop w:val="0"/>
      <w:marBottom w:val="0"/>
      <w:divBdr>
        <w:top w:val="none" w:sz="0" w:space="0" w:color="auto"/>
        <w:left w:val="none" w:sz="0" w:space="0" w:color="auto"/>
        <w:bottom w:val="none" w:sz="0" w:space="0" w:color="auto"/>
        <w:right w:val="none" w:sz="0" w:space="0" w:color="auto"/>
      </w:divBdr>
    </w:div>
    <w:div w:id="1656488790">
      <w:bodyDiv w:val="1"/>
      <w:marLeft w:val="0"/>
      <w:marRight w:val="0"/>
      <w:marTop w:val="0"/>
      <w:marBottom w:val="0"/>
      <w:divBdr>
        <w:top w:val="none" w:sz="0" w:space="0" w:color="auto"/>
        <w:left w:val="none" w:sz="0" w:space="0" w:color="auto"/>
        <w:bottom w:val="none" w:sz="0" w:space="0" w:color="auto"/>
        <w:right w:val="none" w:sz="0" w:space="0" w:color="auto"/>
      </w:divBdr>
    </w:div>
    <w:div w:id="1669215929">
      <w:bodyDiv w:val="1"/>
      <w:marLeft w:val="0"/>
      <w:marRight w:val="0"/>
      <w:marTop w:val="0"/>
      <w:marBottom w:val="0"/>
      <w:divBdr>
        <w:top w:val="none" w:sz="0" w:space="0" w:color="auto"/>
        <w:left w:val="none" w:sz="0" w:space="0" w:color="auto"/>
        <w:bottom w:val="none" w:sz="0" w:space="0" w:color="auto"/>
        <w:right w:val="none" w:sz="0" w:space="0" w:color="auto"/>
      </w:divBdr>
    </w:div>
    <w:div w:id="1682508728">
      <w:bodyDiv w:val="1"/>
      <w:marLeft w:val="0"/>
      <w:marRight w:val="0"/>
      <w:marTop w:val="0"/>
      <w:marBottom w:val="0"/>
      <w:divBdr>
        <w:top w:val="none" w:sz="0" w:space="0" w:color="auto"/>
        <w:left w:val="none" w:sz="0" w:space="0" w:color="auto"/>
        <w:bottom w:val="none" w:sz="0" w:space="0" w:color="auto"/>
        <w:right w:val="none" w:sz="0" w:space="0" w:color="auto"/>
      </w:divBdr>
    </w:div>
    <w:div w:id="1723360955">
      <w:bodyDiv w:val="1"/>
      <w:marLeft w:val="0"/>
      <w:marRight w:val="0"/>
      <w:marTop w:val="0"/>
      <w:marBottom w:val="0"/>
      <w:divBdr>
        <w:top w:val="none" w:sz="0" w:space="0" w:color="auto"/>
        <w:left w:val="none" w:sz="0" w:space="0" w:color="auto"/>
        <w:bottom w:val="none" w:sz="0" w:space="0" w:color="auto"/>
        <w:right w:val="none" w:sz="0" w:space="0" w:color="auto"/>
      </w:divBdr>
      <w:divsChild>
        <w:div w:id="1371343682">
          <w:marLeft w:val="0"/>
          <w:marRight w:val="0"/>
          <w:marTop w:val="34"/>
          <w:marBottom w:val="34"/>
          <w:divBdr>
            <w:top w:val="none" w:sz="0" w:space="0" w:color="auto"/>
            <w:left w:val="none" w:sz="0" w:space="0" w:color="auto"/>
            <w:bottom w:val="none" w:sz="0" w:space="0" w:color="auto"/>
            <w:right w:val="none" w:sz="0" w:space="0" w:color="auto"/>
          </w:divBdr>
        </w:div>
      </w:divsChild>
    </w:div>
    <w:div w:id="1760059200">
      <w:bodyDiv w:val="1"/>
      <w:marLeft w:val="0"/>
      <w:marRight w:val="0"/>
      <w:marTop w:val="0"/>
      <w:marBottom w:val="0"/>
      <w:divBdr>
        <w:top w:val="none" w:sz="0" w:space="0" w:color="auto"/>
        <w:left w:val="none" w:sz="0" w:space="0" w:color="auto"/>
        <w:bottom w:val="none" w:sz="0" w:space="0" w:color="auto"/>
        <w:right w:val="none" w:sz="0" w:space="0" w:color="auto"/>
      </w:divBdr>
    </w:div>
    <w:div w:id="1872572462">
      <w:bodyDiv w:val="1"/>
      <w:marLeft w:val="0"/>
      <w:marRight w:val="0"/>
      <w:marTop w:val="0"/>
      <w:marBottom w:val="0"/>
      <w:divBdr>
        <w:top w:val="none" w:sz="0" w:space="0" w:color="auto"/>
        <w:left w:val="none" w:sz="0" w:space="0" w:color="auto"/>
        <w:bottom w:val="none" w:sz="0" w:space="0" w:color="auto"/>
        <w:right w:val="none" w:sz="0" w:space="0" w:color="auto"/>
      </w:divBdr>
      <w:divsChild>
        <w:div w:id="82990482">
          <w:marLeft w:val="0"/>
          <w:marRight w:val="0"/>
          <w:marTop w:val="34"/>
          <w:marBottom w:val="34"/>
          <w:divBdr>
            <w:top w:val="none" w:sz="0" w:space="0" w:color="auto"/>
            <w:left w:val="none" w:sz="0" w:space="0" w:color="auto"/>
            <w:bottom w:val="none" w:sz="0" w:space="0" w:color="auto"/>
            <w:right w:val="none" w:sz="0" w:space="0" w:color="auto"/>
          </w:divBdr>
        </w:div>
      </w:divsChild>
    </w:div>
    <w:div w:id="1909536342">
      <w:bodyDiv w:val="1"/>
      <w:marLeft w:val="0"/>
      <w:marRight w:val="0"/>
      <w:marTop w:val="0"/>
      <w:marBottom w:val="0"/>
      <w:divBdr>
        <w:top w:val="none" w:sz="0" w:space="0" w:color="auto"/>
        <w:left w:val="none" w:sz="0" w:space="0" w:color="auto"/>
        <w:bottom w:val="none" w:sz="0" w:space="0" w:color="auto"/>
        <w:right w:val="none" w:sz="0" w:space="0" w:color="auto"/>
      </w:divBdr>
      <w:divsChild>
        <w:div w:id="96101793">
          <w:marLeft w:val="0"/>
          <w:marRight w:val="0"/>
          <w:marTop w:val="34"/>
          <w:marBottom w:val="34"/>
          <w:divBdr>
            <w:top w:val="none" w:sz="0" w:space="0" w:color="auto"/>
            <w:left w:val="none" w:sz="0" w:space="0" w:color="auto"/>
            <w:bottom w:val="none" w:sz="0" w:space="0" w:color="auto"/>
            <w:right w:val="none" w:sz="0" w:space="0" w:color="auto"/>
          </w:divBdr>
        </w:div>
      </w:divsChild>
    </w:div>
    <w:div w:id="1950503181">
      <w:bodyDiv w:val="1"/>
      <w:marLeft w:val="0"/>
      <w:marRight w:val="0"/>
      <w:marTop w:val="0"/>
      <w:marBottom w:val="0"/>
      <w:divBdr>
        <w:top w:val="none" w:sz="0" w:space="0" w:color="auto"/>
        <w:left w:val="none" w:sz="0" w:space="0" w:color="auto"/>
        <w:bottom w:val="none" w:sz="0" w:space="0" w:color="auto"/>
        <w:right w:val="none" w:sz="0" w:space="0" w:color="auto"/>
      </w:divBdr>
    </w:div>
    <w:div w:id="2021662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 Type="http://schemas.openxmlformats.org/officeDocument/2006/relationships/styles" Target="styles.xml"/><Relationship Id="rId21" Type="http://schemas.openxmlformats.org/officeDocument/2006/relationships/chart" Target="charts/chart14.xml"/><Relationship Id="rId34" Type="http://schemas.openxmlformats.org/officeDocument/2006/relationships/chart" Target="charts/chart26.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chart" Target="charts/chart25.xml"/><Relationship Id="rId38"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chart" Target="charts/chart24.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chart" Target="charts/chart21.xml"/><Relationship Id="rId36"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chart" Target="charts/chart2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chart" Target="charts/chart22.xml"/><Relationship Id="rId35"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package" Target="../embeddings/_____Microsoft_Office_Excel14.xlsx"/></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package" Target="../embeddings/_____Microsoft_Office_Excel15.xlsx"/></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package" Target="../embeddings/_____Microsoft_Office_Excel16.xlsx"/></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13.xml"/><Relationship Id="rId1" Type="http://schemas.openxmlformats.org/officeDocument/2006/relationships/package" Target="../embeddings/_____Microsoft_Office_Excel17.xlsx"/></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4.xml"/><Relationship Id="rId1" Type="http://schemas.openxmlformats.org/officeDocument/2006/relationships/package" Target="../embeddings/_____Microsoft_Office_Excel18.xlsx"/></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5.xml"/><Relationship Id="rId1" Type="http://schemas.openxmlformats.org/officeDocument/2006/relationships/package" Target="../embeddings/____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16.xml"/><Relationship Id="rId1" Type="http://schemas.openxmlformats.org/officeDocument/2006/relationships/package" Target="../embeddings/_____Microsoft_Office_Excel20.xlsx"/></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17.xml"/><Relationship Id="rId1" Type="http://schemas.openxmlformats.org/officeDocument/2006/relationships/package" Target="../embeddings/_____Microsoft_Office_Excel21.xlsx"/></Relationships>
</file>

<file path=word/charts/_rels/chart22.xml.rels><?xml version="1.0" encoding="UTF-8" standalone="yes"?>
<Relationships xmlns="http://schemas.openxmlformats.org/package/2006/relationships"><Relationship Id="rId2" Type="http://schemas.openxmlformats.org/officeDocument/2006/relationships/chartUserShapes" Target="../drawings/drawing18.xml"/><Relationship Id="rId1" Type="http://schemas.openxmlformats.org/officeDocument/2006/relationships/package" Target="../embeddings/_____Microsoft_Office_Excel22.xlsx"/></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19.xml"/><Relationship Id="rId1" Type="http://schemas.openxmlformats.org/officeDocument/2006/relationships/package" Target="../embeddings/_____Microsoft_Office_Excel23.xlsx"/></Relationships>
</file>

<file path=word/charts/_rels/chart24.xml.rels><?xml version="1.0" encoding="UTF-8" standalone="yes"?>
<Relationships xmlns="http://schemas.openxmlformats.org/package/2006/relationships"><Relationship Id="rId2" Type="http://schemas.openxmlformats.org/officeDocument/2006/relationships/chartUserShapes" Target="../drawings/drawing20.xml"/><Relationship Id="rId1" Type="http://schemas.openxmlformats.org/officeDocument/2006/relationships/package" Target="../embeddings/_____Microsoft_Office_Excel24.xlsx"/></Relationships>
</file>

<file path=word/charts/_rels/chart25.xml.rels><?xml version="1.0" encoding="UTF-8" standalone="yes"?>
<Relationships xmlns="http://schemas.openxmlformats.org/package/2006/relationships"><Relationship Id="rId2" Type="http://schemas.openxmlformats.org/officeDocument/2006/relationships/chartUserShapes" Target="../drawings/drawing21.xml"/><Relationship Id="rId1" Type="http://schemas.openxmlformats.org/officeDocument/2006/relationships/package" Target="../embeddings/_____Microsoft_Office_Excel25.xlsx"/></Relationships>
</file>

<file path=word/charts/_rels/chart26.xml.rels><?xml version="1.0" encoding="UTF-8" standalone="yes"?>
<Relationships xmlns="http://schemas.openxmlformats.org/package/2006/relationships"><Relationship Id="rId2" Type="http://schemas.openxmlformats.org/officeDocument/2006/relationships/chartUserShapes" Target="../drawings/drawing22.xml"/><Relationship Id="rId1" Type="http://schemas.openxmlformats.org/officeDocument/2006/relationships/package" Target="../embeddings/_____Microsoft_Office_Excel26.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3.0454852293193644E-2"/>
          <c:y val="2.3418825758813353E-2"/>
          <c:w val="0.51358515963178586"/>
          <c:h val="0.9125193583167247"/>
        </c:manualLayout>
      </c:layout>
      <c:pieChart>
        <c:varyColors val="1"/>
        <c:ser>
          <c:idx val="0"/>
          <c:order val="0"/>
          <c:tx>
            <c:strRef>
              <c:f>Sheet1!$A$2</c:f>
              <c:strCache>
                <c:ptCount val="1"/>
                <c:pt idx="0">
                  <c:v>жалобы</c:v>
                </c:pt>
              </c:strCache>
            </c:strRef>
          </c:tx>
          <c:spPr>
            <a:solidFill>
              <a:srgbClr val="9999FF"/>
            </a:solidFill>
            <a:ln w="12702">
              <a:solidFill>
                <a:srgbClr val="000000"/>
              </a:solidFill>
              <a:prstDash val="solid"/>
            </a:ln>
          </c:spPr>
          <c:explosion val="25"/>
          <c:dPt>
            <c:idx val="0"/>
            <c:spPr>
              <a:pattFill prst="wdDnDiag">
                <a:fgClr>
                  <a:srgbClr val="000000"/>
                </a:fgClr>
                <a:bgClr>
                  <a:srgbClr val="FFFFFF"/>
                </a:bgClr>
              </a:pattFill>
              <a:ln w="12702">
                <a:solidFill>
                  <a:srgbClr val="000000"/>
                </a:solidFill>
                <a:prstDash val="solid"/>
              </a:ln>
            </c:spPr>
          </c:dPt>
          <c:dPt>
            <c:idx val="1"/>
            <c:explosion val="0"/>
            <c:spPr>
              <a:solidFill>
                <a:schemeClr val="bg1">
                  <a:lumMod val="50000"/>
                </a:schemeClr>
              </a:solidFill>
              <a:ln w="12702">
                <a:solidFill>
                  <a:srgbClr val="000000"/>
                </a:solidFill>
                <a:prstDash val="solid"/>
              </a:ln>
            </c:spPr>
          </c:dPt>
          <c:dLbls>
            <c:dLbl>
              <c:idx val="0"/>
              <c:layout>
                <c:manualLayout>
                  <c:x val="5.7971751296083722E-2"/>
                  <c:y val="8.8140407911534227E-3"/>
                </c:manualLayout>
              </c:layout>
              <c:tx>
                <c:rich>
                  <a:bodyPr/>
                  <a:lstStyle/>
                  <a:p>
                    <a:r>
                      <a:rPr lang="en-US"/>
                      <a:t>86,7%</a:t>
                    </a:r>
                  </a:p>
                </c:rich>
              </c:tx>
              <c:showVal val="1"/>
            </c:dLbl>
            <c:dLbl>
              <c:idx val="1"/>
              <c:layout>
                <c:manualLayout>
                  <c:x val="8.401275527277513E-2"/>
                  <c:y val="-4.7821283579398313E-2"/>
                </c:manualLayout>
              </c:layout>
              <c:tx>
                <c:rich>
                  <a:bodyPr/>
                  <a:lstStyle/>
                  <a:p>
                    <a:r>
                      <a:rPr lang="en-US"/>
                      <a:t>13,3%</a:t>
                    </a:r>
                  </a:p>
                </c:rich>
              </c:tx>
              <c:showVal val="1"/>
            </c:dLbl>
            <c:spPr>
              <a:noFill/>
              <a:ln w="25404">
                <a:noFill/>
              </a:ln>
            </c:spPr>
            <c:txPr>
              <a:bodyPr/>
              <a:lstStyle/>
              <a:p>
                <a:pPr>
                  <a:defRPr sz="1400" b="1" i="0" u="none" strike="noStrike" baseline="0">
                    <a:solidFill>
                      <a:srgbClr val="000000"/>
                    </a:solidFill>
                    <a:latin typeface="Times New Roman"/>
                    <a:ea typeface="Times New Roman"/>
                    <a:cs typeface="Times New Roman"/>
                  </a:defRPr>
                </a:pPr>
                <a:endParaRPr lang="ru-RU"/>
              </a:p>
            </c:txPr>
            <c:showVal val="1"/>
            <c:showLeaderLines val="1"/>
          </c:dLbls>
          <c:cat>
            <c:strRef>
              <c:f>Sheet1!$B$1:$C$1</c:f>
              <c:strCache>
                <c:ptCount val="2"/>
                <c:pt idx="0">
                  <c:v>изгожа</c:v>
                </c:pt>
                <c:pt idx="1">
                  <c:v>отрыжка воздухом</c:v>
                </c:pt>
              </c:strCache>
            </c:strRef>
          </c:cat>
          <c:val>
            <c:numRef>
              <c:f>Sheet1!$B$2:$C$2</c:f>
              <c:numCache>
                <c:formatCode>0.00%</c:formatCode>
                <c:ptCount val="2"/>
                <c:pt idx="0">
                  <c:v>0.86700000000000121</c:v>
                </c:pt>
                <c:pt idx="1">
                  <c:v>0.13300000000000001</c:v>
                </c:pt>
              </c:numCache>
            </c:numRef>
          </c:val>
        </c:ser>
        <c:firstSliceAng val="0"/>
      </c:pieChart>
    </c:plotArea>
    <c:legend>
      <c:legendPos val="r"/>
      <c:layout>
        <c:manualLayout>
          <c:xMode val="edge"/>
          <c:yMode val="edge"/>
          <c:x val="0.64510901452809566"/>
          <c:y val="0.41616787009507633"/>
          <c:w val="0.29647539654985594"/>
          <c:h val="0.16686234406037903"/>
        </c:manualLayout>
      </c:layout>
      <c:spPr>
        <a:noFill/>
        <a:ln w="25404">
          <a:noFill/>
        </a:ln>
      </c:spPr>
      <c:txPr>
        <a:bodyPr/>
        <a:lstStyle/>
        <a:p>
          <a:pPr>
            <a:defRPr sz="1285" b="1" i="0" u="none" strike="noStrike" baseline="0">
              <a:solidFill>
                <a:srgbClr val="000000"/>
              </a:solidFill>
              <a:latin typeface="Times New Roman"/>
              <a:ea typeface="Times New Roman"/>
              <a:cs typeface="Times New Roman"/>
            </a:defRPr>
          </a:pPr>
          <a:endParaRPr lang="ru-RU"/>
        </a:p>
      </c:txPr>
    </c:legend>
    <c:plotVisOnly val="1"/>
    <c:dispBlanksAs val="zero"/>
  </c:chart>
  <c:spPr>
    <a:noFill/>
    <a:ln>
      <a:noFill/>
    </a:ln>
  </c:spPr>
  <c:txPr>
    <a:bodyPr/>
    <a:lstStyle/>
    <a:p>
      <a:pPr>
        <a:defRPr sz="1400" b="1" i="0" u="none" strike="noStrike" baseline="0">
          <a:solidFill>
            <a:srgbClr val="000000"/>
          </a:solidFill>
          <a:latin typeface="Times New Roman"/>
          <a:ea typeface="Times New Roman"/>
          <a:cs typeface="Times New Roman"/>
        </a:defRPr>
      </a:pPr>
      <a:endParaRPr lang="ru-RU"/>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ru-RU"/>
  <c:chart>
    <c:autoTitleDeleted val="1"/>
    <c:view3D>
      <c:hPercent val="47"/>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9.5713953790764542E-2"/>
          <c:y val="2.0153039701695196E-2"/>
          <c:w val="0.90349770247004901"/>
          <c:h val="0.82485414746344088"/>
        </c:manualLayout>
      </c:layout>
      <c:bar3DChart>
        <c:barDir val="col"/>
        <c:grouping val="clustered"/>
        <c:ser>
          <c:idx val="0"/>
          <c:order val="0"/>
          <c:tx>
            <c:strRef>
              <c:f>Sheet1!$A$2</c:f>
              <c:strCache>
                <c:ptCount val="1"/>
                <c:pt idx="0">
                  <c:v>группа контроля</c:v>
                </c:pt>
              </c:strCache>
            </c:strRef>
          </c:tx>
          <c:spPr>
            <a:solidFill>
              <a:srgbClr val="FFFFFF"/>
            </a:solidFill>
            <a:ln w="12696">
              <a:solidFill>
                <a:srgbClr val="000000"/>
              </a:solidFill>
              <a:prstDash val="solid"/>
            </a:ln>
          </c:spPr>
          <c:dLbls>
            <c:dLbl>
              <c:idx val="0"/>
              <c:layout>
                <c:manualLayout>
                  <c:x val="4.6363067285973093E-2"/>
                  <c:y val="-7.880075001204713E-2"/>
                </c:manualLayout>
              </c:layout>
              <c:showVal val="1"/>
            </c:dLbl>
            <c:spPr>
              <a:noFill/>
              <a:ln w="25391">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21.9</c:v>
                </c:pt>
              </c:numCache>
            </c:numRef>
          </c:val>
        </c:ser>
        <c:ser>
          <c:idx val="1"/>
          <c:order val="1"/>
          <c:tx>
            <c:strRef>
              <c:f>Sheet1!$A$3</c:f>
              <c:strCache>
                <c:ptCount val="1"/>
                <c:pt idx="0">
                  <c:v>основная группа</c:v>
                </c:pt>
              </c:strCache>
            </c:strRef>
          </c:tx>
          <c:spPr>
            <a:solidFill>
              <a:srgbClr val="000000"/>
            </a:solidFill>
            <a:ln w="12696">
              <a:solidFill>
                <a:schemeClr val="bg1"/>
              </a:solidFill>
              <a:prstDash val="solid"/>
            </a:ln>
          </c:spPr>
          <c:dLbls>
            <c:dLbl>
              <c:idx val="0"/>
              <c:layout>
                <c:manualLayout>
                  <c:x val="5.1105208895103754E-2"/>
                  <c:y val="-0.11083811490863962"/>
                </c:manualLayout>
              </c:layout>
              <c:spPr>
                <a:noFill/>
                <a:ln w="25391">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
            <c:delete val="1"/>
            <c:txPr>
              <a:bodyPr/>
              <a:lstStyle/>
              <a:p>
                <a:pPr>
                  <a:defRPr b="0"/>
                </a:pPr>
                <a:endParaRPr lang="ru-RU"/>
              </a:p>
            </c:txPr>
          </c:dLbls>
          <c:cat>
            <c:numRef>
              <c:f>Sheet1!$B$1:$B$1</c:f>
              <c:numCache>
                <c:formatCode>General</c:formatCode>
                <c:ptCount val="1"/>
              </c:numCache>
            </c:numRef>
          </c:cat>
          <c:val>
            <c:numRef>
              <c:f>Sheet1!$B$3:$B$3</c:f>
              <c:numCache>
                <c:formatCode>General</c:formatCode>
                <c:ptCount val="1"/>
                <c:pt idx="0">
                  <c:v>21.2</c:v>
                </c:pt>
              </c:numCache>
            </c:numRef>
          </c:val>
        </c:ser>
        <c:ser>
          <c:idx val="2"/>
          <c:order val="2"/>
          <c:tx>
            <c:strRef>
              <c:f>Sheet1!$A$4</c:f>
              <c:strCache>
                <c:ptCount val="1"/>
                <c:pt idx="0">
                  <c:v>группа сравнения</c:v>
                </c:pt>
              </c:strCache>
            </c:strRef>
          </c:tx>
          <c:spPr>
            <a:solidFill>
              <a:srgbClr val="808080"/>
            </a:solidFill>
            <a:ln w="12696">
              <a:solidFill>
                <a:srgbClr val="000000"/>
              </a:solidFill>
              <a:prstDash val="solid"/>
            </a:ln>
          </c:spPr>
          <c:dLbls>
            <c:dLbl>
              <c:idx val="0"/>
              <c:layout>
                <c:manualLayout>
                  <c:x val="5.286734722154153E-2"/>
                  <c:y val="-8.1646897491798751E-2"/>
                </c:manualLayout>
              </c:layout>
              <c:showVal val="1"/>
            </c:dLbl>
            <c:spPr>
              <a:noFill/>
              <a:ln w="25391">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Sheet1!$B$4:$B$4</c:f>
              <c:numCache>
                <c:formatCode>General</c:formatCode>
                <c:ptCount val="1"/>
                <c:pt idx="0">
                  <c:v>21.4</c:v>
                </c:pt>
              </c:numCache>
            </c:numRef>
          </c:val>
        </c:ser>
        <c:gapDepth val="0"/>
        <c:shape val="box"/>
        <c:axId val="117545984"/>
        <c:axId val="117674752"/>
        <c:axId val="0"/>
      </c:bar3DChart>
      <c:catAx>
        <c:axId val="117545984"/>
        <c:scaling>
          <c:orientation val="minMax"/>
        </c:scaling>
        <c:axPos val="b"/>
        <c:numFmt formatCode="General" sourceLinked="1"/>
        <c:tickLblPos val="low"/>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17674752"/>
        <c:crosses val="autoZero"/>
        <c:auto val="1"/>
        <c:lblAlgn val="ctr"/>
        <c:lblOffset val="100"/>
        <c:tickLblSkip val="1"/>
        <c:tickMarkSkip val="1"/>
      </c:catAx>
      <c:valAx>
        <c:axId val="117674752"/>
        <c:scaling>
          <c:orientation val="minMax"/>
          <c:max val="23"/>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17545984"/>
        <c:crosses val="autoZero"/>
        <c:crossBetween val="between"/>
      </c:valAx>
      <c:spPr>
        <a:noFill/>
        <a:ln w="25391">
          <a:noFill/>
        </a:ln>
      </c:spPr>
    </c:plotArea>
    <c:legend>
      <c:legendPos val="b"/>
      <c:layout>
        <c:manualLayout>
          <c:xMode val="edge"/>
          <c:yMode val="edge"/>
          <c:x val="7.2289237953333516E-2"/>
          <c:y val="0.83399738060750661"/>
          <c:w val="0.85370051635112243"/>
          <c:h val="9.6573208722741444E-2"/>
        </c:manualLayout>
      </c:layout>
      <c:spPr>
        <a:noFill/>
        <a:ln w="3174">
          <a:noFill/>
          <a:prstDash val="solid"/>
        </a:ln>
      </c:spPr>
      <c:txPr>
        <a:bodyPr/>
        <a:lstStyle/>
        <a:p>
          <a:pPr>
            <a:defRPr sz="14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style val="17"/>
  <c:chart>
    <c:plotArea>
      <c:layout>
        <c:manualLayout>
          <c:layoutTarget val="inner"/>
          <c:xMode val="edge"/>
          <c:yMode val="edge"/>
          <c:x val="0"/>
          <c:y val="0.11734551200505453"/>
          <c:w val="0.94898568422175067"/>
          <c:h val="0.67583672786319882"/>
        </c:manualLayout>
      </c:layout>
      <c:barChart>
        <c:barDir val="col"/>
        <c:grouping val="clustered"/>
        <c:ser>
          <c:idx val="0"/>
          <c:order val="0"/>
          <c:tx>
            <c:strRef>
              <c:f>Лист1!$B$1</c:f>
              <c:strCache>
                <c:ptCount val="1"/>
                <c:pt idx="0">
                  <c:v>показатели здоровых лиц</c:v>
                </c:pt>
              </c:strCache>
            </c:strRef>
          </c:tx>
          <c:cat>
            <c:strRef>
              <c:f>Лист1!$A$2:$A$9</c:f>
              <c:strCache>
                <c:ptCount val="8"/>
                <c:pt idx="0">
                  <c:v>PF</c:v>
                </c:pt>
                <c:pt idx="1">
                  <c:v>RP</c:v>
                </c:pt>
                <c:pt idx="2">
                  <c:v>BR</c:v>
                </c:pt>
                <c:pt idx="3">
                  <c:v>GT</c:v>
                </c:pt>
                <c:pt idx="4">
                  <c:v>VT</c:v>
                </c:pt>
                <c:pt idx="5">
                  <c:v>SF</c:v>
                </c:pt>
                <c:pt idx="6">
                  <c:v>RF</c:v>
                </c:pt>
                <c:pt idx="7">
                  <c:v>MN</c:v>
                </c:pt>
              </c:strCache>
            </c:strRef>
          </c:cat>
          <c:val>
            <c:numRef>
              <c:f>Лист1!$B$2:$B$9</c:f>
              <c:numCache>
                <c:formatCode>General</c:formatCode>
                <c:ptCount val="8"/>
                <c:pt idx="0">
                  <c:v>84.5</c:v>
                </c:pt>
                <c:pt idx="1">
                  <c:v>71.400000000000006</c:v>
                </c:pt>
                <c:pt idx="2">
                  <c:v>76.3</c:v>
                </c:pt>
                <c:pt idx="3">
                  <c:v>74.900000000000006</c:v>
                </c:pt>
                <c:pt idx="4">
                  <c:v>80.5</c:v>
                </c:pt>
                <c:pt idx="5">
                  <c:v>81.400000000000006</c:v>
                </c:pt>
                <c:pt idx="6">
                  <c:v>78.599999999999994</c:v>
                </c:pt>
                <c:pt idx="7">
                  <c:v>75.099999999999994</c:v>
                </c:pt>
              </c:numCache>
            </c:numRef>
          </c:val>
        </c:ser>
        <c:ser>
          <c:idx val="1"/>
          <c:order val="1"/>
          <c:tx>
            <c:strRef>
              <c:f>Лист1!$C$1</c:f>
              <c:strCache>
                <c:ptCount val="1"/>
                <c:pt idx="0">
                  <c:v>показатели больного А.</c:v>
                </c:pt>
              </c:strCache>
            </c:strRef>
          </c:tx>
          <c:spPr>
            <a:solidFill>
              <a:schemeClr val="bg1"/>
            </a:solidFill>
            <a:ln>
              <a:solidFill>
                <a:schemeClr val="tx1"/>
              </a:solidFill>
            </a:ln>
          </c:spPr>
          <c:dLbls>
            <c:numFmt formatCode="#,##0.0" sourceLinked="0"/>
            <c:showVal val="1"/>
          </c:dLbls>
          <c:cat>
            <c:strRef>
              <c:f>Лист1!$A$2:$A$9</c:f>
              <c:strCache>
                <c:ptCount val="8"/>
                <c:pt idx="0">
                  <c:v>PF</c:v>
                </c:pt>
                <c:pt idx="1">
                  <c:v>RP</c:v>
                </c:pt>
                <c:pt idx="2">
                  <c:v>BR</c:v>
                </c:pt>
                <c:pt idx="3">
                  <c:v>GT</c:v>
                </c:pt>
                <c:pt idx="4">
                  <c:v>VT</c:v>
                </c:pt>
                <c:pt idx="5">
                  <c:v>SF</c:v>
                </c:pt>
                <c:pt idx="6">
                  <c:v>RF</c:v>
                </c:pt>
                <c:pt idx="7">
                  <c:v>MN</c:v>
                </c:pt>
              </c:strCache>
            </c:strRef>
          </c:cat>
          <c:val>
            <c:numRef>
              <c:f>Лист1!$C$2:$C$9</c:f>
              <c:numCache>
                <c:formatCode>General</c:formatCode>
                <c:ptCount val="8"/>
                <c:pt idx="0">
                  <c:v>50</c:v>
                </c:pt>
                <c:pt idx="1">
                  <c:v>41</c:v>
                </c:pt>
                <c:pt idx="2">
                  <c:v>46</c:v>
                </c:pt>
                <c:pt idx="3">
                  <c:v>40</c:v>
                </c:pt>
                <c:pt idx="4">
                  <c:v>50</c:v>
                </c:pt>
                <c:pt idx="5">
                  <c:v>55</c:v>
                </c:pt>
                <c:pt idx="6">
                  <c:v>55</c:v>
                </c:pt>
                <c:pt idx="7">
                  <c:v>52</c:v>
                </c:pt>
              </c:numCache>
            </c:numRef>
          </c:val>
        </c:ser>
        <c:dLbls>
          <c:showVal val="1"/>
        </c:dLbls>
        <c:gapWidth val="75"/>
        <c:axId val="117773824"/>
        <c:axId val="117775360"/>
      </c:barChart>
      <c:catAx>
        <c:axId val="117773824"/>
        <c:scaling>
          <c:orientation val="minMax"/>
        </c:scaling>
        <c:axPos val="b"/>
        <c:majorTickMark val="none"/>
        <c:tickLblPos val="nextTo"/>
        <c:crossAx val="117775360"/>
        <c:crosses val="autoZero"/>
        <c:auto val="1"/>
        <c:lblAlgn val="ctr"/>
        <c:lblOffset val="100"/>
      </c:catAx>
      <c:valAx>
        <c:axId val="117775360"/>
        <c:scaling>
          <c:orientation val="minMax"/>
          <c:max val="100"/>
          <c:min val="0"/>
        </c:scaling>
        <c:axPos val="l"/>
        <c:numFmt formatCode="General" sourceLinked="1"/>
        <c:tickLblPos val="nextTo"/>
        <c:crossAx val="117773824"/>
        <c:crosses val="autoZero"/>
        <c:crossBetween val="between"/>
      </c:valAx>
    </c:plotArea>
    <c:legend>
      <c:legendPos val="b"/>
    </c:legend>
    <c:plotVisOnly val="1"/>
    <c:dispBlanksAs val="gap"/>
  </c:chart>
  <c:spPr>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1"/>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6.6554524750429001E-2"/>
          <c:y val="0.13555369310091753"/>
          <c:w val="0.9098185513127065"/>
          <c:h val="0.71138803547821761"/>
        </c:manualLayout>
      </c:layout>
      <c:barChart>
        <c:barDir val="col"/>
        <c:grouping val="clustered"/>
        <c:ser>
          <c:idx val="0"/>
          <c:order val="0"/>
          <c:tx>
            <c:strRef>
              <c:f>Лист1!$B$1</c:f>
              <c:strCache>
                <c:ptCount val="1"/>
                <c:pt idx="0">
                  <c:v>показатели здоровых лиц</c:v>
                </c:pt>
              </c:strCache>
            </c:strRef>
          </c:tx>
          <c:dLbls>
            <c:txPr>
              <a:bodyPr/>
              <a:lstStyle/>
              <a:p>
                <a:pPr>
                  <a:defRPr sz="1200" baseline="0">
                    <a:latin typeface="Times New Roman" pitchFamily="18" charset="0"/>
                  </a:defRPr>
                </a:pPr>
                <a:endParaRPr lang="ru-RU"/>
              </a:p>
            </c:txPr>
            <c:showVal val="1"/>
          </c:dLbls>
          <c:cat>
            <c:strRef>
              <c:f>Лист1!$A$2:$A$9</c:f>
              <c:strCache>
                <c:ptCount val="8"/>
                <c:pt idx="0">
                  <c:v>PF</c:v>
                </c:pt>
                <c:pt idx="1">
                  <c:v>RP</c:v>
                </c:pt>
                <c:pt idx="2">
                  <c:v>BR</c:v>
                </c:pt>
                <c:pt idx="3">
                  <c:v>GT</c:v>
                </c:pt>
                <c:pt idx="4">
                  <c:v>VT</c:v>
                </c:pt>
                <c:pt idx="5">
                  <c:v>SF</c:v>
                </c:pt>
                <c:pt idx="6">
                  <c:v>RF</c:v>
                </c:pt>
                <c:pt idx="7">
                  <c:v>MH</c:v>
                </c:pt>
              </c:strCache>
            </c:strRef>
          </c:cat>
          <c:val>
            <c:numRef>
              <c:f>Лист1!$B$2:$B$9</c:f>
              <c:numCache>
                <c:formatCode>General</c:formatCode>
                <c:ptCount val="8"/>
                <c:pt idx="0">
                  <c:v>84.5</c:v>
                </c:pt>
                <c:pt idx="1">
                  <c:v>71.400000000000006</c:v>
                </c:pt>
                <c:pt idx="2">
                  <c:v>75.3</c:v>
                </c:pt>
                <c:pt idx="3">
                  <c:v>74.900000000000006</c:v>
                </c:pt>
                <c:pt idx="4">
                  <c:v>80.5</c:v>
                </c:pt>
                <c:pt idx="5">
                  <c:v>81.400000000000006</c:v>
                </c:pt>
                <c:pt idx="6">
                  <c:v>78.599999999999994</c:v>
                </c:pt>
                <c:pt idx="7">
                  <c:v>75.099999999999994</c:v>
                </c:pt>
              </c:numCache>
            </c:numRef>
          </c:val>
        </c:ser>
        <c:ser>
          <c:idx val="1"/>
          <c:order val="1"/>
          <c:tx>
            <c:strRef>
              <c:f>Лист1!$C$1</c:f>
              <c:strCache>
                <c:ptCount val="1"/>
                <c:pt idx="0">
                  <c:v>показатели больного Б.</c:v>
                </c:pt>
              </c:strCache>
            </c:strRef>
          </c:tx>
          <c:spPr>
            <a:solidFill>
              <a:schemeClr val="bg1"/>
            </a:solidFill>
            <a:ln>
              <a:solidFill>
                <a:schemeClr val="tx1"/>
              </a:solidFill>
            </a:ln>
          </c:spPr>
          <c:dLbls>
            <c:numFmt formatCode="#,##0.0" sourceLinked="0"/>
            <c:txPr>
              <a:bodyPr/>
              <a:lstStyle/>
              <a:p>
                <a:pPr>
                  <a:defRPr sz="1200" baseline="0">
                    <a:latin typeface="Times New Roman" pitchFamily="18" charset="0"/>
                  </a:defRPr>
                </a:pPr>
                <a:endParaRPr lang="ru-RU"/>
              </a:p>
            </c:txPr>
            <c:showVal val="1"/>
          </c:dLbls>
          <c:cat>
            <c:strRef>
              <c:f>Лист1!$A$2:$A$9</c:f>
              <c:strCache>
                <c:ptCount val="8"/>
                <c:pt idx="0">
                  <c:v>PF</c:v>
                </c:pt>
                <c:pt idx="1">
                  <c:v>RP</c:v>
                </c:pt>
                <c:pt idx="2">
                  <c:v>BR</c:v>
                </c:pt>
                <c:pt idx="3">
                  <c:v>GT</c:v>
                </c:pt>
                <c:pt idx="4">
                  <c:v>VT</c:v>
                </c:pt>
                <c:pt idx="5">
                  <c:v>SF</c:v>
                </c:pt>
                <c:pt idx="6">
                  <c:v>RF</c:v>
                </c:pt>
                <c:pt idx="7">
                  <c:v>MH</c:v>
                </c:pt>
              </c:strCache>
            </c:strRef>
          </c:cat>
          <c:val>
            <c:numRef>
              <c:f>Лист1!$C$2:$C$9</c:f>
              <c:numCache>
                <c:formatCode>General</c:formatCode>
                <c:ptCount val="8"/>
                <c:pt idx="0">
                  <c:v>46</c:v>
                </c:pt>
                <c:pt idx="1">
                  <c:v>36</c:v>
                </c:pt>
                <c:pt idx="2">
                  <c:v>41</c:v>
                </c:pt>
                <c:pt idx="3">
                  <c:v>28</c:v>
                </c:pt>
                <c:pt idx="4">
                  <c:v>38</c:v>
                </c:pt>
                <c:pt idx="5">
                  <c:v>52</c:v>
                </c:pt>
                <c:pt idx="6">
                  <c:v>60</c:v>
                </c:pt>
                <c:pt idx="7">
                  <c:v>35</c:v>
                </c:pt>
              </c:numCache>
            </c:numRef>
          </c:val>
        </c:ser>
        <c:gapWidth val="75"/>
        <c:axId val="117526528"/>
        <c:axId val="117528064"/>
      </c:barChart>
      <c:catAx>
        <c:axId val="117526528"/>
        <c:scaling>
          <c:orientation val="minMax"/>
        </c:scaling>
        <c:axPos val="b"/>
        <c:majorTickMark val="none"/>
        <c:tickLblPos val="nextTo"/>
        <c:txPr>
          <a:bodyPr/>
          <a:lstStyle/>
          <a:p>
            <a:pPr>
              <a:defRPr sz="1200" baseline="0">
                <a:latin typeface="Times New Roman" pitchFamily="18" charset="0"/>
              </a:defRPr>
            </a:pPr>
            <a:endParaRPr lang="ru-RU"/>
          </a:p>
        </c:txPr>
        <c:crossAx val="117528064"/>
        <c:crosses val="autoZero"/>
        <c:auto val="1"/>
        <c:lblAlgn val="ctr"/>
        <c:lblOffset val="100"/>
      </c:catAx>
      <c:valAx>
        <c:axId val="117528064"/>
        <c:scaling>
          <c:orientation val="minMax"/>
          <c:max val="100"/>
          <c:min val="0"/>
        </c:scaling>
        <c:axPos val="l"/>
        <c:numFmt formatCode="General" sourceLinked="1"/>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117526528"/>
        <c:crosses val="autoZero"/>
        <c:crossBetween val="between"/>
        <c:majorUnit val="10"/>
        <c:minorUnit val="0.1"/>
      </c:valAx>
    </c:plotArea>
    <c:legend>
      <c:legendPos val="b"/>
      <c:txPr>
        <a:bodyPr/>
        <a:lstStyle/>
        <a:p>
          <a:pPr>
            <a:defRPr sz="1200" baseline="0">
              <a:latin typeface="Times New Roman" pitchFamily="18" charset="0"/>
            </a:defRPr>
          </a:pPr>
          <a:endParaRPr lang="ru-RU"/>
        </a:p>
      </c:txPr>
    </c:legend>
    <c:plotVisOnly val="1"/>
    <c:dispBlanksAs val="gap"/>
  </c:chart>
  <c:spPr>
    <a:ln>
      <a:noFill/>
    </a:ln>
  </c:spPr>
  <c:externalData r:id="rId1"/>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82"/>
      <c:rotY val="30"/>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6.7669202086316979E-2"/>
          <c:y val="7.7292614615724037E-2"/>
          <c:w val="0.59996172465743358"/>
          <c:h val="0.89360655330471361"/>
        </c:manualLayout>
      </c:layout>
      <c:bar3DChart>
        <c:barDir val="col"/>
        <c:grouping val="clustered"/>
        <c:ser>
          <c:idx val="0"/>
          <c:order val="0"/>
          <c:tx>
            <c:strRef>
              <c:f>Sheet1!$A$2</c:f>
              <c:strCache>
                <c:ptCount val="1"/>
                <c:pt idx="0">
                  <c:v>данные группы контроля</c:v>
                </c:pt>
              </c:strCache>
            </c:strRef>
          </c:tx>
          <c:spPr>
            <a:solidFill>
              <a:schemeClr val="bg1"/>
            </a:solidFill>
            <a:ln w="12684">
              <a:solidFill>
                <a:srgbClr val="000000"/>
              </a:solidFill>
              <a:prstDash val="solid"/>
            </a:ln>
          </c:spPr>
          <c:dLbls>
            <c:dLbl>
              <c:idx val="0"/>
              <c:layout>
                <c:manualLayout>
                  <c:x val="5.3776772304089816E-2"/>
                  <c:y val="-7.804762663841909E-2"/>
                </c:manualLayout>
              </c:layout>
              <c:showVal val="1"/>
            </c:dLbl>
            <c:spPr>
              <a:noFill/>
              <a:ln w="25369">
                <a:noFill/>
              </a:ln>
            </c:spPr>
            <c:txPr>
              <a:bodyPr/>
              <a:lstStyle/>
              <a:p>
                <a:pPr>
                  <a:defRPr sz="1398"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24.2</c:v>
                </c:pt>
              </c:numCache>
            </c:numRef>
          </c:val>
        </c:ser>
        <c:ser>
          <c:idx val="1"/>
          <c:order val="1"/>
          <c:tx>
            <c:strRef>
              <c:f>Sheet1!$A$3</c:f>
              <c:strCache>
                <c:ptCount val="1"/>
                <c:pt idx="0">
                  <c:v>данные больго П.</c:v>
                </c:pt>
              </c:strCache>
            </c:strRef>
          </c:tx>
          <c:spPr>
            <a:solidFill>
              <a:schemeClr val="bg1">
                <a:lumMod val="50000"/>
              </a:schemeClr>
            </a:solidFill>
            <a:ln w="12684">
              <a:solidFill>
                <a:srgbClr val="000000"/>
              </a:solidFill>
              <a:prstDash val="solid"/>
            </a:ln>
          </c:spPr>
          <c:dLbls>
            <c:dLbl>
              <c:idx val="0"/>
              <c:layout>
                <c:manualLayout>
                  <c:x val="5.9535510647375972E-2"/>
                  <c:y val="-6.0743289249593317E-2"/>
                </c:manualLayout>
              </c:layout>
              <c:spPr>
                <a:noFill/>
                <a:ln w="25369">
                  <a:noFill/>
                </a:ln>
              </c:spPr>
              <c:txPr>
                <a:bodyPr/>
                <a:lstStyle/>
                <a:p>
                  <a:pPr>
                    <a:defRPr sz="1398" b="0" i="0" u="none" strike="noStrike" baseline="0">
                      <a:solidFill>
                        <a:srgbClr val="000000"/>
                      </a:solidFill>
                      <a:latin typeface="Times New Roman"/>
                      <a:ea typeface="Times New Roman"/>
                      <a:cs typeface="Times New Roman"/>
                    </a:defRPr>
                  </a:pPr>
                  <a:endParaRPr lang="ru-RU"/>
                </a:p>
              </c:txPr>
              <c:showVal val="1"/>
            </c:dLbl>
            <c:delete val="1"/>
            <c:txPr>
              <a:bodyPr/>
              <a:lstStyle/>
              <a:p>
                <a:pPr>
                  <a:defRPr b="0"/>
                </a:pPr>
                <a:endParaRPr lang="ru-RU"/>
              </a:p>
            </c:txPr>
          </c:dLbls>
          <c:cat>
            <c:numRef>
              <c:f>Sheet1!$B$1:$B$1</c:f>
              <c:numCache>
                <c:formatCode>General</c:formatCode>
                <c:ptCount val="1"/>
              </c:numCache>
            </c:numRef>
          </c:cat>
          <c:val>
            <c:numRef>
              <c:f>Sheet1!$B$3:$B$3</c:f>
              <c:numCache>
                <c:formatCode>General</c:formatCode>
                <c:ptCount val="1"/>
                <c:pt idx="0">
                  <c:v>16.399999999999999</c:v>
                </c:pt>
              </c:numCache>
            </c:numRef>
          </c:val>
        </c:ser>
        <c:gapDepth val="0"/>
        <c:shape val="box"/>
        <c:axId val="121662464"/>
        <c:axId val="122966784"/>
        <c:axId val="0"/>
      </c:bar3DChart>
      <c:catAx>
        <c:axId val="121662464"/>
        <c:scaling>
          <c:orientation val="minMax"/>
        </c:scaling>
        <c:axPos val="b"/>
        <c:numFmt formatCode="General" sourceLinked="1"/>
        <c:tickLblPos val="low"/>
        <c:spPr>
          <a:ln w="3171">
            <a:solidFill>
              <a:srgbClr val="000000"/>
            </a:solidFill>
            <a:prstDash val="solid"/>
          </a:ln>
        </c:spPr>
        <c:txPr>
          <a:bodyPr rot="0" vert="horz"/>
          <a:lstStyle/>
          <a:p>
            <a:pPr>
              <a:defRPr sz="1398" b="0" i="0" u="none" strike="noStrike" baseline="0">
                <a:solidFill>
                  <a:srgbClr val="000000"/>
                </a:solidFill>
                <a:latin typeface="Times New Roman"/>
                <a:ea typeface="Times New Roman"/>
                <a:cs typeface="Times New Roman"/>
              </a:defRPr>
            </a:pPr>
            <a:endParaRPr lang="ru-RU"/>
          </a:p>
        </c:txPr>
        <c:crossAx val="122966784"/>
        <c:crosses val="autoZero"/>
        <c:auto val="1"/>
        <c:lblAlgn val="ctr"/>
        <c:lblOffset val="100"/>
        <c:tickLblSkip val="1"/>
        <c:tickMarkSkip val="1"/>
      </c:catAx>
      <c:valAx>
        <c:axId val="122966784"/>
        <c:scaling>
          <c:orientation val="minMax"/>
        </c:scaling>
        <c:axPos val="l"/>
        <c:majorGridlines>
          <c:spPr>
            <a:ln w="3171">
              <a:solidFill>
                <a:srgbClr val="000000"/>
              </a:solidFill>
              <a:prstDash val="solid"/>
            </a:ln>
          </c:spPr>
        </c:majorGridlines>
        <c:numFmt formatCode="General" sourceLinked="1"/>
        <c:tickLblPos val="nextTo"/>
        <c:spPr>
          <a:ln w="3171">
            <a:solidFill>
              <a:srgbClr val="000000"/>
            </a:solidFill>
            <a:prstDash val="solid"/>
          </a:ln>
        </c:spPr>
        <c:txPr>
          <a:bodyPr rot="0" vert="horz"/>
          <a:lstStyle/>
          <a:p>
            <a:pPr>
              <a:defRPr sz="1398" b="0" i="0" u="none" strike="noStrike" baseline="0">
                <a:solidFill>
                  <a:srgbClr val="000000"/>
                </a:solidFill>
                <a:latin typeface="Times New Roman"/>
                <a:ea typeface="Times New Roman"/>
                <a:cs typeface="Times New Roman"/>
              </a:defRPr>
            </a:pPr>
            <a:endParaRPr lang="ru-RU"/>
          </a:p>
        </c:txPr>
        <c:crossAx val="121662464"/>
        <c:crosses val="autoZero"/>
        <c:crossBetween val="between"/>
      </c:valAx>
      <c:spPr>
        <a:noFill/>
        <a:ln w="25369">
          <a:noFill/>
        </a:ln>
      </c:spPr>
    </c:plotArea>
    <c:legend>
      <c:legendPos val="r"/>
      <c:layout>
        <c:manualLayout>
          <c:xMode val="edge"/>
          <c:yMode val="edge"/>
          <c:x val="0.67105263157894945"/>
          <c:y val="0.32770270270270391"/>
          <c:w val="0.32330827067669338"/>
          <c:h val="0.34797297297297508"/>
        </c:manualLayout>
      </c:layout>
      <c:spPr>
        <a:solidFill>
          <a:srgbClr val="FFFFFF"/>
        </a:solidFill>
        <a:ln w="25369">
          <a:noFill/>
        </a:ln>
      </c:spPr>
      <c:txPr>
        <a:bodyPr/>
        <a:lstStyle/>
        <a:p>
          <a:pPr>
            <a:defRPr sz="14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398"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91"/>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6.5836298932384532E-2"/>
          <c:y val="9.8995805990290023E-2"/>
          <c:w val="0.57117437722420061"/>
          <c:h val="0.72547207008147285"/>
        </c:manualLayout>
      </c:layout>
      <c:bar3DChart>
        <c:barDir val="col"/>
        <c:grouping val="clustered"/>
        <c:ser>
          <c:idx val="0"/>
          <c:order val="0"/>
          <c:tx>
            <c:strRef>
              <c:f>Sheet1!$A$2</c:f>
              <c:strCache>
                <c:ptCount val="1"/>
                <c:pt idx="0">
                  <c:v>контрольная группа</c:v>
                </c:pt>
              </c:strCache>
            </c:strRef>
          </c:tx>
          <c:spPr>
            <a:pattFill prst="pct60">
              <a:fgClr>
                <a:srgbClr val="000000"/>
              </a:fgClr>
              <a:bgClr>
                <a:srgbClr val="FFFFFF"/>
              </a:bgClr>
            </a:pattFill>
            <a:ln w="12704">
              <a:solidFill>
                <a:srgbClr val="000000"/>
              </a:solidFill>
              <a:prstDash val="solid"/>
            </a:ln>
          </c:spPr>
          <c:dLbls>
            <c:dLbl>
              <c:idx val="0"/>
              <c:layout>
                <c:manualLayout>
                  <c:x val="3.1828527550798548E-2"/>
                  <c:y val="-6.394333722638737E-2"/>
                </c:manualLayout>
              </c:layout>
              <c:showVal val="1"/>
            </c:dLbl>
            <c:spPr>
              <a:noFill/>
              <a:ln w="25409">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24.2</c:v>
                </c:pt>
              </c:numCache>
            </c:numRef>
          </c:val>
        </c:ser>
        <c:ser>
          <c:idx val="1"/>
          <c:order val="1"/>
          <c:tx>
            <c:strRef>
              <c:f>Sheet1!$A$3</c:f>
              <c:strCache>
                <c:ptCount val="1"/>
                <c:pt idx="0">
                  <c:v>больной П.</c:v>
                </c:pt>
              </c:strCache>
            </c:strRef>
          </c:tx>
          <c:spPr>
            <a:pattFill prst="wdDnDiag">
              <a:fgClr>
                <a:srgbClr val="000000"/>
              </a:fgClr>
              <a:bgClr>
                <a:srgbClr val="FFFFFF"/>
              </a:bgClr>
            </a:pattFill>
            <a:ln w="12704">
              <a:solidFill>
                <a:srgbClr val="000000"/>
              </a:solidFill>
              <a:prstDash val="solid"/>
            </a:ln>
          </c:spPr>
          <c:dLbls>
            <c:dLbl>
              <c:idx val="0"/>
              <c:layout>
                <c:manualLayout>
                  <c:x val="3.0440506366274385E-2"/>
                  <c:y val="-3.3321629054741363E-2"/>
                </c:manualLayout>
              </c:layout>
              <c:showVal val="1"/>
            </c:dLbl>
            <c:spPr>
              <a:noFill/>
              <a:ln w="25409">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16.399999999999999</c:v>
                </c:pt>
              </c:numCache>
            </c:numRef>
          </c:val>
        </c:ser>
        <c:ser>
          <c:idx val="2"/>
          <c:order val="2"/>
          <c:tx>
            <c:strRef>
              <c:f>Sheet1!$A$4</c:f>
              <c:strCache>
                <c:ptCount val="1"/>
                <c:pt idx="0">
                  <c:v>больной Д.</c:v>
                </c:pt>
              </c:strCache>
            </c:strRef>
          </c:tx>
          <c:spPr>
            <a:pattFill prst="smGrid">
              <a:fgClr>
                <a:srgbClr val="000000"/>
              </a:fgClr>
              <a:bgClr>
                <a:srgbClr val="FFFFFF"/>
              </a:bgClr>
            </a:pattFill>
            <a:ln w="12704">
              <a:solidFill>
                <a:srgbClr val="000000"/>
              </a:solidFill>
              <a:prstDash val="solid"/>
            </a:ln>
          </c:spPr>
          <c:dLbls>
            <c:dLbl>
              <c:idx val="0"/>
              <c:layout>
                <c:manualLayout>
                  <c:x val="3.9538696250874972E-2"/>
                  <c:y val="-9.5093998417662279E-2"/>
                </c:manualLayout>
              </c:layout>
              <c:showVal val="1"/>
            </c:dLbl>
            <c:spPr>
              <a:noFill/>
              <a:ln w="25409">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Sheet1!$B$4:$B$4</c:f>
              <c:numCache>
                <c:formatCode>General</c:formatCode>
                <c:ptCount val="1"/>
                <c:pt idx="0">
                  <c:v>8.1</c:v>
                </c:pt>
              </c:numCache>
            </c:numRef>
          </c:val>
        </c:ser>
        <c:gapDepth val="0"/>
        <c:shape val="box"/>
        <c:axId val="120998912"/>
        <c:axId val="122995456"/>
        <c:axId val="0"/>
      </c:bar3DChart>
      <c:catAx>
        <c:axId val="120998912"/>
        <c:scaling>
          <c:orientation val="minMax"/>
        </c:scaling>
        <c:axPos val="b"/>
        <c:numFmt formatCode="General" sourceLinked="1"/>
        <c:tickLblPos val="low"/>
        <c:spPr>
          <a:ln w="3176">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22995456"/>
        <c:crosses val="autoZero"/>
        <c:auto val="1"/>
        <c:lblAlgn val="ctr"/>
        <c:lblOffset val="100"/>
        <c:tickLblSkip val="1"/>
        <c:tickMarkSkip val="1"/>
      </c:catAx>
      <c:valAx>
        <c:axId val="122995456"/>
        <c:scaling>
          <c:orientation val="minMax"/>
          <c:max val="28"/>
          <c:min val="0"/>
        </c:scaling>
        <c:axPos val="l"/>
        <c:majorGridlines>
          <c:spPr>
            <a:ln w="3176">
              <a:solidFill>
                <a:srgbClr val="000000"/>
              </a:solidFill>
              <a:prstDash val="solid"/>
            </a:ln>
          </c:spPr>
        </c:majorGridlines>
        <c:numFmt formatCode="General" sourceLinked="1"/>
        <c:tickLblPos val="nextTo"/>
        <c:spPr>
          <a:ln w="3176">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20998912"/>
        <c:crosses val="autoZero"/>
        <c:crossBetween val="between"/>
      </c:valAx>
      <c:spPr>
        <a:noFill/>
        <a:ln w="25409">
          <a:noFill/>
        </a:ln>
      </c:spPr>
    </c:plotArea>
    <c:legend>
      <c:legendPos val="r"/>
      <c:layout>
        <c:manualLayout>
          <c:xMode val="edge"/>
          <c:yMode val="edge"/>
          <c:x val="0.65480427046263556"/>
          <c:y val="0.10946745562130178"/>
          <c:w val="0.33985765124555373"/>
          <c:h val="0.66272189349112987"/>
        </c:manualLayout>
      </c:layout>
      <c:spPr>
        <a:noFill/>
        <a:ln w="25409">
          <a:noFill/>
        </a:ln>
      </c:spPr>
      <c:txPr>
        <a:bodyPr/>
        <a:lstStyle/>
        <a:p>
          <a:pPr>
            <a:defRPr sz="14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80"/>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6.3793103448275892E-2"/>
          <c:y val="0.12079788747478429"/>
          <c:w val="0.59827586206896566"/>
          <c:h val="0.72828795304362859"/>
        </c:manualLayout>
      </c:layout>
      <c:bar3DChart>
        <c:barDir val="col"/>
        <c:grouping val="clustered"/>
        <c:ser>
          <c:idx val="0"/>
          <c:order val="0"/>
          <c:tx>
            <c:strRef>
              <c:f>Sheet1!$A$2</c:f>
              <c:strCache>
                <c:ptCount val="1"/>
                <c:pt idx="0">
                  <c:v>группа контроля</c:v>
                </c:pt>
              </c:strCache>
            </c:strRef>
          </c:tx>
          <c:spPr>
            <a:pattFill prst="pct5">
              <a:fgClr>
                <a:srgbClr val="000000"/>
              </a:fgClr>
              <a:bgClr>
                <a:srgbClr val="FFFFFF"/>
              </a:bgClr>
            </a:pattFill>
            <a:ln w="12695">
              <a:solidFill>
                <a:srgbClr val="000000"/>
              </a:solidFill>
              <a:prstDash val="solid"/>
            </a:ln>
          </c:spPr>
          <c:dLbls>
            <c:dLbl>
              <c:idx val="0"/>
              <c:layout>
                <c:manualLayout>
                  <c:x val="2.4818769474771997E-2"/>
                  <c:y val="-8.7615129107643727E-2"/>
                </c:manualLayout>
              </c:layout>
              <c:showVal val="1"/>
            </c:dLbl>
            <c:spPr>
              <a:noFill/>
              <a:ln w="25391">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4.3899999999999997</c:v>
                </c:pt>
              </c:numCache>
            </c:numRef>
          </c:val>
        </c:ser>
        <c:ser>
          <c:idx val="1"/>
          <c:order val="1"/>
          <c:tx>
            <c:strRef>
              <c:f>Sheet1!$A$3</c:f>
              <c:strCache>
                <c:ptCount val="1"/>
                <c:pt idx="0">
                  <c:v>данные больного Б.</c:v>
                </c:pt>
              </c:strCache>
            </c:strRef>
          </c:tx>
          <c:spPr>
            <a:pattFill prst="ltVert">
              <a:fgClr>
                <a:srgbClr val="000000"/>
              </a:fgClr>
              <a:bgClr>
                <a:srgbClr val="FFFFFF"/>
              </a:bgClr>
            </a:pattFill>
            <a:ln w="12695">
              <a:solidFill>
                <a:srgbClr val="000000"/>
              </a:solidFill>
              <a:prstDash val="solid"/>
            </a:ln>
          </c:spPr>
          <c:dLbls>
            <c:dLbl>
              <c:idx val="0"/>
              <c:layout>
                <c:manualLayout>
                  <c:x val="3.2893039946812391E-2"/>
                  <c:y val="-5.3518051412879117E-2"/>
                </c:manualLayout>
              </c:layout>
              <c:showVal val="1"/>
            </c:dLbl>
            <c:spPr>
              <a:noFill/>
              <a:ln w="25391">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8.9</c:v>
                </c:pt>
              </c:numCache>
            </c:numRef>
          </c:val>
        </c:ser>
        <c:gapDepth val="0"/>
        <c:shape val="box"/>
        <c:axId val="125843328"/>
        <c:axId val="125844864"/>
        <c:axId val="0"/>
      </c:bar3DChart>
      <c:catAx>
        <c:axId val="125843328"/>
        <c:scaling>
          <c:orientation val="minMax"/>
        </c:scaling>
        <c:axPos val="b"/>
        <c:numFmt formatCode="General" sourceLinked="1"/>
        <c:tickLblPos val="low"/>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25844864"/>
        <c:crosses val="autoZero"/>
        <c:auto val="1"/>
        <c:lblAlgn val="ctr"/>
        <c:lblOffset val="100"/>
        <c:tickLblSkip val="1"/>
        <c:tickMarkSkip val="1"/>
      </c:catAx>
      <c:valAx>
        <c:axId val="125844864"/>
        <c:scaling>
          <c:orientation val="minMax"/>
          <c:max val="10"/>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25843328"/>
        <c:crosses val="autoZero"/>
        <c:crossBetween val="between"/>
      </c:valAx>
      <c:spPr>
        <a:noFill/>
        <a:ln w="25391">
          <a:noFill/>
        </a:ln>
      </c:spPr>
    </c:plotArea>
    <c:legend>
      <c:legendPos val="r"/>
      <c:layout>
        <c:manualLayout>
          <c:xMode val="edge"/>
          <c:yMode val="edge"/>
          <c:x val="0.66206896551724137"/>
          <c:y val="0.34591194968553468"/>
          <c:w val="0.33103448275862191"/>
          <c:h val="0.32075471698113206"/>
        </c:manualLayout>
      </c:layout>
      <c:spPr>
        <a:noFill/>
        <a:ln w="12695">
          <a:solidFill>
            <a:srgbClr val="FFFFFF"/>
          </a:solidFill>
          <a:prstDash val="solid"/>
        </a:ln>
      </c:spPr>
      <c:txPr>
        <a:bodyPr/>
        <a:lstStyle/>
        <a:p>
          <a:pPr>
            <a:defRPr sz="128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81"/>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5.9200000000000003E-2"/>
          <c:y val="0.1143490716318062"/>
          <c:w val="0.58079999999999998"/>
          <c:h val="0.74541989727218372"/>
        </c:manualLayout>
      </c:layout>
      <c:bar3DChart>
        <c:barDir val="col"/>
        <c:grouping val="clustered"/>
        <c:ser>
          <c:idx val="0"/>
          <c:order val="0"/>
          <c:tx>
            <c:strRef>
              <c:f>Sheet1!$A$2</c:f>
              <c:strCache>
                <c:ptCount val="1"/>
                <c:pt idx="0">
                  <c:v>котрольная группа</c:v>
                </c:pt>
              </c:strCache>
            </c:strRef>
          </c:tx>
          <c:spPr>
            <a:pattFill prst="pct10">
              <a:fgClr>
                <a:srgbClr val="000000"/>
              </a:fgClr>
              <a:bgClr>
                <a:srgbClr val="FFFFFF"/>
              </a:bgClr>
            </a:pattFill>
            <a:ln w="12699">
              <a:solidFill>
                <a:srgbClr val="000000"/>
              </a:solidFill>
              <a:prstDash val="solid"/>
            </a:ln>
          </c:spPr>
          <c:dPt>
            <c:idx val="0"/>
            <c:spPr>
              <a:pattFill prst="dashDnDiag">
                <a:fgClr>
                  <a:srgbClr val="000000"/>
                </a:fgClr>
                <a:bgClr>
                  <a:srgbClr val="FFFFFF"/>
                </a:bgClr>
              </a:pattFill>
              <a:ln w="12699">
                <a:solidFill>
                  <a:srgbClr val="000000"/>
                </a:solidFill>
                <a:prstDash val="solid"/>
              </a:ln>
            </c:spPr>
          </c:dPt>
          <c:dLbls>
            <c:dLbl>
              <c:idx val="0"/>
              <c:layout>
                <c:manualLayout>
                  <c:x val="1.6171187343427446E-2"/>
                  <c:y val="-5.2046173733782508E-2"/>
                </c:manualLayout>
              </c:layout>
              <c:showVal val="1"/>
            </c:dLbl>
            <c:spPr>
              <a:noFill/>
              <a:ln w="25398">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4.3899999999999997</c:v>
                </c:pt>
              </c:numCache>
            </c:numRef>
          </c:val>
        </c:ser>
        <c:ser>
          <c:idx val="1"/>
          <c:order val="1"/>
          <c:tx>
            <c:strRef>
              <c:f>Sheet1!$A$3</c:f>
              <c:strCache>
                <c:ptCount val="1"/>
                <c:pt idx="0">
                  <c:v>больные ГЭРБ с ЖДА</c:v>
                </c:pt>
              </c:strCache>
            </c:strRef>
          </c:tx>
          <c:spPr>
            <a:pattFill prst="wdDnDiag">
              <a:fgClr>
                <a:srgbClr val="000000"/>
              </a:fgClr>
              <a:bgClr>
                <a:srgbClr val="FFFFFF"/>
              </a:bgClr>
            </a:pattFill>
            <a:ln w="12699">
              <a:solidFill>
                <a:srgbClr val="000000"/>
              </a:solidFill>
              <a:prstDash val="solid"/>
            </a:ln>
          </c:spPr>
          <c:dLbls>
            <c:dLbl>
              <c:idx val="0"/>
              <c:layout>
                <c:manualLayout>
                  <c:x val="1.9453173378063755E-2"/>
                  <c:y val="-5.5035431544698858E-2"/>
                </c:manualLayout>
              </c:layout>
              <c:showVal val="1"/>
            </c:dLbl>
            <c:spPr>
              <a:noFill/>
              <a:ln w="25398">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5.92</c:v>
                </c:pt>
              </c:numCache>
            </c:numRef>
          </c:val>
        </c:ser>
        <c:ser>
          <c:idx val="2"/>
          <c:order val="2"/>
          <c:tx>
            <c:strRef>
              <c:f>Sheet1!$A$4</c:f>
              <c:strCache>
                <c:ptCount val="1"/>
                <c:pt idx="0">
                  <c:v>больные ГЭРБ без сочетанной патологии</c:v>
                </c:pt>
              </c:strCache>
            </c:strRef>
          </c:tx>
          <c:spPr>
            <a:solidFill>
              <a:srgbClr val="FFFFFF"/>
            </a:solidFill>
            <a:ln w="12699">
              <a:solidFill>
                <a:srgbClr val="000000"/>
              </a:solidFill>
              <a:prstDash val="solid"/>
            </a:ln>
          </c:spPr>
          <c:dLbls>
            <c:dLbl>
              <c:idx val="0"/>
              <c:layout>
                <c:manualLayout>
                  <c:x val="2.646005706899868E-3"/>
                  <c:y val="9.6565191933707578E-2"/>
                </c:manualLayout>
              </c:layout>
              <c:spPr>
                <a:noFill/>
                <a:ln w="25398">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
            <c:delete val="1"/>
            <c:txPr>
              <a:bodyPr/>
              <a:lstStyle/>
              <a:p>
                <a:pPr>
                  <a:defRPr b="0"/>
                </a:pPr>
                <a:endParaRPr lang="ru-RU"/>
              </a:p>
            </c:txPr>
          </c:dLbls>
          <c:cat>
            <c:numRef>
              <c:f>Sheet1!$B$1:$B$1</c:f>
              <c:numCache>
                <c:formatCode>General</c:formatCode>
                <c:ptCount val="1"/>
              </c:numCache>
            </c:numRef>
          </c:cat>
          <c:val>
            <c:numRef>
              <c:f>Sheet1!$B$4:$B$4</c:f>
              <c:numCache>
                <c:formatCode>General</c:formatCode>
                <c:ptCount val="1"/>
                <c:pt idx="0">
                  <c:v>9.81</c:v>
                </c:pt>
              </c:numCache>
            </c:numRef>
          </c:val>
        </c:ser>
        <c:gapDepth val="0"/>
        <c:shape val="box"/>
        <c:axId val="126110336"/>
        <c:axId val="126120320"/>
        <c:axId val="0"/>
      </c:bar3DChart>
      <c:catAx>
        <c:axId val="126110336"/>
        <c:scaling>
          <c:orientation val="minMax"/>
        </c:scaling>
        <c:axPos val="b"/>
        <c:numFmt formatCode="General" sourceLinked="1"/>
        <c:tickLblPos val="low"/>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26120320"/>
        <c:crosses val="autoZero"/>
        <c:auto val="1"/>
        <c:lblAlgn val="ctr"/>
        <c:lblOffset val="100"/>
        <c:tickLblSkip val="1"/>
        <c:tickMarkSkip val="1"/>
      </c:catAx>
      <c:valAx>
        <c:axId val="126120320"/>
        <c:scaling>
          <c:orientation val="minMax"/>
          <c:max val="10"/>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26110336"/>
        <c:crosses val="autoZero"/>
        <c:crossBetween val="between"/>
        <c:majorUnit val="2"/>
      </c:valAx>
      <c:spPr>
        <a:noFill/>
        <a:ln w="25398">
          <a:noFill/>
        </a:ln>
      </c:spPr>
    </c:plotArea>
    <c:legend>
      <c:legendPos val="r"/>
      <c:layout>
        <c:manualLayout>
          <c:xMode val="edge"/>
          <c:yMode val="edge"/>
          <c:x val="0.65760000000000285"/>
          <c:y val="0.27299703264094954"/>
          <c:w val="0.33760000000000107"/>
          <c:h val="0.45697329376854706"/>
        </c:manualLayout>
      </c:layout>
      <c:spPr>
        <a:solidFill>
          <a:srgbClr val="FFFFFF"/>
        </a:solidFill>
        <a:ln w="25398">
          <a:noFill/>
        </a:ln>
      </c:spPr>
      <c:txPr>
        <a:bodyPr/>
        <a:lstStyle/>
        <a:p>
          <a:pPr>
            <a:defRPr sz="1285"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00" b="1"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133"/>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0.13851351351351338"/>
          <c:y val="1.902955007031102E-2"/>
          <c:w val="0.77364864864865113"/>
          <c:h val="0.75431712927775885"/>
        </c:manualLayout>
      </c:layout>
      <c:bar3DChart>
        <c:barDir val="col"/>
        <c:grouping val="clustered"/>
        <c:ser>
          <c:idx val="0"/>
          <c:order val="0"/>
          <c:tx>
            <c:strRef>
              <c:f>Sheet1!$A$2</c:f>
              <c:strCache>
                <c:ptCount val="1"/>
                <c:pt idx="0">
                  <c:v>данные группы контроля</c:v>
                </c:pt>
              </c:strCache>
            </c:strRef>
          </c:tx>
          <c:spPr>
            <a:solidFill>
              <a:srgbClr val="808080"/>
            </a:solidFill>
            <a:ln w="3174">
              <a:solidFill>
                <a:srgbClr val="000000"/>
              </a:solidFill>
              <a:prstDash val="solid"/>
            </a:ln>
          </c:spPr>
          <c:dLbls>
            <c:dLbl>
              <c:idx val="0"/>
              <c:layout>
                <c:manualLayout>
                  <c:x val="3.1954902079638206E-2"/>
                  <c:y val="-2.0640272444155051E-2"/>
                </c:manualLayout>
              </c:layout>
              <c:showVal val="1"/>
            </c:dLbl>
            <c:spPr>
              <a:noFill/>
              <a:ln w="25388">
                <a:noFill/>
              </a:ln>
            </c:spPr>
            <c:txPr>
              <a:bodyPr/>
              <a:lstStyle/>
              <a:p>
                <a:pPr>
                  <a:defRPr sz="1324"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1.25</c:v>
                </c:pt>
              </c:numCache>
            </c:numRef>
          </c:val>
          <c:shape val="cylinder"/>
        </c:ser>
        <c:ser>
          <c:idx val="1"/>
          <c:order val="1"/>
          <c:tx>
            <c:strRef>
              <c:f>Sheet1!$A$3</c:f>
              <c:strCache>
                <c:ptCount val="1"/>
                <c:pt idx="0">
                  <c:v>данные больного П.</c:v>
                </c:pt>
              </c:strCache>
            </c:strRef>
          </c:tx>
          <c:spPr>
            <a:solidFill>
              <a:srgbClr val="C0C0C0"/>
            </a:solidFill>
            <a:ln w="3174">
              <a:solidFill>
                <a:srgbClr val="000000"/>
              </a:solidFill>
              <a:prstDash val="solid"/>
            </a:ln>
          </c:spPr>
          <c:dPt>
            <c:idx val="0"/>
            <c:spPr>
              <a:solidFill>
                <a:srgbClr val="FFFFFF"/>
              </a:solidFill>
              <a:ln w="3174">
                <a:solidFill>
                  <a:srgbClr val="000000"/>
                </a:solidFill>
                <a:prstDash val="solid"/>
              </a:ln>
            </c:spPr>
          </c:dPt>
          <c:dLbls>
            <c:dLbl>
              <c:idx val="0"/>
              <c:layout>
                <c:manualLayout>
                  <c:x val="4.6995448567761423E-2"/>
                  <c:y val="-4.7848837986689784E-2"/>
                </c:manualLayout>
              </c:layout>
              <c:showVal val="1"/>
            </c:dLbl>
            <c:spPr>
              <a:noFill/>
              <a:ln w="25388">
                <a:noFill/>
              </a:ln>
            </c:spPr>
            <c:txPr>
              <a:bodyPr/>
              <a:lstStyle/>
              <a:p>
                <a:pPr>
                  <a:defRPr sz="1324"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0.92</c:v>
                </c:pt>
              </c:numCache>
            </c:numRef>
          </c:val>
          <c:shape val="cylinder"/>
        </c:ser>
        <c:gapDepth val="0"/>
        <c:shape val="box"/>
        <c:axId val="125126528"/>
        <c:axId val="125128064"/>
        <c:axId val="0"/>
      </c:bar3DChart>
      <c:catAx>
        <c:axId val="125126528"/>
        <c:scaling>
          <c:orientation val="minMax"/>
        </c:scaling>
        <c:axPos val="b"/>
        <c:numFmt formatCode="General" sourceLinked="1"/>
        <c:tickLblPos val="low"/>
        <c:spPr>
          <a:ln w="3174">
            <a:solidFill>
              <a:srgbClr val="000000"/>
            </a:solidFill>
            <a:prstDash val="solid"/>
          </a:ln>
        </c:spPr>
        <c:txPr>
          <a:bodyPr rot="0" vert="horz"/>
          <a:lstStyle/>
          <a:p>
            <a:pPr>
              <a:defRPr sz="1324" b="0" i="0" u="none" strike="noStrike" baseline="0">
                <a:solidFill>
                  <a:srgbClr val="000000"/>
                </a:solidFill>
                <a:latin typeface="Times New Roman"/>
                <a:ea typeface="Times New Roman"/>
                <a:cs typeface="Times New Roman"/>
              </a:defRPr>
            </a:pPr>
            <a:endParaRPr lang="ru-RU"/>
          </a:p>
        </c:txPr>
        <c:crossAx val="125128064"/>
        <c:crosses val="autoZero"/>
        <c:auto val="1"/>
        <c:lblAlgn val="ctr"/>
        <c:lblOffset val="100"/>
        <c:tickLblSkip val="1"/>
        <c:tickMarkSkip val="1"/>
      </c:catAx>
      <c:valAx>
        <c:axId val="125128064"/>
        <c:scaling>
          <c:orientation val="minMax"/>
          <c:max val="1.5"/>
          <c:min val="0"/>
        </c:scaling>
        <c:axPos val="l"/>
        <c:majorGridlines>
          <c:spPr>
            <a:ln w="3174">
              <a:solidFill>
                <a:srgbClr val="000000"/>
              </a:solidFill>
              <a:prstDash val="solid"/>
            </a:ln>
          </c:spPr>
        </c:majorGridlines>
        <c:numFmt formatCode="General" sourceLinked="1"/>
        <c:minorTickMark val="cross"/>
        <c:tickLblPos val="nextTo"/>
        <c:spPr>
          <a:ln w="3174">
            <a:solidFill>
              <a:srgbClr val="000000"/>
            </a:solidFill>
            <a:prstDash val="solid"/>
          </a:ln>
        </c:spPr>
        <c:txPr>
          <a:bodyPr rot="0" vert="horz"/>
          <a:lstStyle/>
          <a:p>
            <a:pPr>
              <a:defRPr sz="1324" b="0" i="0" u="none" strike="noStrike" baseline="0">
                <a:solidFill>
                  <a:srgbClr val="000000"/>
                </a:solidFill>
                <a:latin typeface="Times New Roman"/>
                <a:ea typeface="Times New Roman"/>
                <a:cs typeface="Times New Roman"/>
              </a:defRPr>
            </a:pPr>
            <a:endParaRPr lang="ru-RU"/>
          </a:p>
        </c:txPr>
        <c:crossAx val="125126528"/>
        <c:crosses val="autoZero"/>
        <c:crossBetween val="between"/>
        <c:minorUnit val="0.1"/>
      </c:valAx>
      <c:spPr>
        <a:noFill/>
        <a:ln w="25388">
          <a:noFill/>
        </a:ln>
      </c:spPr>
    </c:plotArea>
    <c:legend>
      <c:legendPos val="b"/>
      <c:layout>
        <c:manualLayout>
          <c:xMode val="edge"/>
          <c:yMode val="edge"/>
          <c:x val="0.12162162162162192"/>
          <c:y val="0.77870966129156471"/>
          <c:w val="0.74662162162162293"/>
          <c:h val="0.20523537239479844"/>
        </c:manualLayout>
      </c:layout>
      <c:spPr>
        <a:noFill/>
        <a:ln w="25388">
          <a:noFill/>
        </a:ln>
      </c:spPr>
      <c:txPr>
        <a:bodyPr/>
        <a:lstStyle/>
        <a:p>
          <a:pPr>
            <a:defRPr sz="14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324"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122"/>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0.19494584837545156"/>
          <c:y val="8.7198868332057422E-2"/>
          <c:w val="0.76895306859205781"/>
          <c:h val="0.63799361147541467"/>
        </c:manualLayout>
      </c:layout>
      <c:bar3DChart>
        <c:barDir val="col"/>
        <c:grouping val="clustered"/>
        <c:ser>
          <c:idx val="0"/>
          <c:order val="0"/>
          <c:tx>
            <c:strRef>
              <c:f>Sheet1!$A$2</c:f>
              <c:strCache>
                <c:ptCount val="1"/>
                <c:pt idx="0">
                  <c:v>данные группы контроля</c:v>
                </c:pt>
              </c:strCache>
            </c:strRef>
          </c:tx>
          <c:spPr>
            <a:solidFill>
              <a:srgbClr val="808080"/>
            </a:solidFill>
            <a:ln w="3176">
              <a:solidFill>
                <a:srgbClr val="000000"/>
              </a:solidFill>
              <a:prstDash val="solid"/>
            </a:ln>
          </c:spPr>
          <c:dLbls>
            <c:dLbl>
              <c:idx val="0"/>
              <c:layout>
                <c:manualLayout>
                  <c:x val="4.266558547320546E-2"/>
                  <c:y val="-3.7219830579656131E-2"/>
                </c:manualLayout>
              </c:layout>
              <c:showVal val="1"/>
            </c:dLbl>
            <c:spPr>
              <a:noFill/>
              <a:ln w="25411">
                <a:noFill/>
              </a:ln>
            </c:spPr>
            <c:txPr>
              <a:bodyPr/>
              <a:lstStyle/>
              <a:p>
                <a:pPr>
                  <a:defRPr sz="1401"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1348</c:v>
                </c:pt>
              </c:numCache>
            </c:numRef>
          </c:val>
          <c:shape val="cylinder"/>
        </c:ser>
        <c:ser>
          <c:idx val="1"/>
          <c:order val="1"/>
          <c:tx>
            <c:strRef>
              <c:f>Sheet1!$A$3</c:f>
              <c:strCache>
                <c:ptCount val="1"/>
                <c:pt idx="0">
                  <c:v>данные больного П.</c:v>
                </c:pt>
              </c:strCache>
            </c:strRef>
          </c:tx>
          <c:spPr>
            <a:solidFill>
              <a:srgbClr val="FFFFFF"/>
            </a:solidFill>
            <a:ln w="3176">
              <a:solidFill>
                <a:srgbClr val="000000"/>
              </a:solidFill>
              <a:prstDash val="solid"/>
            </a:ln>
          </c:spPr>
          <c:dLbls>
            <c:dLbl>
              <c:idx val="0"/>
              <c:layout>
                <c:manualLayout>
                  <c:x val="3.4988770674991648E-2"/>
                  <c:y val="-1.4038758355561169E-2"/>
                </c:manualLayout>
              </c:layout>
              <c:showVal val="1"/>
            </c:dLbl>
            <c:spPr>
              <a:noFill/>
              <a:ln w="25411">
                <a:noFill/>
              </a:ln>
            </c:spPr>
            <c:txPr>
              <a:bodyPr/>
              <a:lstStyle/>
              <a:p>
                <a:pPr>
                  <a:defRPr sz="1401"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1250</c:v>
                </c:pt>
              </c:numCache>
            </c:numRef>
          </c:val>
          <c:shape val="cylinder"/>
        </c:ser>
        <c:gapDepth val="0"/>
        <c:shape val="box"/>
        <c:axId val="131785472"/>
        <c:axId val="131787008"/>
        <c:axId val="0"/>
      </c:bar3DChart>
      <c:catAx>
        <c:axId val="131785472"/>
        <c:scaling>
          <c:orientation val="minMax"/>
        </c:scaling>
        <c:axPos val="b"/>
        <c:numFmt formatCode="General" sourceLinked="1"/>
        <c:tickLblPos val="low"/>
        <c:spPr>
          <a:ln w="3176">
            <a:solidFill>
              <a:srgbClr val="000000"/>
            </a:solidFill>
            <a:prstDash val="solid"/>
          </a:ln>
        </c:spPr>
        <c:txPr>
          <a:bodyPr rot="0" vert="horz"/>
          <a:lstStyle/>
          <a:p>
            <a:pPr>
              <a:defRPr sz="1401" b="0" i="0" u="none" strike="noStrike" baseline="0">
                <a:solidFill>
                  <a:srgbClr val="000000"/>
                </a:solidFill>
                <a:latin typeface="Times New Roman"/>
                <a:ea typeface="Times New Roman"/>
                <a:cs typeface="Times New Roman"/>
              </a:defRPr>
            </a:pPr>
            <a:endParaRPr lang="ru-RU"/>
          </a:p>
        </c:txPr>
        <c:crossAx val="131787008"/>
        <c:crosses val="autoZero"/>
        <c:auto val="1"/>
        <c:lblAlgn val="ctr"/>
        <c:lblOffset val="100"/>
        <c:tickLblSkip val="1"/>
        <c:tickMarkSkip val="1"/>
      </c:catAx>
      <c:valAx>
        <c:axId val="131787008"/>
        <c:scaling>
          <c:orientation val="minMax"/>
          <c:max val="1400"/>
          <c:min val="0"/>
        </c:scaling>
        <c:axPos val="l"/>
        <c:majorGridlines>
          <c:spPr>
            <a:ln w="3176">
              <a:solidFill>
                <a:srgbClr val="000000"/>
              </a:solidFill>
              <a:prstDash val="solid"/>
            </a:ln>
          </c:spPr>
        </c:majorGridlines>
        <c:numFmt formatCode="General" sourceLinked="1"/>
        <c:tickLblPos val="nextTo"/>
        <c:spPr>
          <a:ln w="3176">
            <a:solidFill>
              <a:srgbClr val="000000"/>
            </a:solidFill>
            <a:prstDash val="solid"/>
          </a:ln>
        </c:spPr>
        <c:txPr>
          <a:bodyPr rot="0" vert="horz"/>
          <a:lstStyle/>
          <a:p>
            <a:pPr>
              <a:defRPr sz="1401" b="0" i="0" u="none" strike="noStrike" baseline="0">
                <a:solidFill>
                  <a:srgbClr val="000000"/>
                </a:solidFill>
                <a:latin typeface="Times New Roman"/>
                <a:ea typeface="Times New Roman"/>
                <a:cs typeface="Times New Roman"/>
              </a:defRPr>
            </a:pPr>
            <a:endParaRPr lang="ru-RU"/>
          </a:p>
        </c:txPr>
        <c:crossAx val="131785472"/>
        <c:crosses val="autoZero"/>
        <c:crossBetween val="between"/>
      </c:valAx>
      <c:spPr>
        <a:noFill/>
        <a:ln w="25411">
          <a:noFill/>
        </a:ln>
      </c:spPr>
    </c:plotArea>
    <c:plotVisOnly val="1"/>
    <c:dispBlanksAs val="gap"/>
  </c:chart>
  <c:spPr>
    <a:noFill/>
    <a:ln>
      <a:noFill/>
    </a:ln>
  </c:spPr>
  <c:txPr>
    <a:bodyPr/>
    <a:lstStyle/>
    <a:p>
      <a:pPr>
        <a:defRPr sz="1401"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19.xml><?xml version="1.0" encoding="utf-8"?>
<c:chartSpace xmlns:c="http://schemas.openxmlformats.org/drawingml/2006/chart" xmlns:a="http://schemas.openxmlformats.org/drawingml/2006/main" xmlns:r="http://schemas.openxmlformats.org/officeDocument/2006/relationships">
  <c:lang val="ru-RU"/>
  <c:chart>
    <c:autoTitleDeleted val="1"/>
    <c:view3D>
      <c:hPercent val="52"/>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4.9557522123893832E-2"/>
          <c:y val="2.9761904761904791E-2"/>
          <c:w val="0.93274336283185844"/>
          <c:h val="0.72916666666666652"/>
        </c:manualLayout>
      </c:layout>
      <c:bar3DChart>
        <c:barDir val="col"/>
        <c:grouping val="clustered"/>
        <c:ser>
          <c:idx val="0"/>
          <c:order val="0"/>
          <c:tx>
            <c:strRef>
              <c:f>Sheet1!$A$2</c:f>
              <c:strCache>
                <c:ptCount val="1"/>
                <c:pt idx="0">
                  <c:v>данные контрольной группы</c:v>
                </c:pt>
              </c:strCache>
            </c:strRef>
          </c:tx>
          <c:spPr>
            <a:pattFill prst="zigZag">
              <a:fgClr>
                <a:srgbClr val="000000"/>
              </a:fgClr>
              <a:bgClr>
                <a:srgbClr val="FFFFFF"/>
              </a:bgClr>
            </a:pattFill>
            <a:ln w="3175">
              <a:solidFill>
                <a:srgbClr val="000000"/>
              </a:solidFill>
              <a:prstDash val="solid"/>
            </a:ln>
          </c:spPr>
          <c:dLbls>
            <c:dLbl>
              <c:idx val="0"/>
              <c:layout>
                <c:manualLayout>
                  <c:x val="1.8240039726079921E-2"/>
                  <c:y val="-2.3659924941554712E-3"/>
                </c:manualLayout>
              </c:layout>
              <c:showVal val="1"/>
            </c:dLbl>
            <c:dLbl>
              <c:idx val="1"/>
              <c:layout>
                <c:manualLayout>
                  <c:x val="1.4209558722850351E-2"/>
                  <c:y val="-2.3169939047209247E-2"/>
                </c:manualLayout>
              </c:layout>
              <c:showVal val="1"/>
            </c:dLbl>
            <c:spPr>
              <a:noFill/>
              <a:ln w="25403">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strRef>
              <c:f>Sheet1!$B$1:$C$1</c:f>
              <c:strCache>
                <c:ptCount val="2"/>
                <c:pt idx="0">
                  <c:v>уровень рН в антруме</c:v>
                </c:pt>
                <c:pt idx="1">
                  <c:v>уровень рН в корпусе</c:v>
                </c:pt>
              </c:strCache>
            </c:strRef>
          </c:cat>
          <c:val>
            <c:numRef>
              <c:f>Sheet1!$B$2:$C$2</c:f>
              <c:numCache>
                <c:formatCode>General</c:formatCode>
                <c:ptCount val="2"/>
                <c:pt idx="0">
                  <c:v>1.6</c:v>
                </c:pt>
                <c:pt idx="1">
                  <c:v>7.2</c:v>
                </c:pt>
              </c:numCache>
            </c:numRef>
          </c:val>
          <c:shape val="cone"/>
        </c:ser>
        <c:ser>
          <c:idx val="1"/>
          <c:order val="1"/>
          <c:tx>
            <c:strRef>
              <c:f>Sheet1!$A$3</c:f>
              <c:strCache>
                <c:ptCount val="1"/>
                <c:pt idx="0">
                  <c:v>данные больного К.С.</c:v>
                </c:pt>
              </c:strCache>
            </c:strRef>
          </c:tx>
          <c:spPr>
            <a:pattFill prst="pct5">
              <a:fgClr>
                <a:srgbClr val="000000"/>
              </a:fgClr>
              <a:bgClr>
                <a:srgbClr val="FFFFFF"/>
              </a:bgClr>
            </a:pattFill>
            <a:ln w="12701">
              <a:solidFill>
                <a:srgbClr val="000000"/>
              </a:solidFill>
              <a:prstDash val="solid"/>
            </a:ln>
          </c:spPr>
          <c:dLbls>
            <c:dLbl>
              <c:idx val="0"/>
              <c:layout>
                <c:manualLayout>
                  <c:x val="1.8394489466929363E-2"/>
                  <c:y val="2.9732477398377952E-3"/>
                </c:manualLayout>
              </c:layout>
              <c:showVal val="1"/>
            </c:dLbl>
            <c:dLbl>
              <c:idx val="1"/>
              <c:layout>
                <c:manualLayout>
                  <c:x val="1.3877108394142646E-2"/>
                  <c:y val="-2.6808622176028286E-2"/>
                </c:manualLayout>
              </c:layout>
              <c:showVal val="1"/>
            </c:dLbl>
            <c:spPr>
              <a:noFill/>
              <a:ln w="25403">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strRef>
              <c:f>Sheet1!$B$1:$C$1</c:f>
              <c:strCache>
                <c:ptCount val="2"/>
                <c:pt idx="0">
                  <c:v>уровень рН в антруме</c:v>
                </c:pt>
                <c:pt idx="1">
                  <c:v>уровень рН в корпусе</c:v>
                </c:pt>
              </c:strCache>
            </c:strRef>
          </c:cat>
          <c:val>
            <c:numRef>
              <c:f>Sheet1!$B$3:$C$3</c:f>
              <c:numCache>
                <c:formatCode>General</c:formatCode>
                <c:ptCount val="2"/>
                <c:pt idx="0">
                  <c:v>1.55</c:v>
                </c:pt>
                <c:pt idx="1">
                  <c:v>6.2</c:v>
                </c:pt>
              </c:numCache>
            </c:numRef>
          </c:val>
          <c:shape val="cone"/>
        </c:ser>
        <c:gapDepth val="0"/>
        <c:shape val="box"/>
        <c:axId val="131841024"/>
        <c:axId val="131846912"/>
        <c:axId val="0"/>
      </c:bar3DChart>
      <c:catAx>
        <c:axId val="131841024"/>
        <c:scaling>
          <c:orientation val="minMax"/>
        </c:scaling>
        <c:axPos val="b"/>
        <c:numFmt formatCode="General" sourceLinked="1"/>
        <c:tickLblPos val="low"/>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31846912"/>
        <c:crosses val="autoZero"/>
        <c:auto val="1"/>
        <c:lblAlgn val="ctr"/>
        <c:lblOffset val="100"/>
        <c:tickLblSkip val="1"/>
        <c:tickMarkSkip val="1"/>
      </c:catAx>
      <c:valAx>
        <c:axId val="13184691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31841024"/>
        <c:crosses val="autoZero"/>
        <c:crossBetween val="between"/>
      </c:valAx>
      <c:spPr>
        <a:noFill/>
        <a:ln w="25403">
          <a:noFill/>
        </a:ln>
      </c:spPr>
    </c:plotArea>
    <c:legend>
      <c:legendPos val="b"/>
      <c:layout>
        <c:manualLayout>
          <c:xMode val="edge"/>
          <c:yMode val="edge"/>
          <c:x val="8.3185822938239243E-2"/>
          <c:y val="0.84847890983324059"/>
          <c:w val="0.83185840707964664"/>
          <c:h val="8.6309523809523739E-2"/>
        </c:manualLayout>
      </c:layout>
      <c:spPr>
        <a:noFill/>
        <a:ln w="25403">
          <a:noFill/>
        </a:ln>
      </c:spPr>
      <c:txPr>
        <a:bodyPr/>
        <a:lstStyle/>
        <a:p>
          <a:pPr>
            <a:defRPr sz="14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0"/>
    </c:view3D>
    <c:plotArea>
      <c:layout>
        <c:manualLayout>
          <c:layoutTarget val="inner"/>
          <c:xMode val="edge"/>
          <c:yMode val="edge"/>
          <c:x val="0"/>
          <c:y val="0.26573895319962582"/>
          <c:w val="0.79398155374118928"/>
          <c:h val="0.52385686059532954"/>
        </c:manualLayout>
      </c:layout>
      <c:pie3DChart>
        <c:varyColors val="1"/>
        <c:ser>
          <c:idx val="0"/>
          <c:order val="0"/>
          <c:tx>
            <c:strRef>
              <c:f>Sheet1!$A$2</c:f>
              <c:strCache>
                <c:ptCount val="1"/>
                <c:pt idx="0">
                  <c:v>Восток</c:v>
                </c:pt>
              </c:strCache>
            </c:strRef>
          </c:tx>
          <c:spPr>
            <a:solidFill>
              <a:srgbClr val="FFFFFF"/>
            </a:solidFill>
            <a:ln w="12705">
              <a:solidFill>
                <a:srgbClr val="000000"/>
              </a:solidFill>
              <a:prstDash val="solid"/>
            </a:ln>
          </c:spPr>
          <c:explosion val="25"/>
          <c:dPt>
            <c:idx val="0"/>
            <c:spPr>
              <a:solidFill>
                <a:schemeClr val="bg1">
                  <a:lumMod val="95000"/>
                </a:schemeClr>
              </a:solidFill>
              <a:ln w="12705">
                <a:solidFill>
                  <a:srgbClr val="000000"/>
                </a:solidFill>
                <a:prstDash val="solid"/>
              </a:ln>
            </c:spPr>
          </c:dPt>
          <c:dPt>
            <c:idx val="1"/>
            <c:spPr>
              <a:solidFill>
                <a:schemeClr val="bg1">
                  <a:lumMod val="50000"/>
                </a:schemeClr>
              </a:solidFill>
              <a:ln w="12705">
                <a:solidFill>
                  <a:srgbClr val="000000"/>
                </a:solidFill>
                <a:prstDash val="solid"/>
              </a:ln>
            </c:spPr>
          </c:dPt>
          <c:dLbls>
            <c:dLbl>
              <c:idx val="0"/>
              <c:layout>
                <c:manualLayout>
                  <c:x val="-5.6422821549220355E-2"/>
                  <c:y val="3.5111485040542678E-2"/>
                </c:manualLayout>
              </c:layout>
              <c:tx>
                <c:rich>
                  <a:bodyPr/>
                  <a:lstStyle/>
                  <a:p>
                    <a:r>
                      <a:rPr lang="en-US"/>
                      <a:t>84,4%</a:t>
                    </a:r>
                  </a:p>
                </c:rich>
              </c:tx>
              <c:showVal val="1"/>
            </c:dLbl>
            <c:dLbl>
              <c:idx val="1"/>
              <c:layout>
                <c:manualLayout>
                  <c:x val="6.2580392961693779E-2"/>
                  <c:y val="-3.33578477172728E-2"/>
                </c:manualLayout>
              </c:layout>
              <c:tx>
                <c:rich>
                  <a:bodyPr/>
                  <a:lstStyle/>
                  <a:p>
                    <a:r>
                      <a:rPr lang="en-US"/>
                      <a:t>15,6%</a:t>
                    </a:r>
                  </a:p>
                </c:rich>
              </c:tx>
              <c:showVal val="1"/>
            </c:dLbl>
            <c:spPr>
              <a:noFill/>
              <a:ln w="25409">
                <a:noFill/>
              </a:ln>
            </c:spPr>
            <c:txPr>
              <a:bodyPr/>
              <a:lstStyle/>
              <a:p>
                <a:pPr>
                  <a:defRPr sz="1401" b="1" i="0" u="none" strike="noStrike" baseline="0">
                    <a:solidFill>
                      <a:srgbClr val="000000"/>
                    </a:solidFill>
                    <a:latin typeface="Times New Roman"/>
                    <a:ea typeface="Times New Roman"/>
                    <a:cs typeface="Times New Roman"/>
                  </a:defRPr>
                </a:pPr>
                <a:endParaRPr lang="ru-RU"/>
              </a:p>
            </c:txPr>
            <c:showVal val="1"/>
            <c:showLeaderLines val="1"/>
          </c:dLbls>
          <c:cat>
            <c:strRef>
              <c:f>Sheet1!$B$1:$C$1</c:f>
              <c:strCache>
                <c:ptCount val="2"/>
                <c:pt idx="0">
                  <c:v>1-2 месяца</c:v>
                </c:pt>
                <c:pt idx="1">
                  <c:v>более года</c:v>
                </c:pt>
              </c:strCache>
            </c:strRef>
          </c:cat>
          <c:val>
            <c:numRef>
              <c:f>Sheet1!$B$2:$C$2</c:f>
              <c:numCache>
                <c:formatCode>0.00%</c:formatCode>
                <c:ptCount val="2"/>
                <c:pt idx="0">
                  <c:v>0.84400000000000064</c:v>
                </c:pt>
                <c:pt idx="1">
                  <c:v>0.15600000000000033</c:v>
                </c:pt>
              </c:numCache>
            </c:numRef>
          </c:val>
        </c:ser>
      </c:pie3DChart>
      <c:spPr>
        <a:noFill/>
        <a:ln w="25409">
          <a:noFill/>
        </a:ln>
      </c:spPr>
    </c:plotArea>
    <c:legend>
      <c:legendPos val="r"/>
      <c:layout>
        <c:manualLayout>
          <c:xMode val="edge"/>
          <c:yMode val="edge"/>
          <c:x val="0.75170962481364501"/>
          <c:y val="0.3505747126436789"/>
          <c:w val="0.23959676953497391"/>
          <c:h val="0.33908045977011586"/>
        </c:manualLayout>
      </c:layout>
      <c:spPr>
        <a:noFill/>
        <a:ln w="25409">
          <a:noFill/>
        </a:ln>
      </c:spPr>
      <c:txPr>
        <a:bodyPr/>
        <a:lstStyle/>
        <a:p>
          <a:pPr>
            <a:defRPr sz="1285" b="1" i="0" u="none" strike="noStrike" baseline="0">
              <a:solidFill>
                <a:srgbClr val="000000"/>
              </a:solidFill>
              <a:latin typeface="Times New Roman"/>
              <a:ea typeface="Times New Roman"/>
              <a:cs typeface="Times New Roman"/>
            </a:defRPr>
          </a:pPr>
          <a:endParaRPr lang="ru-RU"/>
        </a:p>
      </c:txPr>
    </c:legend>
    <c:plotVisOnly val="1"/>
    <c:dispBlanksAs val="zero"/>
  </c:chart>
  <c:spPr>
    <a:noFill/>
    <a:ln>
      <a:noFill/>
    </a:ln>
  </c:spPr>
  <c:txPr>
    <a:bodyPr/>
    <a:lstStyle/>
    <a:p>
      <a:pPr>
        <a:defRPr sz="1401" b="1" i="0" u="none" strike="noStrike" baseline="0">
          <a:solidFill>
            <a:srgbClr val="000000"/>
          </a:solidFill>
          <a:latin typeface="Times New Roman"/>
          <a:ea typeface="Times New Roman"/>
          <a:cs typeface="Times New Roman"/>
        </a:defRPr>
      </a:pPr>
      <a:endParaRPr lang="ru-RU"/>
    </a:p>
  </c:tx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133"/>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0.12996389891696777"/>
          <c:y val="8.7230421553955551E-2"/>
          <c:w val="0.83393501805054293"/>
          <c:h val="0.68351094861416573"/>
        </c:manualLayout>
      </c:layout>
      <c:bar3DChart>
        <c:barDir val="col"/>
        <c:grouping val="clustered"/>
        <c:ser>
          <c:idx val="0"/>
          <c:order val="0"/>
          <c:tx>
            <c:strRef>
              <c:f>Sheet1!$A$2</c:f>
              <c:strCache>
                <c:ptCount val="1"/>
                <c:pt idx="0">
                  <c:v>данные контрольной группы</c:v>
                </c:pt>
              </c:strCache>
            </c:strRef>
          </c:tx>
          <c:spPr>
            <a:solidFill>
              <a:srgbClr val="808080"/>
            </a:solidFill>
            <a:ln w="3175">
              <a:solidFill>
                <a:srgbClr val="000000"/>
              </a:solidFill>
              <a:prstDash val="solid"/>
            </a:ln>
          </c:spPr>
          <c:dLbls>
            <c:dLbl>
              <c:idx val="0"/>
              <c:layout>
                <c:manualLayout>
                  <c:x val="3.1785977018538816E-2"/>
                  <c:y val="-4.6368302568716754E-2"/>
                </c:manualLayout>
              </c:layout>
              <c:showVal val="1"/>
            </c:dLbl>
            <c:spPr>
              <a:noFill/>
              <a:ln w="25396">
                <a:noFill/>
              </a:ln>
            </c:spPr>
            <c:txPr>
              <a:bodyPr/>
              <a:lstStyle/>
              <a:p>
                <a:pPr>
                  <a:defRPr sz="12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1.25</c:v>
                </c:pt>
              </c:numCache>
            </c:numRef>
          </c:val>
          <c:shape val="cylinder"/>
        </c:ser>
        <c:ser>
          <c:idx val="1"/>
          <c:order val="1"/>
          <c:tx>
            <c:strRef>
              <c:f>Sheet1!$A$3</c:f>
              <c:strCache>
                <c:ptCount val="1"/>
                <c:pt idx="0">
                  <c:v>данные больного К.С.</c:v>
                </c:pt>
              </c:strCache>
            </c:strRef>
          </c:tx>
          <c:spPr>
            <a:solidFill>
              <a:srgbClr val="FFFFFF"/>
            </a:solidFill>
            <a:ln w="3175">
              <a:solidFill>
                <a:srgbClr val="000000"/>
              </a:solidFill>
              <a:prstDash val="solid"/>
            </a:ln>
          </c:spPr>
          <c:dLbls>
            <c:dLbl>
              <c:idx val="0"/>
              <c:layout>
                <c:manualLayout>
                  <c:x val="3.725331153743297E-2"/>
                  <c:y val="-5.4332250595765713E-2"/>
                </c:manualLayout>
              </c:layout>
              <c:showVal val="1"/>
            </c:dLbl>
            <c:spPr>
              <a:noFill/>
              <a:ln w="25396">
                <a:noFill/>
              </a:ln>
            </c:spPr>
            <c:txPr>
              <a:bodyPr/>
              <a:lstStyle/>
              <a:p>
                <a:pPr>
                  <a:defRPr sz="12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0.39000000000000012</c:v>
                </c:pt>
              </c:numCache>
            </c:numRef>
          </c:val>
          <c:shape val="cylinder"/>
        </c:ser>
        <c:gapDepth val="0"/>
        <c:shape val="box"/>
        <c:axId val="132020096"/>
        <c:axId val="132021632"/>
        <c:axId val="0"/>
      </c:bar3DChart>
      <c:catAx>
        <c:axId val="132020096"/>
        <c:scaling>
          <c:orientation val="minMax"/>
        </c:scaling>
        <c:axPos val="b"/>
        <c:numFmt formatCode="General" sourceLinked="1"/>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32021632"/>
        <c:crosses val="autoZero"/>
        <c:auto val="1"/>
        <c:lblAlgn val="ctr"/>
        <c:lblOffset val="100"/>
        <c:tickLblSkip val="1"/>
        <c:tickMarkSkip val="1"/>
      </c:catAx>
      <c:valAx>
        <c:axId val="132021632"/>
        <c:scaling>
          <c:orientation val="minMax"/>
        </c:scaling>
        <c:axPos val="l"/>
        <c:majorGridlines>
          <c:spPr>
            <a:ln w="3175">
              <a:solidFill>
                <a:srgbClr val="000000"/>
              </a:solidFill>
              <a:prstDash val="solid"/>
            </a:ln>
          </c:spPr>
        </c:majorGridlines>
        <c:numFmt formatCode="General" sourceLinked="1"/>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32020096"/>
        <c:crosses val="autoZero"/>
        <c:crossBetween val="between"/>
      </c:valAx>
      <c:spPr>
        <a:noFill/>
        <a:ln w="25396">
          <a:noFill/>
        </a:ln>
      </c:spPr>
    </c:plotArea>
    <c:legend>
      <c:legendPos val="b"/>
      <c:layout>
        <c:manualLayout>
          <c:xMode val="edge"/>
          <c:yMode val="edge"/>
          <c:x val="0.10469314079422409"/>
          <c:y val="0.87710843373493974"/>
          <c:w val="0.78700361010830433"/>
          <c:h val="0.11807228915662664"/>
        </c:manualLayout>
      </c:layout>
      <c:spPr>
        <a:noFill/>
        <a:ln w="25396">
          <a:noFill/>
        </a:ln>
      </c:spPr>
      <c:txPr>
        <a:bodyPr/>
        <a:lstStyle/>
        <a:p>
          <a:pPr>
            <a:defRPr sz="11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200"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136"/>
      <c:depthPercent val="100"/>
      <c:rAngAx val="1"/>
    </c:view3D>
    <c:floor>
      <c:spPr>
        <a:solidFill>
          <a:srgbClr val="C0C0C0"/>
        </a:solidFill>
        <a:ln w="3175">
          <a:solidFill>
            <a:srgbClr val="000000"/>
          </a:solidFill>
          <a:prstDash val="solid"/>
        </a:ln>
      </c:spPr>
    </c:floor>
    <c:sideWall>
      <c:spPr>
        <a:noFill/>
        <a:ln w="12700">
          <a:solidFill>
            <a:srgbClr val="808080"/>
          </a:solidFill>
          <a:prstDash val="solid"/>
        </a:ln>
      </c:spPr>
    </c:sideWall>
    <c:backWall>
      <c:spPr>
        <a:noFill/>
        <a:ln w="12700">
          <a:solidFill>
            <a:srgbClr val="808080"/>
          </a:solidFill>
          <a:prstDash val="solid"/>
        </a:ln>
      </c:spPr>
    </c:backWall>
    <c:plotArea>
      <c:layout>
        <c:manualLayout>
          <c:layoutTarget val="inner"/>
          <c:xMode val="edge"/>
          <c:yMode val="edge"/>
          <c:x val="0.173285198555957"/>
          <c:y val="8.3119507684226254E-2"/>
          <c:w val="0.78700361010830433"/>
          <c:h val="0.69449159448210773"/>
        </c:manualLayout>
      </c:layout>
      <c:bar3DChart>
        <c:barDir val="col"/>
        <c:grouping val="clustered"/>
        <c:ser>
          <c:idx val="0"/>
          <c:order val="0"/>
          <c:tx>
            <c:strRef>
              <c:f>Sheet1!$A$2</c:f>
              <c:strCache>
                <c:ptCount val="1"/>
                <c:pt idx="0">
                  <c:v>данные контрольной группы</c:v>
                </c:pt>
              </c:strCache>
            </c:strRef>
          </c:tx>
          <c:spPr>
            <a:solidFill>
              <a:srgbClr val="808080"/>
            </a:solidFill>
            <a:ln w="3172">
              <a:solidFill>
                <a:srgbClr val="000000"/>
              </a:solidFill>
              <a:prstDash val="solid"/>
            </a:ln>
          </c:spPr>
          <c:dLbls>
            <c:dLbl>
              <c:idx val="0"/>
              <c:layout>
                <c:manualLayout>
                  <c:x val="2.3139127798641898E-2"/>
                  <c:y val="-3.0552379370018132E-2"/>
                </c:manualLayout>
              </c:layout>
              <c:spPr>
                <a:noFill/>
                <a:ln w="25376">
                  <a:noFill/>
                </a:ln>
              </c:spPr>
              <c:txPr>
                <a:bodyPr/>
                <a:lstStyle/>
                <a:p>
                  <a:pPr>
                    <a:defRPr sz="1199" b="0" i="0" u="none" strike="noStrike" baseline="0">
                      <a:solidFill>
                        <a:srgbClr val="000000"/>
                      </a:solidFill>
                      <a:latin typeface="Times New Roman"/>
                      <a:ea typeface="Times New Roman"/>
                      <a:cs typeface="Times New Roman"/>
                    </a:defRPr>
                  </a:pPr>
                  <a:endParaRPr lang="ru-RU"/>
                </a:p>
              </c:txPr>
              <c:showVal val="1"/>
            </c:dLbl>
            <c:spPr>
              <a:noFill/>
              <a:ln w="25376">
                <a:noFill/>
              </a:ln>
            </c:spPr>
            <c:txPr>
              <a:bodyPr/>
              <a:lstStyle/>
              <a:p>
                <a:pPr>
                  <a:defRPr sz="1199" b="1"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1348</c:v>
                </c:pt>
              </c:numCache>
            </c:numRef>
          </c:val>
          <c:shape val="cylinder"/>
        </c:ser>
        <c:ser>
          <c:idx val="1"/>
          <c:order val="1"/>
          <c:tx>
            <c:strRef>
              <c:f>Sheet1!$A$3</c:f>
              <c:strCache>
                <c:ptCount val="1"/>
                <c:pt idx="0">
                  <c:v>данные больного К.С.</c:v>
                </c:pt>
              </c:strCache>
            </c:strRef>
          </c:tx>
          <c:spPr>
            <a:solidFill>
              <a:srgbClr val="FFFFFF"/>
            </a:solidFill>
            <a:ln w="3172">
              <a:solidFill>
                <a:srgbClr val="000000"/>
              </a:solidFill>
              <a:prstDash val="solid"/>
            </a:ln>
          </c:spPr>
          <c:dLbls>
            <c:dLbl>
              <c:idx val="0"/>
              <c:layout>
                <c:manualLayout>
                  <c:x val="6.1965414295351483E-2"/>
                  <c:y val="-7.8682263882908984E-2"/>
                </c:manualLayout>
              </c:layout>
              <c:tx>
                <c:rich>
                  <a:bodyPr/>
                  <a:lstStyle/>
                  <a:p>
                    <a:r>
                      <a:rPr lang="en-US" b="0"/>
                      <a:t>806</a:t>
                    </a:r>
                  </a:p>
                </c:rich>
              </c:tx>
              <c:showVal val="1"/>
            </c:dLbl>
            <c:spPr>
              <a:noFill/>
              <a:ln w="25376">
                <a:noFill/>
              </a:ln>
            </c:spPr>
            <c:txPr>
              <a:bodyPr/>
              <a:lstStyle/>
              <a:p>
                <a:pPr>
                  <a:defRPr sz="1199"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806</c:v>
                </c:pt>
              </c:numCache>
            </c:numRef>
          </c:val>
          <c:shape val="cylinder"/>
        </c:ser>
        <c:gapDepth val="0"/>
        <c:shape val="box"/>
        <c:axId val="131986560"/>
        <c:axId val="131988096"/>
        <c:axId val="0"/>
      </c:bar3DChart>
      <c:catAx>
        <c:axId val="131986560"/>
        <c:scaling>
          <c:orientation val="minMax"/>
        </c:scaling>
        <c:axPos val="b"/>
        <c:numFmt formatCode="General" sourceLinked="1"/>
        <c:tickLblPos val="low"/>
        <c:spPr>
          <a:ln w="3172">
            <a:solidFill>
              <a:srgbClr val="000000"/>
            </a:solidFill>
            <a:prstDash val="solid"/>
          </a:ln>
        </c:spPr>
        <c:txPr>
          <a:bodyPr rot="0" vert="horz"/>
          <a:lstStyle/>
          <a:p>
            <a:pPr>
              <a:defRPr sz="1199" b="0" i="0" u="none" strike="noStrike" baseline="0">
                <a:solidFill>
                  <a:srgbClr val="000000"/>
                </a:solidFill>
                <a:latin typeface="Times New Roman"/>
                <a:ea typeface="Times New Roman"/>
                <a:cs typeface="Times New Roman"/>
              </a:defRPr>
            </a:pPr>
            <a:endParaRPr lang="ru-RU"/>
          </a:p>
        </c:txPr>
        <c:crossAx val="131988096"/>
        <c:crosses val="autoZero"/>
        <c:auto val="1"/>
        <c:lblAlgn val="ctr"/>
        <c:lblOffset val="100"/>
        <c:tickLblSkip val="1"/>
        <c:tickMarkSkip val="1"/>
      </c:catAx>
      <c:valAx>
        <c:axId val="131988096"/>
        <c:scaling>
          <c:orientation val="minMax"/>
          <c:max val="1500"/>
        </c:scaling>
        <c:axPos val="l"/>
        <c:majorGridlines>
          <c:spPr>
            <a:ln w="3172">
              <a:solidFill>
                <a:srgbClr val="000000"/>
              </a:solidFill>
              <a:prstDash val="solid"/>
            </a:ln>
          </c:spPr>
        </c:majorGridlines>
        <c:numFmt formatCode="General" sourceLinked="1"/>
        <c:tickLblPos val="nextTo"/>
        <c:spPr>
          <a:ln w="3172">
            <a:solidFill>
              <a:srgbClr val="000000"/>
            </a:solidFill>
            <a:prstDash val="solid"/>
          </a:ln>
        </c:spPr>
        <c:txPr>
          <a:bodyPr rot="0" vert="horz"/>
          <a:lstStyle/>
          <a:p>
            <a:pPr>
              <a:defRPr sz="1199" b="0" i="0" u="none" strike="noStrike" baseline="0">
                <a:solidFill>
                  <a:srgbClr val="000000"/>
                </a:solidFill>
                <a:latin typeface="Times New Roman"/>
                <a:ea typeface="Times New Roman"/>
                <a:cs typeface="Times New Roman"/>
              </a:defRPr>
            </a:pPr>
            <a:endParaRPr lang="ru-RU"/>
          </a:p>
        </c:txPr>
        <c:crossAx val="131986560"/>
        <c:crosses val="autoZero"/>
        <c:crossBetween val="between"/>
      </c:valAx>
      <c:spPr>
        <a:noFill/>
        <a:ln w="25376">
          <a:noFill/>
        </a:ln>
      </c:spPr>
    </c:plotArea>
    <c:legend>
      <c:legendPos val="b"/>
      <c:layout>
        <c:manualLayout>
          <c:xMode val="edge"/>
          <c:yMode val="edge"/>
          <c:x val="0.10469314079422409"/>
          <c:y val="0.87914691943127965"/>
          <c:w val="0.78700361010830433"/>
          <c:h val="0.11611374407582967"/>
        </c:manualLayout>
      </c:layout>
      <c:spPr>
        <a:noFill/>
        <a:ln w="25376">
          <a:noFill/>
        </a:ln>
      </c:spPr>
      <c:txPr>
        <a:bodyPr/>
        <a:lstStyle/>
        <a:p>
          <a:pPr>
            <a:defRPr sz="1099"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199"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8.4233941687138603E-2"/>
          <c:y val="0.15312896627358152"/>
          <c:w val="0.90779690583536221"/>
          <c:h val="0.50922859823991151"/>
        </c:manualLayout>
      </c:layout>
      <c:barChart>
        <c:barDir val="col"/>
        <c:grouping val="clustered"/>
        <c:ser>
          <c:idx val="0"/>
          <c:order val="0"/>
          <c:tx>
            <c:strRef>
              <c:f>Лист1!$C$2</c:f>
              <c:strCache>
                <c:ptCount val="1"/>
                <c:pt idx="0">
                  <c:v>1-я группа</c:v>
                </c:pt>
              </c:strCache>
            </c:strRef>
          </c:tx>
          <c:spPr>
            <a:solidFill>
              <a:schemeClr val="bg1"/>
            </a:solidFill>
            <a:ln w="12700">
              <a:solidFill>
                <a:schemeClr val="tx1"/>
              </a:solidFill>
            </a:ln>
          </c:spPr>
          <c:cat>
            <c:multiLvlStrRef>
              <c:f>Лист1!$A$3:$B$18</c:f>
              <c:multiLvlStrCache>
                <c:ptCount val="16"/>
                <c:lvl>
                  <c:pt idx="0">
                    <c:v>до</c:v>
                  </c:pt>
                  <c:pt idx="1">
                    <c:v>после</c:v>
                  </c:pt>
                  <c:pt idx="2">
                    <c:v>до</c:v>
                  </c:pt>
                  <c:pt idx="3">
                    <c:v>после</c:v>
                  </c:pt>
                  <c:pt idx="4">
                    <c:v>до</c:v>
                  </c:pt>
                  <c:pt idx="5">
                    <c:v>после</c:v>
                  </c:pt>
                  <c:pt idx="6">
                    <c:v>до</c:v>
                  </c:pt>
                  <c:pt idx="7">
                    <c:v>после</c:v>
                  </c:pt>
                  <c:pt idx="8">
                    <c:v>до</c:v>
                  </c:pt>
                  <c:pt idx="9">
                    <c:v>после</c:v>
                  </c:pt>
                  <c:pt idx="10">
                    <c:v>до</c:v>
                  </c:pt>
                  <c:pt idx="11">
                    <c:v>после</c:v>
                  </c:pt>
                  <c:pt idx="12">
                    <c:v>до</c:v>
                  </c:pt>
                  <c:pt idx="13">
                    <c:v>после</c:v>
                  </c:pt>
                  <c:pt idx="14">
                    <c:v>до</c:v>
                  </c:pt>
                  <c:pt idx="15">
                    <c:v>после</c:v>
                  </c:pt>
                </c:lvl>
                <c:lvl>
                  <c:pt idx="0">
                    <c:v>PF</c:v>
                  </c:pt>
                  <c:pt idx="2">
                    <c:v>RP</c:v>
                  </c:pt>
                  <c:pt idx="4">
                    <c:v>BP</c:v>
                  </c:pt>
                  <c:pt idx="6">
                    <c:v>GH</c:v>
                  </c:pt>
                  <c:pt idx="8">
                    <c:v>VT</c:v>
                  </c:pt>
                  <c:pt idx="10">
                    <c:v>SF</c:v>
                  </c:pt>
                  <c:pt idx="12">
                    <c:v>RF</c:v>
                  </c:pt>
                  <c:pt idx="14">
                    <c:v>MH</c:v>
                  </c:pt>
                </c:lvl>
              </c:multiLvlStrCache>
            </c:multiLvlStrRef>
          </c:cat>
          <c:val>
            <c:numRef>
              <c:f>Лист1!$C$3:$C$18</c:f>
              <c:numCache>
                <c:formatCode>General</c:formatCode>
                <c:ptCount val="16"/>
                <c:pt idx="0">
                  <c:v>50.4</c:v>
                </c:pt>
                <c:pt idx="1">
                  <c:v>77.7</c:v>
                </c:pt>
                <c:pt idx="2">
                  <c:v>43.7</c:v>
                </c:pt>
                <c:pt idx="3">
                  <c:v>68.400000000000006</c:v>
                </c:pt>
                <c:pt idx="4">
                  <c:v>47.2</c:v>
                </c:pt>
                <c:pt idx="5">
                  <c:v>74.099999999999994</c:v>
                </c:pt>
                <c:pt idx="6">
                  <c:v>42.6</c:v>
                </c:pt>
                <c:pt idx="7">
                  <c:v>66.900000000000006</c:v>
                </c:pt>
                <c:pt idx="8">
                  <c:v>52.4</c:v>
                </c:pt>
                <c:pt idx="9">
                  <c:v>72.8</c:v>
                </c:pt>
                <c:pt idx="10">
                  <c:v>51.8</c:v>
                </c:pt>
                <c:pt idx="11">
                  <c:v>76.400000000000006</c:v>
                </c:pt>
                <c:pt idx="12">
                  <c:v>45.7</c:v>
                </c:pt>
                <c:pt idx="13">
                  <c:v>70.5</c:v>
                </c:pt>
                <c:pt idx="14">
                  <c:v>42.8</c:v>
                </c:pt>
                <c:pt idx="15">
                  <c:v>64.900000000000006</c:v>
                </c:pt>
              </c:numCache>
            </c:numRef>
          </c:val>
        </c:ser>
        <c:ser>
          <c:idx val="1"/>
          <c:order val="1"/>
          <c:tx>
            <c:strRef>
              <c:f>Лист1!$D$2</c:f>
              <c:strCache>
                <c:ptCount val="1"/>
                <c:pt idx="0">
                  <c:v>2-я группа</c:v>
                </c:pt>
              </c:strCache>
            </c:strRef>
          </c:tx>
          <c:spPr>
            <a:pattFill prst="pct20">
              <a:fgClr>
                <a:schemeClr val="tx1"/>
              </a:fgClr>
              <a:bgClr>
                <a:schemeClr val="bg1"/>
              </a:bgClr>
            </a:pattFill>
            <a:ln w="12700">
              <a:solidFill>
                <a:schemeClr val="tx1"/>
              </a:solidFill>
            </a:ln>
          </c:spPr>
          <c:cat>
            <c:multiLvlStrRef>
              <c:f>Лист1!$A$3:$B$18</c:f>
              <c:multiLvlStrCache>
                <c:ptCount val="16"/>
                <c:lvl>
                  <c:pt idx="0">
                    <c:v>до</c:v>
                  </c:pt>
                  <c:pt idx="1">
                    <c:v>после</c:v>
                  </c:pt>
                  <c:pt idx="2">
                    <c:v>до</c:v>
                  </c:pt>
                  <c:pt idx="3">
                    <c:v>после</c:v>
                  </c:pt>
                  <c:pt idx="4">
                    <c:v>до</c:v>
                  </c:pt>
                  <c:pt idx="5">
                    <c:v>после</c:v>
                  </c:pt>
                  <c:pt idx="6">
                    <c:v>до</c:v>
                  </c:pt>
                  <c:pt idx="7">
                    <c:v>после</c:v>
                  </c:pt>
                  <c:pt idx="8">
                    <c:v>до</c:v>
                  </c:pt>
                  <c:pt idx="9">
                    <c:v>после</c:v>
                  </c:pt>
                  <c:pt idx="10">
                    <c:v>до</c:v>
                  </c:pt>
                  <c:pt idx="11">
                    <c:v>после</c:v>
                  </c:pt>
                  <c:pt idx="12">
                    <c:v>до</c:v>
                  </c:pt>
                  <c:pt idx="13">
                    <c:v>после</c:v>
                  </c:pt>
                  <c:pt idx="14">
                    <c:v>до</c:v>
                  </c:pt>
                  <c:pt idx="15">
                    <c:v>после</c:v>
                  </c:pt>
                </c:lvl>
                <c:lvl>
                  <c:pt idx="0">
                    <c:v>PF</c:v>
                  </c:pt>
                  <c:pt idx="2">
                    <c:v>RP</c:v>
                  </c:pt>
                  <c:pt idx="4">
                    <c:v>BP</c:v>
                  </c:pt>
                  <c:pt idx="6">
                    <c:v>GH</c:v>
                  </c:pt>
                  <c:pt idx="8">
                    <c:v>VT</c:v>
                  </c:pt>
                  <c:pt idx="10">
                    <c:v>SF</c:v>
                  </c:pt>
                  <c:pt idx="12">
                    <c:v>RF</c:v>
                  </c:pt>
                  <c:pt idx="14">
                    <c:v>MH</c:v>
                  </c:pt>
                </c:lvl>
              </c:multiLvlStrCache>
            </c:multiLvlStrRef>
          </c:cat>
          <c:val>
            <c:numRef>
              <c:f>Лист1!$D$3:$D$18</c:f>
              <c:numCache>
                <c:formatCode>General</c:formatCode>
                <c:ptCount val="16"/>
                <c:pt idx="0">
                  <c:v>50.6</c:v>
                </c:pt>
                <c:pt idx="1">
                  <c:v>80.099999999999994</c:v>
                </c:pt>
                <c:pt idx="2">
                  <c:v>43.8</c:v>
                </c:pt>
                <c:pt idx="3">
                  <c:v>70.8</c:v>
                </c:pt>
                <c:pt idx="4">
                  <c:v>47</c:v>
                </c:pt>
                <c:pt idx="5">
                  <c:v>76.099999999999994</c:v>
                </c:pt>
                <c:pt idx="6">
                  <c:v>42.5</c:v>
                </c:pt>
                <c:pt idx="7">
                  <c:v>72.8</c:v>
                </c:pt>
                <c:pt idx="8">
                  <c:v>52.4</c:v>
                </c:pt>
                <c:pt idx="9">
                  <c:v>79.099999999999994</c:v>
                </c:pt>
                <c:pt idx="10">
                  <c:v>51.9</c:v>
                </c:pt>
                <c:pt idx="11">
                  <c:v>79.900000000000006</c:v>
                </c:pt>
                <c:pt idx="12">
                  <c:v>45.8</c:v>
                </c:pt>
                <c:pt idx="13">
                  <c:v>77.400000000000006</c:v>
                </c:pt>
                <c:pt idx="14">
                  <c:v>43</c:v>
                </c:pt>
                <c:pt idx="15">
                  <c:v>73.900000000000006</c:v>
                </c:pt>
              </c:numCache>
            </c:numRef>
          </c:val>
        </c:ser>
        <c:ser>
          <c:idx val="2"/>
          <c:order val="2"/>
          <c:tx>
            <c:strRef>
              <c:f>Лист1!$E$2</c:f>
              <c:strCache>
                <c:ptCount val="1"/>
                <c:pt idx="0">
                  <c:v>3-я группа</c:v>
                </c:pt>
              </c:strCache>
            </c:strRef>
          </c:tx>
          <c:spPr>
            <a:solidFill>
              <a:schemeClr val="tx1"/>
            </a:solidFill>
            <a:ln w="12700">
              <a:solidFill>
                <a:schemeClr val="tx1"/>
              </a:solidFill>
            </a:ln>
          </c:spPr>
          <c:cat>
            <c:multiLvlStrRef>
              <c:f>Лист1!$A$3:$B$18</c:f>
              <c:multiLvlStrCache>
                <c:ptCount val="16"/>
                <c:lvl>
                  <c:pt idx="0">
                    <c:v>до</c:v>
                  </c:pt>
                  <c:pt idx="1">
                    <c:v>после</c:v>
                  </c:pt>
                  <c:pt idx="2">
                    <c:v>до</c:v>
                  </c:pt>
                  <c:pt idx="3">
                    <c:v>после</c:v>
                  </c:pt>
                  <c:pt idx="4">
                    <c:v>до</c:v>
                  </c:pt>
                  <c:pt idx="5">
                    <c:v>после</c:v>
                  </c:pt>
                  <c:pt idx="6">
                    <c:v>до</c:v>
                  </c:pt>
                  <c:pt idx="7">
                    <c:v>после</c:v>
                  </c:pt>
                  <c:pt idx="8">
                    <c:v>до</c:v>
                  </c:pt>
                  <c:pt idx="9">
                    <c:v>после</c:v>
                  </c:pt>
                  <c:pt idx="10">
                    <c:v>до</c:v>
                  </c:pt>
                  <c:pt idx="11">
                    <c:v>после</c:v>
                  </c:pt>
                  <c:pt idx="12">
                    <c:v>до</c:v>
                  </c:pt>
                  <c:pt idx="13">
                    <c:v>после</c:v>
                  </c:pt>
                  <c:pt idx="14">
                    <c:v>до</c:v>
                  </c:pt>
                  <c:pt idx="15">
                    <c:v>после</c:v>
                  </c:pt>
                </c:lvl>
                <c:lvl>
                  <c:pt idx="0">
                    <c:v>PF</c:v>
                  </c:pt>
                  <c:pt idx="2">
                    <c:v>RP</c:v>
                  </c:pt>
                  <c:pt idx="4">
                    <c:v>BP</c:v>
                  </c:pt>
                  <c:pt idx="6">
                    <c:v>GH</c:v>
                  </c:pt>
                  <c:pt idx="8">
                    <c:v>VT</c:v>
                  </c:pt>
                  <c:pt idx="10">
                    <c:v>SF</c:v>
                  </c:pt>
                  <c:pt idx="12">
                    <c:v>RF</c:v>
                  </c:pt>
                  <c:pt idx="14">
                    <c:v>MH</c:v>
                  </c:pt>
                </c:lvl>
              </c:multiLvlStrCache>
            </c:multiLvlStrRef>
          </c:cat>
          <c:val>
            <c:numRef>
              <c:f>Лист1!$E$3:$E$18</c:f>
              <c:numCache>
                <c:formatCode>General</c:formatCode>
                <c:ptCount val="16"/>
                <c:pt idx="0">
                  <c:v>47.4</c:v>
                </c:pt>
                <c:pt idx="1">
                  <c:v>73.8</c:v>
                </c:pt>
                <c:pt idx="2">
                  <c:v>40.200000000000003</c:v>
                </c:pt>
                <c:pt idx="3">
                  <c:v>62.8</c:v>
                </c:pt>
                <c:pt idx="4">
                  <c:v>42.8</c:v>
                </c:pt>
                <c:pt idx="5">
                  <c:v>68.7</c:v>
                </c:pt>
                <c:pt idx="6">
                  <c:v>30.1</c:v>
                </c:pt>
                <c:pt idx="7">
                  <c:v>58.2</c:v>
                </c:pt>
                <c:pt idx="8">
                  <c:v>38.5</c:v>
                </c:pt>
                <c:pt idx="9">
                  <c:v>60.9</c:v>
                </c:pt>
                <c:pt idx="10">
                  <c:v>48</c:v>
                </c:pt>
                <c:pt idx="11">
                  <c:v>76.2</c:v>
                </c:pt>
                <c:pt idx="12">
                  <c:v>40</c:v>
                </c:pt>
                <c:pt idx="13">
                  <c:v>69.8</c:v>
                </c:pt>
                <c:pt idx="14">
                  <c:v>32.700000000000003</c:v>
                </c:pt>
                <c:pt idx="15">
                  <c:v>62.8</c:v>
                </c:pt>
              </c:numCache>
            </c:numRef>
          </c:val>
        </c:ser>
        <c:ser>
          <c:idx val="3"/>
          <c:order val="3"/>
          <c:tx>
            <c:strRef>
              <c:f>Лист1!$F$2</c:f>
              <c:strCache>
                <c:ptCount val="1"/>
                <c:pt idx="0">
                  <c:v>4-я группа</c:v>
                </c:pt>
              </c:strCache>
            </c:strRef>
          </c:tx>
          <c:spPr>
            <a:solidFill>
              <a:schemeClr val="bg1">
                <a:lumMod val="50000"/>
              </a:schemeClr>
            </a:solidFill>
            <a:ln w="12700">
              <a:solidFill>
                <a:schemeClr val="tx1"/>
              </a:solidFill>
            </a:ln>
          </c:spPr>
          <c:cat>
            <c:multiLvlStrRef>
              <c:f>Лист1!$A$3:$B$18</c:f>
              <c:multiLvlStrCache>
                <c:ptCount val="16"/>
                <c:lvl>
                  <c:pt idx="0">
                    <c:v>до</c:v>
                  </c:pt>
                  <c:pt idx="1">
                    <c:v>после</c:v>
                  </c:pt>
                  <c:pt idx="2">
                    <c:v>до</c:v>
                  </c:pt>
                  <c:pt idx="3">
                    <c:v>после</c:v>
                  </c:pt>
                  <c:pt idx="4">
                    <c:v>до</c:v>
                  </c:pt>
                  <c:pt idx="5">
                    <c:v>после</c:v>
                  </c:pt>
                  <c:pt idx="6">
                    <c:v>до</c:v>
                  </c:pt>
                  <c:pt idx="7">
                    <c:v>после</c:v>
                  </c:pt>
                  <c:pt idx="8">
                    <c:v>до</c:v>
                  </c:pt>
                  <c:pt idx="9">
                    <c:v>после</c:v>
                  </c:pt>
                  <c:pt idx="10">
                    <c:v>до</c:v>
                  </c:pt>
                  <c:pt idx="11">
                    <c:v>после</c:v>
                  </c:pt>
                  <c:pt idx="12">
                    <c:v>до</c:v>
                  </c:pt>
                  <c:pt idx="13">
                    <c:v>после</c:v>
                  </c:pt>
                  <c:pt idx="14">
                    <c:v>до</c:v>
                  </c:pt>
                  <c:pt idx="15">
                    <c:v>после</c:v>
                  </c:pt>
                </c:lvl>
                <c:lvl>
                  <c:pt idx="0">
                    <c:v>PF</c:v>
                  </c:pt>
                  <c:pt idx="2">
                    <c:v>RP</c:v>
                  </c:pt>
                  <c:pt idx="4">
                    <c:v>BP</c:v>
                  </c:pt>
                  <c:pt idx="6">
                    <c:v>GH</c:v>
                  </c:pt>
                  <c:pt idx="8">
                    <c:v>VT</c:v>
                  </c:pt>
                  <c:pt idx="10">
                    <c:v>SF</c:v>
                  </c:pt>
                  <c:pt idx="12">
                    <c:v>RF</c:v>
                  </c:pt>
                  <c:pt idx="14">
                    <c:v>MH</c:v>
                  </c:pt>
                </c:lvl>
              </c:multiLvlStrCache>
            </c:multiLvlStrRef>
          </c:cat>
          <c:val>
            <c:numRef>
              <c:f>Лист1!$F$3:$F$18</c:f>
              <c:numCache>
                <c:formatCode>General</c:formatCode>
                <c:ptCount val="16"/>
                <c:pt idx="0">
                  <c:v>47.2</c:v>
                </c:pt>
                <c:pt idx="1">
                  <c:v>78.900000000000006</c:v>
                </c:pt>
                <c:pt idx="2">
                  <c:v>40.800000000000004</c:v>
                </c:pt>
                <c:pt idx="3">
                  <c:v>68.900000000000006</c:v>
                </c:pt>
                <c:pt idx="4">
                  <c:v>42.9</c:v>
                </c:pt>
                <c:pt idx="5">
                  <c:v>73.900000000000006</c:v>
                </c:pt>
                <c:pt idx="6">
                  <c:v>30.3</c:v>
                </c:pt>
                <c:pt idx="7">
                  <c:v>65.099999999999994</c:v>
                </c:pt>
                <c:pt idx="8">
                  <c:v>38.700000000000003</c:v>
                </c:pt>
                <c:pt idx="9">
                  <c:v>72.099999999999994</c:v>
                </c:pt>
                <c:pt idx="10">
                  <c:v>48.2</c:v>
                </c:pt>
                <c:pt idx="11">
                  <c:v>72.900000000000006</c:v>
                </c:pt>
                <c:pt idx="12">
                  <c:v>40.6</c:v>
                </c:pt>
                <c:pt idx="13">
                  <c:v>72.099999999999994</c:v>
                </c:pt>
                <c:pt idx="14">
                  <c:v>32.5</c:v>
                </c:pt>
                <c:pt idx="15">
                  <c:v>68.900000000000006</c:v>
                </c:pt>
              </c:numCache>
            </c:numRef>
          </c:val>
        </c:ser>
        <c:ser>
          <c:idx val="4"/>
          <c:order val="4"/>
          <c:tx>
            <c:strRef>
              <c:f>Лист1!$G$2</c:f>
              <c:strCache>
                <c:ptCount val="1"/>
                <c:pt idx="0">
                  <c:v>Контроль</c:v>
                </c:pt>
              </c:strCache>
            </c:strRef>
          </c:tx>
          <c:spPr>
            <a:pattFill prst="wdUpDiag">
              <a:fgClr>
                <a:schemeClr val="tx1"/>
              </a:fgClr>
              <a:bgClr>
                <a:schemeClr val="bg1"/>
              </a:bgClr>
            </a:pattFill>
            <a:ln w="12700">
              <a:solidFill>
                <a:schemeClr val="tx1"/>
              </a:solidFill>
            </a:ln>
          </c:spPr>
          <c:cat>
            <c:multiLvlStrRef>
              <c:f>Лист1!$A$3:$B$18</c:f>
              <c:multiLvlStrCache>
                <c:ptCount val="16"/>
                <c:lvl>
                  <c:pt idx="0">
                    <c:v>до</c:v>
                  </c:pt>
                  <c:pt idx="1">
                    <c:v>после</c:v>
                  </c:pt>
                  <c:pt idx="2">
                    <c:v>до</c:v>
                  </c:pt>
                  <c:pt idx="3">
                    <c:v>после</c:v>
                  </c:pt>
                  <c:pt idx="4">
                    <c:v>до</c:v>
                  </c:pt>
                  <c:pt idx="5">
                    <c:v>после</c:v>
                  </c:pt>
                  <c:pt idx="6">
                    <c:v>до</c:v>
                  </c:pt>
                  <c:pt idx="7">
                    <c:v>после</c:v>
                  </c:pt>
                  <c:pt idx="8">
                    <c:v>до</c:v>
                  </c:pt>
                  <c:pt idx="9">
                    <c:v>после</c:v>
                  </c:pt>
                  <c:pt idx="10">
                    <c:v>до</c:v>
                  </c:pt>
                  <c:pt idx="11">
                    <c:v>после</c:v>
                  </c:pt>
                  <c:pt idx="12">
                    <c:v>до</c:v>
                  </c:pt>
                  <c:pt idx="13">
                    <c:v>после</c:v>
                  </c:pt>
                  <c:pt idx="14">
                    <c:v>до</c:v>
                  </c:pt>
                  <c:pt idx="15">
                    <c:v>после</c:v>
                  </c:pt>
                </c:lvl>
                <c:lvl>
                  <c:pt idx="0">
                    <c:v>PF</c:v>
                  </c:pt>
                  <c:pt idx="2">
                    <c:v>RP</c:v>
                  </c:pt>
                  <c:pt idx="4">
                    <c:v>BP</c:v>
                  </c:pt>
                  <c:pt idx="6">
                    <c:v>GH</c:v>
                  </c:pt>
                  <c:pt idx="8">
                    <c:v>VT</c:v>
                  </c:pt>
                  <c:pt idx="10">
                    <c:v>SF</c:v>
                  </c:pt>
                  <c:pt idx="12">
                    <c:v>RF</c:v>
                  </c:pt>
                  <c:pt idx="14">
                    <c:v>MH</c:v>
                  </c:pt>
                </c:lvl>
              </c:multiLvlStrCache>
            </c:multiLvlStrRef>
          </c:cat>
          <c:val>
            <c:numRef>
              <c:f>Лист1!$G$3:$G$18</c:f>
              <c:numCache>
                <c:formatCode>General</c:formatCode>
                <c:ptCount val="16"/>
                <c:pt idx="0">
                  <c:v>84.5</c:v>
                </c:pt>
                <c:pt idx="1">
                  <c:v>84.5</c:v>
                </c:pt>
                <c:pt idx="2">
                  <c:v>71.400000000000006</c:v>
                </c:pt>
                <c:pt idx="3">
                  <c:v>71.400000000000006</c:v>
                </c:pt>
                <c:pt idx="4">
                  <c:v>76.3</c:v>
                </c:pt>
                <c:pt idx="5">
                  <c:v>76.3</c:v>
                </c:pt>
                <c:pt idx="6">
                  <c:v>74.900000000000006</c:v>
                </c:pt>
                <c:pt idx="7">
                  <c:v>74.900000000000006</c:v>
                </c:pt>
                <c:pt idx="8">
                  <c:v>80.5</c:v>
                </c:pt>
                <c:pt idx="9">
                  <c:v>80.5</c:v>
                </c:pt>
                <c:pt idx="10">
                  <c:v>81.400000000000006</c:v>
                </c:pt>
                <c:pt idx="11">
                  <c:v>81.400000000000006</c:v>
                </c:pt>
                <c:pt idx="12">
                  <c:v>78.599999999999994</c:v>
                </c:pt>
                <c:pt idx="13">
                  <c:v>78.599999999999994</c:v>
                </c:pt>
                <c:pt idx="14">
                  <c:v>75.099999999999994</c:v>
                </c:pt>
                <c:pt idx="15">
                  <c:v>75.099999999999994</c:v>
                </c:pt>
              </c:numCache>
            </c:numRef>
          </c:val>
        </c:ser>
        <c:axId val="142247040"/>
        <c:axId val="142248576"/>
      </c:barChart>
      <c:catAx>
        <c:axId val="142247040"/>
        <c:scaling>
          <c:orientation val="minMax"/>
        </c:scaling>
        <c:axPos val="b"/>
        <c:numFmt formatCode="General" sourceLinked="1"/>
        <c:tickLblPos val="nextTo"/>
        <c:crossAx val="142248576"/>
        <c:crosses val="autoZero"/>
        <c:auto val="1"/>
        <c:lblAlgn val="ctr"/>
        <c:lblOffset val="100"/>
      </c:catAx>
      <c:valAx>
        <c:axId val="142248576"/>
        <c:scaling>
          <c:orientation val="minMax"/>
        </c:scaling>
        <c:axPos val="l"/>
        <c:majorGridlines/>
        <c:numFmt formatCode="General" sourceLinked="1"/>
        <c:tickLblPos val="nextTo"/>
        <c:crossAx val="142247040"/>
        <c:crosses val="autoZero"/>
        <c:crossBetween val="between"/>
      </c:valAx>
    </c:plotArea>
    <c:legend>
      <c:legendPos val="b"/>
      <c:layout>
        <c:manualLayout>
          <c:xMode val="edge"/>
          <c:yMode val="edge"/>
          <c:x val="7.9594162492936424E-2"/>
          <c:y val="0.92282395887920188"/>
          <c:w val="0.84081167501413034"/>
          <c:h val="7.7176041120798122E-2"/>
        </c:manualLayout>
      </c:layout>
    </c:legend>
    <c:plotVisOnly val="1"/>
    <c:dispBlanksAs val="gap"/>
  </c:chart>
  <c:spPr>
    <a:solidFill>
      <a:schemeClr val="bg1"/>
    </a:solidFill>
    <a:ln>
      <a:solidFill>
        <a:schemeClr val="bg1"/>
      </a:solidFill>
    </a:ln>
  </c:spPr>
  <c:txPr>
    <a:bodyPr/>
    <a:lstStyle/>
    <a:p>
      <a:pPr>
        <a:defRPr sz="1400">
          <a:latin typeface="Times New Roman" panose="02020603050405020304" pitchFamily="18" charset="0"/>
          <a:cs typeface="Times New Roman" panose="02020603050405020304" pitchFamily="18" charset="0"/>
        </a:defRPr>
      </a:pPr>
      <a:endParaRPr lang="ru-RU"/>
    </a:p>
  </c:txPr>
  <c:externalData r:id="rId1"/>
  <c:userShapes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chart>
    <c:view3D>
      <c:perspective val="30"/>
    </c:view3D>
    <c:plotArea>
      <c:layout>
        <c:manualLayout>
          <c:layoutTarget val="inner"/>
          <c:xMode val="edge"/>
          <c:yMode val="edge"/>
          <c:x val="8.4233941687138603E-2"/>
          <c:y val="8.6618801523124095E-2"/>
          <c:w val="0.90779690583536221"/>
          <c:h val="0.57577840599809726"/>
        </c:manualLayout>
      </c:layout>
      <c:bar3DChart>
        <c:barDir val="col"/>
        <c:grouping val="clustered"/>
        <c:ser>
          <c:idx val="0"/>
          <c:order val="0"/>
          <c:tx>
            <c:strRef>
              <c:f>Лист1!$C$2</c:f>
              <c:strCache>
                <c:ptCount val="1"/>
                <c:pt idx="0">
                  <c:v>1-я группа</c:v>
                </c:pt>
              </c:strCache>
            </c:strRef>
          </c:tx>
          <c:spPr>
            <a:solidFill>
              <a:schemeClr val="bg1"/>
            </a:solidFill>
            <a:ln w="12700">
              <a:solidFill>
                <a:schemeClr val="tx1"/>
              </a:solidFill>
            </a:ln>
          </c:spPr>
          <c:cat>
            <c:multiLvlStrRef>
              <c:f>Лист1!$A$3:$B$6</c:f>
              <c:multiLvlStrCache>
                <c:ptCount val="4"/>
                <c:lvl>
                  <c:pt idx="0">
                    <c:v>до</c:v>
                  </c:pt>
                  <c:pt idx="1">
                    <c:v>после</c:v>
                  </c:pt>
                  <c:pt idx="2">
                    <c:v>до</c:v>
                  </c:pt>
                  <c:pt idx="3">
                    <c:v>после</c:v>
                  </c:pt>
                </c:lvl>
                <c:lvl>
                  <c:pt idx="0">
                    <c:v>Корпус</c:v>
                  </c:pt>
                  <c:pt idx="2">
                    <c:v>Антрум</c:v>
                  </c:pt>
                </c:lvl>
              </c:multiLvlStrCache>
            </c:multiLvlStrRef>
          </c:cat>
          <c:val>
            <c:numRef>
              <c:f>Лист1!$C$3:$C$6</c:f>
              <c:numCache>
                <c:formatCode>General</c:formatCode>
                <c:ptCount val="4"/>
                <c:pt idx="0">
                  <c:v>0.9</c:v>
                </c:pt>
                <c:pt idx="1">
                  <c:v>1.49</c:v>
                </c:pt>
                <c:pt idx="2">
                  <c:v>5.1499999999999995</c:v>
                </c:pt>
                <c:pt idx="3">
                  <c:v>6.51</c:v>
                </c:pt>
              </c:numCache>
            </c:numRef>
          </c:val>
        </c:ser>
        <c:ser>
          <c:idx val="1"/>
          <c:order val="1"/>
          <c:tx>
            <c:strRef>
              <c:f>Лист1!$D$2</c:f>
              <c:strCache>
                <c:ptCount val="1"/>
                <c:pt idx="0">
                  <c:v>2-я группа</c:v>
                </c:pt>
              </c:strCache>
            </c:strRef>
          </c:tx>
          <c:spPr>
            <a:pattFill prst="pct20">
              <a:fgClr>
                <a:schemeClr val="tx1"/>
              </a:fgClr>
              <a:bgClr>
                <a:schemeClr val="bg1"/>
              </a:bgClr>
            </a:pattFill>
            <a:ln w="12700">
              <a:solidFill>
                <a:schemeClr val="tx1"/>
              </a:solidFill>
            </a:ln>
          </c:spPr>
          <c:cat>
            <c:multiLvlStrRef>
              <c:f>Лист1!$A$3:$B$6</c:f>
              <c:multiLvlStrCache>
                <c:ptCount val="4"/>
                <c:lvl>
                  <c:pt idx="0">
                    <c:v>до</c:v>
                  </c:pt>
                  <c:pt idx="1">
                    <c:v>после</c:v>
                  </c:pt>
                  <c:pt idx="2">
                    <c:v>до</c:v>
                  </c:pt>
                  <c:pt idx="3">
                    <c:v>после</c:v>
                  </c:pt>
                </c:lvl>
                <c:lvl>
                  <c:pt idx="0">
                    <c:v>Корпус</c:v>
                  </c:pt>
                  <c:pt idx="2">
                    <c:v>Антрум</c:v>
                  </c:pt>
                </c:lvl>
              </c:multiLvlStrCache>
            </c:multiLvlStrRef>
          </c:cat>
          <c:val>
            <c:numRef>
              <c:f>Лист1!$D$3:$D$6</c:f>
              <c:numCache>
                <c:formatCode>General</c:formatCode>
                <c:ptCount val="4"/>
                <c:pt idx="0">
                  <c:v>0.9</c:v>
                </c:pt>
                <c:pt idx="1">
                  <c:v>1.51</c:v>
                </c:pt>
                <c:pt idx="2">
                  <c:v>5.14</c:v>
                </c:pt>
                <c:pt idx="3">
                  <c:v>6.6099999999999985</c:v>
                </c:pt>
              </c:numCache>
            </c:numRef>
          </c:val>
        </c:ser>
        <c:ser>
          <c:idx val="2"/>
          <c:order val="2"/>
          <c:tx>
            <c:strRef>
              <c:f>Лист1!$E$2</c:f>
              <c:strCache>
                <c:ptCount val="1"/>
                <c:pt idx="0">
                  <c:v>3-я группа</c:v>
                </c:pt>
              </c:strCache>
            </c:strRef>
          </c:tx>
          <c:spPr>
            <a:solidFill>
              <a:schemeClr val="tx1"/>
            </a:solidFill>
            <a:ln w="12700">
              <a:solidFill>
                <a:schemeClr val="tx1"/>
              </a:solidFill>
            </a:ln>
          </c:spPr>
          <c:cat>
            <c:multiLvlStrRef>
              <c:f>Лист1!$A$3:$B$6</c:f>
              <c:multiLvlStrCache>
                <c:ptCount val="4"/>
                <c:lvl>
                  <c:pt idx="0">
                    <c:v>до</c:v>
                  </c:pt>
                  <c:pt idx="1">
                    <c:v>после</c:v>
                  </c:pt>
                  <c:pt idx="2">
                    <c:v>до</c:v>
                  </c:pt>
                  <c:pt idx="3">
                    <c:v>после</c:v>
                  </c:pt>
                </c:lvl>
                <c:lvl>
                  <c:pt idx="0">
                    <c:v>Корпус</c:v>
                  </c:pt>
                  <c:pt idx="2">
                    <c:v>Антрум</c:v>
                  </c:pt>
                </c:lvl>
              </c:multiLvlStrCache>
            </c:multiLvlStrRef>
          </c:cat>
          <c:val>
            <c:numRef>
              <c:f>Лист1!$E$3:$E$6</c:f>
              <c:numCache>
                <c:formatCode>General</c:formatCode>
                <c:ptCount val="4"/>
                <c:pt idx="0">
                  <c:v>1.32</c:v>
                </c:pt>
                <c:pt idx="1">
                  <c:v>1.53</c:v>
                </c:pt>
                <c:pt idx="2">
                  <c:v>6</c:v>
                </c:pt>
                <c:pt idx="3">
                  <c:v>6.7</c:v>
                </c:pt>
              </c:numCache>
            </c:numRef>
          </c:val>
        </c:ser>
        <c:ser>
          <c:idx val="3"/>
          <c:order val="3"/>
          <c:tx>
            <c:strRef>
              <c:f>Лист1!$F$2</c:f>
              <c:strCache>
                <c:ptCount val="1"/>
                <c:pt idx="0">
                  <c:v>4-я группа</c:v>
                </c:pt>
              </c:strCache>
            </c:strRef>
          </c:tx>
          <c:spPr>
            <a:solidFill>
              <a:schemeClr val="bg1">
                <a:lumMod val="50000"/>
              </a:schemeClr>
            </a:solidFill>
            <a:ln w="12700">
              <a:solidFill>
                <a:schemeClr val="tx1"/>
              </a:solidFill>
            </a:ln>
          </c:spPr>
          <c:cat>
            <c:multiLvlStrRef>
              <c:f>Лист1!$A$3:$B$6</c:f>
              <c:multiLvlStrCache>
                <c:ptCount val="4"/>
                <c:lvl>
                  <c:pt idx="0">
                    <c:v>до</c:v>
                  </c:pt>
                  <c:pt idx="1">
                    <c:v>после</c:v>
                  </c:pt>
                  <c:pt idx="2">
                    <c:v>до</c:v>
                  </c:pt>
                  <c:pt idx="3">
                    <c:v>после</c:v>
                  </c:pt>
                </c:lvl>
                <c:lvl>
                  <c:pt idx="0">
                    <c:v>Корпус</c:v>
                  </c:pt>
                  <c:pt idx="2">
                    <c:v>Антрум</c:v>
                  </c:pt>
                </c:lvl>
              </c:multiLvlStrCache>
            </c:multiLvlStrRef>
          </c:cat>
          <c:val>
            <c:numRef>
              <c:f>Лист1!$F$3:$F$6</c:f>
              <c:numCache>
                <c:formatCode>General</c:formatCode>
                <c:ptCount val="4"/>
                <c:pt idx="0">
                  <c:v>1.32</c:v>
                </c:pt>
                <c:pt idx="1">
                  <c:v>1.59</c:v>
                </c:pt>
                <c:pt idx="2">
                  <c:v>6.1</c:v>
                </c:pt>
                <c:pt idx="3">
                  <c:v>6.9</c:v>
                </c:pt>
              </c:numCache>
            </c:numRef>
          </c:val>
        </c:ser>
        <c:ser>
          <c:idx val="4"/>
          <c:order val="4"/>
          <c:tx>
            <c:strRef>
              <c:f>Лист1!$G$2</c:f>
              <c:strCache>
                <c:ptCount val="1"/>
                <c:pt idx="0">
                  <c:v>Контроль</c:v>
                </c:pt>
              </c:strCache>
            </c:strRef>
          </c:tx>
          <c:spPr>
            <a:pattFill prst="wdUpDiag">
              <a:fgClr>
                <a:schemeClr val="tx1"/>
              </a:fgClr>
              <a:bgClr>
                <a:schemeClr val="bg1"/>
              </a:bgClr>
            </a:pattFill>
            <a:ln w="12700">
              <a:solidFill>
                <a:schemeClr val="tx1"/>
              </a:solidFill>
            </a:ln>
          </c:spPr>
          <c:cat>
            <c:multiLvlStrRef>
              <c:f>Лист1!$A$3:$B$6</c:f>
              <c:multiLvlStrCache>
                <c:ptCount val="4"/>
                <c:lvl>
                  <c:pt idx="0">
                    <c:v>до</c:v>
                  </c:pt>
                  <c:pt idx="1">
                    <c:v>после</c:v>
                  </c:pt>
                  <c:pt idx="2">
                    <c:v>до</c:v>
                  </c:pt>
                  <c:pt idx="3">
                    <c:v>после</c:v>
                  </c:pt>
                </c:lvl>
                <c:lvl>
                  <c:pt idx="0">
                    <c:v>Корпус</c:v>
                  </c:pt>
                  <c:pt idx="2">
                    <c:v>Антрум</c:v>
                  </c:pt>
                </c:lvl>
              </c:multiLvlStrCache>
            </c:multiLvlStrRef>
          </c:cat>
          <c:val>
            <c:numRef>
              <c:f>Лист1!$G$3:$G$6</c:f>
              <c:numCache>
                <c:formatCode>General</c:formatCode>
                <c:ptCount val="4"/>
                <c:pt idx="0">
                  <c:v>1.61</c:v>
                </c:pt>
                <c:pt idx="1">
                  <c:v>1.61</c:v>
                </c:pt>
                <c:pt idx="2">
                  <c:v>7.21</c:v>
                </c:pt>
                <c:pt idx="3">
                  <c:v>7.21</c:v>
                </c:pt>
              </c:numCache>
            </c:numRef>
          </c:val>
        </c:ser>
        <c:shape val="box"/>
        <c:axId val="142214656"/>
        <c:axId val="142216192"/>
        <c:axId val="0"/>
      </c:bar3DChart>
      <c:catAx>
        <c:axId val="142214656"/>
        <c:scaling>
          <c:orientation val="minMax"/>
        </c:scaling>
        <c:axPos val="b"/>
        <c:numFmt formatCode="General" sourceLinked="1"/>
        <c:tickLblPos val="nextTo"/>
        <c:crossAx val="142216192"/>
        <c:crosses val="autoZero"/>
        <c:auto val="1"/>
        <c:lblAlgn val="ctr"/>
        <c:lblOffset val="100"/>
      </c:catAx>
      <c:valAx>
        <c:axId val="142216192"/>
        <c:scaling>
          <c:orientation val="minMax"/>
        </c:scaling>
        <c:axPos val="l"/>
        <c:majorGridlines/>
        <c:numFmt formatCode="General" sourceLinked="1"/>
        <c:tickLblPos val="nextTo"/>
        <c:crossAx val="142214656"/>
        <c:crosses val="autoZero"/>
        <c:crossBetween val="between"/>
      </c:valAx>
    </c:plotArea>
    <c:legend>
      <c:legendPos val="b"/>
      <c:layout>
        <c:manualLayout>
          <c:xMode val="edge"/>
          <c:yMode val="edge"/>
          <c:x val="7.9594162492936424E-2"/>
          <c:y val="0.92282395887920188"/>
          <c:w val="0.82848812167709807"/>
          <c:h val="7.4793922244094924E-2"/>
        </c:manualLayout>
      </c:layout>
    </c:legend>
    <c:plotVisOnly val="1"/>
    <c:dispBlanksAs val="gap"/>
  </c:chart>
  <c:spPr>
    <a:solidFill>
      <a:schemeClr val="bg1"/>
    </a:solidFill>
    <a:ln>
      <a:solidFill>
        <a:schemeClr val="bg1"/>
      </a:solid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userShapes r:id="rId2"/>
</c:chartSpace>
</file>

<file path=word/charts/chart24.xml><?xml version="1.0" encoding="utf-8"?>
<c:chartSpace xmlns:c="http://schemas.openxmlformats.org/drawingml/2006/chart" xmlns:a="http://schemas.openxmlformats.org/drawingml/2006/main" xmlns:r="http://schemas.openxmlformats.org/officeDocument/2006/relationships">
  <c:lang val="ru-RU"/>
  <c:chart>
    <c:plotArea>
      <c:layout>
        <c:manualLayout>
          <c:layoutTarget val="inner"/>
          <c:xMode val="edge"/>
          <c:yMode val="edge"/>
          <c:x val="5.7064098949149676E-2"/>
          <c:y val="0.14921660320628941"/>
          <c:w val="0.90779690583536221"/>
          <c:h val="0.57577840599809726"/>
        </c:manualLayout>
      </c:layout>
      <c:barChart>
        <c:barDir val="col"/>
        <c:grouping val="clustered"/>
        <c:ser>
          <c:idx val="2"/>
          <c:order val="2"/>
          <c:tx>
            <c:strRef>
              <c:f>Лист1!$A$5:$B$5</c:f>
              <c:strCache>
                <c:ptCount val="1"/>
                <c:pt idx="0">
                  <c:v>СОД до</c:v>
                </c:pt>
              </c:strCache>
            </c:strRef>
          </c:tx>
          <c:spPr>
            <a:solidFill>
              <a:schemeClr val="bg1"/>
            </a:solidFill>
            <a:ln w="12700">
              <a:solidFill>
                <a:schemeClr val="tx1"/>
              </a:solidFill>
            </a:ln>
          </c:spPr>
          <c:dLbls>
            <c:showVal val="1"/>
          </c:dLbls>
          <c:cat>
            <c:strRef>
              <c:f>Лист1!$C$2:$G$2</c:f>
              <c:strCache>
                <c:ptCount val="5"/>
                <c:pt idx="0">
                  <c:v>1-я группа</c:v>
                </c:pt>
                <c:pt idx="1">
                  <c:v>2-я группа</c:v>
                </c:pt>
                <c:pt idx="2">
                  <c:v>3-я группа</c:v>
                </c:pt>
                <c:pt idx="3">
                  <c:v>4-я группа</c:v>
                </c:pt>
                <c:pt idx="4">
                  <c:v>Контроль</c:v>
                </c:pt>
              </c:strCache>
            </c:strRef>
          </c:cat>
          <c:val>
            <c:numRef>
              <c:f>Лист1!$C$5:$G$5</c:f>
              <c:numCache>
                <c:formatCode>General</c:formatCode>
                <c:ptCount val="5"/>
                <c:pt idx="0">
                  <c:v>0.98</c:v>
                </c:pt>
                <c:pt idx="1">
                  <c:v>0.97000000000000064</c:v>
                </c:pt>
                <c:pt idx="2">
                  <c:v>0.60000000000000064</c:v>
                </c:pt>
                <c:pt idx="3">
                  <c:v>0.58000000000000007</c:v>
                </c:pt>
                <c:pt idx="4">
                  <c:v>1.25</c:v>
                </c:pt>
              </c:numCache>
            </c:numRef>
          </c:val>
        </c:ser>
        <c:ser>
          <c:idx val="3"/>
          <c:order val="3"/>
          <c:tx>
            <c:strRef>
              <c:f>Лист1!$A$6:$B$6</c:f>
              <c:strCache>
                <c:ptCount val="1"/>
                <c:pt idx="0">
                  <c:v>СОД после</c:v>
                </c:pt>
              </c:strCache>
            </c:strRef>
          </c:tx>
          <c:spPr>
            <a:solidFill>
              <a:schemeClr val="bg1">
                <a:lumMod val="50000"/>
              </a:schemeClr>
            </a:solidFill>
            <a:ln w="12700">
              <a:solidFill>
                <a:schemeClr val="tx1"/>
              </a:solidFill>
            </a:ln>
          </c:spPr>
          <c:dLbls>
            <c:showVal val="1"/>
          </c:dLbls>
          <c:cat>
            <c:strRef>
              <c:f>Лист1!$C$2:$G$2</c:f>
              <c:strCache>
                <c:ptCount val="5"/>
                <c:pt idx="0">
                  <c:v>1-я группа</c:v>
                </c:pt>
                <c:pt idx="1">
                  <c:v>2-я группа</c:v>
                </c:pt>
                <c:pt idx="2">
                  <c:v>3-я группа</c:v>
                </c:pt>
                <c:pt idx="3">
                  <c:v>4-я группа</c:v>
                </c:pt>
                <c:pt idx="4">
                  <c:v>Контроль</c:v>
                </c:pt>
              </c:strCache>
            </c:strRef>
          </c:cat>
          <c:val>
            <c:numRef>
              <c:f>Лист1!$C$6:$G$6</c:f>
              <c:numCache>
                <c:formatCode>General</c:formatCode>
                <c:ptCount val="5"/>
                <c:pt idx="0">
                  <c:v>1.1499999999999946</c:v>
                </c:pt>
                <c:pt idx="1">
                  <c:v>1.21</c:v>
                </c:pt>
                <c:pt idx="2">
                  <c:v>1.1000000000000001</c:v>
                </c:pt>
                <c:pt idx="3">
                  <c:v>1.1900000000000048</c:v>
                </c:pt>
                <c:pt idx="4">
                  <c:v>1.25</c:v>
                </c:pt>
              </c:numCache>
            </c:numRef>
          </c:val>
        </c:ser>
        <c:axId val="156167552"/>
        <c:axId val="156173440"/>
      </c:barChart>
      <c:lineChart>
        <c:grouping val="standard"/>
        <c:ser>
          <c:idx val="0"/>
          <c:order val="0"/>
          <c:tx>
            <c:strRef>
              <c:f>Лист1!$A$3:$B$3</c:f>
              <c:strCache>
                <c:ptCount val="1"/>
                <c:pt idx="0">
                  <c:v>SH-группы до</c:v>
                </c:pt>
              </c:strCache>
            </c:strRef>
          </c:tx>
          <c:spPr>
            <a:ln w="12700">
              <a:solidFill>
                <a:schemeClr val="tx1"/>
              </a:solidFill>
              <a:prstDash val="lgDash"/>
            </a:ln>
          </c:spPr>
          <c:marker>
            <c:symbol val="x"/>
            <c:size val="5"/>
            <c:spPr>
              <a:noFill/>
              <a:ln>
                <a:solidFill>
                  <a:schemeClr val="tx1"/>
                </a:solidFill>
              </a:ln>
            </c:spPr>
          </c:marker>
          <c:dLbls>
            <c:dLblPos val="t"/>
            <c:showVal val="1"/>
          </c:dLbls>
          <c:cat>
            <c:strRef>
              <c:f>Лист1!$C$2:$G$2</c:f>
              <c:strCache>
                <c:ptCount val="5"/>
                <c:pt idx="0">
                  <c:v>1-я группа</c:v>
                </c:pt>
                <c:pt idx="1">
                  <c:v>2-я группа</c:v>
                </c:pt>
                <c:pt idx="2">
                  <c:v>3-я группа</c:v>
                </c:pt>
                <c:pt idx="3">
                  <c:v>4-я группа</c:v>
                </c:pt>
                <c:pt idx="4">
                  <c:v>Контроль</c:v>
                </c:pt>
              </c:strCache>
            </c:strRef>
          </c:cat>
          <c:val>
            <c:numRef>
              <c:f>Лист1!$C$3:$G$3</c:f>
              <c:numCache>
                <c:formatCode>General</c:formatCode>
                <c:ptCount val="5"/>
                <c:pt idx="0">
                  <c:v>1076.0999999999999</c:v>
                </c:pt>
                <c:pt idx="1">
                  <c:v>1047.0999999999999</c:v>
                </c:pt>
                <c:pt idx="2">
                  <c:v>823.7</c:v>
                </c:pt>
                <c:pt idx="3">
                  <c:v>724.9</c:v>
                </c:pt>
                <c:pt idx="4">
                  <c:v>1348</c:v>
                </c:pt>
              </c:numCache>
            </c:numRef>
          </c:val>
        </c:ser>
        <c:ser>
          <c:idx val="1"/>
          <c:order val="1"/>
          <c:tx>
            <c:strRef>
              <c:f>Лист1!$A$4:$B$4</c:f>
              <c:strCache>
                <c:ptCount val="1"/>
                <c:pt idx="0">
                  <c:v>SH-группы после</c:v>
                </c:pt>
              </c:strCache>
            </c:strRef>
          </c:tx>
          <c:spPr>
            <a:ln w="12700">
              <a:solidFill>
                <a:schemeClr val="tx1"/>
              </a:solidFill>
            </a:ln>
          </c:spPr>
          <c:marker>
            <c:symbol val="diamond"/>
            <c:size val="5"/>
            <c:spPr>
              <a:solidFill>
                <a:schemeClr val="tx1"/>
              </a:solidFill>
              <a:ln w="12700">
                <a:solidFill>
                  <a:schemeClr val="tx1"/>
                </a:solidFill>
              </a:ln>
            </c:spPr>
          </c:marker>
          <c:dLbls>
            <c:dLblPos val="t"/>
            <c:showVal val="1"/>
          </c:dLbls>
          <c:cat>
            <c:strRef>
              <c:f>Лист1!$C$2:$G$2</c:f>
              <c:strCache>
                <c:ptCount val="5"/>
                <c:pt idx="0">
                  <c:v>1-я группа</c:v>
                </c:pt>
                <c:pt idx="1">
                  <c:v>2-я группа</c:v>
                </c:pt>
                <c:pt idx="2">
                  <c:v>3-я группа</c:v>
                </c:pt>
                <c:pt idx="3">
                  <c:v>4-я группа</c:v>
                </c:pt>
                <c:pt idx="4">
                  <c:v>Контроль</c:v>
                </c:pt>
              </c:strCache>
            </c:strRef>
          </c:cat>
          <c:val>
            <c:numRef>
              <c:f>Лист1!$C$4:$G$4</c:f>
              <c:numCache>
                <c:formatCode>General</c:formatCode>
                <c:ptCount val="5"/>
                <c:pt idx="0">
                  <c:v>1291.4000000000001</c:v>
                </c:pt>
                <c:pt idx="1">
                  <c:v>1339.4</c:v>
                </c:pt>
                <c:pt idx="2">
                  <c:v>1309.4000000000001</c:v>
                </c:pt>
                <c:pt idx="3">
                  <c:v>1301.4000000000001</c:v>
                </c:pt>
                <c:pt idx="4">
                  <c:v>1348</c:v>
                </c:pt>
              </c:numCache>
            </c:numRef>
          </c:val>
        </c:ser>
        <c:marker val="1"/>
        <c:axId val="156189056"/>
        <c:axId val="156174976"/>
      </c:lineChart>
      <c:catAx>
        <c:axId val="156167552"/>
        <c:scaling>
          <c:orientation val="minMax"/>
        </c:scaling>
        <c:axPos val="b"/>
        <c:numFmt formatCode="General" sourceLinked="1"/>
        <c:tickLblPos val="nextTo"/>
        <c:crossAx val="156173440"/>
        <c:crosses val="autoZero"/>
        <c:auto val="1"/>
        <c:lblAlgn val="ctr"/>
        <c:lblOffset val="100"/>
      </c:catAx>
      <c:valAx>
        <c:axId val="156173440"/>
        <c:scaling>
          <c:orientation val="minMax"/>
          <c:max val="4"/>
        </c:scaling>
        <c:axPos val="l"/>
        <c:majorGridlines/>
        <c:numFmt formatCode="General" sourceLinked="1"/>
        <c:tickLblPos val="nextTo"/>
        <c:crossAx val="156167552"/>
        <c:crosses val="autoZero"/>
        <c:crossBetween val="between"/>
      </c:valAx>
      <c:valAx>
        <c:axId val="156174976"/>
        <c:scaling>
          <c:orientation val="minMax"/>
        </c:scaling>
        <c:axPos val="r"/>
        <c:numFmt formatCode="General" sourceLinked="1"/>
        <c:tickLblPos val="nextTo"/>
        <c:crossAx val="156189056"/>
        <c:crosses val="max"/>
        <c:crossBetween val="between"/>
      </c:valAx>
      <c:catAx>
        <c:axId val="156189056"/>
        <c:scaling>
          <c:orientation val="minMax"/>
        </c:scaling>
        <c:delete val="1"/>
        <c:axPos val="b"/>
        <c:tickLblPos val="none"/>
        <c:crossAx val="156174976"/>
        <c:crosses val="autoZero"/>
        <c:auto val="1"/>
        <c:lblAlgn val="ctr"/>
        <c:lblOffset val="100"/>
      </c:catAx>
    </c:plotArea>
    <c:legend>
      <c:legendPos val="b"/>
      <c:layout>
        <c:manualLayout>
          <c:xMode val="edge"/>
          <c:yMode val="edge"/>
          <c:x val="7.9594162492936424E-2"/>
          <c:y val="0.92282395887920188"/>
          <c:w val="0.9"/>
          <c:h val="7.4793922244094924E-2"/>
        </c:manualLayout>
      </c:layout>
    </c:legend>
    <c:plotVisOnly val="1"/>
    <c:dispBlanksAs val="gap"/>
  </c:chart>
  <c:spPr>
    <a:solidFill>
      <a:schemeClr val="bg1"/>
    </a:solidFill>
    <a:ln>
      <a:solidFill>
        <a:schemeClr val="bg1"/>
      </a:solidFill>
    </a:ln>
  </c:spPr>
  <c:txPr>
    <a:bodyPr/>
    <a:lstStyle/>
    <a:p>
      <a:pPr>
        <a:defRPr sz="1199">
          <a:latin typeface="Times New Roman" panose="02020603050405020304" pitchFamily="18" charset="0"/>
          <a:cs typeface="Times New Roman" panose="02020603050405020304" pitchFamily="18" charset="0"/>
        </a:defRPr>
      </a:pPr>
      <a:endParaRPr lang="ru-RU"/>
    </a:p>
  </c:txPr>
  <c:externalData r:id="rId1"/>
  <c:userShapes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8489329020439182"/>
          <c:y val="0.14623198306389948"/>
          <c:w val="0.54850911945525249"/>
          <c:h val="0.78665775123532622"/>
        </c:manualLayout>
      </c:layout>
      <c:radarChart>
        <c:radarStyle val="marker"/>
        <c:ser>
          <c:idx val="0"/>
          <c:order val="0"/>
          <c:tx>
            <c:strRef>
              <c:f>Лист1!$B$3</c:f>
              <c:strCache>
                <c:ptCount val="1"/>
                <c:pt idx="0">
                  <c:v>до лечения</c:v>
                </c:pt>
              </c:strCache>
            </c:strRef>
          </c:tx>
          <c:spPr>
            <a:ln w="12700">
              <a:solidFill>
                <a:schemeClr val="tx1"/>
              </a:solidFill>
              <a:prstDash val="lgDash"/>
            </a:ln>
          </c:spPr>
          <c:marker>
            <c:symbol val="none"/>
          </c:marker>
          <c:cat>
            <c:strRef>
              <c:f>Лист1!$C$2:$G$2</c:f>
              <c:strCache>
                <c:ptCount val="5"/>
                <c:pt idx="0">
                  <c:v>1-я группа</c:v>
                </c:pt>
                <c:pt idx="1">
                  <c:v>2-я группа</c:v>
                </c:pt>
                <c:pt idx="2">
                  <c:v>3-я группа</c:v>
                </c:pt>
                <c:pt idx="3">
                  <c:v>4-я группа</c:v>
                </c:pt>
                <c:pt idx="4">
                  <c:v>Контроль</c:v>
                </c:pt>
              </c:strCache>
            </c:strRef>
          </c:cat>
          <c:val>
            <c:numRef>
              <c:f>Лист1!$C$3:$G$3</c:f>
              <c:numCache>
                <c:formatCode>General</c:formatCode>
                <c:ptCount val="5"/>
                <c:pt idx="0">
                  <c:v>9.82</c:v>
                </c:pt>
                <c:pt idx="1">
                  <c:v>9.8000000000000007</c:v>
                </c:pt>
                <c:pt idx="2">
                  <c:v>6.09</c:v>
                </c:pt>
                <c:pt idx="3">
                  <c:v>6.1</c:v>
                </c:pt>
                <c:pt idx="4">
                  <c:v>4.3899999999999997</c:v>
                </c:pt>
              </c:numCache>
            </c:numRef>
          </c:val>
        </c:ser>
        <c:ser>
          <c:idx val="1"/>
          <c:order val="1"/>
          <c:tx>
            <c:strRef>
              <c:f>Лист1!$B$4</c:f>
              <c:strCache>
                <c:ptCount val="1"/>
                <c:pt idx="0">
                  <c:v>после лечения</c:v>
                </c:pt>
              </c:strCache>
            </c:strRef>
          </c:tx>
          <c:spPr>
            <a:ln w="12700">
              <a:solidFill>
                <a:schemeClr val="tx1"/>
              </a:solidFill>
            </a:ln>
          </c:spPr>
          <c:marker>
            <c:symbol val="none"/>
          </c:marker>
          <c:cat>
            <c:strRef>
              <c:f>Лист1!$C$2:$G$2</c:f>
              <c:strCache>
                <c:ptCount val="5"/>
                <c:pt idx="0">
                  <c:v>1-я группа</c:v>
                </c:pt>
                <c:pt idx="1">
                  <c:v>2-я группа</c:v>
                </c:pt>
                <c:pt idx="2">
                  <c:v>3-я группа</c:v>
                </c:pt>
                <c:pt idx="3">
                  <c:v>4-я группа</c:v>
                </c:pt>
                <c:pt idx="4">
                  <c:v>Контроль</c:v>
                </c:pt>
              </c:strCache>
            </c:strRef>
          </c:cat>
          <c:val>
            <c:numRef>
              <c:f>Лист1!$C$4:$G$4</c:f>
              <c:numCache>
                <c:formatCode>General</c:formatCode>
                <c:ptCount val="5"/>
                <c:pt idx="0">
                  <c:v>5.9</c:v>
                </c:pt>
                <c:pt idx="1">
                  <c:v>5.4</c:v>
                </c:pt>
                <c:pt idx="2">
                  <c:v>4.8</c:v>
                </c:pt>
                <c:pt idx="3">
                  <c:v>4.5</c:v>
                </c:pt>
                <c:pt idx="4">
                  <c:v>4.3899999999999997</c:v>
                </c:pt>
              </c:numCache>
            </c:numRef>
          </c:val>
        </c:ser>
        <c:axId val="156247168"/>
        <c:axId val="156248704"/>
      </c:radarChart>
      <c:catAx>
        <c:axId val="156247168"/>
        <c:scaling>
          <c:orientation val="minMax"/>
        </c:scaling>
        <c:axPos val="b"/>
        <c:majorGridlines/>
        <c:numFmt formatCode="General" sourceLinked="1"/>
        <c:tickLblPos val="nextTo"/>
        <c:txPr>
          <a:bodyPr/>
          <a:lstStyle/>
          <a:p>
            <a:pPr>
              <a:defRPr b="1"/>
            </a:pPr>
            <a:endParaRPr lang="ru-RU"/>
          </a:p>
        </c:txPr>
        <c:crossAx val="156248704"/>
        <c:crosses val="autoZero"/>
        <c:auto val="1"/>
        <c:lblAlgn val="ctr"/>
        <c:lblOffset val="100"/>
      </c:catAx>
      <c:valAx>
        <c:axId val="156248704"/>
        <c:scaling>
          <c:orientation val="minMax"/>
        </c:scaling>
        <c:axPos val="l"/>
        <c:majorGridlines/>
        <c:numFmt formatCode="#,##0.0" sourceLinked="0"/>
        <c:tickLblPos val="nextTo"/>
        <c:crossAx val="156247168"/>
        <c:crosses val="autoZero"/>
        <c:crossBetween val="between"/>
      </c:valAx>
    </c:plotArea>
    <c:legend>
      <c:legendPos val="b"/>
    </c:legend>
    <c:plotVisOnly val="1"/>
    <c:dispBlanksAs val="gap"/>
  </c:chart>
  <c:spPr>
    <a:solidFill>
      <a:schemeClr val="bg1"/>
    </a:solidFill>
    <a:ln>
      <a:solidFill>
        <a:schemeClr val="bg1"/>
      </a:solidFill>
    </a:ln>
  </c:spPr>
  <c:txPr>
    <a:bodyPr/>
    <a:lstStyle/>
    <a:p>
      <a:pPr>
        <a:defRPr sz="1199">
          <a:latin typeface="Times New Roman" panose="02020603050405020304" pitchFamily="18" charset="0"/>
          <a:cs typeface="Times New Roman" panose="02020603050405020304" pitchFamily="18" charset="0"/>
        </a:defRPr>
      </a:pPr>
      <a:endParaRPr lang="ru-RU"/>
    </a:p>
  </c:txPr>
  <c:externalData r:id="rId1"/>
  <c:userShapes r:id="rId2"/>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21323243152440485"/>
          <c:y val="9.1767726531546204E-2"/>
          <c:w val="0.58215894625808562"/>
          <c:h val="0.83145797568758684"/>
        </c:manualLayout>
      </c:layout>
      <c:radarChart>
        <c:radarStyle val="filled"/>
        <c:ser>
          <c:idx val="0"/>
          <c:order val="0"/>
          <c:tx>
            <c:strRef>
              <c:f>Лист1!$B$1</c:f>
              <c:strCache>
                <c:ptCount val="1"/>
                <c:pt idx="0">
                  <c:v>после лечения</c:v>
                </c:pt>
              </c:strCache>
            </c:strRef>
          </c:tx>
          <c:spPr>
            <a:solidFill>
              <a:schemeClr val="bg1">
                <a:lumMod val="75000"/>
              </a:schemeClr>
            </a:solidFill>
            <a:ln>
              <a:solidFill>
                <a:schemeClr val="tx1"/>
              </a:solidFill>
            </a:ln>
          </c:spPr>
          <c:cat>
            <c:strRef>
              <c:f>Лист1!$A$2:$A$6</c:f>
              <c:strCache>
                <c:ptCount val="5"/>
                <c:pt idx="0">
                  <c:v>1-я группа</c:v>
                </c:pt>
                <c:pt idx="1">
                  <c:v>2-я группа</c:v>
                </c:pt>
                <c:pt idx="2">
                  <c:v>3-я группа</c:v>
                </c:pt>
                <c:pt idx="3">
                  <c:v>4-я группа</c:v>
                </c:pt>
                <c:pt idx="4">
                  <c:v>Контроль</c:v>
                </c:pt>
              </c:strCache>
            </c:strRef>
          </c:cat>
          <c:val>
            <c:numRef>
              <c:f>Лист1!$B$2:$B$6</c:f>
              <c:numCache>
                <c:formatCode>General</c:formatCode>
                <c:ptCount val="5"/>
                <c:pt idx="0">
                  <c:v>21.6</c:v>
                </c:pt>
                <c:pt idx="1">
                  <c:v>23.5</c:v>
                </c:pt>
                <c:pt idx="2">
                  <c:v>19.8</c:v>
                </c:pt>
                <c:pt idx="3">
                  <c:v>23.2</c:v>
                </c:pt>
                <c:pt idx="4">
                  <c:v>24.2</c:v>
                </c:pt>
              </c:numCache>
            </c:numRef>
          </c:val>
        </c:ser>
        <c:ser>
          <c:idx val="1"/>
          <c:order val="1"/>
          <c:tx>
            <c:strRef>
              <c:f>Лист1!$C$1</c:f>
              <c:strCache>
                <c:ptCount val="1"/>
                <c:pt idx="0">
                  <c:v>до лечения</c:v>
                </c:pt>
              </c:strCache>
            </c:strRef>
          </c:tx>
          <c:spPr>
            <a:pattFill prst="pct5">
              <a:fgClr>
                <a:schemeClr val="tx1"/>
              </a:fgClr>
              <a:bgClr>
                <a:schemeClr val="bg1"/>
              </a:bgClr>
            </a:pattFill>
            <a:ln>
              <a:solidFill>
                <a:schemeClr val="tx1"/>
              </a:solidFill>
            </a:ln>
          </c:spPr>
          <c:cat>
            <c:strRef>
              <c:f>Лист1!$A$2:$A$6</c:f>
              <c:strCache>
                <c:ptCount val="5"/>
                <c:pt idx="0">
                  <c:v>1-я группа</c:v>
                </c:pt>
                <c:pt idx="1">
                  <c:v>2-я группа</c:v>
                </c:pt>
                <c:pt idx="2">
                  <c:v>3-я группа</c:v>
                </c:pt>
                <c:pt idx="3">
                  <c:v>4-я группа</c:v>
                </c:pt>
                <c:pt idx="4">
                  <c:v>Контроль</c:v>
                </c:pt>
              </c:strCache>
            </c:strRef>
          </c:cat>
          <c:val>
            <c:numRef>
              <c:f>Лист1!$C$2:$C$6</c:f>
              <c:numCache>
                <c:formatCode>General</c:formatCode>
                <c:ptCount val="5"/>
                <c:pt idx="0">
                  <c:v>18.399999999999999</c:v>
                </c:pt>
                <c:pt idx="1">
                  <c:v>18.3</c:v>
                </c:pt>
                <c:pt idx="2">
                  <c:v>10.3</c:v>
                </c:pt>
                <c:pt idx="3">
                  <c:v>10.1</c:v>
                </c:pt>
                <c:pt idx="4">
                  <c:v>24.2</c:v>
                </c:pt>
              </c:numCache>
            </c:numRef>
          </c:val>
        </c:ser>
        <c:axId val="156544384"/>
        <c:axId val="156554368"/>
      </c:radarChart>
      <c:catAx>
        <c:axId val="156544384"/>
        <c:scaling>
          <c:orientation val="minMax"/>
        </c:scaling>
        <c:axPos val="b"/>
        <c:majorGridlines/>
        <c:numFmt formatCode="dd/mm/yyyy" sourceLinked="1"/>
        <c:tickLblPos val="nextTo"/>
        <c:txPr>
          <a:bodyPr/>
          <a:lstStyle/>
          <a:p>
            <a:pPr>
              <a:defRPr b="1"/>
            </a:pPr>
            <a:endParaRPr lang="ru-RU"/>
          </a:p>
        </c:txPr>
        <c:crossAx val="156554368"/>
        <c:crosses val="autoZero"/>
        <c:auto val="1"/>
        <c:lblAlgn val="ctr"/>
        <c:lblOffset val="100"/>
      </c:catAx>
      <c:valAx>
        <c:axId val="156554368"/>
        <c:scaling>
          <c:orientation val="minMax"/>
        </c:scaling>
        <c:axPos val="l"/>
        <c:majorGridlines/>
        <c:numFmt formatCode="General" sourceLinked="1"/>
        <c:majorTickMark val="cross"/>
        <c:tickLblPos val="nextTo"/>
        <c:crossAx val="156544384"/>
        <c:crosses val="autoZero"/>
        <c:crossBetween val="between"/>
      </c:valAx>
    </c:plotArea>
    <c:legend>
      <c:legendPos val="b"/>
    </c:legend>
    <c:plotVisOnly val="1"/>
    <c:dispBlanksAs val="gap"/>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114"/>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3.2374100719424669E-2"/>
          <c:y val="2.8753993610223769E-2"/>
          <c:w val="0.93165467625899712"/>
          <c:h val="0.83706070287539935"/>
        </c:manualLayout>
      </c:layout>
      <c:bar3DChart>
        <c:barDir val="col"/>
        <c:grouping val="clustered"/>
        <c:ser>
          <c:idx val="0"/>
          <c:order val="0"/>
          <c:tx>
            <c:strRef>
              <c:f>Sheet1!$A$2</c:f>
              <c:strCache>
                <c:ptCount val="1"/>
                <c:pt idx="0">
                  <c:v>Восток</c:v>
                </c:pt>
              </c:strCache>
            </c:strRef>
          </c:tx>
          <c:spPr>
            <a:solidFill>
              <a:schemeClr val="bg1">
                <a:lumMod val="95000"/>
              </a:schemeClr>
            </a:solidFill>
            <a:ln w="12674">
              <a:solidFill>
                <a:srgbClr val="000000"/>
              </a:solidFill>
              <a:prstDash val="solid"/>
            </a:ln>
          </c:spPr>
          <c:dLbls>
            <c:dLbl>
              <c:idx val="0"/>
              <c:layout>
                <c:manualLayout>
                  <c:x val="2.9077681093170691E-2"/>
                  <c:y val="-7.9157001871485833E-2"/>
                </c:manualLayout>
              </c:layout>
              <c:showVal val="1"/>
            </c:dLbl>
            <c:spPr>
              <a:noFill/>
              <a:ln w="25347">
                <a:noFill/>
              </a:ln>
            </c:spPr>
            <c:txPr>
              <a:bodyPr/>
              <a:lstStyle/>
              <a:p>
                <a:pPr>
                  <a:defRPr sz="1198"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129.30000000000001</c:v>
                </c:pt>
              </c:numCache>
            </c:numRef>
          </c:val>
        </c:ser>
        <c:ser>
          <c:idx val="1"/>
          <c:order val="1"/>
          <c:tx>
            <c:strRef>
              <c:f>Sheet1!$A$3</c:f>
              <c:strCache>
                <c:ptCount val="1"/>
                <c:pt idx="0">
                  <c:v>Запад</c:v>
                </c:pt>
              </c:strCache>
            </c:strRef>
          </c:tx>
          <c:spPr>
            <a:solidFill>
              <a:srgbClr val="808080"/>
            </a:solidFill>
            <a:ln w="12674">
              <a:solidFill>
                <a:srgbClr val="000000"/>
              </a:solidFill>
              <a:prstDash val="solid"/>
            </a:ln>
          </c:spPr>
          <c:dLbls>
            <c:dLbl>
              <c:idx val="0"/>
              <c:layout>
                <c:manualLayout>
                  <c:x val="3.8319527995048397E-2"/>
                  <c:y val="-7.1057906066878909E-2"/>
                </c:manualLayout>
              </c:layout>
              <c:showVal val="1"/>
            </c:dLbl>
            <c:spPr>
              <a:noFill/>
              <a:ln w="25347">
                <a:noFill/>
              </a:ln>
            </c:spPr>
            <c:txPr>
              <a:bodyPr/>
              <a:lstStyle/>
              <a:p>
                <a:pPr>
                  <a:defRPr sz="1198"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128.4</c:v>
                </c:pt>
              </c:numCache>
            </c:numRef>
          </c:val>
        </c:ser>
        <c:ser>
          <c:idx val="2"/>
          <c:order val="2"/>
          <c:tx>
            <c:strRef>
              <c:f>Sheet1!$A$4</c:f>
              <c:strCache>
                <c:ptCount val="1"/>
                <c:pt idx="0">
                  <c:v>Север</c:v>
                </c:pt>
              </c:strCache>
            </c:strRef>
          </c:tx>
          <c:spPr>
            <a:pattFill prst="wdUpDiag">
              <a:fgClr>
                <a:srgbClr val="000000"/>
              </a:fgClr>
              <a:bgClr>
                <a:schemeClr val="bg1"/>
              </a:bgClr>
            </a:pattFill>
            <a:ln w="12674">
              <a:solidFill>
                <a:srgbClr val="000000"/>
              </a:solidFill>
              <a:prstDash val="solid"/>
            </a:ln>
          </c:spPr>
          <c:dLbls>
            <c:dLbl>
              <c:idx val="0"/>
              <c:layout>
                <c:manualLayout>
                  <c:x val="5.8352741803401588E-2"/>
                  <c:y val="-9.4820251933491764E-2"/>
                </c:manualLayout>
              </c:layout>
              <c:showVal val="1"/>
            </c:dLbl>
            <c:spPr>
              <a:noFill/>
              <a:ln w="25347">
                <a:noFill/>
              </a:ln>
            </c:spPr>
            <c:txPr>
              <a:bodyPr/>
              <a:lstStyle/>
              <a:p>
                <a:pPr>
                  <a:defRPr sz="1198"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Sheet1!$B$4:$B$4</c:f>
              <c:numCache>
                <c:formatCode>General</c:formatCode>
                <c:ptCount val="1"/>
                <c:pt idx="0">
                  <c:v>101.1</c:v>
                </c:pt>
              </c:numCache>
            </c:numRef>
          </c:val>
        </c:ser>
        <c:gapDepth val="0"/>
        <c:shape val="box"/>
        <c:axId val="105255296"/>
        <c:axId val="105256832"/>
        <c:axId val="0"/>
      </c:bar3DChart>
      <c:catAx>
        <c:axId val="105255296"/>
        <c:scaling>
          <c:orientation val="minMax"/>
        </c:scaling>
        <c:axPos val="b"/>
        <c:numFmt formatCode="General" sourceLinked="1"/>
        <c:tickLblPos val="low"/>
        <c:spPr>
          <a:ln w="3168">
            <a:solidFill>
              <a:srgbClr val="000000"/>
            </a:solidFill>
            <a:prstDash val="solid"/>
          </a:ln>
        </c:spPr>
        <c:txPr>
          <a:bodyPr rot="0" vert="horz"/>
          <a:lstStyle/>
          <a:p>
            <a:pPr>
              <a:defRPr sz="1198" b="0" i="0" u="none" strike="noStrike" baseline="0">
                <a:solidFill>
                  <a:srgbClr val="000000"/>
                </a:solidFill>
                <a:latin typeface="Times New Roman"/>
                <a:ea typeface="Times New Roman"/>
                <a:cs typeface="Times New Roman"/>
              </a:defRPr>
            </a:pPr>
            <a:endParaRPr lang="ru-RU"/>
          </a:p>
        </c:txPr>
        <c:crossAx val="105256832"/>
        <c:crosses val="autoZero"/>
        <c:auto val="1"/>
        <c:lblAlgn val="ctr"/>
        <c:lblOffset val="100"/>
        <c:tickLblSkip val="1"/>
        <c:tickMarkSkip val="1"/>
      </c:catAx>
      <c:valAx>
        <c:axId val="105256832"/>
        <c:scaling>
          <c:orientation val="minMax"/>
          <c:max val="150"/>
          <c:min val="0"/>
        </c:scaling>
        <c:axPos val="l"/>
        <c:numFmt formatCode="General" sourceLinked="1"/>
        <c:tickLblPos val="nextTo"/>
        <c:crossAx val="105255296"/>
        <c:crosses val="autoZero"/>
        <c:crossBetween val="between"/>
      </c:valAx>
      <c:spPr>
        <a:noFill/>
        <a:ln w="25347">
          <a:noFill/>
        </a:ln>
      </c:spPr>
    </c:plotArea>
    <c:plotVisOnly val="1"/>
    <c:dispBlanksAs val="gap"/>
  </c:chart>
  <c:spPr>
    <a:noFill/>
    <a:ln>
      <a:noFill/>
    </a:ln>
  </c:spPr>
  <c:txPr>
    <a:bodyPr/>
    <a:lstStyle/>
    <a:p>
      <a:pPr>
        <a:defRPr sz="1198"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131"/>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1.424414203566336E-3"/>
          <c:y val="0.10608804005157241"/>
          <c:w val="0.99857570038219978"/>
          <c:h val="0.69073127127890344"/>
        </c:manualLayout>
      </c:layout>
      <c:bar3DChart>
        <c:barDir val="col"/>
        <c:grouping val="clustered"/>
        <c:ser>
          <c:idx val="0"/>
          <c:order val="0"/>
          <c:tx>
            <c:strRef>
              <c:f>Sheet1!$A$2</c:f>
              <c:strCache>
                <c:ptCount val="1"/>
                <c:pt idx="0">
                  <c:v>Восток</c:v>
                </c:pt>
              </c:strCache>
            </c:strRef>
          </c:tx>
          <c:spPr>
            <a:solidFill>
              <a:schemeClr val="bg1">
                <a:lumMod val="95000"/>
              </a:schemeClr>
            </a:solidFill>
            <a:ln w="12700">
              <a:solidFill>
                <a:srgbClr val="000000"/>
              </a:solidFill>
              <a:prstDash val="solid"/>
            </a:ln>
          </c:spPr>
          <c:dLbls>
            <c:dLbl>
              <c:idx val="0"/>
              <c:layout>
                <c:manualLayout>
                  <c:x val="1.8764605113809243E-2"/>
                  <c:y val="-8.3900654064563027E-2"/>
                </c:manualLayout>
              </c:layout>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Val val="1"/>
            </c:dLbl>
            <c:delete val="1"/>
            <c:txPr>
              <a:bodyPr/>
              <a:lstStyle/>
              <a:p>
                <a:pPr>
                  <a:defRPr sz="1200"/>
                </a:pPr>
                <a:endParaRPr lang="ru-RU"/>
              </a:p>
            </c:txPr>
          </c:dLbls>
          <c:cat>
            <c:numRef>
              <c:f>Sheet1!$B$1:$B$1</c:f>
              <c:numCache>
                <c:formatCode>General</c:formatCode>
                <c:ptCount val="1"/>
              </c:numCache>
            </c:numRef>
          </c:cat>
          <c:val>
            <c:numRef>
              <c:f>Sheet1!$B$2:$B$2</c:f>
              <c:numCache>
                <c:formatCode>General</c:formatCode>
                <c:ptCount val="1"/>
                <c:pt idx="0">
                  <c:v>4.29</c:v>
                </c:pt>
              </c:numCache>
            </c:numRef>
          </c:val>
        </c:ser>
        <c:ser>
          <c:idx val="1"/>
          <c:order val="1"/>
          <c:tx>
            <c:strRef>
              <c:f>Sheet1!$A$3</c:f>
              <c:strCache>
                <c:ptCount val="1"/>
                <c:pt idx="0">
                  <c:v>Запад</c:v>
                </c:pt>
              </c:strCache>
            </c:strRef>
          </c:tx>
          <c:spPr>
            <a:solidFill>
              <a:srgbClr val="808080"/>
            </a:solidFill>
            <a:ln w="12700">
              <a:solidFill>
                <a:srgbClr val="000000"/>
              </a:solidFill>
              <a:prstDash val="solid"/>
            </a:ln>
          </c:spPr>
          <c:dLbls>
            <c:dLbl>
              <c:idx val="0"/>
              <c:layout>
                <c:manualLayout>
                  <c:x val="3.3658540359313698E-2"/>
                  <c:y val="-8.5217573893250867E-2"/>
                </c:manualLayout>
              </c:layout>
              <c:showVal val="1"/>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4.21</c:v>
                </c:pt>
              </c:numCache>
            </c:numRef>
          </c:val>
        </c:ser>
        <c:ser>
          <c:idx val="2"/>
          <c:order val="2"/>
          <c:tx>
            <c:strRef>
              <c:f>Sheet1!$A$4</c:f>
              <c:strCache>
                <c:ptCount val="1"/>
                <c:pt idx="0">
                  <c:v>Север</c:v>
                </c:pt>
              </c:strCache>
            </c:strRef>
          </c:tx>
          <c:spPr>
            <a:pattFill prst="wdUpDiag">
              <a:fgClr>
                <a:srgbClr val="000000"/>
              </a:fgClr>
              <a:bgClr>
                <a:schemeClr val="bg1"/>
              </a:bgClr>
            </a:pattFill>
            <a:ln w="12700">
              <a:solidFill>
                <a:srgbClr val="000000"/>
              </a:solidFill>
              <a:prstDash val="solid"/>
            </a:ln>
          </c:spPr>
          <c:dLbls>
            <c:dLbl>
              <c:idx val="0"/>
              <c:layout>
                <c:manualLayout>
                  <c:x val="5.0334383411905832E-2"/>
                  <c:y val="-8.0095002165477616E-2"/>
                </c:manualLayout>
              </c:layout>
              <c:showVal val="1"/>
            </c:dLbl>
            <c:spPr>
              <a:noFill/>
              <a:ln w="25400">
                <a:noFill/>
              </a:ln>
            </c:spPr>
            <c:txPr>
              <a:bodyPr/>
              <a:lstStyle/>
              <a:p>
                <a:pPr>
                  <a:defRPr sz="1200"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Sheet1!$B$4:$B$4</c:f>
              <c:numCache>
                <c:formatCode>0.00</c:formatCode>
                <c:ptCount val="1"/>
                <c:pt idx="0">
                  <c:v>3.4</c:v>
                </c:pt>
              </c:numCache>
            </c:numRef>
          </c:val>
        </c:ser>
        <c:gapDepth val="0"/>
        <c:shape val="box"/>
        <c:axId val="105275776"/>
        <c:axId val="105277312"/>
        <c:axId val="0"/>
      </c:bar3DChart>
      <c:catAx>
        <c:axId val="105275776"/>
        <c:scaling>
          <c:orientation val="minMax"/>
        </c:scaling>
        <c:axPos val="b"/>
        <c:numFmt formatCode="General" sourceLinked="1"/>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ru-RU"/>
          </a:p>
        </c:txPr>
        <c:crossAx val="105277312"/>
        <c:crosses val="autoZero"/>
        <c:auto val="1"/>
        <c:lblAlgn val="ctr"/>
        <c:lblOffset val="100"/>
        <c:tickLblSkip val="1"/>
        <c:tickMarkSkip val="1"/>
      </c:catAx>
      <c:valAx>
        <c:axId val="105277312"/>
        <c:scaling>
          <c:orientation val="minMax"/>
          <c:max val="6"/>
        </c:scaling>
        <c:axPos val="l"/>
        <c:numFmt formatCode="General" sourceLinked="1"/>
        <c:tickLblPos val="nextTo"/>
        <c:txPr>
          <a:bodyPr/>
          <a:lstStyle/>
          <a:p>
            <a:pPr>
              <a:defRPr sz="1200" b="0"/>
            </a:pPr>
            <a:endParaRPr lang="ru-RU"/>
          </a:p>
        </c:txPr>
        <c:crossAx val="105275776"/>
        <c:crosses val="autoZero"/>
        <c:crossBetween val="between"/>
      </c:valAx>
      <c:spPr>
        <a:noFill/>
        <a:ln w="25400">
          <a:noFill/>
        </a:ln>
      </c:spPr>
    </c:plotArea>
    <c:plotVisOnly val="1"/>
    <c:dispBlanksAs val="gap"/>
  </c:chart>
  <c:spPr>
    <a:noFill/>
    <a:ln>
      <a:noFill/>
    </a:ln>
  </c:spPr>
  <c:txPr>
    <a:bodyPr/>
    <a:lstStyle/>
    <a:p>
      <a:pPr>
        <a:defRPr sz="1400" b="1"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179"/>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4.2603809526450272E-2"/>
          <c:y val="9.5304146156634961E-2"/>
          <c:w val="0.92244897959183669"/>
          <c:h val="0.75138145566495684"/>
        </c:manualLayout>
      </c:layout>
      <c:bar3DChart>
        <c:barDir val="col"/>
        <c:grouping val="clustered"/>
        <c:ser>
          <c:idx val="0"/>
          <c:order val="0"/>
          <c:tx>
            <c:strRef>
              <c:f>Sheet1!$A$2</c:f>
              <c:strCache>
                <c:ptCount val="1"/>
                <c:pt idx="0">
                  <c:v>Восток</c:v>
                </c:pt>
              </c:strCache>
            </c:strRef>
          </c:tx>
          <c:spPr>
            <a:solidFill>
              <a:schemeClr val="bg1">
                <a:lumMod val="95000"/>
              </a:schemeClr>
            </a:solidFill>
            <a:ln w="12706">
              <a:solidFill>
                <a:srgbClr val="000000"/>
              </a:solidFill>
              <a:prstDash val="solid"/>
            </a:ln>
          </c:spPr>
          <c:dLbls>
            <c:dLbl>
              <c:idx val="0"/>
              <c:layout>
                <c:manualLayout>
                  <c:x val="1.280887068710952E-2"/>
                  <c:y val="-5.6509668215161062E-2"/>
                </c:manualLayout>
              </c:layout>
              <c:showVal val="1"/>
            </c:dLbl>
            <c:spPr>
              <a:noFill/>
              <a:ln w="25412">
                <a:noFill/>
              </a:ln>
            </c:spPr>
            <c:txPr>
              <a:bodyPr/>
              <a:lstStyle/>
              <a:p>
                <a:pPr>
                  <a:defRPr sz="1201"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Sheet1!$B$2:$B$2</c:f>
              <c:numCache>
                <c:formatCode>General</c:formatCode>
                <c:ptCount val="1"/>
                <c:pt idx="0">
                  <c:v>0.9700000000000002</c:v>
                </c:pt>
              </c:numCache>
            </c:numRef>
          </c:val>
        </c:ser>
        <c:ser>
          <c:idx val="1"/>
          <c:order val="1"/>
          <c:tx>
            <c:strRef>
              <c:f>Sheet1!$A$3</c:f>
              <c:strCache>
                <c:ptCount val="1"/>
                <c:pt idx="0">
                  <c:v>Запад</c:v>
                </c:pt>
              </c:strCache>
            </c:strRef>
          </c:tx>
          <c:spPr>
            <a:solidFill>
              <a:srgbClr val="808080"/>
            </a:solidFill>
            <a:ln w="12706">
              <a:solidFill>
                <a:srgbClr val="000000"/>
              </a:solidFill>
              <a:prstDash val="solid"/>
            </a:ln>
          </c:spPr>
          <c:dLbls>
            <c:dLbl>
              <c:idx val="0"/>
              <c:layout>
                <c:manualLayout>
                  <c:x val="4.6904395831398174E-2"/>
                  <c:y val="-4.6232900785896064E-2"/>
                </c:manualLayout>
              </c:layout>
              <c:showVal val="1"/>
            </c:dLbl>
            <c:spPr>
              <a:noFill/>
              <a:ln w="25412">
                <a:noFill/>
              </a:ln>
            </c:spPr>
            <c:txPr>
              <a:bodyPr/>
              <a:lstStyle/>
              <a:p>
                <a:pPr>
                  <a:defRPr sz="1201"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Sheet1!$B$3:$B$3</c:f>
              <c:numCache>
                <c:formatCode>General</c:formatCode>
                <c:ptCount val="1"/>
                <c:pt idx="0">
                  <c:v>0.96000000000000019</c:v>
                </c:pt>
              </c:numCache>
            </c:numRef>
          </c:val>
        </c:ser>
        <c:ser>
          <c:idx val="2"/>
          <c:order val="2"/>
          <c:tx>
            <c:strRef>
              <c:f>Sheet1!$A$4</c:f>
              <c:strCache>
                <c:ptCount val="1"/>
                <c:pt idx="0">
                  <c:v>Север</c:v>
                </c:pt>
              </c:strCache>
            </c:strRef>
          </c:tx>
          <c:spPr>
            <a:pattFill prst="wdUpDiag">
              <a:fgClr>
                <a:srgbClr val="000000"/>
              </a:fgClr>
              <a:bgClr>
                <a:schemeClr val="bg1"/>
              </a:bgClr>
            </a:pattFill>
            <a:ln w="12706">
              <a:solidFill>
                <a:srgbClr val="000000"/>
              </a:solidFill>
              <a:prstDash val="solid"/>
            </a:ln>
          </c:spPr>
          <c:dLbls>
            <c:dLbl>
              <c:idx val="0"/>
              <c:layout>
                <c:manualLayout>
                  <c:x val="6.6194323874858602E-2"/>
                  <c:y val="-8.3320903770744068E-2"/>
                </c:manualLayout>
              </c:layout>
              <c:showVal val="1"/>
            </c:dLbl>
            <c:spPr>
              <a:noFill/>
              <a:ln w="25412">
                <a:noFill/>
              </a:ln>
            </c:spPr>
            <c:txPr>
              <a:bodyPr/>
              <a:lstStyle/>
              <a:p>
                <a:pPr>
                  <a:defRPr sz="1201" b="0" i="0" u="none" strike="noStrike" baseline="0">
                    <a:solidFill>
                      <a:srgbClr val="000000"/>
                    </a:solidFill>
                    <a:latin typeface="Times New Roman"/>
                    <a:ea typeface="Times New Roman"/>
                    <a:cs typeface="Times New Roman"/>
                  </a:defRPr>
                </a:pPr>
                <a:endParaRPr lang="ru-RU"/>
              </a:p>
            </c:txPr>
            <c:showVal val="1"/>
          </c:dLbls>
          <c:cat>
            <c:numRef>
              <c:f>Sheet1!$B$1:$B$1</c:f>
              <c:numCache>
                <c:formatCode>General</c:formatCode>
                <c:ptCount val="1"/>
              </c:numCache>
            </c:numRef>
          </c:cat>
          <c:val>
            <c:numRef>
              <c:f>Sheet1!$B$4:$B$4</c:f>
              <c:numCache>
                <c:formatCode>General</c:formatCode>
                <c:ptCount val="1"/>
                <c:pt idx="0">
                  <c:v>0.74000000000000021</c:v>
                </c:pt>
              </c:numCache>
            </c:numRef>
          </c:val>
        </c:ser>
        <c:gapDepth val="0"/>
        <c:shape val="box"/>
        <c:axId val="109490176"/>
        <c:axId val="109491712"/>
        <c:axId val="0"/>
      </c:bar3DChart>
      <c:catAx>
        <c:axId val="109490176"/>
        <c:scaling>
          <c:orientation val="minMax"/>
        </c:scaling>
        <c:axPos val="b"/>
        <c:numFmt formatCode="General" sourceLinked="1"/>
        <c:tickLblPos val="low"/>
        <c:spPr>
          <a:ln w="3177">
            <a:solidFill>
              <a:srgbClr val="000000"/>
            </a:solidFill>
            <a:prstDash val="solid"/>
          </a:ln>
        </c:spPr>
        <c:txPr>
          <a:bodyPr rot="0" vert="horz"/>
          <a:lstStyle/>
          <a:p>
            <a:pPr>
              <a:defRPr sz="1201" b="0" i="0" u="none" strike="noStrike" baseline="0">
                <a:solidFill>
                  <a:srgbClr val="000000"/>
                </a:solidFill>
                <a:latin typeface="Times New Roman"/>
                <a:ea typeface="Times New Roman"/>
                <a:cs typeface="Times New Roman"/>
              </a:defRPr>
            </a:pPr>
            <a:endParaRPr lang="ru-RU"/>
          </a:p>
        </c:txPr>
        <c:crossAx val="109491712"/>
        <c:crosses val="autoZero"/>
        <c:auto val="1"/>
        <c:lblAlgn val="ctr"/>
        <c:lblOffset val="100"/>
        <c:tickLblSkip val="1"/>
        <c:tickMarkSkip val="1"/>
      </c:catAx>
      <c:valAx>
        <c:axId val="109491712"/>
        <c:scaling>
          <c:orientation val="minMax"/>
          <c:max val="1.1000000000000001"/>
          <c:min val="0"/>
        </c:scaling>
        <c:axPos val="l"/>
        <c:numFmt formatCode="General" sourceLinked="1"/>
        <c:tickLblPos val="nextTo"/>
        <c:crossAx val="109490176"/>
        <c:crosses val="autoZero"/>
        <c:crossBetween val="between"/>
        <c:majorUnit val="0.2"/>
      </c:valAx>
      <c:spPr>
        <a:noFill/>
        <a:ln w="25412">
          <a:noFill/>
        </a:ln>
      </c:spPr>
    </c:plotArea>
    <c:plotVisOnly val="1"/>
    <c:dispBlanksAs val="gap"/>
  </c:chart>
  <c:spPr>
    <a:noFill/>
    <a:ln>
      <a:noFill/>
    </a:ln>
  </c:spPr>
  <c:txPr>
    <a:bodyPr/>
    <a:lstStyle/>
    <a:p>
      <a:pPr>
        <a:defRPr sz="1201"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lang val="ru-RU"/>
  <c:chart>
    <c:autoTitleDeleted val="1"/>
    <c:view3D>
      <c:hPercent val="208"/>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3.3210332103321041E-2"/>
          <c:y val="8.4184880477384275E-2"/>
          <c:w val="0.56457564575645758"/>
          <c:h val="0.77127314635507604"/>
        </c:manualLayout>
      </c:layout>
      <c:bar3DChart>
        <c:barDir val="col"/>
        <c:grouping val="clustered"/>
        <c:ser>
          <c:idx val="0"/>
          <c:order val="0"/>
          <c:tx>
            <c:strRef>
              <c:f>Sheet1!$A$2</c:f>
              <c:strCache>
                <c:ptCount val="1"/>
                <c:pt idx="0">
                  <c:v>здоровые лица</c:v>
                </c:pt>
              </c:strCache>
            </c:strRef>
          </c:tx>
          <c:spPr>
            <a:solidFill>
              <a:schemeClr val="bg1">
                <a:lumMod val="95000"/>
              </a:schemeClr>
            </a:solidFill>
            <a:ln w="12695">
              <a:solidFill>
                <a:srgbClr val="000000"/>
              </a:solidFill>
              <a:prstDash val="solid"/>
            </a:ln>
          </c:spPr>
          <c:dLbls>
            <c:dLbl>
              <c:idx val="0"/>
              <c:layout>
                <c:manualLayout>
                  <c:x val="2.7852974892916993E-2"/>
                  <c:y val="-4.433649846390663E-2"/>
                </c:manualLayout>
              </c:layout>
              <c:showVal val="1"/>
            </c:dLbl>
            <c:spPr>
              <a:noFill/>
              <a:ln w="25390">
                <a:noFill/>
              </a:ln>
            </c:spPr>
            <c:showVal val="1"/>
          </c:dLbls>
          <c:cat>
            <c:numRef>
              <c:f>Sheet1!$B$1:$B$1</c:f>
              <c:numCache>
                <c:formatCode>General</c:formatCode>
                <c:ptCount val="1"/>
              </c:numCache>
            </c:numRef>
          </c:cat>
          <c:val>
            <c:numRef>
              <c:f>Sheet1!$B$2:$B$2</c:f>
              <c:numCache>
                <c:formatCode>General</c:formatCode>
                <c:ptCount val="1"/>
                <c:pt idx="0">
                  <c:v>19.2</c:v>
                </c:pt>
              </c:numCache>
            </c:numRef>
          </c:val>
        </c:ser>
        <c:ser>
          <c:idx val="1"/>
          <c:order val="1"/>
          <c:tx>
            <c:strRef>
              <c:f>Sheet1!$A$3</c:f>
              <c:strCache>
                <c:ptCount val="1"/>
                <c:pt idx="0">
                  <c:v>больные ГЭРБ, без сочетанной патологии</c:v>
                </c:pt>
              </c:strCache>
            </c:strRef>
          </c:tx>
          <c:spPr>
            <a:solidFill>
              <a:srgbClr val="808080"/>
            </a:solidFill>
            <a:ln w="12695">
              <a:solidFill>
                <a:srgbClr val="000000"/>
              </a:solidFill>
              <a:prstDash val="solid"/>
            </a:ln>
          </c:spPr>
          <c:dLbls>
            <c:dLbl>
              <c:idx val="0"/>
              <c:layout>
                <c:manualLayout>
                  <c:x val="5.4824815931093104E-2"/>
                  <c:y val="-2.5263912654711684E-2"/>
                </c:manualLayout>
              </c:layout>
              <c:showVal val="1"/>
            </c:dLbl>
            <c:spPr>
              <a:noFill/>
              <a:ln w="25390">
                <a:noFill/>
              </a:ln>
            </c:spPr>
            <c:showVal val="1"/>
          </c:dLbls>
          <c:cat>
            <c:numRef>
              <c:f>Sheet1!$B$1:$B$1</c:f>
              <c:numCache>
                <c:formatCode>General</c:formatCode>
                <c:ptCount val="1"/>
              </c:numCache>
            </c:numRef>
          </c:cat>
          <c:val>
            <c:numRef>
              <c:f>Sheet1!$B$3:$B$3</c:f>
              <c:numCache>
                <c:formatCode>General</c:formatCode>
                <c:ptCount val="1"/>
                <c:pt idx="0">
                  <c:v>18.100000000000001</c:v>
                </c:pt>
              </c:numCache>
            </c:numRef>
          </c:val>
        </c:ser>
        <c:ser>
          <c:idx val="2"/>
          <c:order val="2"/>
          <c:tx>
            <c:strRef>
              <c:f>Sheet1!$A$4</c:f>
              <c:strCache>
                <c:ptCount val="1"/>
                <c:pt idx="0">
                  <c:v>больные ГЭРБ с сопутствующей ЖДА</c:v>
                </c:pt>
              </c:strCache>
            </c:strRef>
          </c:tx>
          <c:spPr>
            <a:pattFill prst="wdUpDiag">
              <a:fgClr>
                <a:srgbClr val="000000"/>
              </a:fgClr>
              <a:bgClr>
                <a:schemeClr val="bg1"/>
              </a:bgClr>
            </a:pattFill>
            <a:ln w="12695">
              <a:solidFill>
                <a:srgbClr val="000000"/>
              </a:solidFill>
              <a:prstDash val="solid"/>
            </a:ln>
          </c:spPr>
          <c:dLbls>
            <c:dLbl>
              <c:idx val="0"/>
              <c:layout>
                <c:manualLayout>
                  <c:x val="4.1206251065209976E-2"/>
                  <c:y val="-5.2097121244578611E-2"/>
                </c:manualLayout>
              </c:layout>
              <c:showVal val="1"/>
            </c:dLbl>
            <c:spPr>
              <a:noFill/>
              <a:ln w="25390">
                <a:noFill/>
              </a:ln>
            </c:spPr>
            <c:showVal val="1"/>
          </c:dLbls>
          <c:cat>
            <c:numRef>
              <c:f>Sheet1!$B$1:$B$1</c:f>
              <c:numCache>
                <c:formatCode>General</c:formatCode>
                <c:ptCount val="1"/>
              </c:numCache>
            </c:numRef>
          </c:cat>
          <c:val>
            <c:numRef>
              <c:f>Sheet1!$B$4:$B$4</c:f>
              <c:numCache>
                <c:formatCode>General</c:formatCode>
                <c:ptCount val="1"/>
                <c:pt idx="0">
                  <c:v>9.4500000000000028</c:v>
                </c:pt>
              </c:numCache>
            </c:numRef>
          </c:val>
        </c:ser>
        <c:gapDepth val="0"/>
        <c:shape val="box"/>
        <c:axId val="112422272"/>
        <c:axId val="112452736"/>
        <c:axId val="0"/>
      </c:bar3DChart>
      <c:catAx>
        <c:axId val="112422272"/>
        <c:scaling>
          <c:orientation val="minMax"/>
        </c:scaling>
        <c:axPos val="b"/>
        <c:numFmt formatCode="General" sourceLinked="1"/>
        <c:tickLblPos val="low"/>
        <c:spPr>
          <a:ln w="3174">
            <a:solidFill>
              <a:srgbClr val="000000"/>
            </a:solidFill>
            <a:prstDash val="solid"/>
          </a:ln>
        </c:spPr>
        <c:txPr>
          <a:bodyPr rot="0" vert="horz"/>
          <a:lstStyle/>
          <a:p>
            <a:pPr>
              <a:defRPr/>
            </a:pPr>
            <a:endParaRPr lang="ru-RU"/>
          </a:p>
        </c:txPr>
        <c:crossAx val="112452736"/>
        <c:crosses val="autoZero"/>
        <c:auto val="1"/>
        <c:lblAlgn val="ctr"/>
        <c:lblOffset val="100"/>
        <c:tickLblSkip val="1"/>
        <c:tickMarkSkip val="1"/>
      </c:catAx>
      <c:valAx>
        <c:axId val="112452736"/>
        <c:scaling>
          <c:orientation val="minMax"/>
          <c:max val="22"/>
          <c:min val="0"/>
        </c:scaling>
        <c:axPos val="l"/>
        <c:numFmt formatCode="General" sourceLinked="1"/>
        <c:tickLblPos val="nextTo"/>
        <c:crossAx val="112422272"/>
        <c:crosses val="autoZero"/>
        <c:crossBetween val="between"/>
      </c:valAx>
      <c:spPr>
        <a:noFill/>
        <a:ln w="25390">
          <a:noFill/>
        </a:ln>
      </c:spPr>
    </c:plotArea>
    <c:legend>
      <c:legendPos val="r"/>
      <c:layout>
        <c:manualLayout>
          <c:xMode val="edge"/>
          <c:yMode val="edge"/>
          <c:x val="0.56797427124266009"/>
          <c:y val="0.1938132973301562"/>
          <c:w val="0.40356273065487414"/>
          <c:h val="0.80431164914366449"/>
        </c:manualLayout>
      </c:layout>
      <c:spPr>
        <a:noFill/>
        <a:ln w="3174">
          <a:noFill/>
          <a:prstDash val="solid"/>
        </a:ln>
      </c:spPr>
    </c:legend>
    <c:plotVisOnly val="1"/>
    <c:dispBlanksAs val="gap"/>
  </c:chart>
  <c:spPr>
    <a:noFill/>
    <a:ln>
      <a:noFill/>
    </a:ln>
  </c:spPr>
  <c:txPr>
    <a:bodyPr/>
    <a:lstStyle/>
    <a:p>
      <a:pPr>
        <a:defRPr sz="1200"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hPercent val="59"/>
      <c:depthPercent val="100"/>
      <c:rAngAx val="1"/>
    </c:view3D>
    <c:floor>
      <c:spPr>
        <a:noFill/>
        <a:ln w="9525">
          <a:noFill/>
        </a:ln>
      </c:spPr>
    </c:floor>
    <c:sideWall>
      <c:spPr>
        <a:noFill/>
        <a:ln w="25400">
          <a:noFill/>
        </a:ln>
      </c:spPr>
    </c:sideWall>
    <c:backWall>
      <c:spPr>
        <a:noFill/>
        <a:ln w="25400">
          <a:noFill/>
        </a:ln>
      </c:spPr>
    </c:backWall>
    <c:plotArea>
      <c:layout>
        <c:manualLayout>
          <c:layoutTarget val="inner"/>
          <c:xMode val="edge"/>
          <c:yMode val="edge"/>
          <c:x val="8.0065359477124204E-2"/>
          <c:y val="2.4813895781637802E-2"/>
          <c:w val="0.86250384471114616"/>
          <c:h val="0.74488299668648372"/>
        </c:manualLayout>
      </c:layout>
      <c:bar3DChart>
        <c:barDir val="col"/>
        <c:grouping val="standard"/>
        <c:ser>
          <c:idx val="0"/>
          <c:order val="0"/>
          <c:tx>
            <c:strRef>
              <c:f>Sheet1!$A$2</c:f>
              <c:strCache>
                <c:ptCount val="1"/>
                <c:pt idx="0">
                  <c:v>женщины</c:v>
                </c:pt>
              </c:strCache>
            </c:strRef>
          </c:tx>
          <c:spPr>
            <a:solidFill>
              <a:srgbClr val="808080"/>
            </a:solidFill>
            <a:ln w="12698">
              <a:solidFill>
                <a:srgbClr val="000000"/>
              </a:solidFill>
              <a:prstDash val="solid"/>
            </a:ln>
          </c:spPr>
          <c:dLbls>
            <c:dLbl>
              <c:idx val="0"/>
              <c:layout>
                <c:manualLayout>
                  <c:x val="0"/>
                  <c:y val="6.1349693251533957E-2"/>
                </c:manualLayout>
              </c:layout>
              <c:showVal val="1"/>
            </c:dLbl>
            <c:dLbl>
              <c:idx val="1"/>
              <c:layout>
                <c:manualLayout>
                  <c:x val="-6.7525113433750123E-7"/>
                  <c:y val="5.3365979307589073E-2"/>
                </c:manualLayout>
              </c:layout>
              <c:showVal val="1"/>
            </c:dLbl>
            <c:dLbl>
              <c:idx val="2"/>
              <c:layout>
                <c:manualLayout>
                  <c:x val="-2.1432471003872242E-3"/>
                  <c:y val="5.3366206731708637E-2"/>
                </c:manualLayout>
              </c:layout>
              <c:showVal val="1"/>
            </c:dLbl>
            <c:spPr>
              <a:noFill/>
              <a:ln w="25395">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strRef>
              <c:f>Sheet1!$B$1:$D$1</c:f>
              <c:strCache>
                <c:ptCount val="3"/>
                <c:pt idx="0">
                  <c:v>группа контроля</c:v>
                </c:pt>
                <c:pt idx="1">
                  <c:v>основная группа</c:v>
                </c:pt>
                <c:pt idx="2">
                  <c:v>группа сравнения</c:v>
                </c:pt>
              </c:strCache>
            </c:strRef>
          </c:cat>
          <c:val>
            <c:numRef>
              <c:f>Sheet1!$B$2:$D$2</c:f>
              <c:numCache>
                <c:formatCode>General</c:formatCode>
                <c:ptCount val="3"/>
                <c:pt idx="0">
                  <c:v>15</c:v>
                </c:pt>
                <c:pt idx="1">
                  <c:v>14.5</c:v>
                </c:pt>
                <c:pt idx="2">
                  <c:v>15.6</c:v>
                </c:pt>
              </c:numCache>
            </c:numRef>
          </c:val>
        </c:ser>
        <c:ser>
          <c:idx val="1"/>
          <c:order val="1"/>
          <c:tx>
            <c:strRef>
              <c:f>Sheet1!$A$3</c:f>
              <c:strCache>
                <c:ptCount val="1"/>
                <c:pt idx="0">
                  <c:v>мужчины</c:v>
                </c:pt>
              </c:strCache>
            </c:strRef>
          </c:tx>
          <c:spPr>
            <a:solidFill>
              <a:srgbClr val="FFFFFF"/>
            </a:solidFill>
            <a:ln w="12698">
              <a:solidFill>
                <a:srgbClr val="000000"/>
              </a:solidFill>
              <a:prstDash val="solid"/>
            </a:ln>
          </c:spPr>
          <c:dLbls>
            <c:dLbl>
              <c:idx val="0"/>
              <c:layout>
                <c:manualLayout>
                  <c:x val="-2.009173413974775E-3"/>
                  <c:y val="7.3424624795649429E-2"/>
                </c:manualLayout>
              </c:layout>
              <c:showVal val="1"/>
            </c:dLbl>
            <c:dLbl>
              <c:idx val="1"/>
              <c:layout>
                <c:manualLayout>
                  <c:x val="1.9043777907530187E-3"/>
                  <c:y val="7.1226409097958659E-2"/>
                </c:manualLayout>
              </c:layout>
              <c:showVal val="1"/>
            </c:dLbl>
            <c:dLbl>
              <c:idx val="2"/>
              <c:layout>
                <c:manualLayout>
                  <c:x val="1.2086091038878105E-3"/>
                  <c:y val="7.7987333436727133E-2"/>
                </c:manualLayout>
              </c:layout>
              <c:showVal val="1"/>
            </c:dLbl>
            <c:spPr>
              <a:noFill/>
              <a:ln w="25395">
                <a:noFill/>
              </a:ln>
            </c:spPr>
            <c:txPr>
              <a:bodyPr/>
              <a:lstStyle/>
              <a:p>
                <a:pPr>
                  <a:defRPr sz="1400" b="0" i="0" u="none" strike="noStrike" baseline="0">
                    <a:solidFill>
                      <a:srgbClr val="000000"/>
                    </a:solidFill>
                    <a:latin typeface="Times New Roman"/>
                    <a:ea typeface="Times New Roman"/>
                    <a:cs typeface="Times New Roman"/>
                  </a:defRPr>
                </a:pPr>
                <a:endParaRPr lang="ru-RU"/>
              </a:p>
            </c:txPr>
            <c:showVal val="1"/>
          </c:dLbls>
          <c:cat>
            <c:strRef>
              <c:f>Sheet1!$B$1:$D$1</c:f>
              <c:strCache>
                <c:ptCount val="3"/>
                <c:pt idx="0">
                  <c:v>группа контроля</c:v>
                </c:pt>
                <c:pt idx="1">
                  <c:v>основная группа</c:v>
                </c:pt>
                <c:pt idx="2">
                  <c:v>группа сравнения</c:v>
                </c:pt>
              </c:strCache>
            </c:strRef>
          </c:cat>
          <c:val>
            <c:numRef>
              <c:f>Sheet1!$B$3:$D$3</c:f>
              <c:numCache>
                <c:formatCode>General</c:formatCode>
                <c:ptCount val="3"/>
                <c:pt idx="0">
                  <c:v>85</c:v>
                </c:pt>
                <c:pt idx="1">
                  <c:v>85.5</c:v>
                </c:pt>
                <c:pt idx="2">
                  <c:v>84.4</c:v>
                </c:pt>
              </c:numCache>
            </c:numRef>
          </c:val>
        </c:ser>
        <c:gapDepth val="0"/>
        <c:shape val="box"/>
        <c:axId val="105380096"/>
        <c:axId val="115617792"/>
        <c:axId val="112429248"/>
      </c:bar3DChart>
      <c:catAx>
        <c:axId val="105380096"/>
        <c:scaling>
          <c:orientation val="minMax"/>
        </c:scaling>
        <c:axPos val="b"/>
        <c:numFmt formatCode="General" sourceLinked="1"/>
        <c:tickLblPos val="low"/>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15617792"/>
        <c:crosses val="autoZero"/>
        <c:auto val="1"/>
        <c:lblAlgn val="ctr"/>
        <c:lblOffset val="100"/>
        <c:tickLblSkip val="1"/>
        <c:tickMarkSkip val="1"/>
      </c:catAx>
      <c:valAx>
        <c:axId val="115617792"/>
        <c:scaling>
          <c:orientation val="minMax"/>
        </c:scaling>
        <c:axPos val="l"/>
        <c:majorGridlines>
          <c:spPr>
            <a:ln w="3174">
              <a:solidFill>
                <a:srgbClr val="000000"/>
              </a:solidFill>
              <a:prstDash val="solid"/>
            </a:ln>
          </c:spPr>
        </c:majorGridlines>
        <c:numFmt formatCode="General" sourceLinked="1"/>
        <c:tickLblPos val="nextTo"/>
        <c:spPr>
          <a:ln w="3174">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RU"/>
          </a:p>
        </c:txPr>
        <c:crossAx val="105380096"/>
        <c:crosses val="autoZero"/>
        <c:crossBetween val="between"/>
      </c:valAx>
      <c:serAx>
        <c:axId val="112429248"/>
        <c:scaling>
          <c:orientation val="minMax"/>
        </c:scaling>
        <c:delete val="1"/>
        <c:axPos val="b"/>
        <c:numFmt formatCode="General" sourceLinked="1"/>
        <c:tickLblPos val="none"/>
        <c:crossAx val="115617792"/>
        <c:crosses val="autoZero"/>
        <c:tickLblSkip val="1"/>
        <c:tickMarkSkip val="1"/>
      </c:serAx>
      <c:spPr>
        <a:noFill/>
        <a:ln w="25395">
          <a:noFill/>
        </a:ln>
      </c:spPr>
    </c:plotArea>
    <c:legend>
      <c:legendPos val="r"/>
      <c:layout>
        <c:manualLayout>
          <c:xMode val="edge"/>
          <c:yMode val="edge"/>
          <c:x val="0.19444444444444547"/>
          <c:y val="0.84119106699752066"/>
          <c:w val="0.61274509803921873"/>
          <c:h val="0.14888337468982629"/>
        </c:manualLayout>
      </c:layout>
      <c:spPr>
        <a:noFill/>
        <a:ln w="3174">
          <a:noFill/>
          <a:prstDash val="solid"/>
        </a:ln>
      </c:spPr>
      <c:txPr>
        <a:bodyPr/>
        <a:lstStyle/>
        <a:p>
          <a:pPr>
            <a:defRPr sz="1400" b="0" i="0" u="none" strike="noStrike" baseline="0">
              <a:solidFill>
                <a:srgbClr val="000000"/>
              </a:solidFill>
              <a:latin typeface="Times New Roman"/>
              <a:ea typeface="Times New Roman"/>
              <a:cs typeface="Times New Roman"/>
            </a:defRPr>
          </a:pPr>
          <a:endParaRPr lang="ru-RU"/>
        </a:p>
      </c:txPr>
    </c:legend>
    <c:plotVisOnly val="1"/>
    <c:dispBlanksAs val="gap"/>
  </c:chart>
  <c:spPr>
    <a:noFill/>
    <a:ln>
      <a:noFill/>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0"/>
    </c:view3D>
    <c:plotArea>
      <c:layout>
        <c:manualLayout>
          <c:layoutTarget val="inner"/>
          <c:xMode val="edge"/>
          <c:yMode val="edge"/>
          <c:x val="0.13796474103574696"/>
          <c:y val="0.16311116959583322"/>
          <c:w val="0.81023741225500878"/>
          <c:h val="0.58971634569775122"/>
        </c:manualLayout>
      </c:layout>
      <c:pie3DChart>
        <c:varyColors val="1"/>
        <c:ser>
          <c:idx val="0"/>
          <c:order val="0"/>
          <c:tx>
            <c:strRef>
              <c:f>Sheet1!$A$2</c:f>
              <c:strCache>
                <c:ptCount val="1"/>
                <c:pt idx="0">
                  <c:v>Восток</c:v>
                </c:pt>
              </c:strCache>
            </c:strRef>
          </c:tx>
          <c:spPr>
            <a:solidFill>
              <a:srgbClr val="9999FF"/>
            </a:solidFill>
            <a:ln w="12703">
              <a:solidFill>
                <a:srgbClr val="000000"/>
              </a:solidFill>
              <a:prstDash val="solid"/>
            </a:ln>
          </c:spPr>
          <c:explosion val="8"/>
          <c:dPt>
            <c:idx val="0"/>
            <c:spPr>
              <a:solidFill>
                <a:schemeClr val="bg1">
                  <a:lumMod val="50000"/>
                </a:schemeClr>
              </a:solidFill>
              <a:ln w="12703">
                <a:solidFill>
                  <a:srgbClr val="000000"/>
                </a:solidFill>
                <a:prstDash val="solid"/>
              </a:ln>
            </c:spPr>
          </c:dPt>
          <c:dPt>
            <c:idx val="1"/>
            <c:spPr>
              <a:pattFill prst="wdUpDiag">
                <a:fgClr>
                  <a:srgbClr val="000000"/>
                </a:fgClr>
                <a:bgClr>
                  <a:srgbClr val="FFFFFF"/>
                </a:bgClr>
              </a:pattFill>
              <a:ln w="12703">
                <a:solidFill>
                  <a:srgbClr val="000000"/>
                </a:solidFill>
                <a:prstDash val="solid"/>
              </a:ln>
            </c:spPr>
          </c:dPt>
          <c:dPt>
            <c:idx val="2"/>
            <c:spPr>
              <a:solidFill>
                <a:schemeClr val="bg1">
                  <a:lumMod val="95000"/>
                </a:schemeClr>
              </a:solidFill>
              <a:ln w="12703">
                <a:solidFill>
                  <a:srgbClr val="000000"/>
                </a:solidFill>
                <a:prstDash val="solid"/>
              </a:ln>
            </c:spPr>
          </c:dPt>
          <c:dLbls>
            <c:dLbl>
              <c:idx val="0"/>
              <c:layout>
                <c:manualLayout>
                  <c:x val="-0.12666987117121464"/>
                  <c:y val="0.13960617021035471"/>
                </c:manualLayout>
              </c:layout>
              <c:spPr>
                <a:noFill/>
                <a:ln w="25406">
                  <a:noFill/>
                </a:ln>
              </c:spPr>
              <c:txPr>
                <a:bodyPr/>
                <a:lstStyle/>
                <a:p>
                  <a:pPr>
                    <a:defRPr/>
                  </a:pPr>
                  <a:endParaRPr lang="ru-RU"/>
                </a:p>
              </c:txPr>
              <c:showVal val="1"/>
            </c:dLbl>
            <c:dLbl>
              <c:idx val="1"/>
              <c:layout>
                <c:manualLayout>
                  <c:x val="-2.2767815306100194E-2"/>
                  <c:y val="8.7279201620380026E-2"/>
                </c:manualLayout>
              </c:layout>
              <c:spPr>
                <a:noFill/>
                <a:ln w="25406">
                  <a:noFill/>
                </a:ln>
              </c:spPr>
              <c:txPr>
                <a:bodyPr/>
                <a:lstStyle/>
                <a:p>
                  <a:pPr>
                    <a:defRPr/>
                  </a:pPr>
                  <a:endParaRPr lang="ru-RU"/>
                </a:p>
              </c:txPr>
              <c:showVal val="1"/>
            </c:dLbl>
            <c:dLbl>
              <c:idx val="2"/>
              <c:layout>
                <c:manualLayout>
                  <c:x val="0.11075072151785682"/>
                  <c:y val="-4.4061510980537649E-2"/>
                </c:manualLayout>
              </c:layout>
              <c:spPr>
                <a:noFill/>
                <a:ln w="25406">
                  <a:noFill/>
                </a:ln>
              </c:spPr>
              <c:txPr>
                <a:bodyPr/>
                <a:lstStyle/>
                <a:p>
                  <a:pPr>
                    <a:defRPr/>
                  </a:pPr>
                  <a:endParaRPr lang="ru-RU"/>
                </a:p>
              </c:txPr>
              <c:showVal val="1"/>
            </c:dLbl>
            <c:delete val="1"/>
          </c:dLbls>
          <c:cat>
            <c:strRef>
              <c:f>Sheet1!$B$1:$D$1</c:f>
              <c:strCache>
                <c:ptCount val="3"/>
                <c:pt idx="0">
                  <c:v>отрыжка воздухом</c:v>
                </c:pt>
                <c:pt idx="1">
                  <c:v>изжога</c:v>
                </c:pt>
                <c:pt idx="2">
                  <c:v>регургитация</c:v>
                </c:pt>
              </c:strCache>
            </c:strRef>
          </c:cat>
          <c:val>
            <c:numRef>
              <c:f>Sheet1!$B$2:$D$2</c:f>
              <c:numCache>
                <c:formatCode>0.0%</c:formatCode>
                <c:ptCount val="3"/>
                <c:pt idx="0">
                  <c:v>0.64500000000000024</c:v>
                </c:pt>
                <c:pt idx="1">
                  <c:v>0.27400000000000002</c:v>
                </c:pt>
                <c:pt idx="2">
                  <c:v>8.1000000000000003E-2</c:v>
                </c:pt>
              </c:numCache>
            </c:numRef>
          </c:val>
        </c:ser>
      </c:pie3DChart>
      <c:spPr>
        <a:noFill/>
        <a:ln w="25406">
          <a:noFill/>
        </a:ln>
      </c:spPr>
    </c:plotArea>
    <c:legend>
      <c:legendPos val="b"/>
      <c:spPr>
        <a:noFill/>
        <a:ln w="25406">
          <a:noFill/>
        </a:ln>
      </c:spPr>
    </c:legend>
    <c:plotVisOnly val="1"/>
    <c:dispBlanksAs val="zero"/>
  </c:chart>
  <c:spPr>
    <a:noFill/>
    <a:ln>
      <a:noFill/>
    </a:ln>
  </c:spPr>
  <c:txPr>
    <a:bodyPr/>
    <a:lstStyle/>
    <a:p>
      <a:pPr>
        <a:defRPr sz="1400" b="0" i="0" u="none" strike="noStrike" baseline="0">
          <a:solidFill>
            <a:srgbClr val="000000"/>
          </a:solidFill>
          <a:latin typeface="Times New Roman"/>
          <a:ea typeface="Times New Roman"/>
          <a:cs typeface="Times New Roman"/>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perspective val="0"/>
    </c:view3D>
    <c:plotArea>
      <c:layout>
        <c:manualLayout>
          <c:layoutTarget val="inner"/>
          <c:xMode val="edge"/>
          <c:yMode val="edge"/>
          <c:x val="6.0200668896321113E-2"/>
          <c:y val="0.13030303030303031"/>
          <c:w val="0.76755852842809513"/>
          <c:h val="0.55454545454545601"/>
        </c:manualLayout>
      </c:layout>
      <c:pie3DChart>
        <c:varyColors val="1"/>
        <c:ser>
          <c:idx val="0"/>
          <c:order val="0"/>
          <c:tx>
            <c:strRef>
              <c:f>Sheet1!$A$2</c:f>
              <c:strCache>
                <c:ptCount val="1"/>
                <c:pt idx="0">
                  <c:v>Восток</c:v>
                </c:pt>
              </c:strCache>
            </c:strRef>
          </c:tx>
          <c:spPr>
            <a:pattFill prst="pct10">
              <a:fgClr>
                <a:srgbClr val="000000"/>
              </a:fgClr>
              <a:bgClr>
                <a:srgbClr val="FFFFFF"/>
              </a:bgClr>
            </a:pattFill>
            <a:ln w="12691">
              <a:solidFill>
                <a:srgbClr val="000000"/>
              </a:solidFill>
              <a:prstDash val="solid"/>
            </a:ln>
          </c:spPr>
          <c:explosion val="11"/>
          <c:dPt>
            <c:idx val="0"/>
            <c:spPr>
              <a:solidFill>
                <a:srgbClr val="FFFFFF"/>
              </a:solidFill>
              <a:ln w="12691">
                <a:solidFill>
                  <a:srgbClr val="000000"/>
                </a:solidFill>
                <a:prstDash val="solid"/>
              </a:ln>
            </c:spPr>
          </c:dPt>
          <c:dPt>
            <c:idx val="1"/>
            <c:spPr>
              <a:gradFill flip="none" rotWithShape="1">
                <a:gsLst>
                  <a:gs pos="0">
                    <a:schemeClr val="bg1">
                      <a:lumMod val="50000"/>
                    </a:schemeClr>
                  </a:gs>
                  <a:gs pos="66000">
                    <a:schemeClr val="bg1">
                      <a:lumMod val="85000"/>
                    </a:schemeClr>
                  </a:gs>
                  <a:gs pos="100000">
                    <a:schemeClr val="bg1"/>
                  </a:gs>
                </a:gsLst>
                <a:lin ang="2700000" scaled="1"/>
                <a:tileRect/>
              </a:gradFill>
              <a:ln w="12691">
                <a:solidFill>
                  <a:srgbClr val="000000"/>
                </a:solidFill>
                <a:prstDash val="solid"/>
              </a:ln>
            </c:spPr>
          </c:dPt>
          <c:dPt>
            <c:idx val="2"/>
            <c:spPr>
              <a:solidFill>
                <a:schemeClr val="bg1">
                  <a:lumMod val="50000"/>
                </a:schemeClr>
              </a:solidFill>
              <a:ln w="12691">
                <a:solidFill>
                  <a:srgbClr val="000000"/>
                </a:solidFill>
                <a:prstDash val="solid"/>
              </a:ln>
            </c:spPr>
          </c:dPt>
          <c:dLbls>
            <c:dLbl>
              <c:idx val="0"/>
              <c:layout>
                <c:manualLayout>
                  <c:x val="-7.2376854056033935E-3"/>
                  <c:y val="-0.24240009147208297"/>
                </c:manualLayout>
              </c:layout>
              <c:showVal val="1"/>
            </c:dLbl>
            <c:dLbl>
              <c:idx val="1"/>
              <c:layout>
                <c:manualLayout>
                  <c:x val="6.8263380471473539E-2"/>
                  <c:y val="5.6094636522083192E-2"/>
                </c:manualLayout>
              </c:layout>
              <c:showVal val="1"/>
            </c:dLbl>
            <c:dLbl>
              <c:idx val="2"/>
              <c:layout>
                <c:manualLayout>
                  <c:x val="9.0301003344481628E-2"/>
                  <c:y val="-0.15220453524728017"/>
                </c:manualLayout>
              </c:layout>
              <c:dLblPos val="bestFit"/>
              <c:showVal val="1"/>
            </c:dLbl>
            <c:spPr>
              <a:noFill/>
              <a:ln w="25381">
                <a:noFill/>
              </a:ln>
            </c:spPr>
            <c:showVal val="1"/>
            <c:showLeaderLines val="1"/>
          </c:dLbls>
          <c:cat>
            <c:strRef>
              <c:f>Sheet1!$B$1:$D$1</c:f>
              <c:strCache>
                <c:ptCount val="3"/>
                <c:pt idx="0">
                  <c:v>впервые</c:v>
                </c:pt>
                <c:pt idx="1">
                  <c:v>год назад</c:v>
                </c:pt>
                <c:pt idx="2">
                  <c:v>2-3 года</c:v>
                </c:pt>
              </c:strCache>
            </c:strRef>
          </c:cat>
          <c:val>
            <c:numRef>
              <c:f>Sheet1!$B$2:$D$2</c:f>
              <c:numCache>
                <c:formatCode>0.0%</c:formatCode>
                <c:ptCount val="3"/>
                <c:pt idx="0">
                  <c:v>0.51600000000000001</c:v>
                </c:pt>
                <c:pt idx="1">
                  <c:v>0.16200000000000001</c:v>
                </c:pt>
                <c:pt idx="2">
                  <c:v>0.32200000000000012</c:v>
                </c:pt>
              </c:numCache>
            </c:numRef>
          </c:val>
        </c:ser>
      </c:pie3DChart>
      <c:spPr>
        <a:noFill/>
        <a:ln w="25381">
          <a:noFill/>
        </a:ln>
      </c:spPr>
    </c:plotArea>
    <c:legend>
      <c:legendPos val="b"/>
      <c:layout>
        <c:manualLayout>
          <c:xMode val="edge"/>
          <c:yMode val="edge"/>
          <c:x val="0.7976588628762542"/>
          <c:y val="0.71818181818181981"/>
          <c:w val="0.18729096989966598"/>
          <c:h val="0.25757575757575757"/>
        </c:manualLayout>
      </c:layout>
      <c:spPr>
        <a:noFill/>
        <a:ln w="25381">
          <a:noFill/>
        </a:ln>
      </c:spPr>
    </c:legend>
    <c:plotVisOnly val="1"/>
    <c:dispBlanksAs val="zero"/>
  </c:chart>
  <c:spPr>
    <a:noFill/>
    <a:ln>
      <a:noFill/>
    </a:ln>
  </c:spPr>
  <c:txPr>
    <a:bodyPr/>
    <a:lstStyle/>
    <a:p>
      <a:pPr>
        <a:defRPr sz="1399" b="0" i="0" u="none" strike="noStrike" baseline="0">
          <a:solidFill>
            <a:srgbClr val="000000"/>
          </a:solidFill>
          <a:latin typeface="Times New Roman"/>
          <a:ea typeface="Times New Roman"/>
          <a:cs typeface="Times New Roman"/>
        </a:defRPr>
      </a:pPr>
      <a:endParaRPr lang="ru-RU"/>
    </a:p>
  </c:txPr>
  <c:externalData r:id="rId1"/>
</c:chartSpace>
</file>

<file path=word/drawings/drawing1.xml><?xml version="1.0" encoding="utf-8"?>
<c:userShapes xmlns:c="http://schemas.openxmlformats.org/drawingml/2006/chart">
  <cdr:relSizeAnchor xmlns:cdr="http://schemas.openxmlformats.org/drawingml/2006/chartDrawing">
    <cdr:from>
      <cdr:x>0</cdr:x>
      <cdr:y>0</cdr:y>
    </cdr:from>
    <cdr:to>
      <cdr:x>0.35956</cdr:x>
      <cdr:y>0.15399</cdr:y>
    </cdr:to>
    <cdr:sp macro="" textlink="">
      <cdr:nvSpPr>
        <cdr:cNvPr id="2" name="Поле 1"/>
        <cdr:cNvSpPr txBox="1"/>
      </cdr:nvSpPr>
      <cdr:spPr>
        <a:xfrm xmlns:a="http://schemas.openxmlformats.org/drawingml/2006/main">
          <a:off x="0" y="0"/>
          <a:ext cx="928345" cy="52713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Гемоглобин, г/л</a:t>
          </a:r>
        </a:p>
      </cdr:txBody>
    </cdr:sp>
  </cdr:relSizeAnchor>
</c:userShapes>
</file>

<file path=word/drawings/drawing10.xml><?xml version="1.0" encoding="utf-8"?>
<c:userShapes xmlns:c="http://schemas.openxmlformats.org/drawingml/2006/chart">
  <cdr:relSizeAnchor xmlns:cdr="http://schemas.openxmlformats.org/drawingml/2006/chartDrawing">
    <cdr:from>
      <cdr:x>0</cdr:x>
      <cdr:y>0</cdr:y>
    </cdr:from>
    <cdr:to>
      <cdr:x>0.12565</cdr:x>
      <cdr:y>0.146</cdr:y>
    </cdr:to>
    <cdr:sp macro="" textlink="">
      <cdr:nvSpPr>
        <cdr:cNvPr id="2" name="Поле 1"/>
        <cdr:cNvSpPr txBox="1"/>
      </cdr:nvSpPr>
      <cdr:spPr>
        <a:xfrm xmlns:a="http://schemas.openxmlformats.org/drawingml/2006/main">
          <a:off x="0" y="-106586"/>
          <a:ext cx="684398" cy="56098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cdr:x>
      <cdr:y>0</cdr:y>
    </cdr:from>
    <cdr:to>
      <cdr:x>0.20083</cdr:x>
      <cdr:y>0.14746</cdr:y>
    </cdr:to>
    <cdr:sp macro="" textlink="">
      <cdr:nvSpPr>
        <cdr:cNvPr id="3" name="Поле 2"/>
        <cdr:cNvSpPr txBox="1"/>
      </cdr:nvSpPr>
      <cdr:spPr>
        <a:xfrm xmlns:a="http://schemas.openxmlformats.org/drawingml/2006/main">
          <a:off x="0" y="0"/>
          <a:ext cx="1093914" cy="56659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Мелатонин,</a:t>
          </a:r>
          <a:r>
            <a:rPr lang="ru-RU" sz="1400" baseline="0">
              <a:latin typeface="Times New Roman" panose="02020603050405020304" pitchFamily="18" charset="0"/>
              <a:cs typeface="Times New Roman" panose="02020603050405020304" pitchFamily="18" charset="0"/>
            </a:rPr>
            <a:t> пг/мл</a:t>
          </a:r>
          <a:endParaRPr lang="ru-RU" sz="1400">
            <a:latin typeface="Times New Roman" panose="02020603050405020304" pitchFamily="18" charset="0"/>
            <a:cs typeface="Times New Roman" panose="02020603050405020304" pitchFamily="18"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cdr:x>
      <cdr:y>0</cdr:y>
    </cdr:from>
    <cdr:to>
      <cdr:x>0.16377</cdr:x>
      <cdr:y>0.1901</cdr:y>
    </cdr:to>
    <cdr:sp macro="" textlink="">
      <cdr:nvSpPr>
        <cdr:cNvPr id="2" name="Поле 1"/>
        <cdr:cNvSpPr txBox="1"/>
      </cdr:nvSpPr>
      <cdr:spPr>
        <a:xfrm xmlns:a="http://schemas.openxmlformats.org/drawingml/2006/main">
          <a:off x="-213173" y="-162685"/>
          <a:ext cx="920010" cy="59464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Гастрин, пмоль/л</a:t>
          </a:r>
        </a:p>
      </cdr:txBody>
    </cdr:sp>
  </cdr:relSizeAnchor>
</c:userShapes>
</file>

<file path=word/drawings/drawing12.xml><?xml version="1.0" encoding="utf-8"?>
<c:userShapes xmlns:c="http://schemas.openxmlformats.org/drawingml/2006/chart">
  <cdr:relSizeAnchor xmlns:cdr="http://schemas.openxmlformats.org/drawingml/2006/chartDrawing">
    <cdr:from>
      <cdr:x>0</cdr:x>
      <cdr:y>0</cdr:y>
    </cdr:from>
    <cdr:to>
      <cdr:x>0.15211</cdr:x>
      <cdr:y>0.1638</cdr:y>
    </cdr:to>
    <cdr:sp macro="" textlink="">
      <cdr:nvSpPr>
        <cdr:cNvPr id="2" name="Поле 1"/>
        <cdr:cNvSpPr txBox="1"/>
      </cdr:nvSpPr>
      <cdr:spPr>
        <a:xfrm xmlns:a="http://schemas.openxmlformats.org/drawingml/2006/main">
          <a:off x="0" y="0"/>
          <a:ext cx="835862" cy="504884"/>
        </a:xfrm>
        <a:prstGeom xmlns:a="http://schemas.openxmlformats.org/drawingml/2006/main" prst="rect">
          <a:avLst/>
        </a:prstGeom>
      </cdr:spPr>
      <cdr:txBody>
        <a:bodyPr xmlns:a="http://schemas.openxmlformats.org/drawingml/2006/main" vertOverflow="clip" wrap="square" tIns="0"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гастрин, пмоль/л</a:t>
          </a:r>
        </a:p>
      </cdr:txBody>
    </cdr:sp>
  </cdr:relSizeAnchor>
</c:userShapes>
</file>

<file path=word/drawings/drawing13.xml><?xml version="1.0" encoding="utf-8"?>
<c:userShapes xmlns:c="http://schemas.openxmlformats.org/drawingml/2006/chart">
  <cdr:relSizeAnchor xmlns:cdr="http://schemas.openxmlformats.org/drawingml/2006/chartDrawing">
    <cdr:from>
      <cdr:x>0</cdr:x>
      <cdr:y>0.01137</cdr:y>
    </cdr:from>
    <cdr:to>
      <cdr:x>0.23648</cdr:x>
      <cdr:y>0.15008</cdr:y>
    </cdr:to>
    <cdr:sp macro="" textlink="">
      <cdr:nvSpPr>
        <cdr:cNvPr id="2" name="Поле 1"/>
        <cdr:cNvSpPr txBox="1"/>
      </cdr:nvSpPr>
      <cdr:spPr>
        <a:xfrm xmlns:a="http://schemas.openxmlformats.org/drawingml/2006/main">
          <a:off x="0" y="56098"/>
          <a:ext cx="628299" cy="68439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cdr:x>
      <cdr:y>0.01023</cdr:y>
    </cdr:from>
    <cdr:to>
      <cdr:x>0.28716</cdr:x>
      <cdr:y>0.11711</cdr:y>
    </cdr:to>
    <cdr:sp macro="" textlink="">
      <cdr:nvSpPr>
        <cdr:cNvPr id="3" name="Поле 2"/>
        <cdr:cNvSpPr txBox="1"/>
      </cdr:nvSpPr>
      <cdr:spPr>
        <a:xfrm xmlns:a="http://schemas.openxmlformats.org/drawingml/2006/main">
          <a:off x="0" y="50489"/>
          <a:ext cx="762935" cy="52732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СОД, мкг/мл</a:t>
          </a:r>
        </a:p>
      </cdr:txBody>
    </cdr:sp>
  </cdr:relSizeAnchor>
</c:userShapes>
</file>

<file path=word/drawings/drawing14.xml><?xml version="1.0" encoding="utf-8"?>
<c:userShapes xmlns:c="http://schemas.openxmlformats.org/drawingml/2006/chart">
  <cdr:relSizeAnchor xmlns:cdr="http://schemas.openxmlformats.org/drawingml/2006/chartDrawing">
    <cdr:from>
      <cdr:x>0</cdr:x>
      <cdr:y>0</cdr:y>
    </cdr:from>
    <cdr:to>
      <cdr:x>0.43946</cdr:x>
      <cdr:y>0.11906</cdr:y>
    </cdr:to>
    <cdr:sp macro="" textlink="">
      <cdr:nvSpPr>
        <cdr:cNvPr id="2" name="Поле 1"/>
        <cdr:cNvSpPr txBox="1"/>
      </cdr:nvSpPr>
      <cdr:spPr>
        <a:xfrm xmlns:a="http://schemas.openxmlformats.org/drawingml/2006/main">
          <a:off x="0" y="0"/>
          <a:ext cx="1200500" cy="56098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400">
              <a:latin typeface="Times New Roman" panose="02020603050405020304" pitchFamily="18" charset="0"/>
              <a:cs typeface="Times New Roman" panose="02020603050405020304" pitchFamily="18" charset="0"/>
            </a:rPr>
            <a:t>SH-</a:t>
          </a:r>
          <a:r>
            <a:rPr lang="ru-RU" sz="1400">
              <a:latin typeface="Times New Roman" panose="02020603050405020304" pitchFamily="18" charset="0"/>
              <a:cs typeface="Times New Roman" panose="02020603050405020304" pitchFamily="18" charset="0"/>
            </a:rPr>
            <a:t>группы,</a:t>
          </a:r>
          <a:r>
            <a:rPr lang="ru-RU" sz="1400" baseline="0">
              <a:latin typeface="Times New Roman" panose="02020603050405020304" pitchFamily="18" charset="0"/>
              <a:cs typeface="Times New Roman" panose="02020603050405020304" pitchFamily="18" charset="0"/>
            </a:rPr>
            <a:t> мкмоль/л</a:t>
          </a:r>
          <a:endParaRPr lang="ru-RU" sz="1400">
            <a:latin typeface="Times New Roman" panose="02020603050405020304" pitchFamily="18" charset="0"/>
            <a:cs typeface="Times New Roman" panose="02020603050405020304" pitchFamily="18" charset="0"/>
          </a:endParaRPr>
        </a:p>
      </cdr:txBody>
    </cdr:sp>
  </cdr:relSizeAnchor>
</c:userShapes>
</file>

<file path=word/drawings/drawing15.xml><?xml version="1.0" encoding="utf-8"?>
<c:userShapes xmlns:c="http://schemas.openxmlformats.org/drawingml/2006/chart">
  <cdr:relSizeAnchor xmlns:cdr="http://schemas.openxmlformats.org/drawingml/2006/chartDrawing">
    <cdr:from>
      <cdr:x>0</cdr:x>
      <cdr:y>0</cdr:y>
    </cdr:from>
    <cdr:to>
      <cdr:x>0.15156</cdr:x>
      <cdr:y>0.09637</cdr:y>
    </cdr:to>
    <cdr:sp macro="" textlink="">
      <cdr:nvSpPr>
        <cdr:cNvPr id="2" name="Поле 1"/>
        <cdr:cNvSpPr txBox="1"/>
      </cdr:nvSpPr>
      <cdr:spPr>
        <a:xfrm xmlns:a="http://schemas.openxmlformats.org/drawingml/2006/main">
          <a:off x="-84147" y="0"/>
          <a:ext cx="830252" cy="45439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рН</a:t>
          </a:r>
        </a:p>
      </cdr:txBody>
    </cdr:sp>
  </cdr:relSizeAnchor>
</c:userShapes>
</file>

<file path=word/drawings/drawing16.xml><?xml version="1.0" encoding="utf-8"?>
<c:userShapes xmlns:c="http://schemas.openxmlformats.org/drawingml/2006/chart">
  <cdr:relSizeAnchor xmlns:cdr="http://schemas.openxmlformats.org/drawingml/2006/chartDrawing">
    <cdr:from>
      <cdr:x>0</cdr:x>
      <cdr:y>0</cdr:y>
    </cdr:from>
    <cdr:to>
      <cdr:x>0.39382</cdr:x>
      <cdr:y>0.12751</cdr:y>
    </cdr:to>
    <cdr:sp macro="" textlink="">
      <cdr:nvSpPr>
        <cdr:cNvPr id="2" name="Поле 1"/>
        <cdr:cNvSpPr txBox="1"/>
      </cdr:nvSpPr>
      <cdr:spPr>
        <a:xfrm xmlns:a="http://schemas.openxmlformats.org/drawingml/2006/main">
          <a:off x="0" y="0"/>
          <a:ext cx="1077084" cy="51610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СОД, </a:t>
          </a:r>
          <a:br>
            <a:rPr lang="ru-RU" sz="1200">
              <a:latin typeface="Times New Roman" panose="02020603050405020304" pitchFamily="18" charset="0"/>
              <a:cs typeface="Times New Roman" panose="02020603050405020304" pitchFamily="18" charset="0"/>
            </a:rPr>
          </a:br>
          <a:r>
            <a:rPr lang="ru-RU" sz="1200">
              <a:latin typeface="Times New Roman" panose="02020603050405020304" pitchFamily="18" charset="0"/>
              <a:cs typeface="Times New Roman" panose="02020603050405020304" pitchFamily="18" charset="0"/>
            </a:rPr>
            <a:t>мкг/мл</a:t>
          </a:r>
        </a:p>
      </cdr:txBody>
    </cdr:sp>
  </cdr:relSizeAnchor>
</c:userShapes>
</file>

<file path=word/drawings/drawing17.xml><?xml version="1.0" encoding="utf-8"?>
<c:userShapes xmlns:c="http://schemas.openxmlformats.org/drawingml/2006/chart">
  <cdr:relSizeAnchor xmlns:cdr="http://schemas.openxmlformats.org/drawingml/2006/chartDrawing">
    <cdr:from>
      <cdr:x>0</cdr:x>
      <cdr:y>0</cdr:y>
    </cdr:from>
    <cdr:to>
      <cdr:x>0.39793</cdr:x>
      <cdr:y>0.12691</cdr:y>
    </cdr:to>
    <cdr:sp macro="" textlink="">
      <cdr:nvSpPr>
        <cdr:cNvPr id="2" name="Поле 1"/>
        <cdr:cNvSpPr txBox="1"/>
      </cdr:nvSpPr>
      <cdr:spPr>
        <a:xfrm xmlns:a="http://schemas.openxmlformats.org/drawingml/2006/main">
          <a:off x="0" y="0"/>
          <a:ext cx="1088304" cy="52171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200">
              <a:latin typeface="Times New Roman" panose="02020603050405020304" pitchFamily="18" charset="0"/>
              <a:cs typeface="Times New Roman" panose="02020603050405020304" pitchFamily="18" charset="0"/>
            </a:rPr>
            <a:t>SH-</a:t>
          </a:r>
          <a:r>
            <a:rPr lang="uk-UA" sz="1200">
              <a:latin typeface="Times New Roman" panose="02020603050405020304" pitchFamily="18" charset="0"/>
              <a:cs typeface="Times New Roman" panose="02020603050405020304" pitchFamily="18" charset="0"/>
            </a:rPr>
            <a:t>группы,</a:t>
          </a:r>
          <a:r>
            <a:rPr lang="uk-UA" sz="1200" baseline="0">
              <a:latin typeface="Times New Roman" panose="02020603050405020304" pitchFamily="18" charset="0"/>
              <a:cs typeface="Times New Roman" panose="02020603050405020304" pitchFamily="18" charset="0"/>
            </a:rPr>
            <a:t> мкмоль/л</a:t>
          </a:r>
          <a:endParaRPr lang="ru-RU" sz="1200">
            <a:latin typeface="Times New Roman" panose="02020603050405020304" pitchFamily="18" charset="0"/>
            <a:cs typeface="Times New Roman" panose="02020603050405020304" pitchFamily="18" charset="0"/>
          </a:endParaRPr>
        </a:p>
      </cdr:txBody>
    </cdr:sp>
  </cdr:relSizeAnchor>
</c:userShapes>
</file>

<file path=word/drawings/drawing18.xml><?xml version="1.0" encoding="utf-8"?>
<c:userShapes xmlns:c="http://schemas.openxmlformats.org/drawingml/2006/chart">
  <cdr:relSizeAnchor xmlns:cdr="http://schemas.openxmlformats.org/drawingml/2006/chartDrawing">
    <cdr:from>
      <cdr:x>0</cdr:x>
      <cdr:y>0</cdr:y>
    </cdr:from>
    <cdr:to>
      <cdr:x>0.12753</cdr:x>
      <cdr:y>0.13906</cdr:y>
    </cdr:to>
    <cdr:sp macro="" textlink="">
      <cdr:nvSpPr>
        <cdr:cNvPr id="2" name="TextBox 1"/>
        <cdr:cNvSpPr txBox="1"/>
      </cdr:nvSpPr>
      <cdr:spPr>
        <a:xfrm xmlns:a="http://schemas.openxmlformats.org/drawingml/2006/main">
          <a:off x="0" y="0"/>
          <a:ext cx="757582" cy="45141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КЖ,</a:t>
          </a:r>
          <a:br>
            <a:rPr lang="ru-RU" sz="1200">
              <a:latin typeface="Times New Roman" panose="02020603050405020304" pitchFamily="18" charset="0"/>
              <a:cs typeface="Times New Roman" panose="02020603050405020304" pitchFamily="18" charset="0"/>
            </a:rPr>
          </a:br>
          <a:r>
            <a:rPr lang="ru-RU" sz="1200">
              <a:latin typeface="Times New Roman" panose="02020603050405020304" pitchFamily="18" charset="0"/>
              <a:cs typeface="Times New Roman" panose="02020603050405020304" pitchFamily="18" charset="0"/>
            </a:rPr>
            <a:t>баллы</a:t>
          </a:r>
        </a:p>
      </cdr:txBody>
    </cdr:sp>
  </cdr:relSizeAnchor>
</c:userShapes>
</file>

<file path=word/drawings/drawing19.xml><?xml version="1.0" encoding="utf-8"?>
<c:userShapes xmlns:c="http://schemas.openxmlformats.org/drawingml/2006/chart">
  <cdr:relSizeAnchor xmlns:cdr="http://schemas.openxmlformats.org/drawingml/2006/chartDrawing">
    <cdr:from>
      <cdr:x>0</cdr:x>
      <cdr:y>0</cdr:y>
    </cdr:from>
    <cdr:to>
      <cdr:x>0.12753</cdr:x>
      <cdr:y>0.11093</cdr:y>
    </cdr:to>
    <cdr:sp macro="" textlink="">
      <cdr:nvSpPr>
        <cdr:cNvPr id="2" name="TextBox 1"/>
        <cdr:cNvSpPr txBox="1"/>
      </cdr:nvSpPr>
      <cdr:spPr>
        <a:xfrm xmlns:a="http://schemas.openxmlformats.org/drawingml/2006/main">
          <a:off x="-73742" y="-104468"/>
          <a:ext cx="614516" cy="2765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0.12332</cdr:x>
      <cdr:y>0</cdr:y>
    </cdr:from>
    <cdr:to>
      <cdr:x>0.21181</cdr:x>
      <cdr:y>0.07666</cdr:y>
    </cdr:to>
    <cdr:sp macro="" textlink="">
      <cdr:nvSpPr>
        <cdr:cNvPr id="3" name="Поле 2"/>
        <cdr:cNvSpPr txBox="1"/>
      </cdr:nvSpPr>
      <cdr:spPr>
        <a:xfrm xmlns:a="http://schemas.openxmlformats.org/drawingml/2006/main">
          <a:off x="732601" y="0"/>
          <a:ext cx="525614" cy="2488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рН</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0.36391</cdr:x>
      <cdr:y>0.18518</cdr:y>
    </cdr:to>
    <cdr:sp macro="" textlink="">
      <cdr:nvSpPr>
        <cdr:cNvPr id="5" name="Поле 4"/>
        <cdr:cNvSpPr txBox="1"/>
      </cdr:nvSpPr>
      <cdr:spPr>
        <a:xfrm xmlns:a="http://schemas.openxmlformats.org/drawingml/2006/main">
          <a:off x="0" y="0"/>
          <a:ext cx="1192378" cy="6339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Количество эритроцитов,</a:t>
          </a:r>
          <a:r>
            <a:rPr lang="ru-RU" sz="1200" baseline="0">
              <a:latin typeface="Times New Roman" panose="02020603050405020304" pitchFamily="18" charset="0"/>
              <a:cs typeface="Times New Roman" panose="02020603050405020304" pitchFamily="18" charset="0"/>
            </a:rPr>
            <a:t> Т/л</a:t>
          </a:r>
          <a:endParaRPr lang="ru-RU" sz="1200">
            <a:latin typeface="Times New Roman" panose="02020603050405020304" pitchFamily="18" charset="0"/>
            <a:cs typeface="Times New Roman" panose="02020603050405020304" pitchFamily="18" charset="0"/>
          </a:endParaRPr>
        </a:p>
      </cdr:txBody>
    </cdr:sp>
  </cdr:relSizeAnchor>
</c:userShapes>
</file>

<file path=word/drawings/drawing20.xml><?xml version="1.0" encoding="utf-8"?>
<c:userShapes xmlns:c="http://schemas.openxmlformats.org/drawingml/2006/chart">
  <cdr:relSizeAnchor xmlns:cdr="http://schemas.openxmlformats.org/drawingml/2006/chartDrawing">
    <cdr:from>
      <cdr:x>0</cdr:x>
      <cdr:y>0</cdr:y>
    </cdr:from>
    <cdr:to>
      <cdr:x>0.12753</cdr:x>
      <cdr:y>0.11093</cdr:y>
    </cdr:to>
    <cdr:sp macro="" textlink="">
      <cdr:nvSpPr>
        <cdr:cNvPr id="2" name="TextBox 1"/>
        <cdr:cNvSpPr txBox="1"/>
      </cdr:nvSpPr>
      <cdr:spPr>
        <a:xfrm xmlns:a="http://schemas.openxmlformats.org/drawingml/2006/main">
          <a:off x="-73742" y="-104468"/>
          <a:ext cx="614516" cy="2765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cdr:x>
      <cdr:y>0</cdr:y>
    </cdr:from>
    <cdr:to>
      <cdr:x>0.11106</cdr:x>
      <cdr:y>0.13728</cdr:y>
    </cdr:to>
    <cdr:sp macro="" textlink="">
      <cdr:nvSpPr>
        <cdr:cNvPr id="4" name="Поле 3"/>
        <cdr:cNvSpPr txBox="1"/>
      </cdr:nvSpPr>
      <cdr:spPr>
        <a:xfrm xmlns:a="http://schemas.openxmlformats.org/drawingml/2006/main">
          <a:off x="0" y="0"/>
          <a:ext cx="659757" cy="445624"/>
        </a:xfrm>
        <a:prstGeom xmlns:a="http://schemas.openxmlformats.org/drawingml/2006/main" prst="rect">
          <a:avLst/>
        </a:prstGeom>
      </cdr:spPr>
      <cdr:txBody>
        <a:bodyPr xmlns:a="http://schemas.openxmlformats.org/drawingml/2006/main" vertOverflow="clip" wrap="square" lIns="0" rIns="0" rtlCol="0"/>
        <a:lstStyle xmlns:a="http://schemas.openxmlformats.org/drawingml/2006/main"/>
        <a:p xmlns:a="http://schemas.openxmlformats.org/drawingml/2006/main">
          <a:pPr algn="ctr"/>
          <a:r>
            <a:rPr lang="ru-RU" sz="1100">
              <a:latin typeface="Times New Roman" panose="02020603050405020304" pitchFamily="18" charset="0"/>
              <a:cs typeface="Times New Roman" panose="02020603050405020304" pitchFamily="18" charset="0"/>
            </a:rPr>
            <a:t>СОД,</a:t>
          </a:r>
        </a:p>
        <a:p xmlns:a="http://schemas.openxmlformats.org/drawingml/2006/main">
          <a:pPr algn="ctr"/>
          <a:r>
            <a:rPr lang="ru-RU" sz="1100">
              <a:latin typeface="Times New Roman" panose="02020603050405020304" pitchFamily="18" charset="0"/>
              <a:cs typeface="Times New Roman" panose="02020603050405020304" pitchFamily="18" charset="0"/>
            </a:rPr>
            <a:t>мкг/мл</a:t>
          </a:r>
        </a:p>
      </cdr:txBody>
    </cdr:sp>
  </cdr:relSizeAnchor>
  <cdr:relSizeAnchor xmlns:cdr="http://schemas.openxmlformats.org/drawingml/2006/chartDrawing">
    <cdr:from>
      <cdr:x>0.87973</cdr:x>
      <cdr:y>0</cdr:y>
    </cdr:from>
    <cdr:to>
      <cdr:x>0.99956</cdr:x>
      <cdr:y>0.1355</cdr:y>
    </cdr:to>
    <cdr:sp macro="" textlink="">
      <cdr:nvSpPr>
        <cdr:cNvPr id="5" name="Поле 4"/>
        <cdr:cNvSpPr txBox="1"/>
      </cdr:nvSpPr>
      <cdr:spPr>
        <a:xfrm xmlns:a="http://schemas.openxmlformats.org/drawingml/2006/main">
          <a:off x="5225970" y="0"/>
          <a:ext cx="711843" cy="439838"/>
        </a:xfrm>
        <a:prstGeom xmlns:a="http://schemas.openxmlformats.org/drawingml/2006/main" prst="rect">
          <a:avLst/>
        </a:prstGeom>
      </cdr:spPr>
      <cdr:txBody>
        <a:bodyPr xmlns:a="http://schemas.openxmlformats.org/drawingml/2006/main" vertOverflow="clip" wrap="square" lIns="0" rIns="0" rtlCol="0"/>
        <a:lstStyle xmlns:a="http://schemas.openxmlformats.org/drawingml/2006/main"/>
        <a:p xmlns:a="http://schemas.openxmlformats.org/drawingml/2006/main">
          <a:pPr algn="ctr"/>
          <a:r>
            <a:rPr lang="en-US" sz="1100">
              <a:latin typeface="Times New Roman" panose="02020603050405020304" pitchFamily="18" charset="0"/>
              <a:cs typeface="Times New Roman" panose="02020603050405020304" pitchFamily="18" charset="0"/>
            </a:rPr>
            <a:t>SH-</a:t>
          </a:r>
          <a:r>
            <a:rPr lang="ru-RU" sz="1100">
              <a:latin typeface="Times New Roman" panose="02020603050405020304" pitchFamily="18" charset="0"/>
              <a:cs typeface="Times New Roman" panose="02020603050405020304" pitchFamily="18" charset="0"/>
            </a:rPr>
            <a:t>группы,</a:t>
          </a:r>
          <a:br>
            <a:rPr lang="ru-RU" sz="1100">
              <a:latin typeface="Times New Roman" panose="02020603050405020304" pitchFamily="18" charset="0"/>
              <a:cs typeface="Times New Roman" panose="02020603050405020304" pitchFamily="18" charset="0"/>
            </a:rPr>
          </a:br>
          <a:r>
            <a:rPr lang="ru-RU" sz="1100">
              <a:latin typeface="Times New Roman" panose="02020603050405020304" pitchFamily="18" charset="0"/>
              <a:cs typeface="Times New Roman" panose="02020603050405020304" pitchFamily="18" charset="0"/>
            </a:rPr>
            <a:t>мкмоль/л</a:t>
          </a:r>
        </a:p>
      </cdr:txBody>
    </cdr:sp>
  </cdr:relSizeAnchor>
</c:userShapes>
</file>

<file path=word/drawings/drawing21.xml><?xml version="1.0" encoding="utf-8"?>
<c:userShapes xmlns:c="http://schemas.openxmlformats.org/drawingml/2006/chart">
  <cdr:relSizeAnchor xmlns:cdr="http://schemas.openxmlformats.org/drawingml/2006/chartDrawing">
    <cdr:from>
      <cdr:x>0</cdr:x>
      <cdr:y>0</cdr:y>
    </cdr:from>
    <cdr:to>
      <cdr:x>0.12753</cdr:x>
      <cdr:y>0.11093</cdr:y>
    </cdr:to>
    <cdr:sp macro="" textlink="">
      <cdr:nvSpPr>
        <cdr:cNvPr id="2" name="TextBox 1"/>
        <cdr:cNvSpPr txBox="1"/>
      </cdr:nvSpPr>
      <cdr:spPr>
        <a:xfrm xmlns:a="http://schemas.openxmlformats.org/drawingml/2006/main">
          <a:off x="-73742" y="-104468"/>
          <a:ext cx="614516" cy="2765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0.35145</cdr:x>
      <cdr:y>0</cdr:y>
    </cdr:from>
    <cdr:to>
      <cdr:x>0.45107</cdr:x>
      <cdr:y>0.13906</cdr:y>
    </cdr:to>
    <cdr:sp macro="" textlink="">
      <cdr:nvSpPr>
        <cdr:cNvPr id="4" name="Поле 3"/>
        <cdr:cNvSpPr txBox="1"/>
      </cdr:nvSpPr>
      <cdr:spPr>
        <a:xfrm xmlns:a="http://schemas.openxmlformats.org/drawingml/2006/main">
          <a:off x="2088046" y="0"/>
          <a:ext cx="591875" cy="576074"/>
        </a:xfrm>
        <a:prstGeom xmlns:a="http://schemas.openxmlformats.org/drawingml/2006/main" prst="rect">
          <a:avLst/>
        </a:prstGeom>
      </cdr:spPr>
      <cdr:txBody>
        <a:bodyPr xmlns:a="http://schemas.openxmlformats.org/drawingml/2006/main" vertOverflow="clip" wrap="square" lIns="0" rIns="0" rtlCol="0"/>
        <a:lstStyle xmlns:a="http://schemas.openxmlformats.org/drawingml/2006/main"/>
        <a:p xmlns:a="http://schemas.openxmlformats.org/drawingml/2006/main">
          <a:pPr algn="ctr"/>
          <a:r>
            <a:rPr lang="ru-RU" sz="1100">
              <a:latin typeface="Times New Roman" panose="02020603050405020304" pitchFamily="18" charset="0"/>
              <a:cs typeface="Times New Roman" panose="02020603050405020304" pitchFamily="18" charset="0"/>
            </a:rPr>
            <a:t>Гастрин, пмоль/л</a:t>
          </a:r>
        </a:p>
      </cdr:txBody>
    </cdr:sp>
  </cdr:relSizeAnchor>
</c:userShapes>
</file>

<file path=word/drawings/drawing22.xml><?xml version="1.0" encoding="utf-8"?>
<c:userShapes xmlns:c="http://schemas.openxmlformats.org/drawingml/2006/chart">
  <cdr:relSizeAnchor xmlns:cdr="http://schemas.openxmlformats.org/drawingml/2006/chartDrawing">
    <cdr:from>
      <cdr:x>0.29071</cdr:x>
      <cdr:y>0.00814</cdr:y>
    </cdr:from>
    <cdr:to>
      <cdr:x>0.48832</cdr:x>
      <cdr:y>0.17639</cdr:y>
    </cdr:to>
    <cdr:sp macro="" textlink="">
      <cdr:nvSpPr>
        <cdr:cNvPr id="2" name="Поле 1"/>
        <cdr:cNvSpPr txBox="1"/>
      </cdr:nvSpPr>
      <cdr:spPr>
        <a:xfrm xmlns:a="http://schemas.openxmlformats.org/drawingml/2006/main">
          <a:off x="1716604" y="33658"/>
          <a:ext cx="1166842" cy="69561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Мелатонин,</a:t>
          </a:r>
          <a:r>
            <a:rPr lang="ru-RU" sz="1200" baseline="0">
              <a:latin typeface="Times New Roman" panose="02020603050405020304" pitchFamily="18" charset="0"/>
              <a:cs typeface="Times New Roman" panose="02020603050405020304" pitchFamily="18" charset="0"/>
            </a:rPr>
            <a:t> мкмоль/л</a:t>
          </a:r>
          <a:endParaRPr lang="ru-RU" sz="1200">
            <a:latin typeface="Times New Roman" panose="02020603050405020304" pitchFamily="18" charset="0"/>
            <a:cs typeface="Times New Roman" panose="02020603050405020304"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cdr:y>
    </cdr:from>
    <cdr:to>
      <cdr:x>0.41723</cdr:x>
      <cdr:y>0.13664</cdr:y>
    </cdr:to>
    <cdr:sp macro="" textlink="">
      <cdr:nvSpPr>
        <cdr:cNvPr id="2" name="Поле 1"/>
        <cdr:cNvSpPr txBox="1"/>
      </cdr:nvSpPr>
      <cdr:spPr>
        <a:xfrm xmlns:a="http://schemas.openxmlformats.org/drawingml/2006/main">
          <a:off x="0" y="0"/>
          <a:ext cx="903181" cy="5217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Цветной показатель</a:t>
          </a:r>
        </a:p>
      </cdr:txBody>
    </cdr:sp>
  </cdr:relSizeAnchor>
</c:userShapes>
</file>

<file path=word/drawings/drawing4.xml><?xml version="1.0" encoding="utf-8"?>
<c:userShapes xmlns:c="http://schemas.openxmlformats.org/drawingml/2006/chart">
  <cdr:relSizeAnchor xmlns:cdr="http://schemas.openxmlformats.org/drawingml/2006/chartDrawing">
    <cdr:from>
      <cdr:x>0.00164</cdr:x>
      <cdr:y>0</cdr:y>
    </cdr:from>
    <cdr:to>
      <cdr:x>0.3449</cdr:x>
      <cdr:y>0.15846</cdr:y>
    </cdr:to>
    <cdr:sp macro="" textlink="">
      <cdr:nvSpPr>
        <cdr:cNvPr id="2" name="Поле 1"/>
        <cdr:cNvSpPr txBox="1"/>
      </cdr:nvSpPr>
      <cdr:spPr>
        <a:xfrm xmlns:a="http://schemas.openxmlformats.org/drawingml/2006/main">
          <a:off x="5609" y="0"/>
          <a:ext cx="1172452" cy="56098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latin typeface="Times New Roman" panose="02020603050405020304" pitchFamily="18" charset="0"/>
              <a:cs typeface="Times New Roman" panose="02020603050405020304" pitchFamily="18" charset="0"/>
            </a:rPr>
            <a:t>Уровень железа, мкмоль/л</a:t>
          </a:r>
        </a:p>
      </cdr:txBody>
    </cdr:sp>
  </cdr:relSizeAnchor>
</c:userShapes>
</file>

<file path=word/drawings/drawing5.xml><?xml version="1.0" encoding="utf-8"?>
<c:userShapes xmlns:c="http://schemas.openxmlformats.org/drawingml/2006/chart">
  <cdr:relSizeAnchor xmlns:cdr="http://schemas.openxmlformats.org/drawingml/2006/chartDrawing">
    <cdr:from>
      <cdr:x>0.02652</cdr:x>
      <cdr:y>0.21408</cdr:y>
    </cdr:from>
    <cdr:to>
      <cdr:x>0.08524</cdr:x>
      <cdr:y>0.29107</cdr:y>
    </cdr:to>
    <cdr:sp macro="" textlink="">
      <cdr:nvSpPr>
        <cdr:cNvPr id="2" name="Поле 1"/>
        <cdr:cNvSpPr txBox="1"/>
      </cdr:nvSpPr>
      <cdr:spPr>
        <a:xfrm xmlns:a="http://schemas.openxmlformats.org/drawingml/2006/main">
          <a:off x="157075" y="1138792"/>
          <a:ext cx="347809" cy="40951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a:t>
          </a:r>
        </a:p>
      </cdr:txBody>
    </cdr:sp>
  </cdr:relSizeAnchor>
</c:userShapes>
</file>

<file path=word/drawings/drawing6.xml><?xml version="1.0" encoding="utf-8"?>
<c:userShapes xmlns:c="http://schemas.openxmlformats.org/drawingml/2006/chart">
  <cdr:relSizeAnchor xmlns:cdr="http://schemas.openxmlformats.org/drawingml/2006/chartDrawing">
    <cdr:from>
      <cdr:x>0</cdr:x>
      <cdr:y>0.09941</cdr:y>
    </cdr:from>
    <cdr:to>
      <cdr:x>0.17638</cdr:x>
      <cdr:y>0.24489</cdr:y>
    </cdr:to>
    <cdr:sp macro="" textlink="">
      <cdr:nvSpPr>
        <cdr:cNvPr id="2" name="Поле 1"/>
        <cdr:cNvSpPr txBox="1"/>
      </cdr:nvSpPr>
      <cdr:spPr>
        <a:xfrm xmlns:a="http://schemas.openxmlformats.org/drawingml/2006/main">
          <a:off x="0" y="460004"/>
          <a:ext cx="970498" cy="67317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Возраст, лет</a:t>
          </a:r>
        </a:p>
      </cdr:txBody>
    </cdr:sp>
  </cdr:relSizeAnchor>
</c:userShapes>
</file>

<file path=word/drawings/drawing7.xml><?xml version="1.0" encoding="utf-8"?>
<c:userShapes xmlns:c="http://schemas.openxmlformats.org/drawingml/2006/chart">
  <cdr:relSizeAnchor xmlns:cdr="http://schemas.openxmlformats.org/drawingml/2006/chartDrawing">
    <cdr:from>
      <cdr:x>0</cdr:x>
      <cdr:y>0</cdr:y>
    </cdr:from>
    <cdr:to>
      <cdr:x>0.16184</cdr:x>
      <cdr:y>0.14286</cdr:y>
    </cdr:to>
    <cdr:sp macro="" textlink="">
      <cdr:nvSpPr>
        <cdr:cNvPr id="2" name="Поле 1"/>
        <cdr:cNvSpPr txBox="1"/>
      </cdr:nvSpPr>
      <cdr:spPr>
        <a:xfrm xmlns:a="http://schemas.openxmlformats.org/drawingml/2006/main">
          <a:off x="0" y="0"/>
          <a:ext cx="951401" cy="5890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КЖ,</a:t>
          </a:r>
          <a:br>
            <a:rPr lang="ru-RU" sz="1200">
              <a:latin typeface="Times New Roman" panose="02020603050405020304" pitchFamily="18" charset="0"/>
              <a:cs typeface="Times New Roman" panose="02020603050405020304" pitchFamily="18" charset="0"/>
            </a:rPr>
          </a:br>
          <a:r>
            <a:rPr lang="ru-RU" sz="1200">
              <a:latin typeface="Times New Roman" panose="02020603050405020304" pitchFamily="18" charset="0"/>
              <a:cs typeface="Times New Roman" panose="02020603050405020304" pitchFamily="18" charset="0"/>
            </a:rPr>
            <a:t>баллы</a:t>
          </a:r>
        </a:p>
      </cdr:txBody>
    </cdr:sp>
  </cdr:relSizeAnchor>
</c:userShapes>
</file>

<file path=word/drawings/drawing8.xml><?xml version="1.0" encoding="utf-8"?>
<c:userShapes xmlns:c="http://schemas.openxmlformats.org/drawingml/2006/chart">
  <cdr:relSizeAnchor xmlns:cdr="http://schemas.openxmlformats.org/drawingml/2006/chartDrawing">
    <cdr:from>
      <cdr:x>0</cdr:x>
      <cdr:y>0</cdr:y>
    </cdr:from>
    <cdr:to>
      <cdr:x>0.13378</cdr:x>
      <cdr:y>0.14027</cdr:y>
    </cdr:to>
    <cdr:sp macro="" textlink="">
      <cdr:nvSpPr>
        <cdr:cNvPr id="2" name="Поле 1"/>
        <cdr:cNvSpPr txBox="1"/>
      </cdr:nvSpPr>
      <cdr:spPr>
        <a:xfrm xmlns:a="http://schemas.openxmlformats.org/drawingml/2006/main">
          <a:off x="0" y="0"/>
          <a:ext cx="790985" cy="6058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200">
              <a:latin typeface="Times New Roman" panose="02020603050405020304" pitchFamily="18" charset="0"/>
              <a:cs typeface="Times New Roman" panose="02020603050405020304" pitchFamily="18" charset="0"/>
            </a:rPr>
            <a:t>КЖ, баллы</a:t>
          </a:r>
        </a:p>
      </cdr:txBody>
    </cdr:sp>
  </cdr:relSizeAnchor>
</c:userShapes>
</file>

<file path=word/drawings/drawing9.xml><?xml version="1.0" encoding="utf-8"?>
<c:userShapes xmlns:c="http://schemas.openxmlformats.org/drawingml/2006/chart">
  <cdr:relSizeAnchor xmlns:cdr="http://schemas.openxmlformats.org/drawingml/2006/chartDrawing">
    <cdr:from>
      <cdr:x>0</cdr:x>
      <cdr:y>0.06965</cdr:y>
    </cdr:from>
    <cdr:to>
      <cdr:x>0.23738</cdr:x>
      <cdr:y>0.24121</cdr:y>
    </cdr:to>
    <cdr:sp macro="" textlink="">
      <cdr:nvSpPr>
        <cdr:cNvPr id="2" name="Поле 1"/>
        <cdr:cNvSpPr txBox="1"/>
      </cdr:nvSpPr>
      <cdr:spPr>
        <a:xfrm xmlns:a="http://schemas.openxmlformats.org/drawingml/2006/main">
          <a:off x="-1082694" y="302930"/>
          <a:ext cx="1222940" cy="74610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400">
              <a:latin typeface="Times New Roman" panose="02020603050405020304" pitchFamily="18" charset="0"/>
              <a:cs typeface="Times New Roman" panose="02020603050405020304" pitchFamily="18" charset="0"/>
            </a:rPr>
            <a:t>Мелатонин, пг/мл</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8424F6-813D-4223-BFEE-E6AA4BD61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1464</TotalTime>
  <Pages>145</Pages>
  <Words>33270</Words>
  <Characters>189644</Characters>
  <Application>Microsoft Office Word</Application>
  <DocSecurity>0</DocSecurity>
  <Lines>1580</Lines>
  <Paragraphs>444</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222470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koleksiy@medscience.info</dc:creator>
  <cp:lastModifiedBy>Olya</cp:lastModifiedBy>
  <cp:revision>21</cp:revision>
  <cp:lastPrinted>2014-09-29T07:04:00Z</cp:lastPrinted>
  <dcterms:created xsi:type="dcterms:W3CDTF">2015-09-01T11:06:00Z</dcterms:created>
  <dcterms:modified xsi:type="dcterms:W3CDTF">2016-03-14T08:42:00Z</dcterms:modified>
</cp:coreProperties>
</file>