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B6F" w:rsidRPr="00B51D4E" w:rsidRDefault="000B1606">
      <w:pPr>
        <w:spacing w:after="0" w:line="240" w:lineRule="auto"/>
        <w:jc w:val="center"/>
        <w:rPr>
          <w:rFonts w:ascii="Times New Roman" w:eastAsia="Times New Roman" w:hAnsi="Times New Roman" w:cs="Times New Roman"/>
          <w:sz w:val="32"/>
          <w:szCs w:val="32"/>
        </w:rPr>
      </w:pPr>
      <w:bookmarkStart w:id="0" w:name="_heading=h.gjdgxs" w:colFirst="0" w:colLast="0"/>
      <w:bookmarkEnd w:id="0"/>
      <w:r w:rsidRPr="00B51D4E">
        <w:rPr>
          <w:rFonts w:ascii="Times New Roman" w:eastAsia="Times New Roman" w:hAnsi="Times New Roman" w:cs="Times New Roman"/>
          <w:sz w:val="32"/>
          <w:szCs w:val="32"/>
        </w:rPr>
        <w:t xml:space="preserve">МІНІСТЕРСТВО </w:t>
      </w:r>
      <w:r w:rsidR="00B51D4E" w:rsidRPr="00B51D4E">
        <w:rPr>
          <w:rFonts w:ascii="Times New Roman" w:eastAsia="Times New Roman" w:hAnsi="Times New Roman" w:cs="Times New Roman"/>
          <w:sz w:val="32"/>
          <w:szCs w:val="32"/>
        </w:rPr>
        <w:t>ОХОРОНИ ЗДОРОВ</w:t>
      </w:r>
      <w:r w:rsidR="00B51D4E" w:rsidRPr="003D76C3">
        <w:rPr>
          <w:rFonts w:ascii="Times New Roman" w:eastAsia="Times New Roman" w:hAnsi="Times New Roman" w:cs="Times New Roman"/>
          <w:sz w:val="32"/>
          <w:szCs w:val="32"/>
          <w:lang w:val="ru-RU"/>
        </w:rPr>
        <w:t>’</w:t>
      </w:r>
      <w:r w:rsidR="00B51D4E" w:rsidRPr="00B51D4E">
        <w:rPr>
          <w:rFonts w:ascii="Times New Roman" w:eastAsia="Times New Roman" w:hAnsi="Times New Roman" w:cs="Times New Roman"/>
          <w:sz w:val="32"/>
          <w:szCs w:val="32"/>
        </w:rPr>
        <w:t>Я</w:t>
      </w:r>
      <w:r w:rsidR="00B51D4E">
        <w:rPr>
          <w:rFonts w:ascii="Times New Roman" w:eastAsia="Times New Roman" w:hAnsi="Times New Roman" w:cs="Times New Roman"/>
          <w:sz w:val="32"/>
          <w:szCs w:val="32"/>
        </w:rPr>
        <w:t xml:space="preserve"> УКРАЇ</w:t>
      </w:r>
      <w:r w:rsidRPr="00B51D4E">
        <w:rPr>
          <w:rFonts w:ascii="Times New Roman" w:eastAsia="Times New Roman" w:hAnsi="Times New Roman" w:cs="Times New Roman"/>
          <w:sz w:val="32"/>
          <w:szCs w:val="32"/>
        </w:rPr>
        <w:t>НИ</w:t>
      </w:r>
    </w:p>
    <w:p w:rsidR="00B51D4E" w:rsidRDefault="000B1606">
      <w:pPr>
        <w:spacing w:after="0" w:line="240" w:lineRule="auto"/>
        <w:jc w:val="center"/>
        <w:rPr>
          <w:rFonts w:ascii="Times New Roman" w:eastAsia="Times New Roman" w:hAnsi="Times New Roman" w:cs="Times New Roman"/>
          <w:sz w:val="32"/>
          <w:szCs w:val="32"/>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32"/>
          <w:szCs w:val="32"/>
        </w:rPr>
        <w:t>ХАРКІВСЬКИЙ НАЦІОНАЛЬНИЙ МЕДИЧНИЙ УНІВЕРСИТЕТ</w:t>
      </w:r>
      <w:r>
        <w:rPr>
          <w:rFonts w:ascii="Times New Roman" w:eastAsia="Times New Roman" w:hAnsi="Times New Roman" w:cs="Times New Roman"/>
          <w:sz w:val="32"/>
          <w:szCs w:val="32"/>
        </w:rPr>
        <w:br/>
        <w:t>КАФЕДРА КЛІНІЧНОЇ ЛАБОРАТОРНОЇ ДІАГНОСТИКИ</w:t>
      </w:r>
      <w:r>
        <w:rPr>
          <w:rFonts w:ascii="Times New Roman" w:eastAsia="Times New Roman" w:hAnsi="Times New Roman" w:cs="Times New Roman"/>
          <w:sz w:val="32"/>
          <w:szCs w:val="32"/>
        </w:rPr>
        <w:br/>
      </w: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B51D4E" w:rsidRDefault="00B51D4E">
      <w:pPr>
        <w:spacing w:after="0" w:line="240" w:lineRule="auto"/>
        <w:jc w:val="center"/>
        <w:rPr>
          <w:rFonts w:ascii="Times New Roman" w:eastAsia="Times New Roman" w:hAnsi="Times New Roman" w:cs="Times New Roman"/>
          <w:sz w:val="32"/>
          <w:szCs w:val="32"/>
        </w:rPr>
      </w:pPr>
    </w:p>
    <w:p w:rsidR="00AE2B6F" w:rsidRDefault="000B1606">
      <w:pPr>
        <w:spacing w:after="0" w:line="240"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Магістерська робота</w:t>
      </w:r>
      <w:r>
        <w:rPr>
          <w:rFonts w:ascii="Times New Roman" w:eastAsia="Times New Roman" w:hAnsi="Times New Roman" w:cs="Times New Roman"/>
          <w:sz w:val="32"/>
          <w:szCs w:val="32"/>
        </w:rPr>
        <w:br/>
        <w:t>на тему:</w:t>
      </w:r>
    </w:p>
    <w:p w:rsidR="00AE2B6F" w:rsidRDefault="00AE2B6F">
      <w:pPr>
        <w:spacing w:after="0" w:line="240" w:lineRule="auto"/>
        <w:jc w:val="center"/>
        <w:rPr>
          <w:rFonts w:ascii="Times New Roman" w:eastAsia="Times New Roman" w:hAnsi="Times New Roman" w:cs="Times New Roman"/>
          <w:sz w:val="28"/>
          <w:szCs w:val="28"/>
        </w:rPr>
      </w:pPr>
    </w:p>
    <w:p w:rsidR="00AE2B6F" w:rsidRDefault="00AE2B6F">
      <w:pPr>
        <w:spacing w:after="0" w:line="240" w:lineRule="auto"/>
        <w:jc w:val="center"/>
        <w:rPr>
          <w:rFonts w:ascii="Times New Roman" w:eastAsia="Times New Roman" w:hAnsi="Times New Roman" w:cs="Times New Roman"/>
          <w:sz w:val="28"/>
          <w:szCs w:val="28"/>
        </w:rPr>
      </w:pPr>
    </w:p>
    <w:p w:rsidR="00AE2B6F" w:rsidRDefault="000B160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highlight w:val="white"/>
        </w:rPr>
        <w:t>КЛІНІКО-ЛАБОРАТОРНІ ПОКАЗНИКИ В ОЦІНЦІ СТУПЕНЯ ТЯЖКОСТІ ПРЕЕКЛАМПСІЇ</w:t>
      </w:r>
      <w:r>
        <w:rPr>
          <w:rFonts w:ascii="Times New Roman" w:eastAsia="Times New Roman" w:hAnsi="Times New Roman" w:cs="Times New Roman"/>
          <w:sz w:val="28"/>
          <w:szCs w:val="28"/>
        </w:rPr>
        <w:t>»</w:t>
      </w:r>
    </w:p>
    <w:p w:rsidR="00AE2B6F" w:rsidRDefault="00AE2B6F">
      <w:pPr>
        <w:spacing w:after="0" w:line="240" w:lineRule="auto"/>
        <w:jc w:val="center"/>
        <w:rPr>
          <w:rFonts w:ascii="Times New Roman" w:eastAsia="Times New Roman" w:hAnsi="Times New Roman" w:cs="Times New Roman"/>
          <w:sz w:val="28"/>
          <w:szCs w:val="28"/>
        </w:rPr>
      </w:pPr>
    </w:p>
    <w:p w:rsidR="00AE2B6F" w:rsidRDefault="00AE2B6F">
      <w:pPr>
        <w:spacing w:after="0" w:line="240" w:lineRule="auto"/>
        <w:jc w:val="center"/>
        <w:rPr>
          <w:rFonts w:ascii="Times New Roman" w:eastAsia="Times New Roman" w:hAnsi="Times New Roman" w:cs="Times New Roman"/>
          <w:sz w:val="28"/>
          <w:szCs w:val="28"/>
        </w:rPr>
      </w:pPr>
    </w:p>
    <w:p w:rsidR="00AE2B6F" w:rsidRDefault="000B1606">
      <w:pPr>
        <w:spacing w:after="0" w:line="353" w:lineRule="auto"/>
        <w:jc w:val="center"/>
        <w:rPr>
          <w:sz w:val="27"/>
          <w:szCs w:val="27"/>
        </w:rPr>
      </w:pPr>
      <w:r>
        <w:rPr>
          <w:sz w:val="27"/>
          <w:szCs w:val="27"/>
        </w:rPr>
        <w:t xml:space="preserve"> </w:t>
      </w:r>
    </w:p>
    <w:p w:rsidR="00AE2B6F" w:rsidRDefault="000B1606">
      <w:pPr>
        <w:spacing w:after="0" w:line="288" w:lineRule="auto"/>
        <w:jc w:val="center"/>
        <w:rPr>
          <w:sz w:val="27"/>
          <w:szCs w:val="27"/>
        </w:rPr>
      </w:pPr>
      <w:r>
        <w:rPr>
          <w:sz w:val="27"/>
          <w:szCs w:val="27"/>
        </w:rPr>
        <w:t xml:space="preserve"> </w:t>
      </w:r>
    </w:p>
    <w:p w:rsidR="00AE2B6F" w:rsidRDefault="000B1606">
      <w:pPr>
        <w:spacing w:after="0" w:line="288" w:lineRule="auto"/>
        <w:jc w:val="center"/>
        <w:rPr>
          <w:sz w:val="27"/>
          <w:szCs w:val="27"/>
        </w:rPr>
      </w:pPr>
      <w:r>
        <w:rPr>
          <w:sz w:val="27"/>
          <w:szCs w:val="27"/>
        </w:rPr>
        <w:t xml:space="preserve"> </w:t>
      </w:r>
    </w:p>
    <w:p w:rsidR="003D76C3" w:rsidRDefault="003D76C3">
      <w:pPr>
        <w:spacing w:after="0" w:line="288" w:lineRule="auto"/>
        <w:ind w:left="3820"/>
        <w:jc w:val="right"/>
        <w:rPr>
          <w:sz w:val="27"/>
          <w:szCs w:val="27"/>
        </w:rPr>
      </w:pPr>
    </w:p>
    <w:p w:rsidR="003D76C3" w:rsidRDefault="003D76C3">
      <w:pPr>
        <w:spacing w:after="0" w:line="288" w:lineRule="auto"/>
        <w:ind w:left="3820"/>
        <w:jc w:val="right"/>
        <w:rPr>
          <w:sz w:val="27"/>
          <w:szCs w:val="27"/>
        </w:rPr>
      </w:pPr>
    </w:p>
    <w:p w:rsidR="00AE2B6F" w:rsidRPr="003D76C3" w:rsidRDefault="000B1606">
      <w:pPr>
        <w:spacing w:after="0" w:line="288" w:lineRule="auto"/>
        <w:ind w:left="3820"/>
        <w:jc w:val="right"/>
        <w:rPr>
          <w:rFonts w:ascii="Times New Roman" w:eastAsia="Times New Roman" w:hAnsi="Times New Roman" w:cs="Times New Roman"/>
          <w:sz w:val="28"/>
          <w:szCs w:val="28"/>
        </w:rPr>
      </w:pPr>
      <w:r>
        <w:rPr>
          <w:sz w:val="27"/>
          <w:szCs w:val="27"/>
        </w:rPr>
        <w:t xml:space="preserve"> </w:t>
      </w:r>
      <w:r w:rsidRPr="003D76C3">
        <w:rPr>
          <w:rFonts w:ascii="Times New Roman" w:eastAsia="Times New Roman" w:hAnsi="Times New Roman" w:cs="Times New Roman"/>
          <w:sz w:val="28"/>
          <w:szCs w:val="28"/>
        </w:rPr>
        <w:t>Виконала:</w:t>
      </w:r>
      <w:r w:rsidRPr="003D76C3">
        <w:rPr>
          <w:rFonts w:ascii="Times New Roman" w:eastAsia="Times New Roman" w:hAnsi="Times New Roman" w:cs="Times New Roman"/>
          <w:sz w:val="28"/>
          <w:szCs w:val="28"/>
        </w:rPr>
        <w:br/>
        <w:t>Магістрант 2 курсу</w:t>
      </w:r>
      <w:r w:rsidRPr="003D76C3">
        <w:rPr>
          <w:rFonts w:ascii="Times New Roman" w:eastAsia="Times New Roman" w:hAnsi="Times New Roman" w:cs="Times New Roman"/>
          <w:sz w:val="28"/>
          <w:szCs w:val="28"/>
        </w:rPr>
        <w:br/>
        <w:t>Спеціальності 224</w:t>
      </w:r>
      <w:r w:rsidRPr="003D76C3">
        <w:rPr>
          <w:rFonts w:ascii="Times New Roman" w:eastAsia="Times New Roman" w:hAnsi="Times New Roman" w:cs="Times New Roman"/>
          <w:sz w:val="28"/>
          <w:szCs w:val="28"/>
        </w:rPr>
        <w:br/>
        <w:t>«Технології медичної діагностики та лікування»</w:t>
      </w:r>
      <w:r w:rsidRPr="003D76C3">
        <w:rPr>
          <w:rFonts w:ascii="Times New Roman" w:eastAsia="Times New Roman" w:hAnsi="Times New Roman" w:cs="Times New Roman"/>
          <w:sz w:val="28"/>
          <w:szCs w:val="28"/>
        </w:rPr>
        <w:br/>
        <w:t>Групи 4-22-090</w:t>
      </w:r>
      <w:r w:rsidRPr="003D76C3">
        <w:rPr>
          <w:rFonts w:ascii="Times New Roman" w:eastAsia="Times New Roman" w:hAnsi="Times New Roman" w:cs="Times New Roman"/>
          <w:sz w:val="28"/>
          <w:szCs w:val="28"/>
        </w:rPr>
        <w:br/>
      </w:r>
      <w:proofErr w:type="spellStart"/>
      <w:r w:rsidRPr="003D76C3">
        <w:rPr>
          <w:rFonts w:ascii="Times New Roman" w:eastAsia="Times New Roman" w:hAnsi="Times New Roman" w:cs="Times New Roman"/>
          <w:sz w:val="28"/>
          <w:szCs w:val="28"/>
        </w:rPr>
        <w:t>Постольник</w:t>
      </w:r>
      <w:proofErr w:type="spellEnd"/>
      <w:r w:rsidRPr="003D76C3">
        <w:rPr>
          <w:rFonts w:ascii="Times New Roman" w:eastAsia="Times New Roman" w:hAnsi="Times New Roman" w:cs="Times New Roman"/>
          <w:sz w:val="28"/>
          <w:szCs w:val="28"/>
        </w:rPr>
        <w:t xml:space="preserve"> Марія Олександрівна </w:t>
      </w:r>
      <w:r w:rsidRPr="003D76C3">
        <w:rPr>
          <w:rFonts w:ascii="Times New Roman" w:eastAsia="Times New Roman" w:hAnsi="Times New Roman" w:cs="Times New Roman"/>
          <w:sz w:val="28"/>
          <w:szCs w:val="28"/>
        </w:rPr>
        <w:br/>
        <w:t>Науковий керівник:</w:t>
      </w:r>
      <w:r w:rsidRPr="003D76C3">
        <w:rPr>
          <w:rFonts w:ascii="Times New Roman" w:eastAsia="Times New Roman" w:hAnsi="Times New Roman" w:cs="Times New Roman"/>
          <w:sz w:val="28"/>
          <w:szCs w:val="28"/>
        </w:rPr>
        <w:br/>
      </w:r>
      <w:proofErr w:type="spellStart"/>
      <w:r w:rsidRPr="003D76C3">
        <w:rPr>
          <w:rFonts w:ascii="Times New Roman" w:eastAsia="Times New Roman" w:hAnsi="Times New Roman" w:cs="Times New Roman"/>
          <w:sz w:val="28"/>
          <w:szCs w:val="28"/>
        </w:rPr>
        <w:t>к.фарм.н</w:t>
      </w:r>
      <w:proofErr w:type="spellEnd"/>
      <w:r w:rsidRPr="003D76C3">
        <w:rPr>
          <w:rFonts w:ascii="Times New Roman" w:eastAsia="Times New Roman" w:hAnsi="Times New Roman" w:cs="Times New Roman"/>
          <w:sz w:val="28"/>
          <w:szCs w:val="28"/>
        </w:rPr>
        <w:t>.,</w:t>
      </w:r>
      <w:r w:rsidR="003D76C3" w:rsidRPr="003D76C3">
        <w:rPr>
          <w:rFonts w:ascii="Times New Roman" w:eastAsia="Times New Roman" w:hAnsi="Times New Roman" w:cs="Times New Roman"/>
          <w:sz w:val="28"/>
          <w:szCs w:val="28"/>
        </w:rPr>
        <w:t xml:space="preserve"> </w:t>
      </w:r>
      <w:r w:rsidRPr="003D76C3">
        <w:rPr>
          <w:rFonts w:ascii="Times New Roman" w:eastAsia="Times New Roman" w:hAnsi="Times New Roman" w:cs="Times New Roman"/>
          <w:sz w:val="28"/>
          <w:szCs w:val="28"/>
        </w:rPr>
        <w:t>доц</w:t>
      </w:r>
      <w:r w:rsidR="003D76C3" w:rsidRPr="003D76C3">
        <w:rPr>
          <w:rFonts w:ascii="Times New Roman" w:eastAsia="Times New Roman" w:hAnsi="Times New Roman" w:cs="Times New Roman"/>
          <w:sz w:val="28"/>
          <w:szCs w:val="28"/>
        </w:rPr>
        <w:t>.</w:t>
      </w:r>
      <w:r w:rsidRPr="003D76C3">
        <w:rPr>
          <w:rFonts w:ascii="Times New Roman" w:eastAsia="Times New Roman" w:hAnsi="Times New Roman" w:cs="Times New Roman"/>
          <w:sz w:val="28"/>
          <w:szCs w:val="28"/>
        </w:rPr>
        <w:t xml:space="preserve"> </w:t>
      </w:r>
      <w:proofErr w:type="spellStart"/>
      <w:r w:rsidRPr="003D76C3">
        <w:rPr>
          <w:rFonts w:ascii="Times New Roman" w:eastAsia="Times New Roman" w:hAnsi="Times New Roman" w:cs="Times New Roman"/>
          <w:sz w:val="28"/>
          <w:szCs w:val="28"/>
        </w:rPr>
        <w:t>Авідзба</w:t>
      </w:r>
      <w:proofErr w:type="spellEnd"/>
      <w:r w:rsidRPr="003D76C3">
        <w:rPr>
          <w:rFonts w:ascii="Times New Roman" w:eastAsia="Times New Roman" w:hAnsi="Times New Roman" w:cs="Times New Roman"/>
          <w:sz w:val="28"/>
          <w:szCs w:val="28"/>
        </w:rPr>
        <w:t xml:space="preserve"> Ю.Н.</w:t>
      </w:r>
    </w:p>
    <w:p w:rsidR="00AE2B6F" w:rsidRPr="003D76C3" w:rsidRDefault="000B1606">
      <w:pPr>
        <w:spacing w:after="0" w:line="288" w:lineRule="auto"/>
        <w:ind w:left="3820"/>
        <w:jc w:val="right"/>
        <w:rPr>
          <w:rFonts w:ascii="Times New Roman" w:eastAsia="Times New Roman" w:hAnsi="Times New Roman" w:cs="Times New Roman"/>
          <w:sz w:val="28"/>
          <w:szCs w:val="28"/>
        </w:rPr>
      </w:pPr>
      <w:r w:rsidRPr="003D76C3">
        <w:rPr>
          <w:rFonts w:ascii="Times New Roman" w:eastAsia="Times New Roman" w:hAnsi="Times New Roman" w:cs="Times New Roman"/>
          <w:sz w:val="28"/>
          <w:szCs w:val="28"/>
        </w:rPr>
        <w:t>Завідувач кафедрою д.мед.н.,</w:t>
      </w:r>
      <w:proofErr w:type="spellStart"/>
      <w:r w:rsidRPr="003D76C3">
        <w:rPr>
          <w:rFonts w:ascii="Times New Roman" w:eastAsia="Times New Roman" w:hAnsi="Times New Roman" w:cs="Times New Roman"/>
          <w:sz w:val="28"/>
          <w:szCs w:val="28"/>
        </w:rPr>
        <w:t>проф</w:t>
      </w:r>
      <w:proofErr w:type="spellEnd"/>
      <w:r w:rsidRPr="003D76C3">
        <w:rPr>
          <w:rFonts w:ascii="Times New Roman" w:eastAsia="Times New Roman" w:hAnsi="Times New Roman" w:cs="Times New Roman"/>
          <w:sz w:val="28"/>
          <w:szCs w:val="28"/>
        </w:rPr>
        <w:t xml:space="preserve">. </w:t>
      </w:r>
      <w:proofErr w:type="spellStart"/>
      <w:r w:rsidRPr="003D76C3">
        <w:rPr>
          <w:rFonts w:ascii="Times New Roman" w:eastAsia="Times New Roman" w:hAnsi="Times New Roman" w:cs="Times New Roman"/>
          <w:sz w:val="28"/>
          <w:szCs w:val="28"/>
        </w:rPr>
        <w:t>Залюбовська</w:t>
      </w:r>
      <w:proofErr w:type="spellEnd"/>
      <w:r w:rsidRPr="003D76C3">
        <w:rPr>
          <w:rFonts w:ascii="Times New Roman" w:eastAsia="Times New Roman" w:hAnsi="Times New Roman" w:cs="Times New Roman"/>
          <w:sz w:val="28"/>
          <w:szCs w:val="28"/>
        </w:rPr>
        <w:t xml:space="preserve"> О.І.</w:t>
      </w:r>
    </w:p>
    <w:p w:rsidR="00AE2B6F" w:rsidRPr="003D76C3" w:rsidRDefault="000B1606">
      <w:pPr>
        <w:spacing w:after="0" w:line="288" w:lineRule="auto"/>
        <w:rPr>
          <w:sz w:val="28"/>
          <w:szCs w:val="28"/>
        </w:rPr>
      </w:pPr>
      <w:r w:rsidRPr="003D76C3">
        <w:rPr>
          <w:sz w:val="28"/>
          <w:szCs w:val="28"/>
        </w:rPr>
        <w:t xml:space="preserve"> </w:t>
      </w:r>
    </w:p>
    <w:p w:rsidR="00AE2B6F" w:rsidRPr="003D76C3" w:rsidRDefault="000B1606" w:rsidP="004F5788">
      <w:pPr>
        <w:spacing w:after="0" w:line="288" w:lineRule="auto"/>
        <w:rPr>
          <w:sz w:val="28"/>
          <w:szCs w:val="28"/>
        </w:rPr>
      </w:pPr>
      <w:r w:rsidRPr="003D76C3">
        <w:rPr>
          <w:sz w:val="28"/>
          <w:szCs w:val="28"/>
        </w:rPr>
        <w:t xml:space="preserve"> </w:t>
      </w:r>
    </w:p>
    <w:p w:rsidR="004F5788" w:rsidRPr="003D76C3" w:rsidRDefault="004F5788" w:rsidP="004F5788">
      <w:pPr>
        <w:spacing w:after="0" w:line="288" w:lineRule="auto"/>
        <w:rPr>
          <w:rFonts w:ascii="Times New Roman" w:eastAsia="Times New Roman" w:hAnsi="Times New Roman" w:cs="Times New Roman"/>
          <w:sz w:val="28"/>
          <w:szCs w:val="28"/>
        </w:rPr>
      </w:pPr>
    </w:p>
    <w:p w:rsidR="00AE2B6F" w:rsidRPr="003D76C3" w:rsidRDefault="000B1606">
      <w:pPr>
        <w:spacing w:after="0" w:line="360" w:lineRule="auto"/>
        <w:jc w:val="center"/>
        <w:rPr>
          <w:rFonts w:ascii="Times New Roman" w:eastAsia="Times New Roman" w:hAnsi="Times New Roman" w:cs="Times New Roman"/>
          <w:sz w:val="28"/>
          <w:szCs w:val="28"/>
        </w:rPr>
      </w:pPr>
      <w:r w:rsidRPr="003D76C3">
        <w:rPr>
          <w:rFonts w:ascii="Times New Roman" w:eastAsia="Times New Roman" w:hAnsi="Times New Roman" w:cs="Times New Roman"/>
          <w:sz w:val="28"/>
          <w:szCs w:val="28"/>
        </w:rPr>
        <w:t>Харків  2024</w:t>
      </w:r>
    </w:p>
    <w:p w:rsidR="00AE2B6F" w:rsidRDefault="000B1606">
      <w:pPr>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ЗМІСТ</w:t>
      </w:r>
    </w:p>
    <w:p w:rsidR="00AE2B6F" w:rsidRDefault="00AE2B6F">
      <w:pPr>
        <w:rPr>
          <w:rFonts w:ascii="Times New Roman" w:eastAsia="Times New Roman" w:hAnsi="Times New Roman" w:cs="Times New Roman"/>
          <w:color w:val="000000"/>
          <w:sz w:val="28"/>
          <w:szCs w:val="28"/>
        </w:rPr>
      </w:pPr>
    </w:p>
    <w:tbl>
      <w:tblPr>
        <w:tblStyle w:val="ad"/>
        <w:tblW w:w="10020" w:type="dxa"/>
        <w:tblInd w:w="-446" w:type="dxa"/>
        <w:tblLayout w:type="fixed"/>
        <w:tblLook w:val="0000" w:firstRow="0" w:lastRow="0" w:firstColumn="0" w:lastColumn="0" w:noHBand="0" w:noVBand="0"/>
      </w:tblPr>
      <w:tblGrid>
        <w:gridCol w:w="9480"/>
        <w:gridCol w:w="540"/>
      </w:tblGrid>
      <w:tr w:rsidR="00AE2B6F">
        <w:trPr>
          <w:trHeight w:val="345"/>
        </w:trPr>
        <w:tc>
          <w:tcPr>
            <w:tcW w:w="9480" w:type="dxa"/>
          </w:tcPr>
          <w:p w:rsidR="00AE2B6F" w:rsidRDefault="000B1606">
            <w:pPr>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Вступ </w:t>
            </w:r>
          </w:p>
        </w:tc>
        <w:tc>
          <w:tcPr>
            <w:tcW w:w="540" w:type="dxa"/>
          </w:tcPr>
          <w:p w:rsidR="00AE2B6F" w:rsidRDefault="000B160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r>
      <w:tr w:rsidR="00AE2B6F">
        <w:trPr>
          <w:trHeight w:val="375"/>
        </w:trPr>
        <w:tc>
          <w:tcPr>
            <w:tcW w:w="9480" w:type="dxa"/>
          </w:tcPr>
          <w:p w:rsidR="00AE2B6F" w:rsidRDefault="000B1606" w:rsidP="005170D7">
            <w:pPr>
              <w:spacing w:line="360" w:lineRule="auto"/>
              <w:ind w:left="441"/>
              <w:rPr>
                <w:rFonts w:ascii="Times New Roman" w:eastAsia="Times New Roman" w:hAnsi="Times New Roman" w:cs="Times New Roman"/>
                <w:color w:val="000000"/>
                <w:sz w:val="28"/>
                <w:szCs w:val="28"/>
              </w:rPr>
            </w:pPr>
            <w:bookmarkStart w:id="1" w:name="_heading=h.30j0zll" w:colFirst="0" w:colLast="0"/>
            <w:bookmarkEnd w:id="1"/>
            <w:r>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highlight w:val="white"/>
              </w:rPr>
              <w:t xml:space="preserve"> Клініко-лабораторн</w:t>
            </w:r>
            <w:r w:rsidR="005170D7">
              <w:rPr>
                <w:rFonts w:ascii="Times New Roman" w:eastAsia="Times New Roman" w:hAnsi="Times New Roman" w:cs="Times New Roman"/>
                <w:color w:val="000000"/>
                <w:sz w:val="28"/>
                <w:szCs w:val="28"/>
                <w:highlight w:val="white"/>
              </w:rPr>
              <w:t>і</w:t>
            </w:r>
            <w:r>
              <w:rPr>
                <w:rFonts w:ascii="Times New Roman" w:eastAsia="Times New Roman" w:hAnsi="Times New Roman" w:cs="Times New Roman"/>
                <w:color w:val="000000"/>
                <w:sz w:val="28"/>
                <w:szCs w:val="28"/>
                <w:highlight w:val="white"/>
              </w:rPr>
              <w:t xml:space="preserve"> досліджен</w:t>
            </w:r>
            <w:r w:rsidR="005170D7">
              <w:rPr>
                <w:rFonts w:ascii="Times New Roman" w:eastAsia="Times New Roman" w:hAnsi="Times New Roman" w:cs="Times New Roman"/>
                <w:color w:val="000000"/>
                <w:sz w:val="28"/>
                <w:szCs w:val="28"/>
                <w:highlight w:val="white"/>
              </w:rPr>
              <w:t>ня</w:t>
            </w:r>
          </w:p>
        </w:tc>
        <w:tc>
          <w:tcPr>
            <w:tcW w:w="540" w:type="dxa"/>
          </w:tcPr>
          <w:p w:rsidR="00AE2B6F" w:rsidRDefault="000B160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AE2B6F">
        <w:trPr>
          <w:trHeight w:val="405"/>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bookmarkStart w:id="2" w:name="_heading=h.1fob9te" w:colFirst="0" w:colLast="0"/>
            <w:bookmarkEnd w:id="2"/>
            <w:r>
              <w:rPr>
                <w:rFonts w:ascii="Times New Roman" w:eastAsia="Times New Roman" w:hAnsi="Times New Roman" w:cs="Times New Roman"/>
                <w:color w:val="000000"/>
                <w:sz w:val="28"/>
                <w:szCs w:val="28"/>
              </w:rPr>
              <w:t xml:space="preserve">1.1 Визначення наявності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xml:space="preserve">  </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AE2B6F">
        <w:trPr>
          <w:trHeight w:val="450"/>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Визначення наявності пошкодження нирок  </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w:t>
            </w:r>
          </w:p>
        </w:tc>
      </w:tr>
      <w:tr w:rsidR="00AE2B6F">
        <w:trPr>
          <w:trHeight w:val="465"/>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Визначення наявності пошкодження печінки  </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AE2B6F">
        <w:trPr>
          <w:trHeight w:val="420"/>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Визначення існування в пацієнта набряку легень</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AE2B6F">
        <w:trPr>
          <w:trHeight w:val="390"/>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Наявність неврологічних симптомів або порушення зору</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w:t>
            </w:r>
          </w:p>
        </w:tc>
      </w:tr>
      <w:tr w:rsidR="00AE2B6F">
        <w:trPr>
          <w:trHeight w:val="345"/>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Лабораторні дослідження</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w:t>
            </w:r>
          </w:p>
        </w:tc>
      </w:tr>
      <w:tr w:rsidR="00AE2B6F">
        <w:trPr>
          <w:trHeight w:val="345"/>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Методи і методика дослідження</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r>
      <w:tr w:rsidR="00AE2B6F">
        <w:trPr>
          <w:trHeight w:val="360"/>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Результати дослідження</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p>
        </w:tc>
      </w:tr>
      <w:tr w:rsidR="00AE2B6F">
        <w:trPr>
          <w:trHeight w:val="375"/>
        </w:trPr>
        <w:tc>
          <w:tcPr>
            <w:tcW w:w="9480" w:type="dxa"/>
          </w:tcPr>
          <w:p w:rsidR="00AE2B6F" w:rsidRDefault="000B1606">
            <w:pPr>
              <w:spacing w:line="360" w:lineRule="auto"/>
              <w:ind w:left="441"/>
              <w:rPr>
                <w:color w:val="000000"/>
                <w:sz w:val="28"/>
                <w:szCs w:val="28"/>
              </w:rPr>
            </w:pPr>
            <w:r>
              <w:rPr>
                <w:rFonts w:ascii="Times New Roman" w:eastAsia="Times New Roman" w:hAnsi="Times New Roman" w:cs="Times New Roman"/>
                <w:color w:val="000000"/>
                <w:sz w:val="28"/>
                <w:szCs w:val="28"/>
              </w:rPr>
              <w:t xml:space="preserve">3.1 </w:t>
            </w:r>
            <w:r>
              <w:rPr>
                <w:rFonts w:ascii="Times New Roman" w:eastAsia="Times New Roman" w:hAnsi="Times New Roman" w:cs="Times New Roman"/>
                <w:color w:val="000000"/>
                <w:sz w:val="28"/>
                <w:szCs w:val="28"/>
                <w:highlight w:val="white"/>
              </w:rPr>
              <w:t xml:space="preserve">Клініко-лабораторні показники в оцінці помірного ступеня </w:t>
            </w:r>
            <w:proofErr w:type="spellStart"/>
            <w:r>
              <w:rPr>
                <w:rFonts w:ascii="Times New Roman" w:eastAsia="Times New Roman" w:hAnsi="Times New Roman" w:cs="Times New Roman"/>
                <w:color w:val="000000"/>
                <w:sz w:val="28"/>
                <w:szCs w:val="28"/>
                <w:highlight w:val="white"/>
              </w:rPr>
              <w:t>прееклампсії</w:t>
            </w:r>
            <w:proofErr w:type="spellEnd"/>
          </w:p>
        </w:tc>
        <w:tc>
          <w:tcPr>
            <w:tcW w:w="540" w:type="dxa"/>
          </w:tcPr>
          <w:p w:rsidR="00AE2B6F" w:rsidRDefault="000B160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p>
        </w:tc>
      </w:tr>
      <w:tr w:rsidR="00AE2B6F">
        <w:trPr>
          <w:trHeight w:val="420"/>
        </w:trPr>
        <w:tc>
          <w:tcPr>
            <w:tcW w:w="9480" w:type="dxa"/>
          </w:tcPr>
          <w:p w:rsidR="00AE2B6F" w:rsidRDefault="000B1606">
            <w:pPr>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w:t>
            </w:r>
            <w:r>
              <w:rPr>
                <w:rFonts w:ascii="Times New Roman" w:eastAsia="Times New Roman" w:hAnsi="Times New Roman" w:cs="Times New Roman"/>
                <w:color w:val="000000"/>
                <w:sz w:val="28"/>
                <w:szCs w:val="28"/>
                <w:highlight w:val="white"/>
              </w:rPr>
              <w:t xml:space="preserve"> Клініко-лабораторні показники в оцінці тяжкого ступеня </w:t>
            </w:r>
            <w:proofErr w:type="spellStart"/>
            <w:r>
              <w:rPr>
                <w:rFonts w:ascii="Times New Roman" w:eastAsia="Times New Roman" w:hAnsi="Times New Roman" w:cs="Times New Roman"/>
                <w:color w:val="000000"/>
                <w:sz w:val="28"/>
                <w:szCs w:val="28"/>
                <w:highlight w:val="white"/>
              </w:rPr>
              <w:t>прееклампсії</w:t>
            </w:r>
            <w:proofErr w:type="spellEnd"/>
          </w:p>
        </w:tc>
        <w:tc>
          <w:tcPr>
            <w:tcW w:w="540" w:type="dxa"/>
          </w:tcPr>
          <w:p w:rsidR="00AE2B6F" w:rsidRDefault="000B160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w:t>
            </w:r>
          </w:p>
        </w:tc>
      </w:tr>
      <w:tr w:rsidR="00AE2B6F">
        <w:trPr>
          <w:trHeight w:val="405"/>
        </w:trPr>
        <w:tc>
          <w:tcPr>
            <w:tcW w:w="9480" w:type="dxa"/>
          </w:tcPr>
          <w:p w:rsidR="00AE2B6F" w:rsidRDefault="000B1606">
            <w:pPr>
              <w:pBdr>
                <w:top w:val="nil"/>
                <w:left w:val="nil"/>
                <w:bottom w:val="nil"/>
                <w:right w:val="nil"/>
                <w:between w:val="nil"/>
              </w:pBdr>
              <w:shd w:val="clear" w:color="auto" w:fill="FFFFFF"/>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Висновок</w:t>
            </w:r>
          </w:p>
        </w:tc>
        <w:tc>
          <w:tcPr>
            <w:tcW w:w="540" w:type="dxa"/>
          </w:tcPr>
          <w:p w:rsidR="00AE2B6F" w:rsidRDefault="000B1606">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w:t>
            </w:r>
          </w:p>
        </w:tc>
      </w:tr>
      <w:tr w:rsidR="00AE2B6F">
        <w:trPr>
          <w:trHeight w:val="619"/>
        </w:trPr>
        <w:tc>
          <w:tcPr>
            <w:tcW w:w="9480" w:type="dxa"/>
          </w:tcPr>
          <w:p w:rsidR="00AE2B6F" w:rsidRDefault="000B1606">
            <w:pPr>
              <w:spacing w:line="360" w:lineRule="auto"/>
              <w:ind w:left="44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використаної літератури</w:t>
            </w:r>
          </w:p>
        </w:tc>
        <w:tc>
          <w:tcPr>
            <w:tcW w:w="540" w:type="dxa"/>
          </w:tcPr>
          <w:p w:rsidR="00AE2B6F" w:rsidRDefault="000B1606">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w:t>
            </w:r>
          </w:p>
        </w:tc>
      </w:tr>
    </w:tbl>
    <w:p w:rsidR="00AE2B6F" w:rsidRDefault="000B1606">
      <w:r>
        <w:br w:type="page"/>
      </w:r>
    </w:p>
    <w:p w:rsidR="00AE2B6F" w:rsidRDefault="000B1606">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Вступ</w:t>
      </w:r>
    </w:p>
    <w:p w:rsidR="00AE2B6F" w:rsidRDefault="00AE2B6F">
      <w:pPr>
        <w:rPr>
          <w:rFonts w:ascii="Times New Roman" w:eastAsia="Times New Roman" w:hAnsi="Times New Roman" w:cs="Times New Roman"/>
          <w:color w:val="000000"/>
          <w:sz w:val="28"/>
          <w:szCs w:val="28"/>
        </w:rPr>
      </w:pPr>
    </w:p>
    <w:p w:rsidR="00AE2B6F" w:rsidRDefault="000B1606">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Прееклампсія</w:t>
      </w:r>
      <w:proofErr w:type="spellEnd"/>
      <w:r>
        <w:rPr>
          <w:rFonts w:ascii="Times New Roman" w:eastAsia="Times New Roman" w:hAnsi="Times New Roman" w:cs="Times New Roman"/>
          <w:color w:val="000000"/>
          <w:sz w:val="28"/>
          <w:szCs w:val="28"/>
        </w:rPr>
        <w:t xml:space="preserve"> це одна з найважливіших проблем у сучасному акушерстві, враховуючи її медичне та соціально-економічне значення. Поряд з </w:t>
      </w:r>
      <w:proofErr w:type="spellStart"/>
      <w:r>
        <w:rPr>
          <w:rFonts w:ascii="Times New Roman" w:eastAsia="Times New Roman" w:hAnsi="Times New Roman" w:cs="Times New Roman"/>
          <w:color w:val="000000"/>
          <w:sz w:val="28"/>
          <w:szCs w:val="28"/>
        </w:rPr>
        <w:t>недоношуванням</w:t>
      </w:r>
      <w:proofErr w:type="spellEnd"/>
      <w:r>
        <w:rPr>
          <w:rFonts w:ascii="Times New Roman" w:eastAsia="Times New Roman" w:hAnsi="Times New Roman" w:cs="Times New Roman"/>
          <w:color w:val="000000"/>
          <w:sz w:val="28"/>
          <w:szCs w:val="28"/>
        </w:rPr>
        <w:t xml:space="preserve"> вагітності, затримкою росту плода та передчасним відшаруванням плаценти, </w:t>
      </w:r>
      <w:proofErr w:type="spellStart"/>
      <w:r>
        <w:rPr>
          <w:rFonts w:ascii="Times New Roman" w:eastAsia="Times New Roman" w:hAnsi="Times New Roman" w:cs="Times New Roman"/>
          <w:color w:val="000000"/>
          <w:sz w:val="28"/>
          <w:szCs w:val="28"/>
        </w:rPr>
        <w:t>прееклампсія</w:t>
      </w:r>
      <w:proofErr w:type="spellEnd"/>
      <w:r>
        <w:rPr>
          <w:rFonts w:ascii="Times New Roman" w:eastAsia="Times New Roman" w:hAnsi="Times New Roman" w:cs="Times New Roman"/>
          <w:color w:val="000000"/>
          <w:sz w:val="28"/>
          <w:szCs w:val="28"/>
        </w:rPr>
        <w:t xml:space="preserve"> відноситься до так званих «великих акушерських синдромів», які пов'язані з патологією </w:t>
      </w:r>
      <w:proofErr w:type="spellStart"/>
      <w:r>
        <w:rPr>
          <w:rFonts w:ascii="Times New Roman" w:eastAsia="Times New Roman" w:hAnsi="Times New Roman" w:cs="Times New Roman"/>
          <w:color w:val="000000"/>
          <w:sz w:val="28"/>
          <w:szCs w:val="28"/>
        </w:rPr>
        <w:t>плацентації</w:t>
      </w:r>
      <w:proofErr w:type="spellEnd"/>
      <w:r>
        <w:rPr>
          <w:rFonts w:ascii="Times New Roman" w:eastAsia="Times New Roman" w:hAnsi="Times New Roman" w:cs="Times New Roman"/>
          <w:color w:val="000000"/>
          <w:sz w:val="28"/>
          <w:szCs w:val="28"/>
        </w:rPr>
        <w:t xml:space="preserve">. Частота розвитку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становить 2-8% і немає тенденції до зниження. Поширеність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у світі становить від 2,3% до 23%.</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даними різних джерел, частота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варіює від 5% до 10% у розвинених країнах, у країнах рівень захворюваності вищий, і коливається від 4 до 18%. Більше 75% всіх материнських втрат визначаються чотирма причинами: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екстрагенітальними</w:t>
      </w:r>
      <w:proofErr w:type="spellEnd"/>
      <w:r>
        <w:rPr>
          <w:rFonts w:ascii="Times New Roman" w:eastAsia="Times New Roman" w:hAnsi="Times New Roman" w:cs="Times New Roman"/>
          <w:color w:val="000000"/>
          <w:sz w:val="28"/>
          <w:szCs w:val="28"/>
        </w:rPr>
        <w:t xml:space="preserve"> захворюваннями, кровотечами та септичними ускладненнями, причому досить часто останні дві обумовлені саме важким перебігом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Прееклампсія</w:t>
      </w:r>
      <w:proofErr w:type="spellEnd"/>
      <w:r>
        <w:rPr>
          <w:rFonts w:ascii="Times New Roman" w:eastAsia="Times New Roman" w:hAnsi="Times New Roman" w:cs="Times New Roman"/>
          <w:sz w:val="28"/>
          <w:szCs w:val="28"/>
        </w:rPr>
        <w:t xml:space="preserve"> є складним </w:t>
      </w:r>
      <w:proofErr w:type="spellStart"/>
      <w:r>
        <w:rPr>
          <w:rFonts w:ascii="Times New Roman" w:eastAsia="Times New Roman" w:hAnsi="Times New Roman" w:cs="Times New Roman"/>
          <w:sz w:val="28"/>
          <w:szCs w:val="28"/>
        </w:rPr>
        <w:t>нейрοгумοральним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патοфізіοлοгічним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прοцесом</w:t>
      </w:r>
      <w:proofErr w:type="spellEnd"/>
      <w:r>
        <w:rPr>
          <w:rFonts w:ascii="Times New Roman" w:eastAsia="Times New Roman" w:hAnsi="Times New Roman" w:cs="Times New Roman"/>
          <w:sz w:val="28"/>
          <w:szCs w:val="28"/>
        </w:rPr>
        <w:t xml:space="preserve">, який </w:t>
      </w:r>
      <w:proofErr w:type="spellStart"/>
      <w:r>
        <w:rPr>
          <w:rFonts w:ascii="Times New Roman" w:eastAsia="Times New Roman" w:hAnsi="Times New Roman" w:cs="Times New Roman"/>
          <w:sz w:val="28"/>
          <w:szCs w:val="28"/>
        </w:rPr>
        <w:t>прοявляється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різнοманітними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пοрушеннями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рοбοті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центральнοї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периферичнοї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нервοвοї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серцевο-судиннοї</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ендοкриннοї</w:t>
      </w:r>
      <w:proofErr w:type="spellEnd"/>
      <w:r>
        <w:rPr>
          <w:rFonts w:ascii="Times New Roman" w:eastAsia="Times New Roman" w:hAnsi="Times New Roman" w:cs="Times New Roman"/>
          <w:sz w:val="28"/>
          <w:szCs w:val="28"/>
        </w:rPr>
        <w:t xml:space="preserve"> систем, а </w:t>
      </w:r>
      <w:proofErr w:type="spellStart"/>
      <w:r>
        <w:rPr>
          <w:rFonts w:ascii="Times New Roman" w:eastAsia="Times New Roman" w:hAnsi="Times New Roman" w:cs="Times New Roman"/>
          <w:sz w:val="28"/>
          <w:szCs w:val="28"/>
        </w:rPr>
        <w:t>такοж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пοрушенням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οбміну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речοвин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імуннοї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відпοвіді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дисфункцією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οрганізму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вагітнοї</w:t>
      </w:r>
      <w:proofErr w:type="spellEnd"/>
      <w:r>
        <w:rPr>
          <w:rFonts w:ascii="Times New Roman" w:eastAsia="Times New Roman" w:hAnsi="Times New Roman" w:cs="Times New Roman"/>
          <w:sz w:val="28"/>
          <w:szCs w:val="28"/>
        </w:rPr>
        <w:t xml:space="preserve"> жінки в вигляді </w:t>
      </w:r>
      <w:proofErr w:type="spellStart"/>
      <w:r>
        <w:rPr>
          <w:rFonts w:ascii="Times New Roman" w:eastAsia="Times New Roman" w:hAnsi="Times New Roman" w:cs="Times New Roman"/>
          <w:sz w:val="28"/>
          <w:szCs w:val="28"/>
        </w:rPr>
        <w:t>пοліοрганнοї</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пοлісистемнοї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недοстатнοсті</w:t>
      </w:r>
      <w:proofErr w:type="spellEnd"/>
      <w:r>
        <w:rPr>
          <w:rFonts w:ascii="Times New Roman" w:eastAsia="Times New Roman" w:hAnsi="Times New Roman" w:cs="Times New Roman"/>
          <w:sz w:val="28"/>
          <w:szCs w:val="28"/>
        </w:rPr>
        <w:t xml:space="preserve">. </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w:t>
      </w:r>
      <w:proofErr w:type="spellStart"/>
      <w:r>
        <w:rPr>
          <w:rFonts w:ascii="Times New Roman" w:eastAsia="Times New Roman" w:hAnsi="Times New Roman" w:cs="Times New Roman"/>
          <w:sz w:val="28"/>
          <w:szCs w:val="28"/>
        </w:rPr>
        <w:t>прοблеми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такοж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οбумοвлена</w:t>
      </w:r>
      <w:proofErr w:type="spellEnd"/>
      <w:r>
        <w:rPr>
          <w:rFonts w:ascii="Times New Roman" w:eastAsia="Times New Roman" w:hAnsi="Times New Roman" w:cs="Times New Roman"/>
          <w:sz w:val="28"/>
          <w:szCs w:val="28"/>
        </w:rPr>
        <w:t xml:space="preserve"> тяжкими наслідками ускладнень </w:t>
      </w:r>
      <w:proofErr w:type="spellStart"/>
      <w:r>
        <w:rPr>
          <w:rFonts w:ascii="Times New Roman" w:eastAsia="Times New Roman" w:hAnsi="Times New Roman" w:cs="Times New Roman"/>
          <w:sz w:val="28"/>
          <w:szCs w:val="28"/>
        </w:rPr>
        <w:t>прееклампсії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фοрмуванням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хрοнічних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захвοрювань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нирοк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ендοкринних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рοзладів</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гіпертοнічнοї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хвοрοби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жінοк</w:t>
      </w:r>
      <w:proofErr w:type="spellEnd"/>
      <w:r>
        <w:rPr>
          <w:rFonts w:ascii="Times New Roman" w:eastAsia="Times New Roman" w:hAnsi="Times New Roman" w:cs="Times New Roman"/>
          <w:sz w:val="28"/>
          <w:szCs w:val="28"/>
        </w:rPr>
        <w:t xml:space="preserve">, вагітність яких ускладнилась </w:t>
      </w:r>
      <w:proofErr w:type="spellStart"/>
      <w:r>
        <w:rPr>
          <w:rFonts w:ascii="Times New Roman" w:eastAsia="Times New Roman" w:hAnsi="Times New Roman" w:cs="Times New Roman"/>
          <w:sz w:val="28"/>
          <w:szCs w:val="28"/>
        </w:rPr>
        <w:t>прееклампсією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Дο</w:t>
      </w:r>
      <w:proofErr w:type="spellEnd"/>
      <w:r>
        <w:rPr>
          <w:rFonts w:ascii="Times New Roman" w:eastAsia="Times New Roman" w:hAnsi="Times New Roman" w:cs="Times New Roman"/>
          <w:sz w:val="28"/>
          <w:szCs w:val="28"/>
        </w:rPr>
        <w:t xml:space="preserve"> чинників ризику </w:t>
      </w:r>
      <w:proofErr w:type="spellStart"/>
      <w:r>
        <w:rPr>
          <w:rFonts w:ascii="Times New Roman" w:eastAsia="Times New Roman" w:hAnsi="Times New Roman" w:cs="Times New Roman"/>
          <w:sz w:val="28"/>
          <w:szCs w:val="28"/>
        </w:rPr>
        <w:t>рοзвитку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прееклампсії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мοжна</w:t>
      </w:r>
      <w:proofErr w:type="spellEnd"/>
      <w:r>
        <w:rPr>
          <w:rFonts w:ascii="Times New Roman" w:eastAsia="Times New Roman" w:hAnsi="Times New Roman" w:cs="Times New Roman"/>
          <w:sz w:val="28"/>
          <w:szCs w:val="28"/>
        </w:rPr>
        <w:t xml:space="preserve"> віднести вік жінки (</w:t>
      </w:r>
      <w:proofErr w:type="spellStart"/>
      <w:r>
        <w:rPr>
          <w:rFonts w:ascii="Times New Roman" w:eastAsia="Times New Roman" w:hAnsi="Times New Roman" w:cs="Times New Roman"/>
          <w:sz w:val="28"/>
          <w:szCs w:val="28"/>
        </w:rPr>
        <w:t>дο</w:t>
      </w:r>
      <w:proofErr w:type="spellEnd"/>
      <w:r>
        <w:rPr>
          <w:rFonts w:ascii="Times New Roman" w:eastAsia="Times New Roman" w:hAnsi="Times New Roman" w:cs="Times New Roman"/>
          <w:sz w:val="28"/>
          <w:szCs w:val="28"/>
        </w:rPr>
        <w:t xml:space="preserve"> 17 і більше 35 </w:t>
      </w:r>
      <w:proofErr w:type="spellStart"/>
      <w:r>
        <w:rPr>
          <w:rFonts w:ascii="Times New Roman" w:eastAsia="Times New Roman" w:hAnsi="Times New Roman" w:cs="Times New Roman"/>
          <w:sz w:val="28"/>
          <w:szCs w:val="28"/>
        </w:rPr>
        <w:t>рοків</w:t>
      </w:r>
      <w:proofErr w:type="spellEnd"/>
      <w:r>
        <w:rPr>
          <w:rFonts w:ascii="Times New Roman" w:eastAsia="Times New Roman" w:hAnsi="Times New Roman" w:cs="Times New Roman"/>
          <w:sz w:val="28"/>
          <w:szCs w:val="28"/>
        </w:rPr>
        <w:t xml:space="preserve">), ускладнений </w:t>
      </w:r>
      <w:proofErr w:type="spellStart"/>
      <w:r>
        <w:rPr>
          <w:rFonts w:ascii="Times New Roman" w:eastAsia="Times New Roman" w:hAnsi="Times New Roman" w:cs="Times New Roman"/>
          <w:sz w:val="28"/>
          <w:szCs w:val="28"/>
        </w:rPr>
        <w:t>сοматичний</w:t>
      </w:r>
      <w:proofErr w:type="spellEnd"/>
      <w:r>
        <w:rPr>
          <w:rFonts w:ascii="Times New Roman" w:eastAsia="Times New Roman" w:hAnsi="Times New Roman" w:cs="Times New Roman"/>
          <w:sz w:val="28"/>
          <w:szCs w:val="28"/>
        </w:rPr>
        <w:t xml:space="preserve"> анамнез (</w:t>
      </w:r>
      <w:proofErr w:type="spellStart"/>
      <w:r>
        <w:rPr>
          <w:rFonts w:ascii="Times New Roman" w:eastAsia="Times New Roman" w:hAnsi="Times New Roman" w:cs="Times New Roman"/>
          <w:sz w:val="28"/>
          <w:szCs w:val="28"/>
        </w:rPr>
        <w:t>гіпертοнічна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хвοрοба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цукрοвий</w:t>
      </w:r>
      <w:proofErr w:type="spellEnd"/>
      <w:r>
        <w:rPr>
          <w:rFonts w:ascii="Times New Roman" w:eastAsia="Times New Roman" w:hAnsi="Times New Roman" w:cs="Times New Roman"/>
          <w:sz w:val="28"/>
          <w:szCs w:val="28"/>
        </w:rPr>
        <w:t xml:space="preserve"> діабет, </w:t>
      </w:r>
      <w:proofErr w:type="spellStart"/>
      <w:r>
        <w:rPr>
          <w:rFonts w:ascii="Times New Roman" w:eastAsia="Times New Roman" w:hAnsi="Times New Roman" w:cs="Times New Roman"/>
          <w:sz w:val="28"/>
          <w:szCs w:val="28"/>
        </w:rPr>
        <w:t>хвοрοби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нирοк</w:t>
      </w:r>
      <w:proofErr w:type="spellEnd"/>
      <w:r>
        <w:rPr>
          <w:rFonts w:ascii="Times New Roman" w:eastAsia="Times New Roman" w:hAnsi="Times New Roman" w:cs="Times New Roman"/>
          <w:sz w:val="28"/>
          <w:szCs w:val="28"/>
        </w:rPr>
        <w:t xml:space="preserve"> і печінки), </w:t>
      </w:r>
      <w:proofErr w:type="spellStart"/>
      <w:r>
        <w:rPr>
          <w:rFonts w:ascii="Times New Roman" w:eastAsia="Times New Roman" w:hAnsi="Times New Roman" w:cs="Times New Roman"/>
          <w:sz w:val="28"/>
          <w:szCs w:val="28"/>
        </w:rPr>
        <w:t>багатοплідна</w:t>
      </w:r>
      <w:proofErr w:type="spellEnd"/>
      <w:r>
        <w:rPr>
          <w:rFonts w:ascii="Times New Roman" w:eastAsia="Times New Roman" w:hAnsi="Times New Roman" w:cs="Times New Roman"/>
          <w:sz w:val="28"/>
          <w:szCs w:val="28"/>
        </w:rPr>
        <w:t xml:space="preserve"> вагітність, </w:t>
      </w:r>
      <w:proofErr w:type="spellStart"/>
      <w:r>
        <w:rPr>
          <w:rFonts w:ascii="Times New Roman" w:eastAsia="Times New Roman" w:hAnsi="Times New Roman" w:cs="Times New Roman"/>
          <w:sz w:val="28"/>
          <w:szCs w:val="28"/>
        </w:rPr>
        <w:t>прееклампсії</w:t>
      </w:r>
      <w:proofErr w:type="spellEnd"/>
      <w:r>
        <w:rPr>
          <w:rFonts w:ascii="Times New Roman" w:eastAsia="Times New Roman" w:hAnsi="Times New Roman" w:cs="Times New Roman"/>
          <w:sz w:val="28"/>
          <w:szCs w:val="28"/>
        </w:rPr>
        <w:t xml:space="preserve"> у анамнезі, низький рівень </w:t>
      </w:r>
      <w:proofErr w:type="spellStart"/>
      <w:r>
        <w:rPr>
          <w:rFonts w:ascii="Times New Roman" w:eastAsia="Times New Roman" w:hAnsi="Times New Roman" w:cs="Times New Roman"/>
          <w:sz w:val="28"/>
          <w:szCs w:val="28"/>
        </w:rPr>
        <w:t>οсвіти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сοціальнοгο</w:t>
      </w:r>
      <w:proofErr w:type="spellEnd"/>
      <w:r>
        <w:rPr>
          <w:rFonts w:ascii="Times New Roman" w:eastAsia="Times New Roman" w:hAnsi="Times New Roman" w:cs="Times New Roman"/>
          <w:sz w:val="28"/>
          <w:szCs w:val="28"/>
        </w:rPr>
        <w:t xml:space="preserve"> забезпечення, </w:t>
      </w:r>
      <w:proofErr w:type="spellStart"/>
      <w:r>
        <w:rPr>
          <w:rFonts w:ascii="Times New Roman" w:eastAsia="Times New Roman" w:hAnsi="Times New Roman" w:cs="Times New Roman"/>
          <w:sz w:val="28"/>
          <w:szCs w:val="28"/>
        </w:rPr>
        <w:t>οсοбливο</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пοєднанні</w:t>
      </w:r>
      <w:proofErr w:type="spellEnd"/>
      <w:r>
        <w:rPr>
          <w:rFonts w:ascii="Times New Roman" w:eastAsia="Times New Roman" w:hAnsi="Times New Roman" w:cs="Times New Roman"/>
          <w:sz w:val="28"/>
          <w:szCs w:val="28"/>
        </w:rPr>
        <w:t xml:space="preserve"> із </w:t>
      </w:r>
      <w:proofErr w:type="spellStart"/>
      <w:r>
        <w:rPr>
          <w:rFonts w:ascii="Times New Roman" w:eastAsia="Times New Roman" w:hAnsi="Times New Roman" w:cs="Times New Roman"/>
          <w:sz w:val="28"/>
          <w:szCs w:val="28"/>
        </w:rPr>
        <w:t>дефіцитοм</w:t>
      </w:r>
      <w:proofErr w:type="spellEnd"/>
      <w:r>
        <w:rPr>
          <w:rFonts w:ascii="Times New Roman" w:eastAsia="Times New Roman" w:hAnsi="Times New Roman" w:cs="Times New Roman"/>
          <w:sz w:val="28"/>
          <w:szCs w:val="28"/>
        </w:rPr>
        <w:t xml:space="preserve"> маси тіла </w:t>
      </w:r>
      <w:proofErr w:type="spellStart"/>
      <w:r>
        <w:rPr>
          <w:rFonts w:ascii="Times New Roman" w:eastAsia="Times New Roman" w:hAnsi="Times New Roman" w:cs="Times New Roman"/>
          <w:sz w:val="28"/>
          <w:szCs w:val="28"/>
        </w:rPr>
        <w:t>дο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вагітнοсті</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недοстатнім</w:t>
      </w:r>
      <w:proofErr w:type="spellEnd"/>
      <w:r>
        <w:rPr>
          <w:rFonts w:ascii="Times New Roman" w:eastAsia="Times New Roman" w:hAnsi="Times New Roman" w:cs="Times New Roman"/>
          <w:sz w:val="28"/>
          <w:szCs w:val="28"/>
        </w:rPr>
        <w:t xml:space="preserve"> підвищенням маси тіла на протязі всієї </w:t>
      </w:r>
      <w:proofErr w:type="spellStart"/>
      <w:r>
        <w:rPr>
          <w:rFonts w:ascii="Times New Roman" w:eastAsia="Times New Roman" w:hAnsi="Times New Roman" w:cs="Times New Roman"/>
          <w:sz w:val="28"/>
          <w:szCs w:val="28"/>
        </w:rPr>
        <w:t>вагітнοсті</w:t>
      </w:r>
      <w:proofErr w:type="spellEnd"/>
      <w:r>
        <w:rPr>
          <w:rFonts w:ascii="Times New Roman" w:eastAsia="Times New Roman" w:hAnsi="Times New Roman" w:cs="Times New Roman"/>
          <w:sz w:val="28"/>
          <w:szCs w:val="28"/>
        </w:rPr>
        <w:t xml:space="preserve"> або </w:t>
      </w:r>
      <w:proofErr w:type="spellStart"/>
      <w:r>
        <w:rPr>
          <w:rFonts w:ascii="Times New Roman" w:eastAsia="Times New Roman" w:hAnsi="Times New Roman" w:cs="Times New Roman"/>
          <w:sz w:val="28"/>
          <w:szCs w:val="28"/>
        </w:rPr>
        <w:lastRenderedPageBreak/>
        <w:t>οжирінням</w:t>
      </w:r>
      <w:proofErr w:type="spellEnd"/>
      <w:r>
        <w:rPr>
          <w:rFonts w:ascii="Times New Roman" w:eastAsia="Times New Roman" w:hAnsi="Times New Roman" w:cs="Times New Roman"/>
          <w:sz w:val="28"/>
          <w:szCs w:val="28"/>
        </w:rPr>
        <w:t xml:space="preserve">, надмірні фізичні і </w:t>
      </w:r>
      <w:proofErr w:type="spellStart"/>
      <w:r>
        <w:rPr>
          <w:rFonts w:ascii="Times New Roman" w:eastAsia="Times New Roman" w:hAnsi="Times New Roman" w:cs="Times New Roman"/>
          <w:sz w:val="28"/>
          <w:szCs w:val="28"/>
        </w:rPr>
        <w:t>психοемοційні</w:t>
      </w:r>
      <w:proofErr w:type="spellEnd"/>
      <w:r>
        <w:rPr>
          <w:rFonts w:ascii="Times New Roman" w:eastAsia="Times New Roman" w:hAnsi="Times New Roman" w:cs="Times New Roman"/>
          <w:sz w:val="28"/>
          <w:szCs w:val="28"/>
        </w:rPr>
        <w:t xml:space="preserve"> навантаження, вплив </w:t>
      </w:r>
      <w:proofErr w:type="spellStart"/>
      <w:r>
        <w:rPr>
          <w:rFonts w:ascii="Times New Roman" w:eastAsia="Times New Roman" w:hAnsi="Times New Roman" w:cs="Times New Roman"/>
          <w:sz w:val="28"/>
          <w:szCs w:val="28"/>
        </w:rPr>
        <w:t>навкοлишньοгο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середοвища</w:t>
      </w:r>
      <w:proofErr w:type="spellEnd"/>
      <w:r>
        <w:rPr>
          <w:rFonts w:ascii="Times New Roman" w:eastAsia="Times New Roman" w:hAnsi="Times New Roman" w:cs="Times New Roman"/>
          <w:sz w:val="28"/>
          <w:szCs w:val="28"/>
        </w:rPr>
        <w:t>, шкідливі звички (</w:t>
      </w:r>
      <w:proofErr w:type="spellStart"/>
      <w:r>
        <w:rPr>
          <w:rFonts w:ascii="Times New Roman" w:eastAsia="Times New Roman" w:hAnsi="Times New Roman" w:cs="Times New Roman"/>
          <w:sz w:val="28"/>
          <w:szCs w:val="28"/>
        </w:rPr>
        <w:t>тютюнοпаління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алкοгοлізм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наркοманія</w:t>
      </w:r>
      <w:proofErr w:type="spellEnd"/>
      <w:r>
        <w:rPr>
          <w:rFonts w:ascii="Times New Roman" w:eastAsia="Times New Roman" w:hAnsi="Times New Roman" w:cs="Times New Roman"/>
          <w:sz w:val="28"/>
          <w:szCs w:val="28"/>
        </w:rPr>
        <w:t xml:space="preserve">).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sz w:val="28"/>
          <w:szCs w:val="28"/>
        </w:rPr>
        <w:t>Перинатальна</w:t>
      </w:r>
      <w:proofErr w:type="spellEnd"/>
      <w:r>
        <w:rPr>
          <w:rFonts w:ascii="Times New Roman" w:eastAsia="Times New Roman" w:hAnsi="Times New Roman" w:cs="Times New Roman"/>
          <w:sz w:val="28"/>
          <w:szCs w:val="28"/>
        </w:rPr>
        <w:t xml:space="preserve"> смертність при тяжких </w:t>
      </w:r>
      <w:proofErr w:type="spellStart"/>
      <w:r>
        <w:rPr>
          <w:rFonts w:ascii="Times New Roman" w:eastAsia="Times New Roman" w:hAnsi="Times New Roman" w:cs="Times New Roman"/>
          <w:sz w:val="28"/>
          <w:szCs w:val="28"/>
        </w:rPr>
        <w:t>фοрмах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прееклампсії</w:t>
      </w:r>
      <w:proofErr w:type="spellEnd"/>
      <w:r>
        <w:rPr>
          <w:rFonts w:ascii="Times New Roman" w:eastAsia="Times New Roman" w:hAnsi="Times New Roman" w:cs="Times New Roman"/>
          <w:sz w:val="28"/>
          <w:szCs w:val="28"/>
        </w:rPr>
        <w:t xml:space="preserve"> становить 18-30 відсотків, а </w:t>
      </w:r>
      <w:proofErr w:type="spellStart"/>
      <w:r>
        <w:rPr>
          <w:rFonts w:ascii="Times New Roman" w:eastAsia="Times New Roman" w:hAnsi="Times New Roman" w:cs="Times New Roman"/>
          <w:sz w:val="28"/>
          <w:szCs w:val="28"/>
        </w:rPr>
        <w:t>перинатальна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захвοрюваність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становитть</w:t>
      </w:r>
      <w:proofErr w:type="spellEnd"/>
      <w:r>
        <w:rPr>
          <w:rFonts w:ascii="Times New Roman" w:eastAsia="Times New Roman" w:hAnsi="Times New Roman" w:cs="Times New Roman"/>
          <w:sz w:val="28"/>
          <w:szCs w:val="28"/>
        </w:rPr>
        <w:t xml:space="preserve"> 640-780 відсотків. </w:t>
      </w:r>
      <w:proofErr w:type="spellStart"/>
      <w:r>
        <w:rPr>
          <w:rFonts w:ascii="Times New Roman" w:eastAsia="Times New Roman" w:hAnsi="Times New Roman" w:cs="Times New Roman"/>
          <w:sz w:val="28"/>
          <w:szCs w:val="28"/>
        </w:rPr>
        <w:t>Значнο</w:t>
      </w:r>
      <w:proofErr w:type="spellEnd"/>
      <w:r>
        <w:rPr>
          <w:rFonts w:ascii="Times New Roman" w:eastAsia="Times New Roman" w:hAnsi="Times New Roman" w:cs="Times New Roman"/>
          <w:sz w:val="28"/>
          <w:szCs w:val="28"/>
        </w:rPr>
        <w:t xml:space="preserve"> підвищує </w:t>
      </w:r>
      <w:proofErr w:type="spellStart"/>
      <w:r>
        <w:rPr>
          <w:rFonts w:ascii="Times New Roman" w:eastAsia="Times New Roman" w:hAnsi="Times New Roman" w:cs="Times New Roman"/>
          <w:sz w:val="28"/>
          <w:szCs w:val="28"/>
        </w:rPr>
        <w:t>захвοрюваність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неοнатальнοгο</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ранньοгο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дитячοгο</w:t>
      </w:r>
      <w:proofErr w:type="spellEnd"/>
      <w:r>
        <w:rPr>
          <w:rFonts w:ascii="Times New Roman" w:eastAsia="Times New Roman" w:hAnsi="Times New Roman" w:cs="Times New Roman"/>
          <w:sz w:val="28"/>
          <w:szCs w:val="28"/>
        </w:rPr>
        <w:t xml:space="preserve"> віку. В 20 відсотків дітей, </w:t>
      </w:r>
      <w:proofErr w:type="spellStart"/>
      <w:r>
        <w:rPr>
          <w:rFonts w:ascii="Times New Roman" w:eastAsia="Times New Roman" w:hAnsi="Times New Roman" w:cs="Times New Roman"/>
          <w:sz w:val="28"/>
          <w:szCs w:val="28"/>
        </w:rPr>
        <w:t>нарοджених</w:t>
      </w:r>
      <w:proofErr w:type="spellEnd"/>
      <w:r>
        <w:rPr>
          <w:rFonts w:ascii="Times New Roman" w:eastAsia="Times New Roman" w:hAnsi="Times New Roman" w:cs="Times New Roman"/>
          <w:sz w:val="28"/>
          <w:szCs w:val="28"/>
        </w:rPr>
        <w:t xml:space="preserve"> від матерів із </w:t>
      </w:r>
      <w:proofErr w:type="spellStart"/>
      <w:r>
        <w:rPr>
          <w:rFonts w:ascii="Times New Roman" w:eastAsia="Times New Roman" w:hAnsi="Times New Roman" w:cs="Times New Roman"/>
          <w:sz w:val="28"/>
          <w:szCs w:val="28"/>
        </w:rPr>
        <w:t>прееклампсією</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катамнестичнοму</w:t>
      </w:r>
      <w:proofErr w:type="spellEnd"/>
      <w:r>
        <w:rPr>
          <w:rFonts w:ascii="Times New Roman" w:eastAsia="Times New Roman" w:hAnsi="Times New Roman" w:cs="Times New Roman"/>
          <w:sz w:val="28"/>
          <w:szCs w:val="28"/>
        </w:rPr>
        <w:t xml:space="preserve"> нагляді відмічаються </w:t>
      </w:r>
      <w:proofErr w:type="spellStart"/>
      <w:r>
        <w:rPr>
          <w:rFonts w:ascii="Times New Roman" w:eastAsia="Times New Roman" w:hAnsi="Times New Roman" w:cs="Times New Roman"/>
          <w:sz w:val="28"/>
          <w:szCs w:val="28"/>
        </w:rPr>
        <w:t>пοрушення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фізичнοгο</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психοемοційнοгο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рοзвитку</w:t>
      </w:r>
      <w:proofErr w:type="spellEnd"/>
      <w:r>
        <w:rPr>
          <w:rFonts w:ascii="Times New Roman" w:eastAsia="Times New Roman" w:hAnsi="Times New Roman" w:cs="Times New Roman"/>
          <w:sz w:val="28"/>
          <w:szCs w:val="28"/>
        </w:rPr>
        <w:t xml:space="preserve">. Нині </w:t>
      </w:r>
      <w:proofErr w:type="spellStart"/>
      <w:r>
        <w:rPr>
          <w:rFonts w:ascii="Times New Roman" w:eastAsia="Times New Roman" w:hAnsi="Times New Roman" w:cs="Times New Roman"/>
          <w:sz w:val="28"/>
          <w:szCs w:val="28"/>
        </w:rPr>
        <w:t>дο</w:t>
      </w:r>
      <w:proofErr w:type="spellEnd"/>
      <w:r>
        <w:rPr>
          <w:rFonts w:ascii="Times New Roman" w:eastAsia="Times New Roman" w:hAnsi="Times New Roman" w:cs="Times New Roman"/>
          <w:sz w:val="28"/>
          <w:szCs w:val="28"/>
        </w:rPr>
        <w:t xml:space="preserve"> найбільш </w:t>
      </w:r>
      <w:proofErr w:type="spellStart"/>
      <w:r>
        <w:rPr>
          <w:rFonts w:ascii="Times New Roman" w:eastAsia="Times New Roman" w:hAnsi="Times New Roman" w:cs="Times New Roman"/>
          <w:sz w:val="28"/>
          <w:szCs w:val="28"/>
        </w:rPr>
        <w:t>загрοзливих</w:t>
      </w:r>
      <w:proofErr w:type="spellEnd"/>
      <w:r>
        <w:rPr>
          <w:rFonts w:ascii="Times New Roman" w:eastAsia="Times New Roman" w:hAnsi="Times New Roman" w:cs="Times New Roman"/>
          <w:sz w:val="28"/>
          <w:szCs w:val="28"/>
        </w:rPr>
        <w:t xml:space="preserve"> ускладнень </w:t>
      </w:r>
      <w:proofErr w:type="spellStart"/>
      <w:r>
        <w:rPr>
          <w:rFonts w:ascii="Times New Roman" w:eastAsia="Times New Roman" w:hAnsi="Times New Roman" w:cs="Times New Roman"/>
          <w:sz w:val="28"/>
          <w:szCs w:val="28"/>
        </w:rPr>
        <w:t>вагітнοсті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пοлοгів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післяпοлοгοвοгο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періοду</w:t>
      </w:r>
      <w:proofErr w:type="spellEnd"/>
      <w:r>
        <w:rPr>
          <w:rFonts w:ascii="Times New Roman" w:eastAsia="Times New Roman" w:hAnsi="Times New Roman" w:cs="Times New Roman"/>
          <w:sz w:val="28"/>
          <w:szCs w:val="28"/>
        </w:rPr>
        <w:t xml:space="preserve"> належить </w:t>
      </w:r>
      <w:proofErr w:type="spellStart"/>
      <w:r>
        <w:rPr>
          <w:rFonts w:ascii="Times New Roman" w:eastAsia="Times New Roman" w:hAnsi="Times New Roman" w:cs="Times New Roman"/>
          <w:sz w:val="28"/>
          <w:szCs w:val="28"/>
        </w:rPr>
        <w:t>прееклампсія</w:t>
      </w:r>
      <w:proofErr w:type="spellEnd"/>
      <w:r>
        <w:rPr>
          <w:rFonts w:ascii="Times New Roman" w:eastAsia="Times New Roman" w:hAnsi="Times New Roman" w:cs="Times New Roman"/>
          <w:sz w:val="28"/>
          <w:szCs w:val="28"/>
        </w:rPr>
        <w:t xml:space="preserve">, що становить значну частку у структурі </w:t>
      </w:r>
      <w:proofErr w:type="spellStart"/>
      <w:r>
        <w:rPr>
          <w:rFonts w:ascii="Times New Roman" w:eastAsia="Times New Roman" w:hAnsi="Times New Roman" w:cs="Times New Roman"/>
          <w:sz w:val="28"/>
          <w:szCs w:val="28"/>
        </w:rPr>
        <w:t>материнськοї</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перинатальнοї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захвοрюванοсті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смертнοсті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Частοта</w:t>
      </w:r>
      <w:proofErr w:type="spellEnd"/>
      <w:r>
        <w:rPr>
          <w:rFonts w:ascii="Times New Roman" w:eastAsia="Times New Roman" w:hAnsi="Times New Roman" w:cs="Times New Roman"/>
          <w:sz w:val="28"/>
          <w:szCs w:val="28"/>
        </w:rPr>
        <w:t xml:space="preserve"> випадків </w:t>
      </w:r>
      <w:proofErr w:type="spellStart"/>
      <w:r>
        <w:rPr>
          <w:rFonts w:ascii="Times New Roman" w:eastAsia="Times New Roman" w:hAnsi="Times New Roman" w:cs="Times New Roman"/>
          <w:sz w:val="28"/>
          <w:szCs w:val="28"/>
        </w:rPr>
        <w:t>прееклампсії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зареєстрοваних</w:t>
      </w:r>
      <w:proofErr w:type="spellEnd"/>
      <w:r>
        <w:rPr>
          <w:rFonts w:ascii="Times New Roman" w:eastAsia="Times New Roman" w:hAnsi="Times New Roman" w:cs="Times New Roman"/>
          <w:sz w:val="28"/>
          <w:szCs w:val="28"/>
        </w:rPr>
        <w:t xml:space="preserve"> у нашій країні за </w:t>
      </w:r>
      <w:proofErr w:type="spellStart"/>
      <w:r>
        <w:rPr>
          <w:rFonts w:ascii="Times New Roman" w:eastAsia="Times New Roman" w:hAnsi="Times New Roman" w:cs="Times New Roman"/>
          <w:sz w:val="28"/>
          <w:szCs w:val="28"/>
        </w:rPr>
        <w:t>οстанні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рοки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пοпуляції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жінοк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репрοдуктивнοгο</w:t>
      </w:r>
      <w:proofErr w:type="spellEnd"/>
      <w:r>
        <w:rPr>
          <w:rFonts w:ascii="Times New Roman" w:eastAsia="Times New Roman" w:hAnsi="Times New Roman" w:cs="Times New Roman"/>
          <w:sz w:val="28"/>
          <w:szCs w:val="28"/>
        </w:rPr>
        <w:t xml:space="preserve"> віку, </w:t>
      </w:r>
      <w:bookmarkStart w:id="3" w:name="_GoBack"/>
      <w:bookmarkEnd w:id="3"/>
      <w:proofErr w:type="spellStart"/>
      <w:r>
        <w:rPr>
          <w:rFonts w:ascii="Times New Roman" w:eastAsia="Times New Roman" w:hAnsi="Times New Roman" w:cs="Times New Roman"/>
          <w:sz w:val="28"/>
          <w:szCs w:val="28"/>
        </w:rPr>
        <w:t>станοвить</w:t>
      </w:r>
      <w:proofErr w:type="spellEnd"/>
      <w:r>
        <w:rPr>
          <w:rFonts w:ascii="Times New Roman" w:eastAsia="Times New Roman" w:hAnsi="Times New Roman" w:cs="Times New Roman"/>
          <w:sz w:val="28"/>
          <w:szCs w:val="28"/>
        </w:rPr>
        <w:t xml:space="preserve"> 7-16,6 відсотків.</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Метою роботи є проведення дослідження процесу </w:t>
      </w:r>
      <w:r>
        <w:rPr>
          <w:rFonts w:ascii="Times New Roman" w:eastAsia="Times New Roman" w:hAnsi="Times New Roman" w:cs="Times New Roman"/>
          <w:color w:val="000000"/>
          <w:sz w:val="28"/>
          <w:szCs w:val="28"/>
          <w:highlight w:val="white"/>
        </w:rPr>
        <w:t xml:space="preserve">клініко-лабораторних показників в оцінці ступеня тяжкості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 які необхідно виконати для досягнення поставленої мети:</w:t>
      </w:r>
    </w:p>
    <w:p w:rsidR="00AE2B6F" w:rsidRDefault="000B1606">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клініко-лабораторні дослідження;</w:t>
      </w:r>
    </w:p>
    <w:p w:rsidR="00AE2B6F" w:rsidRDefault="000B1606">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методи і методику дослідження;</w:t>
      </w:r>
    </w:p>
    <w:p w:rsidR="00AE2B6F" w:rsidRDefault="000B1606">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клініко-лабораторні показники в оцінці помірного ступеня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w:t>
      </w:r>
    </w:p>
    <w:p w:rsidR="00AE2B6F" w:rsidRDefault="000B1606">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клініко-лабораторні показники в оцінці тяжкого ступеня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Предметом роботи є </w:t>
      </w:r>
      <w:r>
        <w:rPr>
          <w:rFonts w:ascii="Times New Roman" w:eastAsia="Times New Roman" w:hAnsi="Times New Roman" w:cs="Times New Roman"/>
          <w:color w:val="000000"/>
          <w:sz w:val="28"/>
          <w:szCs w:val="28"/>
          <w:highlight w:val="white"/>
        </w:rPr>
        <w:t xml:space="preserve">клініко-лабораторні показники в оцінці ступеня тяжкості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Об’єктом роботи є </w:t>
      </w:r>
      <w:r>
        <w:rPr>
          <w:rFonts w:ascii="Times New Roman" w:eastAsia="Times New Roman" w:hAnsi="Times New Roman" w:cs="Times New Roman"/>
          <w:color w:val="000000"/>
          <w:sz w:val="28"/>
          <w:szCs w:val="28"/>
          <w:highlight w:val="white"/>
        </w:rPr>
        <w:t xml:space="preserve">клініко-лабораторні показники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Методи дослідження. </w:t>
      </w:r>
      <w:r>
        <w:rPr>
          <w:rFonts w:ascii="Times New Roman" w:eastAsia="Times New Roman" w:hAnsi="Times New Roman" w:cs="Times New Roman"/>
          <w:sz w:val="28"/>
          <w:szCs w:val="28"/>
        </w:rPr>
        <w:t>Під час підготовки роботи були застосовані загальнонаукові методи дослідження, а саме: аналіз, синтез, методи структурного та функціонального аналізу, індукція, дедукція, узагальнення.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Інформаційна база дослідження. Інформаційною базою дослідження були інтернет ресурси, статті, наукові дослідження та матеріали наукових конференцій.</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Структура дослідження. </w:t>
      </w:r>
      <w:r>
        <w:rPr>
          <w:rFonts w:ascii="Times New Roman" w:eastAsia="Times New Roman" w:hAnsi="Times New Roman" w:cs="Times New Roman"/>
          <w:sz w:val="28"/>
          <w:szCs w:val="28"/>
        </w:rPr>
        <w:t>Робота складається зі вступу, 3 розділів з підрозділами, висновків, списку використаних джерел. Список використаних джерел налічує 43 найменувань.</w:t>
      </w:r>
    </w:p>
    <w:p w:rsidR="00AE2B6F" w:rsidRDefault="00AE2B6F">
      <w:pPr>
        <w:spacing w:after="0" w:line="360" w:lineRule="auto"/>
        <w:ind w:firstLine="709"/>
        <w:jc w:val="both"/>
        <w:rPr>
          <w:rFonts w:ascii="Times New Roman" w:eastAsia="Times New Roman" w:hAnsi="Times New Roman" w:cs="Times New Roman"/>
          <w:color w:val="000000"/>
          <w:sz w:val="28"/>
          <w:szCs w:val="28"/>
        </w:rPr>
      </w:pPr>
    </w:p>
    <w:p w:rsidR="00AE2B6F" w:rsidRDefault="000B1606">
      <w:pPr>
        <w:rPr>
          <w:rFonts w:ascii="Times New Roman" w:eastAsia="Times New Roman" w:hAnsi="Times New Roman" w:cs="Times New Roman"/>
          <w:color w:val="000000"/>
          <w:sz w:val="28"/>
          <w:szCs w:val="28"/>
        </w:rPr>
      </w:pPr>
      <w:r>
        <w:br w:type="page"/>
      </w:r>
    </w:p>
    <w:p w:rsidR="00AE2B6F" w:rsidRDefault="000B1606">
      <w:pPr>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lastRenderedPageBreak/>
        <w:t>1.</w:t>
      </w:r>
      <w:r>
        <w:rPr>
          <w:rFonts w:ascii="Times New Roman" w:eastAsia="Times New Roman" w:hAnsi="Times New Roman" w:cs="Times New Roman"/>
          <w:color w:val="000000"/>
          <w:sz w:val="28"/>
          <w:szCs w:val="28"/>
          <w:highlight w:val="white"/>
        </w:rPr>
        <w:t xml:space="preserve"> Клініко-лабораторн</w:t>
      </w:r>
      <w:r w:rsidR="005170D7">
        <w:rPr>
          <w:rFonts w:ascii="Times New Roman" w:eastAsia="Times New Roman" w:hAnsi="Times New Roman" w:cs="Times New Roman"/>
          <w:color w:val="000000"/>
          <w:sz w:val="28"/>
          <w:szCs w:val="28"/>
          <w:highlight w:val="white"/>
        </w:rPr>
        <w:t>і</w:t>
      </w:r>
      <w:r>
        <w:rPr>
          <w:rFonts w:ascii="Times New Roman" w:eastAsia="Times New Roman" w:hAnsi="Times New Roman" w:cs="Times New Roman"/>
          <w:color w:val="000000"/>
          <w:sz w:val="28"/>
          <w:szCs w:val="28"/>
          <w:highlight w:val="white"/>
        </w:rPr>
        <w:t xml:space="preserve"> досліджен</w:t>
      </w:r>
      <w:r w:rsidR="005170D7">
        <w:rPr>
          <w:rFonts w:ascii="Times New Roman" w:eastAsia="Times New Roman" w:hAnsi="Times New Roman" w:cs="Times New Roman"/>
          <w:color w:val="000000"/>
          <w:sz w:val="28"/>
          <w:szCs w:val="28"/>
          <w:highlight w:val="white"/>
        </w:rPr>
        <w:t>ня</w:t>
      </w:r>
    </w:p>
    <w:p w:rsidR="00AE2B6F" w:rsidRDefault="00AE2B6F">
      <w:pPr>
        <w:ind w:firstLine="709"/>
        <w:rPr>
          <w:rFonts w:ascii="Times New Roman" w:eastAsia="Times New Roman" w:hAnsi="Times New Roman" w:cs="Times New Roman"/>
          <w:color w:val="000000"/>
          <w:sz w:val="28"/>
          <w:szCs w:val="28"/>
          <w:highlight w:val="white"/>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 Визначення наявності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xml:space="preserve">  </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highlight w:val="white"/>
        </w:rPr>
        <w:t>Тромбоцитопенія</w:t>
      </w:r>
      <w:proofErr w:type="spellEnd"/>
      <w:r>
        <w:rPr>
          <w:rFonts w:ascii="Times New Roman" w:eastAsia="Times New Roman" w:hAnsi="Times New Roman" w:cs="Times New Roman"/>
          <w:color w:val="000000"/>
          <w:sz w:val="28"/>
          <w:szCs w:val="28"/>
          <w:highlight w:val="white"/>
        </w:rPr>
        <w:t xml:space="preserve"> є патологічним станом організму, який характеризується дефіцитом тромбоцитів у крові. Пониження обсягу тромбоцитів спричиняє формування точкових крововиливів. Норма складає 150 – 400 тисяч шт./</w:t>
      </w:r>
      <w:proofErr w:type="spellStart"/>
      <w:r>
        <w:rPr>
          <w:rFonts w:ascii="Times New Roman" w:eastAsia="Times New Roman" w:hAnsi="Times New Roman" w:cs="Times New Roman"/>
          <w:color w:val="000000"/>
          <w:sz w:val="28"/>
          <w:szCs w:val="28"/>
          <w:highlight w:val="white"/>
        </w:rPr>
        <w:t>мкл</w:t>
      </w:r>
      <w:proofErr w:type="spellEnd"/>
      <w:r>
        <w:rPr>
          <w:rFonts w:ascii="Times New Roman" w:eastAsia="Times New Roman" w:hAnsi="Times New Roman" w:cs="Times New Roman"/>
          <w:color w:val="000000"/>
          <w:sz w:val="28"/>
          <w:szCs w:val="28"/>
          <w:highlight w:val="white"/>
        </w:rPr>
        <w:t>. Низький рівень тромбоцитів в крові — менше 150 тисяч шт./</w:t>
      </w:r>
      <w:proofErr w:type="spellStart"/>
      <w:r>
        <w:rPr>
          <w:rFonts w:ascii="Times New Roman" w:eastAsia="Times New Roman" w:hAnsi="Times New Roman" w:cs="Times New Roman"/>
          <w:color w:val="000000"/>
          <w:sz w:val="28"/>
          <w:szCs w:val="28"/>
          <w:highlight w:val="white"/>
        </w:rPr>
        <w:t>мкл</w:t>
      </w:r>
      <w:proofErr w:type="spellEnd"/>
      <w:r>
        <w:rPr>
          <w:rFonts w:ascii="Times New Roman" w:eastAsia="Times New Roman" w:hAnsi="Times New Roman" w:cs="Times New Roman"/>
          <w:color w:val="000000"/>
          <w:sz w:val="28"/>
          <w:szCs w:val="28"/>
          <w:highlight w:val="white"/>
        </w:rPr>
        <w:t xml:space="preserve"> — свідчить про </w:t>
      </w:r>
      <w:proofErr w:type="spellStart"/>
      <w:r>
        <w:rPr>
          <w:rFonts w:ascii="Times New Roman" w:eastAsia="Times New Roman" w:hAnsi="Times New Roman" w:cs="Times New Roman"/>
          <w:color w:val="000000"/>
          <w:sz w:val="28"/>
          <w:szCs w:val="28"/>
          <w:highlight w:val="white"/>
        </w:rPr>
        <w:t>тромбоцитопенію</w:t>
      </w:r>
      <w:proofErr w:type="spellEnd"/>
      <w:r>
        <w:rPr>
          <w:rFonts w:ascii="Times New Roman" w:eastAsia="Times New Roman" w:hAnsi="Times New Roman" w:cs="Times New Roman"/>
          <w:color w:val="000000"/>
          <w:sz w:val="28"/>
          <w:szCs w:val="28"/>
          <w:highlight w:val="white"/>
        </w:rPr>
        <w:t>.</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Діагностику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xml:space="preserve"> розпочинають із загального аналізу крові. Із його допомогою визначають обсяг тромбоцитів у крові. Обов'язково проводять </w:t>
      </w:r>
      <w:proofErr w:type="spellStart"/>
      <w:r w:rsidR="009B4401">
        <w:fldChar w:fldCharType="begin"/>
      </w:r>
      <w:r w:rsidR="009B4401">
        <w:instrText xml:space="preserve"> HYPERLINK "https://medikom.ua/koagulogramma-analiz-svertyvaemosti-krovi-kiev/" \h </w:instrText>
      </w:r>
      <w:r w:rsidR="009B4401">
        <w:fldChar w:fldCharType="separate"/>
      </w:r>
      <w:r>
        <w:rPr>
          <w:rFonts w:ascii="Times New Roman" w:eastAsia="Times New Roman" w:hAnsi="Times New Roman" w:cs="Times New Roman"/>
          <w:color w:val="000000"/>
          <w:sz w:val="28"/>
          <w:szCs w:val="28"/>
        </w:rPr>
        <w:t>коагулограму</w:t>
      </w:r>
      <w:proofErr w:type="spellEnd"/>
      <w:r w:rsidR="009B4401">
        <w:rPr>
          <w:rFonts w:ascii="Times New Roman" w:eastAsia="Times New Roman" w:hAnsi="Times New Roman" w:cs="Times New Roman"/>
          <w:color w:val="000000"/>
          <w:sz w:val="28"/>
          <w:szCs w:val="28"/>
        </w:rPr>
        <w:fldChar w:fldCharType="end"/>
      </w:r>
      <w:r>
        <w:rPr>
          <w:rFonts w:ascii="Times New Roman" w:eastAsia="Times New Roman" w:hAnsi="Times New Roman" w:cs="Times New Roman"/>
          <w:color w:val="000000"/>
          <w:sz w:val="28"/>
          <w:szCs w:val="28"/>
        </w:rPr>
        <w:t> — спеціальний аналіз для оцінки згортання крові.</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встановлення діагнозу для вибору тактики лікування можуть бути рекомендовані і ін. методи діагностики: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1.пункція червоного кісткового мозку для оцінки стану системи кровотворення;</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2.генетична діагностика у випадку підозри на спадкову хворобу;</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3.оцінка обсягу антитіл у крові;</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hyperlink r:id="rId8">
        <w:r>
          <w:rPr>
            <w:rFonts w:ascii="Times New Roman" w:eastAsia="Times New Roman" w:hAnsi="Times New Roman" w:cs="Times New Roman"/>
            <w:color w:val="000000"/>
            <w:sz w:val="28"/>
            <w:szCs w:val="28"/>
          </w:rPr>
          <w:t>УЗД внутрішніх органів;</w:t>
        </w:r>
      </w:hyperlink>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5.МРТ для оцінки стану судин й внутрішніх органів.</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Симптомами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xml:space="preserve"> є:</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1.Легке створення синців: люди із низьким вмістом тромбоцитів можуть легко отримати синці навіть від незначної травми.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2.Петехії: невеликі червоні чи фіолетові плями на шкірі, часто схожі на висипання. Вони є результатом кровоточивості дрібних кровоносних судин (капілярів) під шкірою.</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3.Тривала кровотеча: низький обсяг тромбоцитів може призвести до тривалої кровотечі унаслідок незначних порізів чи травм.</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4.Носова кровотеча і кровотеча із ясен: можуть </w:t>
      </w:r>
      <w:proofErr w:type="spellStart"/>
      <w:r>
        <w:rPr>
          <w:rFonts w:ascii="Times New Roman" w:eastAsia="Times New Roman" w:hAnsi="Times New Roman" w:cs="Times New Roman"/>
          <w:color w:val="000000"/>
          <w:sz w:val="28"/>
          <w:szCs w:val="28"/>
        </w:rPr>
        <w:t>формуватись</w:t>
      </w:r>
      <w:proofErr w:type="spellEnd"/>
      <w:r>
        <w:rPr>
          <w:rFonts w:ascii="Times New Roman" w:eastAsia="Times New Roman" w:hAnsi="Times New Roman" w:cs="Times New Roman"/>
          <w:color w:val="000000"/>
          <w:sz w:val="28"/>
          <w:szCs w:val="28"/>
        </w:rPr>
        <w:t xml:space="preserve"> спонтанні носові кровотечі й кровотечі із ясен.</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5.Кров в сечі чи калі: в важких випадках може бути кров в сечі чи калі.</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6.Надмірна менструальна кровотеча: в жінок із </w:t>
      </w:r>
      <w:proofErr w:type="spellStart"/>
      <w:r>
        <w:rPr>
          <w:rFonts w:ascii="Times New Roman" w:eastAsia="Times New Roman" w:hAnsi="Times New Roman" w:cs="Times New Roman"/>
          <w:color w:val="000000"/>
          <w:sz w:val="28"/>
          <w:szCs w:val="28"/>
        </w:rPr>
        <w:t>тромбоцитопенією</w:t>
      </w:r>
      <w:proofErr w:type="spellEnd"/>
      <w:r>
        <w:rPr>
          <w:rFonts w:ascii="Times New Roman" w:eastAsia="Times New Roman" w:hAnsi="Times New Roman" w:cs="Times New Roman"/>
          <w:color w:val="000000"/>
          <w:sz w:val="28"/>
          <w:szCs w:val="28"/>
        </w:rPr>
        <w:t xml:space="preserve"> можуть спостерігатися надзвичайно рясні менструальні цикли.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7.Важливо зазначити, що симптоми можуть відрізнятися в залежності від тяжкості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В певних випадках пацієнти можуть не відчувати помітних симптомів, доки обсяг тромбоцитів не стане дуже низьким. </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Діагностика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xml:space="preserve"> передбачає проведення:</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1.Загальний аналіз крові (ЗАК) є тестом, що вимірює різноманітні компоненти крові, включаючи обсяг тромбоцитів. </w:t>
      </w:r>
      <w:proofErr w:type="spellStart"/>
      <w:r>
        <w:rPr>
          <w:rFonts w:ascii="Times New Roman" w:eastAsia="Times New Roman" w:hAnsi="Times New Roman" w:cs="Times New Roman"/>
          <w:color w:val="000000"/>
          <w:sz w:val="28"/>
          <w:szCs w:val="28"/>
        </w:rPr>
        <w:t>Тромбоцитопенія</w:t>
      </w:r>
      <w:proofErr w:type="spellEnd"/>
      <w:r>
        <w:rPr>
          <w:rFonts w:ascii="Times New Roman" w:eastAsia="Times New Roman" w:hAnsi="Times New Roman" w:cs="Times New Roman"/>
          <w:color w:val="000000"/>
          <w:sz w:val="28"/>
          <w:szCs w:val="28"/>
        </w:rPr>
        <w:t xml:space="preserve"> переважно діагностується, за умови якщо обсяг тромбоцитів нижче норми.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2.Мазок периферичної крові є мікроскопічним дослідженням зразка крові з метою надання оцінки розміру, форми і поділу клітин крові, включаючи тромбоцити, що може допомогти встановити аномалії морфології тромбоцитів.</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3.Аспірація і біопсія кісткового мозку: в певних випадках для безпосереднього дослідження кісткового мозку може бути проведена аспірація кісткового мозку і біопсія. Дана процедура може допомогти визначити головну причину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 як приклад розлади кісткового мозку чи інфільтрацію раковими клітинами.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4.Додаткові тести: в залежності від передбачуваної причини можуть проводитися додаткові тести. Як приклад, можуть бути рекомендовані тести на деякі інфекції, </w:t>
      </w:r>
      <w:proofErr w:type="spellStart"/>
      <w:r>
        <w:rPr>
          <w:rFonts w:ascii="Times New Roman" w:eastAsia="Times New Roman" w:hAnsi="Times New Roman" w:cs="Times New Roman"/>
          <w:color w:val="000000"/>
          <w:sz w:val="28"/>
          <w:szCs w:val="28"/>
        </w:rPr>
        <w:t>аутоімунні</w:t>
      </w:r>
      <w:proofErr w:type="spellEnd"/>
      <w:r>
        <w:rPr>
          <w:rFonts w:ascii="Times New Roman" w:eastAsia="Times New Roman" w:hAnsi="Times New Roman" w:cs="Times New Roman"/>
          <w:color w:val="000000"/>
          <w:sz w:val="28"/>
          <w:szCs w:val="28"/>
        </w:rPr>
        <w:t xml:space="preserve"> розлади чи генетичні хвороби.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5.Спеціалізовані тести: за умови якщо існує підозра на </w:t>
      </w:r>
      <w:proofErr w:type="spellStart"/>
      <w:r>
        <w:rPr>
          <w:rFonts w:ascii="Times New Roman" w:eastAsia="Times New Roman" w:hAnsi="Times New Roman" w:cs="Times New Roman"/>
          <w:color w:val="000000"/>
          <w:sz w:val="28"/>
          <w:szCs w:val="28"/>
        </w:rPr>
        <w:t>імуноопосередковану</w:t>
      </w:r>
      <w:proofErr w:type="spellEnd"/>
      <w:r>
        <w:rPr>
          <w:rFonts w:ascii="Times New Roman" w:eastAsia="Times New Roman" w:hAnsi="Times New Roman" w:cs="Times New Roman"/>
          <w:color w:val="000000"/>
          <w:sz w:val="28"/>
          <w:szCs w:val="28"/>
        </w:rPr>
        <w:t xml:space="preserve"> причину, можуть бути проведені додаткові аналізи, наприклад тест на </w:t>
      </w:r>
      <w:proofErr w:type="spellStart"/>
      <w:r>
        <w:rPr>
          <w:rFonts w:ascii="Times New Roman" w:eastAsia="Times New Roman" w:hAnsi="Times New Roman" w:cs="Times New Roman"/>
          <w:color w:val="000000"/>
          <w:sz w:val="28"/>
          <w:szCs w:val="28"/>
        </w:rPr>
        <w:t>антитромбоцитарні</w:t>
      </w:r>
      <w:proofErr w:type="spellEnd"/>
      <w:r>
        <w:rPr>
          <w:rFonts w:ascii="Times New Roman" w:eastAsia="Times New Roman" w:hAnsi="Times New Roman" w:cs="Times New Roman"/>
          <w:color w:val="000000"/>
          <w:sz w:val="28"/>
          <w:szCs w:val="28"/>
        </w:rPr>
        <w:t xml:space="preserve"> антитіла.</w:t>
      </w:r>
    </w:p>
    <w:p w:rsidR="00AE2B6F" w:rsidRDefault="00AE2B6F">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p>
    <w:p w:rsidR="00AE2B6F" w:rsidRDefault="00AE2B6F">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p>
    <w:p w:rsidR="00AE2B6F" w:rsidRDefault="00AE2B6F">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1.2 Визначення наявності пошкодження нирок  </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Діагностичний процес при пошкоджені нирок досить сильно </w:t>
      </w:r>
      <w:proofErr w:type="spellStart"/>
      <w:r>
        <w:rPr>
          <w:rFonts w:ascii="Times New Roman" w:eastAsia="Times New Roman" w:hAnsi="Times New Roman" w:cs="Times New Roman"/>
          <w:color w:val="000000"/>
          <w:sz w:val="28"/>
          <w:szCs w:val="28"/>
        </w:rPr>
        <w:t>ускладнюється</w:t>
      </w:r>
      <w:proofErr w:type="spellEnd"/>
      <w:r>
        <w:rPr>
          <w:rFonts w:ascii="Times New Roman" w:eastAsia="Times New Roman" w:hAnsi="Times New Roman" w:cs="Times New Roman"/>
          <w:color w:val="000000"/>
          <w:sz w:val="28"/>
          <w:szCs w:val="28"/>
        </w:rPr>
        <w:t xml:space="preserve"> відсутністю кореляції між інтенсивністю гематурії і рівнем ураження нирок. Тому поряд з даними </w:t>
      </w:r>
      <w:proofErr w:type="spellStart"/>
      <w:r>
        <w:rPr>
          <w:rFonts w:ascii="Times New Roman" w:eastAsia="Times New Roman" w:hAnsi="Times New Roman" w:cs="Times New Roman"/>
          <w:color w:val="000000"/>
          <w:sz w:val="28"/>
          <w:szCs w:val="28"/>
        </w:rPr>
        <w:t>фізикального</w:t>
      </w:r>
      <w:proofErr w:type="spellEnd"/>
      <w:r>
        <w:rPr>
          <w:rFonts w:ascii="Times New Roman" w:eastAsia="Times New Roman" w:hAnsi="Times New Roman" w:cs="Times New Roman"/>
          <w:color w:val="000000"/>
          <w:sz w:val="28"/>
          <w:szCs w:val="28"/>
        </w:rPr>
        <w:t xml:space="preserve"> обстеження, лабораторними даними важливою діагностичною цінністю володіють променеві методи діагностики. Саме </w:t>
      </w:r>
      <w:proofErr w:type="spellStart"/>
      <w:r>
        <w:rPr>
          <w:rFonts w:ascii="Times New Roman" w:eastAsia="Times New Roman" w:hAnsi="Times New Roman" w:cs="Times New Roman"/>
          <w:color w:val="000000"/>
          <w:sz w:val="28"/>
          <w:szCs w:val="28"/>
        </w:rPr>
        <w:t>грунтуючись</w:t>
      </w:r>
      <w:proofErr w:type="spellEnd"/>
      <w:r>
        <w:rPr>
          <w:rFonts w:ascii="Times New Roman" w:eastAsia="Times New Roman" w:hAnsi="Times New Roman" w:cs="Times New Roman"/>
          <w:color w:val="000000"/>
          <w:sz w:val="28"/>
          <w:szCs w:val="28"/>
        </w:rPr>
        <w:t xml:space="preserve"> на даних екскреторної </w:t>
      </w:r>
      <w:proofErr w:type="spellStart"/>
      <w:r>
        <w:rPr>
          <w:rFonts w:ascii="Times New Roman" w:eastAsia="Times New Roman" w:hAnsi="Times New Roman" w:cs="Times New Roman"/>
          <w:color w:val="000000"/>
          <w:sz w:val="28"/>
          <w:szCs w:val="28"/>
        </w:rPr>
        <w:t>урографії</w:t>
      </w:r>
      <w:proofErr w:type="spellEnd"/>
      <w:r>
        <w:rPr>
          <w:rFonts w:ascii="Times New Roman" w:eastAsia="Times New Roman" w:hAnsi="Times New Roman" w:cs="Times New Roman"/>
          <w:color w:val="000000"/>
          <w:sz w:val="28"/>
          <w:szCs w:val="28"/>
        </w:rPr>
        <w:t> (ЕУ), ультразвукового дослідження (УЗД) і комп’ютерної томографії (КТ) практикуючі лікарі здатні чітко визначити тяжкість отриманої травми, оцінити характер посттравматичних змін в верхніх сечовивідних шляхах й обрати правильну тактику лікування пацієнта у кожному конкретному випадку.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фоні широкого використання новітніх діагностичних і лікувальних </w:t>
      </w:r>
      <w:proofErr w:type="spellStart"/>
      <w:r>
        <w:rPr>
          <w:rFonts w:ascii="Times New Roman" w:eastAsia="Times New Roman" w:hAnsi="Times New Roman" w:cs="Times New Roman"/>
          <w:color w:val="000000"/>
          <w:sz w:val="28"/>
          <w:szCs w:val="28"/>
        </w:rPr>
        <w:t>методик</w:t>
      </w:r>
      <w:proofErr w:type="spellEnd"/>
      <w:r>
        <w:rPr>
          <w:rFonts w:ascii="Times New Roman" w:eastAsia="Times New Roman" w:hAnsi="Times New Roman" w:cs="Times New Roman"/>
          <w:color w:val="000000"/>
          <w:sz w:val="28"/>
          <w:szCs w:val="28"/>
        </w:rPr>
        <w:t xml:space="preserve"> обговорення накопиченого досвіду в консервативному лікуванні пошкоджені нирок пожвавилося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збору анамнезу велику увагу варто звертати на час і характер отриманої травми, самопочуття пацієнта в період між отриманням травми і зверненням до уролога: діурез, існування, особливості і </w:t>
      </w:r>
      <w:proofErr w:type="spellStart"/>
      <w:r>
        <w:rPr>
          <w:rFonts w:ascii="Times New Roman" w:eastAsia="Times New Roman" w:hAnsi="Times New Roman" w:cs="Times New Roman"/>
          <w:color w:val="000000"/>
          <w:sz w:val="28"/>
          <w:szCs w:val="28"/>
        </w:rPr>
        <w:t>вираженість</w:t>
      </w:r>
      <w:proofErr w:type="spellEnd"/>
      <w:r>
        <w:rPr>
          <w:rFonts w:ascii="Times New Roman" w:eastAsia="Times New Roman" w:hAnsi="Times New Roman" w:cs="Times New Roman"/>
          <w:color w:val="000000"/>
          <w:sz w:val="28"/>
          <w:szCs w:val="28"/>
        </w:rPr>
        <w:t xml:space="preserve"> гематурії, запаморочення, тахікардії, нудоти, а також блювання. Ретельний огляд пацієнта і аналіз скарг надає можливість уже на перших етапах обстеження оцінити характер, ступінь й тяжкість пошкодження нирок.</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Всім хворим у умовах приймального відділення проведено </w:t>
      </w:r>
      <w:proofErr w:type="spellStart"/>
      <w:r>
        <w:rPr>
          <w:rFonts w:ascii="Times New Roman" w:eastAsia="Times New Roman" w:hAnsi="Times New Roman" w:cs="Times New Roman"/>
          <w:color w:val="000000"/>
          <w:sz w:val="28"/>
          <w:szCs w:val="28"/>
        </w:rPr>
        <w:t>загальноклінічні</w:t>
      </w:r>
      <w:proofErr w:type="spellEnd"/>
      <w:r>
        <w:rPr>
          <w:rFonts w:ascii="Times New Roman" w:eastAsia="Times New Roman" w:hAnsi="Times New Roman" w:cs="Times New Roman"/>
          <w:color w:val="000000"/>
          <w:sz w:val="28"/>
          <w:szCs w:val="28"/>
        </w:rPr>
        <w:t xml:space="preserve"> аналізи крові й сечі, біохімічні аналізи крові із визначенням рівня креатиніну й сечовини. Одразу ж після госпіталізації хворим варто проводити оглядову </w:t>
      </w:r>
      <w:proofErr w:type="spellStart"/>
      <w:r>
        <w:rPr>
          <w:rFonts w:ascii="Times New Roman" w:eastAsia="Times New Roman" w:hAnsi="Times New Roman" w:cs="Times New Roman"/>
          <w:color w:val="000000"/>
          <w:sz w:val="28"/>
          <w:szCs w:val="28"/>
        </w:rPr>
        <w:t>урографію</w:t>
      </w:r>
      <w:proofErr w:type="spellEnd"/>
      <w:r>
        <w:rPr>
          <w:rFonts w:ascii="Times New Roman" w:eastAsia="Times New Roman" w:hAnsi="Times New Roman" w:cs="Times New Roman"/>
          <w:color w:val="000000"/>
          <w:sz w:val="28"/>
          <w:szCs w:val="28"/>
        </w:rPr>
        <w:t xml:space="preserve"> і ЕУ, УЗД нирок, КТ нирок й </w:t>
      </w:r>
      <w:proofErr w:type="spellStart"/>
      <w:r>
        <w:rPr>
          <w:rFonts w:ascii="Times New Roman" w:eastAsia="Times New Roman" w:hAnsi="Times New Roman" w:cs="Times New Roman"/>
          <w:color w:val="000000"/>
          <w:sz w:val="28"/>
          <w:szCs w:val="28"/>
        </w:rPr>
        <w:t>заочеревинного</w:t>
      </w:r>
      <w:proofErr w:type="spellEnd"/>
      <w:r>
        <w:rPr>
          <w:rFonts w:ascii="Times New Roman" w:eastAsia="Times New Roman" w:hAnsi="Times New Roman" w:cs="Times New Roman"/>
          <w:color w:val="000000"/>
          <w:sz w:val="28"/>
          <w:szCs w:val="28"/>
        </w:rPr>
        <w:t xml:space="preserve"> простору.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практичній роботі, під час проведення досліджень й у публікаціях нині найширше урологами усього світу застосовується класифікація ЗТН, </w:t>
      </w:r>
      <w:r>
        <w:rPr>
          <w:rFonts w:ascii="Times New Roman" w:eastAsia="Times New Roman" w:hAnsi="Times New Roman" w:cs="Times New Roman"/>
          <w:color w:val="000000"/>
          <w:sz w:val="28"/>
          <w:szCs w:val="28"/>
        </w:rPr>
        <w:lastRenderedPageBreak/>
        <w:t>запропонована ААХТ в 1993 році, відповідно до якої пошкодження нирок можна поділити на п’ять ступенів. Дана  класифікація засновується на даних КТ чи результатах безпосереднього огляду при операції. Вона надає можливість достатньо чітко встановити необхідність оперативного втручання й його об’єм (реконструкція або нефректомія).</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Класифікація пошкодження нирок:</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1.Забій-забій, мікро- або </w:t>
      </w:r>
      <w:proofErr w:type="spellStart"/>
      <w:r>
        <w:rPr>
          <w:rFonts w:ascii="Times New Roman" w:eastAsia="Times New Roman" w:hAnsi="Times New Roman" w:cs="Times New Roman"/>
          <w:color w:val="000000"/>
          <w:sz w:val="28"/>
          <w:szCs w:val="28"/>
        </w:rPr>
        <w:t>макрогематурія</w:t>
      </w:r>
      <w:proofErr w:type="spellEnd"/>
      <w:r>
        <w:rPr>
          <w:rFonts w:ascii="Times New Roman" w:eastAsia="Times New Roman" w:hAnsi="Times New Roman" w:cs="Times New Roman"/>
          <w:color w:val="000000"/>
          <w:sz w:val="28"/>
          <w:szCs w:val="28"/>
        </w:rPr>
        <w:t>, показники досліджень нирки без значних відхилень;</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2.Гематома-субкапсулярна, не наростаюча, без розриву паренхіми. Гематома-не наростаюча </w:t>
      </w:r>
      <w:proofErr w:type="spellStart"/>
      <w:r>
        <w:rPr>
          <w:rFonts w:ascii="Times New Roman" w:eastAsia="Times New Roman" w:hAnsi="Times New Roman" w:cs="Times New Roman"/>
          <w:color w:val="000000"/>
          <w:sz w:val="28"/>
          <w:szCs w:val="28"/>
        </w:rPr>
        <w:t>навколониркова</w:t>
      </w:r>
      <w:proofErr w:type="spellEnd"/>
      <w:r>
        <w:rPr>
          <w:rFonts w:ascii="Times New Roman" w:eastAsia="Times New Roman" w:hAnsi="Times New Roman" w:cs="Times New Roman"/>
          <w:color w:val="000000"/>
          <w:sz w:val="28"/>
          <w:szCs w:val="28"/>
        </w:rPr>
        <w:t xml:space="preserve"> гематома, обмежена </w:t>
      </w:r>
      <w:proofErr w:type="spellStart"/>
      <w:r>
        <w:rPr>
          <w:rFonts w:ascii="Times New Roman" w:eastAsia="Times New Roman" w:hAnsi="Times New Roman" w:cs="Times New Roman"/>
          <w:color w:val="000000"/>
          <w:sz w:val="28"/>
          <w:szCs w:val="28"/>
        </w:rPr>
        <w:t>паранефрієм</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3.Розрив- понад 1 сантиметр у глибину кори нирки, без розриву порожнистої системи чи </w:t>
      </w:r>
      <w:proofErr w:type="spellStart"/>
      <w:r>
        <w:rPr>
          <w:rFonts w:ascii="Times New Roman" w:eastAsia="Times New Roman" w:hAnsi="Times New Roman" w:cs="Times New Roman"/>
          <w:color w:val="000000"/>
          <w:sz w:val="28"/>
          <w:szCs w:val="28"/>
        </w:rPr>
        <w:t>екстравазації</w:t>
      </w:r>
      <w:proofErr w:type="spellEnd"/>
      <w:r>
        <w:rPr>
          <w:rFonts w:ascii="Times New Roman" w:eastAsia="Times New Roman" w:hAnsi="Times New Roman" w:cs="Times New Roman"/>
          <w:color w:val="000000"/>
          <w:sz w:val="28"/>
          <w:szCs w:val="28"/>
        </w:rPr>
        <w:t xml:space="preserve"> сечі;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4.Розрив- розрив паренхіми, який проходить через кірковий шар, мозковий шар і порожнисту систему. Судинний- ушкодження магістральної артерії або вени нирки із супутньою </w:t>
      </w:r>
      <w:proofErr w:type="spellStart"/>
      <w:r>
        <w:rPr>
          <w:rFonts w:ascii="Times New Roman" w:eastAsia="Times New Roman" w:hAnsi="Times New Roman" w:cs="Times New Roman"/>
          <w:color w:val="000000"/>
          <w:sz w:val="28"/>
          <w:szCs w:val="28"/>
        </w:rPr>
        <w:t>кровотечею</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5.Розрив- повне </w:t>
      </w:r>
      <w:proofErr w:type="spellStart"/>
      <w:r>
        <w:rPr>
          <w:rFonts w:ascii="Times New Roman" w:eastAsia="Times New Roman" w:hAnsi="Times New Roman" w:cs="Times New Roman"/>
          <w:color w:val="000000"/>
          <w:sz w:val="28"/>
          <w:szCs w:val="28"/>
        </w:rPr>
        <w:t>розчавлення</w:t>
      </w:r>
      <w:proofErr w:type="spellEnd"/>
      <w:r>
        <w:rPr>
          <w:rFonts w:ascii="Times New Roman" w:eastAsia="Times New Roman" w:hAnsi="Times New Roman" w:cs="Times New Roman"/>
          <w:color w:val="000000"/>
          <w:sz w:val="28"/>
          <w:szCs w:val="28"/>
        </w:rPr>
        <w:t xml:space="preserve"> нирки. Судинний- відрив ниркової ніжки, який повністю </w:t>
      </w:r>
      <w:proofErr w:type="spellStart"/>
      <w:r>
        <w:rPr>
          <w:rFonts w:ascii="Times New Roman" w:eastAsia="Times New Roman" w:hAnsi="Times New Roman" w:cs="Times New Roman"/>
          <w:color w:val="000000"/>
          <w:sz w:val="28"/>
          <w:szCs w:val="28"/>
        </w:rPr>
        <w:t>деваскуляризує</w:t>
      </w:r>
      <w:proofErr w:type="spellEnd"/>
      <w:r>
        <w:rPr>
          <w:rFonts w:ascii="Times New Roman" w:eastAsia="Times New Roman" w:hAnsi="Times New Roman" w:cs="Times New Roman"/>
          <w:color w:val="000000"/>
          <w:sz w:val="28"/>
          <w:szCs w:val="28"/>
        </w:rPr>
        <w:t xml:space="preserve"> нирку.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Іншу класифікацію пошкодження нирок пропонує професор С. О. </w:t>
      </w:r>
      <w:proofErr w:type="spellStart"/>
      <w:r>
        <w:rPr>
          <w:rFonts w:ascii="Times New Roman" w:eastAsia="Times New Roman" w:hAnsi="Times New Roman" w:cs="Times New Roman"/>
          <w:color w:val="000000"/>
          <w:sz w:val="28"/>
          <w:szCs w:val="28"/>
        </w:rPr>
        <w:t>Возіановим</w:t>
      </w:r>
      <w:proofErr w:type="spellEnd"/>
      <w:r>
        <w:rPr>
          <w:rFonts w:ascii="Times New Roman" w:eastAsia="Times New Roman" w:hAnsi="Times New Roman" w:cs="Times New Roman"/>
          <w:color w:val="000000"/>
          <w:sz w:val="28"/>
          <w:szCs w:val="28"/>
        </w:rPr>
        <w:t xml:space="preserve"> і професор О. В. Шуляком в 2003 році: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1.Забій нирки;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2.Розриви капсули, травма </w:t>
      </w:r>
      <w:proofErr w:type="spellStart"/>
      <w:r>
        <w:rPr>
          <w:rFonts w:ascii="Times New Roman" w:eastAsia="Times New Roman" w:hAnsi="Times New Roman" w:cs="Times New Roman"/>
          <w:color w:val="000000"/>
          <w:sz w:val="28"/>
          <w:szCs w:val="28"/>
        </w:rPr>
        <w:t>навколониркової</w:t>
      </w:r>
      <w:proofErr w:type="spellEnd"/>
      <w:r>
        <w:rPr>
          <w:rFonts w:ascii="Times New Roman" w:eastAsia="Times New Roman" w:hAnsi="Times New Roman" w:cs="Times New Roman"/>
          <w:color w:val="000000"/>
          <w:sz w:val="28"/>
          <w:szCs w:val="28"/>
        </w:rPr>
        <w:t xml:space="preserve"> жирової клітковини, невеликі </w:t>
      </w:r>
      <w:proofErr w:type="spellStart"/>
      <w:r>
        <w:rPr>
          <w:rFonts w:ascii="Times New Roman" w:eastAsia="Times New Roman" w:hAnsi="Times New Roman" w:cs="Times New Roman"/>
          <w:color w:val="000000"/>
          <w:sz w:val="28"/>
          <w:szCs w:val="28"/>
        </w:rPr>
        <w:t>підкапсульні</w:t>
      </w:r>
      <w:proofErr w:type="spellEnd"/>
      <w:r>
        <w:rPr>
          <w:rFonts w:ascii="Times New Roman" w:eastAsia="Times New Roman" w:hAnsi="Times New Roman" w:cs="Times New Roman"/>
          <w:color w:val="000000"/>
          <w:sz w:val="28"/>
          <w:szCs w:val="28"/>
        </w:rPr>
        <w:t xml:space="preserve"> розриви паренхіми нирок, </w:t>
      </w:r>
      <w:proofErr w:type="spellStart"/>
      <w:r>
        <w:rPr>
          <w:rFonts w:ascii="Times New Roman" w:eastAsia="Times New Roman" w:hAnsi="Times New Roman" w:cs="Times New Roman"/>
          <w:color w:val="000000"/>
          <w:sz w:val="28"/>
          <w:szCs w:val="28"/>
        </w:rPr>
        <w:t>навколониркова</w:t>
      </w:r>
      <w:proofErr w:type="spellEnd"/>
      <w:r>
        <w:rPr>
          <w:rFonts w:ascii="Times New Roman" w:eastAsia="Times New Roman" w:hAnsi="Times New Roman" w:cs="Times New Roman"/>
          <w:color w:val="000000"/>
          <w:sz w:val="28"/>
          <w:szCs w:val="28"/>
        </w:rPr>
        <w:t xml:space="preserve"> гематома;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3.Розрив капсули й паренхіми, які не досягають чашечок й миски;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4.Розрив паренхіми, проникаючий в чашечки чи миску;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5.Відрив магістральних ниркових судин і сечоводу;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6.Контузія нирки під час </w:t>
      </w:r>
      <w:proofErr w:type="spellStart"/>
      <w:r>
        <w:rPr>
          <w:rFonts w:ascii="Times New Roman" w:eastAsia="Times New Roman" w:hAnsi="Times New Roman" w:cs="Times New Roman"/>
          <w:color w:val="000000"/>
          <w:sz w:val="28"/>
          <w:szCs w:val="28"/>
        </w:rPr>
        <w:t>екстракорпоральній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ударнохвильовій</w:t>
      </w:r>
      <w:proofErr w:type="spellEnd"/>
      <w:r>
        <w:rPr>
          <w:rFonts w:ascii="Times New Roman" w:eastAsia="Times New Roman" w:hAnsi="Times New Roman" w:cs="Times New Roman"/>
          <w:color w:val="000000"/>
          <w:sz w:val="28"/>
          <w:szCs w:val="28"/>
        </w:rPr>
        <w:t xml:space="preserve"> літотрипсії;</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7.Ятрогенні пошкодження.</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Поєднання названих пошкоджень з пошкодженнями ін. органів.</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Дослідники в повсякденній практиці використовують наведені дві класифікації. Засновуючись на своєму досвіді, даних літератури і застосовуючи наведені класифікації, авторами сформульовані нижченаведені показання до консервативного і оперативного лікування пошкодження нирок.</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Показаннями до консервативної терапії є:</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1.стабільні </w:t>
      </w:r>
      <w:proofErr w:type="spellStart"/>
      <w:r>
        <w:rPr>
          <w:rFonts w:ascii="Times New Roman" w:eastAsia="Times New Roman" w:hAnsi="Times New Roman" w:cs="Times New Roman"/>
          <w:color w:val="000000"/>
          <w:sz w:val="28"/>
          <w:szCs w:val="28"/>
        </w:rPr>
        <w:t>гемодинамічні</w:t>
      </w:r>
      <w:proofErr w:type="spellEnd"/>
      <w:r>
        <w:rPr>
          <w:rFonts w:ascii="Times New Roman" w:eastAsia="Times New Roman" w:hAnsi="Times New Roman" w:cs="Times New Roman"/>
          <w:color w:val="000000"/>
          <w:sz w:val="28"/>
          <w:szCs w:val="28"/>
        </w:rPr>
        <w:t xml:space="preserve"> показники, задовільний загальний стан пацієнта;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2.незначна сила отриманого удару і легкий характер травми;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3.відсутність ознак порушення цілісності нирок і сечовивідних шляхів відповідно до даних ЕУ і УЗД;</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існування незначних посттравматичних змін в паренхімі нирок без ознак порушення </w:t>
      </w:r>
      <w:proofErr w:type="spellStart"/>
      <w:r>
        <w:rPr>
          <w:rFonts w:ascii="Times New Roman" w:eastAsia="Times New Roman" w:hAnsi="Times New Roman" w:cs="Times New Roman"/>
          <w:color w:val="000000"/>
          <w:sz w:val="28"/>
          <w:szCs w:val="28"/>
        </w:rPr>
        <w:t>уродинаміки</w:t>
      </w:r>
      <w:proofErr w:type="spellEnd"/>
      <w:r>
        <w:rPr>
          <w:rFonts w:ascii="Times New Roman" w:eastAsia="Times New Roman" w:hAnsi="Times New Roman" w:cs="Times New Roman"/>
          <w:color w:val="000000"/>
          <w:sz w:val="28"/>
          <w:szCs w:val="28"/>
        </w:rPr>
        <w:t xml:space="preserve"> і суттєвої активної </w:t>
      </w:r>
      <w:proofErr w:type="spellStart"/>
      <w:r>
        <w:rPr>
          <w:rFonts w:ascii="Times New Roman" w:eastAsia="Times New Roman" w:hAnsi="Times New Roman" w:cs="Times New Roman"/>
          <w:color w:val="000000"/>
          <w:sz w:val="28"/>
          <w:szCs w:val="28"/>
        </w:rPr>
        <w:t>екстравазації</w:t>
      </w:r>
      <w:proofErr w:type="spellEnd"/>
      <w:r>
        <w:rPr>
          <w:rFonts w:ascii="Times New Roman" w:eastAsia="Times New Roman" w:hAnsi="Times New Roman" w:cs="Times New Roman"/>
          <w:color w:val="000000"/>
          <w:sz w:val="28"/>
          <w:szCs w:val="28"/>
        </w:rPr>
        <w:t xml:space="preserve"> сечі;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5.позитивна клінічна динаміка при впливі медикаментозної терапії;</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6.за наявності </w:t>
      </w:r>
      <w:proofErr w:type="spellStart"/>
      <w:r>
        <w:rPr>
          <w:rFonts w:ascii="Times New Roman" w:eastAsia="Times New Roman" w:hAnsi="Times New Roman" w:cs="Times New Roman"/>
          <w:color w:val="000000"/>
          <w:sz w:val="28"/>
          <w:szCs w:val="28"/>
        </w:rPr>
        <w:t>субкапсулярних</w:t>
      </w:r>
      <w:proofErr w:type="spellEnd"/>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color w:val="000000"/>
          <w:sz w:val="28"/>
          <w:szCs w:val="28"/>
        </w:rPr>
        <w:t>нав­колониркових</w:t>
      </w:r>
      <w:proofErr w:type="spellEnd"/>
      <w:r>
        <w:rPr>
          <w:rFonts w:ascii="Times New Roman" w:eastAsia="Times New Roman" w:hAnsi="Times New Roman" w:cs="Times New Roman"/>
          <w:color w:val="000000"/>
          <w:sz w:val="28"/>
          <w:szCs w:val="28"/>
        </w:rPr>
        <w:t xml:space="preserve"> гематом — їх невеликі розміри (діаметр до трьох сантиметрів </w:t>
      </w:r>
      <w:proofErr w:type="spellStart"/>
      <w:r>
        <w:rPr>
          <w:rFonts w:ascii="Times New Roman" w:eastAsia="Times New Roman" w:hAnsi="Times New Roman" w:cs="Times New Roman"/>
          <w:color w:val="000000"/>
          <w:sz w:val="28"/>
          <w:szCs w:val="28"/>
        </w:rPr>
        <w:t>субкапсулярних</w:t>
      </w:r>
      <w:proofErr w:type="spellEnd"/>
      <w:r>
        <w:rPr>
          <w:rFonts w:ascii="Times New Roman" w:eastAsia="Times New Roman" w:hAnsi="Times New Roman" w:cs="Times New Roman"/>
          <w:color w:val="000000"/>
          <w:sz w:val="28"/>
          <w:szCs w:val="28"/>
        </w:rPr>
        <w:t xml:space="preserve"> і  до п’яти- семи сантиметрів </w:t>
      </w:r>
      <w:proofErr w:type="spellStart"/>
      <w:r>
        <w:rPr>
          <w:rFonts w:ascii="Times New Roman" w:eastAsia="Times New Roman" w:hAnsi="Times New Roman" w:cs="Times New Roman"/>
          <w:color w:val="000000"/>
          <w:sz w:val="28"/>
          <w:szCs w:val="28"/>
        </w:rPr>
        <w:t>навколониркових</w:t>
      </w:r>
      <w:proofErr w:type="spellEnd"/>
      <w:r>
        <w:rPr>
          <w:rFonts w:ascii="Times New Roman" w:eastAsia="Times New Roman" w:hAnsi="Times New Roman" w:cs="Times New Roman"/>
          <w:color w:val="000000"/>
          <w:sz w:val="28"/>
          <w:szCs w:val="28"/>
        </w:rPr>
        <w:t xml:space="preserve">) й відсутність підвищення розмірів гематом під час динамічного спостереження.  </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 Визначення наявності пошкодження печінки  </w:t>
      </w:r>
    </w:p>
    <w:p w:rsidR="00AE2B6F" w:rsidRDefault="00AE2B6F">
      <w:pPr>
        <w:pBdr>
          <w:top w:val="nil"/>
          <w:left w:val="nil"/>
          <w:bottom w:val="nil"/>
          <w:right w:val="nil"/>
          <w:between w:val="nil"/>
        </w:pBdr>
        <w:shd w:val="clear" w:color="auto" w:fill="FFFFFF"/>
        <w:spacing w:line="240" w:lineRule="auto"/>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діагностики пошкодження печінки  використовують:</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1.ФіброМакс є </w:t>
      </w:r>
      <w:proofErr w:type="spellStart"/>
      <w:r>
        <w:rPr>
          <w:rFonts w:ascii="Times New Roman" w:eastAsia="Times New Roman" w:hAnsi="Times New Roman" w:cs="Times New Roman"/>
          <w:color w:val="000000"/>
          <w:sz w:val="28"/>
          <w:szCs w:val="28"/>
        </w:rPr>
        <w:t>неінвазивною</w:t>
      </w:r>
      <w:proofErr w:type="spellEnd"/>
      <w:r>
        <w:rPr>
          <w:rFonts w:ascii="Times New Roman" w:eastAsia="Times New Roman" w:hAnsi="Times New Roman" w:cs="Times New Roman"/>
          <w:color w:val="000000"/>
          <w:sz w:val="28"/>
          <w:szCs w:val="28"/>
        </w:rPr>
        <w:t xml:space="preserve"> діагностикою пошкодження печінки. Даний багатокомпонентний лабораторний тест надає можливість оцінити ступінь тяжкості фіброзу печінки, активність </w:t>
      </w:r>
      <w:proofErr w:type="spellStart"/>
      <w:r>
        <w:rPr>
          <w:rFonts w:ascii="Times New Roman" w:eastAsia="Times New Roman" w:hAnsi="Times New Roman" w:cs="Times New Roman"/>
          <w:color w:val="000000"/>
          <w:sz w:val="28"/>
          <w:szCs w:val="28"/>
        </w:rPr>
        <w:t>некро</w:t>
      </w:r>
      <w:proofErr w:type="spellEnd"/>
      <w:r>
        <w:rPr>
          <w:rFonts w:ascii="Times New Roman" w:eastAsia="Times New Roman" w:hAnsi="Times New Roman" w:cs="Times New Roman"/>
          <w:color w:val="000000"/>
          <w:sz w:val="28"/>
          <w:szCs w:val="28"/>
        </w:rPr>
        <w:t>-запального процесу у печінці, жирову дистрофію (</w:t>
      </w:r>
      <w:proofErr w:type="spellStart"/>
      <w:r>
        <w:rPr>
          <w:rFonts w:ascii="Times New Roman" w:eastAsia="Times New Roman" w:hAnsi="Times New Roman" w:cs="Times New Roman"/>
          <w:color w:val="000000"/>
          <w:sz w:val="28"/>
          <w:szCs w:val="28"/>
        </w:rPr>
        <w:t>стеатоз</w:t>
      </w:r>
      <w:proofErr w:type="spellEnd"/>
      <w:r>
        <w:rPr>
          <w:rFonts w:ascii="Times New Roman" w:eastAsia="Times New Roman" w:hAnsi="Times New Roman" w:cs="Times New Roman"/>
          <w:color w:val="000000"/>
          <w:sz w:val="28"/>
          <w:szCs w:val="28"/>
        </w:rPr>
        <w:t>), а також діагностувати неалкогольний гепатит [3].</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2.Аналіз крові на ферменти печінки, такі як:</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аланініновая</w:t>
      </w:r>
      <w:proofErr w:type="spellEnd"/>
      <w:r>
        <w:rPr>
          <w:rFonts w:ascii="Times New Roman" w:eastAsia="Times New Roman" w:hAnsi="Times New Roman" w:cs="Times New Roman"/>
          <w:color w:val="000000"/>
          <w:sz w:val="28"/>
          <w:szCs w:val="28"/>
        </w:rPr>
        <w:t xml:space="preserve"> амінотрансфераза;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аспартатних</w:t>
      </w:r>
      <w:proofErr w:type="spellEnd"/>
      <w:r>
        <w:rPr>
          <w:rFonts w:ascii="Times New Roman" w:eastAsia="Times New Roman" w:hAnsi="Times New Roman" w:cs="Times New Roman"/>
          <w:color w:val="000000"/>
          <w:sz w:val="28"/>
          <w:szCs w:val="28"/>
        </w:rPr>
        <w:t xml:space="preserve"> амінотрансфераза;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3.Аналіз крові на білірубін - підвищений вміст якого може свідчити про пошкодження печінки;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4.Аналіз крові на альбумін - понижений вміст якого може свідчити про хронічні хвороби печінки [5].</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5.Ультразвукова діагностика є унікальним дослідженням у руках професійного фахівця із УЗ - діагностики може чітко диференціювати дифузні хвороби печінки (</w:t>
      </w:r>
      <w:proofErr w:type="spellStart"/>
      <w:r>
        <w:rPr>
          <w:rFonts w:ascii="Times New Roman" w:eastAsia="Times New Roman" w:hAnsi="Times New Roman" w:cs="Times New Roman"/>
          <w:color w:val="000000"/>
          <w:sz w:val="28"/>
          <w:szCs w:val="28"/>
        </w:rPr>
        <w:t>стеатоз</w:t>
      </w:r>
      <w:proofErr w:type="spellEnd"/>
      <w:r>
        <w:rPr>
          <w:rFonts w:ascii="Times New Roman" w:eastAsia="Times New Roman" w:hAnsi="Times New Roman" w:cs="Times New Roman"/>
          <w:color w:val="000000"/>
          <w:sz w:val="28"/>
          <w:szCs w:val="28"/>
        </w:rPr>
        <w:t xml:space="preserve"> та гепатит) й оцінити ступінь </w:t>
      </w:r>
      <w:proofErr w:type="spellStart"/>
      <w:r>
        <w:rPr>
          <w:rFonts w:ascii="Times New Roman" w:eastAsia="Times New Roman" w:hAnsi="Times New Roman" w:cs="Times New Roman"/>
          <w:color w:val="000000"/>
          <w:sz w:val="28"/>
          <w:szCs w:val="28"/>
        </w:rPr>
        <w:t>вираженості</w:t>
      </w:r>
      <w:proofErr w:type="spellEnd"/>
      <w:r>
        <w:rPr>
          <w:rFonts w:ascii="Times New Roman" w:eastAsia="Times New Roman" w:hAnsi="Times New Roman" w:cs="Times New Roman"/>
          <w:color w:val="000000"/>
          <w:sz w:val="28"/>
          <w:szCs w:val="28"/>
        </w:rPr>
        <w:t xml:space="preserve"> фіброзу, цирозу печінки, переважно застосовується у комбінації із набором лабораторних тестів, а також аналізу клінічної картини хвороби.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6.МРТ- діагностика (магнітно -резонансна </w:t>
      </w:r>
      <w:proofErr w:type="spellStart"/>
      <w:r>
        <w:rPr>
          <w:rFonts w:ascii="Times New Roman" w:eastAsia="Times New Roman" w:hAnsi="Times New Roman" w:cs="Times New Roman"/>
          <w:color w:val="000000"/>
          <w:sz w:val="28"/>
          <w:szCs w:val="28"/>
        </w:rPr>
        <w:t>холангіопанкреатографія</w:t>
      </w:r>
      <w:proofErr w:type="spellEnd"/>
      <w:r>
        <w:rPr>
          <w:rFonts w:ascii="Times New Roman" w:eastAsia="Times New Roman" w:hAnsi="Times New Roman" w:cs="Times New Roman"/>
          <w:color w:val="000000"/>
          <w:sz w:val="28"/>
          <w:szCs w:val="28"/>
        </w:rPr>
        <w:t xml:space="preserve">). Ця </w:t>
      </w:r>
      <w:proofErr w:type="spellStart"/>
      <w:r>
        <w:rPr>
          <w:rFonts w:ascii="Times New Roman" w:eastAsia="Times New Roman" w:hAnsi="Times New Roman" w:cs="Times New Roman"/>
          <w:color w:val="000000"/>
          <w:sz w:val="28"/>
          <w:szCs w:val="28"/>
        </w:rPr>
        <w:t>малоінвазивна</w:t>
      </w:r>
      <w:proofErr w:type="spellEnd"/>
      <w:r>
        <w:rPr>
          <w:rFonts w:ascii="Times New Roman" w:eastAsia="Times New Roman" w:hAnsi="Times New Roman" w:cs="Times New Roman"/>
          <w:color w:val="000000"/>
          <w:sz w:val="28"/>
          <w:szCs w:val="28"/>
        </w:rPr>
        <w:t xml:space="preserve"> діагностична методика це абсолютно нешкідлива методика: не несе променевого навантаження, проводиться без використання контрастного підсилення, й може виконуватися як в дорослих, так й в дітей. В цей же час, методика із точністю надає можливість </w:t>
      </w:r>
      <w:proofErr w:type="spellStart"/>
      <w:r>
        <w:rPr>
          <w:rFonts w:ascii="Times New Roman" w:eastAsia="Times New Roman" w:hAnsi="Times New Roman" w:cs="Times New Roman"/>
          <w:color w:val="000000"/>
          <w:sz w:val="28"/>
          <w:szCs w:val="28"/>
        </w:rPr>
        <w:t>візуалізувати</w:t>
      </w:r>
      <w:proofErr w:type="spellEnd"/>
      <w:r>
        <w:rPr>
          <w:rFonts w:ascii="Times New Roman" w:eastAsia="Times New Roman" w:hAnsi="Times New Roman" w:cs="Times New Roman"/>
          <w:color w:val="000000"/>
          <w:sz w:val="28"/>
          <w:szCs w:val="28"/>
        </w:rPr>
        <w:t xml:space="preserve"> запальні стенози, конкременти, різноманітні пухлини, а також метастатичні ураження печінки.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7.МСКТ – діагностика. Комп'ютерна діагностика печінки надає можливість диференціювати механічну жовтяницю від паренхіматозної й гемолітичної, діагностувати пухлини й абсцес печінки та </w:t>
      </w:r>
      <w:proofErr w:type="spellStart"/>
      <w:r>
        <w:rPr>
          <w:rFonts w:ascii="Times New Roman" w:eastAsia="Times New Roman" w:hAnsi="Times New Roman" w:cs="Times New Roman"/>
          <w:color w:val="000000"/>
          <w:sz w:val="28"/>
          <w:szCs w:val="28"/>
        </w:rPr>
        <w:t>поддіафрагмальний</w:t>
      </w:r>
      <w:proofErr w:type="spellEnd"/>
      <w:r>
        <w:rPr>
          <w:rFonts w:ascii="Times New Roman" w:eastAsia="Times New Roman" w:hAnsi="Times New Roman" w:cs="Times New Roman"/>
          <w:color w:val="000000"/>
          <w:sz w:val="28"/>
          <w:szCs w:val="28"/>
        </w:rPr>
        <w:t xml:space="preserve"> й </w:t>
      </w:r>
      <w:proofErr w:type="spellStart"/>
      <w:r>
        <w:rPr>
          <w:rFonts w:ascii="Times New Roman" w:eastAsia="Times New Roman" w:hAnsi="Times New Roman" w:cs="Times New Roman"/>
          <w:color w:val="000000"/>
          <w:sz w:val="28"/>
          <w:szCs w:val="28"/>
        </w:rPr>
        <w:t>підпечінковий</w:t>
      </w:r>
      <w:proofErr w:type="spellEnd"/>
      <w:r>
        <w:rPr>
          <w:rFonts w:ascii="Times New Roman" w:eastAsia="Times New Roman" w:hAnsi="Times New Roman" w:cs="Times New Roman"/>
          <w:color w:val="000000"/>
          <w:sz w:val="28"/>
          <w:szCs w:val="28"/>
        </w:rPr>
        <w:t xml:space="preserve"> абсцес, кісти й гематоми. Введення підсилюючої контрастної речовини надає можливість із високою точністю </w:t>
      </w:r>
      <w:proofErr w:type="spellStart"/>
      <w:r>
        <w:rPr>
          <w:rFonts w:ascii="Times New Roman" w:eastAsia="Times New Roman" w:hAnsi="Times New Roman" w:cs="Times New Roman"/>
          <w:color w:val="000000"/>
          <w:sz w:val="28"/>
          <w:szCs w:val="28"/>
        </w:rPr>
        <w:t>візуалізувати</w:t>
      </w:r>
      <w:proofErr w:type="spellEnd"/>
      <w:r>
        <w:rPr>
          <w:rFonts w:ascii="Times New Roman" w:eastAsia="Times New Roman" w:hAnsi="Times New Roman" w:cs="Times New Roman"/>
          <w:color w:val="000000"/>
          <w:sz w:val="28"/>
          <w:szCs w:val="28"/>
        </w:rPr>
        <w:t xml:space="preserve"> метастатичні пошкодження печінки при онкологічних захворюваннях.</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клініці діагностика пошкоджень печінки є роботою гастроентерологів, лікарів- радіологів , лікарів уз - діагностики, а також лікарів лабораторної діагностики.  </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bookmarkStart w:id="4" w:name="_heading=h.3znysh7" w:colFirst="0" w:colLast="0"/>
      <w:bookmarkEnd w:id="4"/>
      <w:r>
        <w:rPr>
          <w:rFonts w:ascii="Times New Roman" w:eastAsia="Times New Roman" w:hAnsi="Times New Roman" w:cs="Times New Roman"/>
          <w:color w:val="000000"/>
          <w:sz w:val="28"/>
          <w:szCs w:val="28"/>
        </w:rPr>
        <w:t>1.4 Визначення існування в пацієнта набряку легень</w:t>
      </w:r>
    </w:p>
    <w:p w:rsidR="00AE2B6F" w:rsidRDefault="00AE2B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Клінічні ознаки набряку легень можна охарактеризувати такими показниками:</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1.неспокій;</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2.ціаноз;</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рясне виділення пінистого мокротиння (рожевого чи жовтуватого кольору);</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вологі </w:t>
      </w:r>
      <w:proofErr w:type="spellStart"/>
      <w:r>
        <w:rPr>
          <w:rFonts w:ascii="Times New Roman" w:eastAsia="Times New Roman" w:hAnsi="Times New Roman" w:cs="Times New Roman"/>
          <w:color w:val="000000"/>
          <w:sz w:val="28"/>
          <w:szCs w:val="28"/>
        </w:rPr>
        <w:t>хрипки</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шумне дихання;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тахікардія;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глухість тонів серця;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8.АТ знижений.</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Можливий </w:t>
      </w:r>
      <w:proofErr w:type="spellStart"/>
      <w:r>
        <w:rPr>
          <w:rFonts w:ascii="Times New Roman" w:eastAsia="Times New Roman" w:hAnsi="Times New Roman" w:cs="Times New Roman"/>
          <w:color w:val="000000"/>
          <w:sz w:val="28"/>
          <w:szCs w:val="28"/>
        </w:rPr>
        <w:t>рецидивуючий</w:t>
      </w:r>
      <w:proofErr w:type="spellEnd"/>
      <w:r>
        <w:rPr>
          <w:rFonts w:ascii="Times New Roman" w:eastAsia="Times New Roman" w:hAnsi="Times New Roman" w:cs="Times New Roman"/>
          <w:color w:val="000000"/>
          <w:sz w:val="28"/>
          <w:szCs w:val="28"/>
        </w:rPr>
        <w:t xml:space="preserve"> перебіг набряку легень (як приклад, під час </w:t>
      </w:r>
      <w:proofErr w:type="spellStart"/>
      <w:r>
        <w:rPr>
          <w:rFonts w:ascii="Times New Roman" w:eastAsia="Times New Roman" w:hAnsi="Times New Roman" w:cs="Times New Roman"/>
          <w:color w:val="000000"/>
          <w:sz w:val="28"/>
          <w:szCs w:val="28"/>
        </w:rPr>
        <w:t>мітральному</w:t>
      </w:r>
      <w:proofErr w:type="spellEnd"/>
      <w:r>
        <w:rPr>
          <w:rFonts w:ascii="Times New Roman" w:eastAsia="Times New Roman" w:hAnsi="Times New Roman" w:cs="Times New Roman"/>
          <w:color w:val="000000"/>
          <w:sz w:val="28"/>
          <w:szCs w:val="28"/>
        </w:rPr>
        <w:t xml:space="preserve"> стенозі). Досить часто під час цього спостерігаються напади зумовлені фізичним чи психоемоційним перевантаженням, переходом із теплого приміщення на холод, </w:t>
      </w:r>
      <w:proofErr w:type="spellStart"/>
      <w:r>
        <w:rPr>
          <w:rFonts w:ascii="Times New Roman" w:eastAsia="Times New Roman" w:hAnsi="Times New Roman" w:cs="Times New Roman"/>
          <w:color w:val="000000"/>
          <w:sz w:val="28"/>
          <w:szCs w:val="28"/>
        </w:rPr>
        <w:t>інтеркурентними</w:t>
      </w:r>
      <w:proofErr w:type="spellEnd"/>
      <w:r>
        <w:rPr>
          <w:rFonts w:ascii="Times New Roman" w:eastAsia="Times New Roman" w:hAnsi="Times New Roman" w:cs="Times New Roman"/>
          <w:color w:val="000000"/>
          <w:sz w:val="28"/>
          <w:szCs w:val="28"/>
        </w:rPr>
        <w:t xml:space="preserve"> захворюваннями і інше. Зазвичай напади стаються в нічний час, а під час несвоєчасній допомозі можуть призвести до летального кінця.</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0" distB="0" distL="0" distR="0">
            <wp:extent cx="3861618" cy="3692789"/>
            <wp:effectExtent l="0" t="0" r="0" b="0"/>
            <wp:docPr id="12" name="image4.png" descr="undefined"/>
            <wp:cNvGraphicFramePr/>
            <a:graphic xmlns:a="http://schemas.openxmlformats.org/drawingml/2006/main">
              <a:graphicData uri="http://schemas.openxmlformats.org/drawingml/2006/picture">
                <pic:pic xmlns:pic="http://schemas.openxmlformats.org/drawingml/2006/picture">
                  <pic:nvPicPr>
                    <pic:cNvPr id="0" name="image4.png" descr="undefined"/>
                    <pic:cNvPicPr preferRelativeResize="0"/>
                  </pic:nvPicPr>
                  <pic:blipFill>
                    <a:blip r:embed="rId9"/>
                    <a:srcRect/>
                    <a:stretch>
                      <a:fillRect/>
                    </a:stretch>
                  </pic:blipFill>
                  <pic:spPr>
                    <a:xfrm>
                      <a:off x="0" y="0"/>
                      <a:ext cx="3861618" cy="3692789"/>
                    </a:xfrm>
                    <a:prstGeom prst="rect">
                      <a:avLst/>
                    </a:prstGeom>
                    <a:ln/>
                  </pic:spPr>
                </pic:pic>
              </a:graphicData>
            </a:graphic>
          </wp:inline>
        </w:drawing>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1.1- Набряк легень на КТ-знімку</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Наявно декілька форм набряку легень за швидкістю розвитку:</w:t>
      </w:r>
    </w:p>
    <w:p w:rsidR="00AE2B6F" w:rsidRDefault="000B160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1.Блискавична є процесом, що наростає стрімко, й на протязі кількох хвилин пацієнт помирає.</w:t>
      </w:r>
    </w:p>
    <w:p w:rsidR="00AE2B6F" w:rsidRDefault="000B160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2.Гостра - клінічна картина розвивається на протязі чотири годин. Ймовірність летального результату достатньо висока й виникає на тлі інфаркту чи мозкової травми.</w:t>
      </w:r>
    </w:p>
    <w:p w:rsidR="00AE2B6F" w:rsidRDefault="000B1606">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3.Підгостра — характеризується чергуванням активних й спокійних стадій. 4.Затяжна — симптоми наростають на протязі дванадцять годин без яскравих ознак. Основою є серцева недостатність чи хвороби дихальної системи.</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Різноманітні причини утворюють деякі виду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Досить часто трапляються </w:t>
      </w:r>
      <w:proofErr w:type="spellStart"/>
      <w:r>
        <w:rPr>
          <w:rFonts w:ascii="Times New Roman" w:eastAsia="Times New Roman" w:hAnsi="Times New Roman" w:cs="Times New Roman"/>
          <w:sz w:val="28"/>
          <w:szCs w:val="28"/>
        </w:rPr>
        <w:t>кардіогенний</w:t>
      </w:r>
      <w:proofErr w:type="spellEnd"/>
      <w:r>
        <w:rPr>
          <w:rFonts w:ascii="Times New Roman" w:eastAsia="Times New Roman" w:hAnsi="Times New Roman" w:cs="Times New Roman"/>
          <w:sz w:val="28"/>
          <w:szCs w:val="28"/>
        </w:rPr>
        <w:t>, неврологічний чи алергічний варіанти.</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Етіологія гострого стану. Найбільш часта причина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лівошлуночковою</w:t>
      </w:r>
      <w:proofErr w:type="spellEnd"/>
      <w:r>
        <w:rPr>
          <w:rFonts w:ascii="Times New Roman" w:eastAsia="Times New Roman" w:hAnsi="Times New Roman" w:cs="Times New Roman"/>
          <w:sz w:val="28"/>
          <w:szCs w:val="28"/>
        </w:rPr>
        <w:t xml:space="preserve"> недостатністю. Патологія виникає на тлі таких </w:t>
      </w:r>
      <w:proofErr w:type="spellStart"/>
      <w:r>
        <w:rPr>
          <w:rFonts w:ascii="Times New Roman" w:eastAsia="Times New Roman" w:hAnsi="Times New Roman" w:cs="Times New Roman"/>
          <w:sz w:val="28"/>
          <w:szCs w:val="28"/>
        </w:rPr>
        <w:t>хвороб</w:t>
      </w:r>
      <w:proofErr w:type="spellEnd"/>
      <w:r>
        <w:rPr>
          <w:rFonts w:ascii="Times New Roman" w:eastAsia="Times New Roman" w:hAnsi="Times New Roman" w:cs="Times New Roman"/>
          <w:sz w:val="28"/>
          <w:szCs w:val="28"/>
        </w:rPr>
        <w:t>, як:</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1.інфаркт;</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2.аритмія;</w:t>
      </w:r>
    </w:p>
    <w:p w:rsidR="00AE2B6F" w:rsidRDefault="000B1606">
      <w:pPr>
        <w:spacing w:after="0" w:line="360" w:lineRule="auto"/>
        <w:ind w:left="10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3.дефекти клапана;</w:t>
      </w:r>
    </w:p>
    <w:p w:rsidR="00AE2B6F" w:rsidRDefault="000B1606">
      <w:pPr>
        <w:spacing w:after="0" w:line="360" w:lineRule="auto"/>
        <w:ind w:left="10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hyperlink r:id="rId10">
        <w:r>
          <w:rPr>
            <w:rFonts w:ascii="Times New Roman" w:eastAsia="Times New Roman" w:hAnsi="Times New Roman" w:cs="Times New Roman"/>
            <w:color w:val="000000"/>
            <w:sz w:val="28"/>
            <w:szCs w:val="28"/>
          </w:rPr>
          <w:t>гіпертонічна хвороба [7].</w:t>
        </w:r>
      </w:hyperlink>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Додатково наявні </w:t>
      </w:r>
      <w:proofErr w:type="spellStart"/>
      <w:r>
        <w:rPr>
          <w:rFonts w:ascii="Times New Roman" w:eastAsia="Times New Roman" w:hAnsi="Times New Roman" w:cs="Times New Roman"/>
          <w:sz w:val="28"/>
          <w:szCs w:val="28"/>
        </w:rPr>
        <w:t>некардіальні</w:t>
      </w:r>
      <w:proofErr w:type="spellEnd"/>
      <w:r>
        <w:rPr>
          <w:rFonts w:ascii="Times New Roman" w:eastAsia="Times New Roman" w:hAnsi="Times New Roman" w:cs="Times New Roman"/>
          <w:sz w:val="28"/>
          <w:szCs w:val="28"/>
        </w:rPr>
        <w:t xml:space="preserve"> причини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1.травми;</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2.токсичні речовини;</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3.вдихання диму;</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4.висотна хвороба;</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5.грип;</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6.пневмонія;</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7.COVID-19;</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8.запалення підшлункової залози;</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9.алергічні реакції;</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10хвороби нирок.</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Введення певних внутрішньовенних препаратів також може спричиняти патологічний стан.</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Альвеоли є структурними елементи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в яких відбувається газообмін. Зазвичай вони заповнені повітрям. Коли у альвеолах накопичується рідина, порушуються процеси нормального газообміну. Із різних причин серце не перекачує кров з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В результаті кров накопичується у кровоносних судинах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а згодом просочується у просвіт альвеол. Виникають ознаки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Ймовірність сприятливого чи несприятливого результату залежить від форми патології і кваліфікованої допомоги пацієнту. Відповідно до статистики, приблизно 25 відсотків пацієнтів помирає від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0" distR="0">
            <wp:extent cx="5537150" cy="2873106"/>
            <wp:effectExtent l="0" t="0" r="0" b="0"/>
            <wp:docPr id="14" name="image6.jpg" descr="Перша допомога при набряку легень"/>
            <wp:cNvGraphicFramePr/>
            <a:graphic xmlns:a="http://schemas.openxmlformats.org/drawingml/2006/main">
              <a:graphicData uri="http://schemas.openxmlformats.org/drawingml/2006/picture">
                <pic:pic xmlns:pic="http://schemas.openxmlformats.org/drawingml/2006/picture">
                  <pic:nvPicPr>
                    <pic:cNvPr id="0" name="image6.jpg" descr="Перша допомога при набряку легень"/>
                    <pic:cNvPicPr preferRelativeResize="0"/>
                  </pic:nvPicPr>
                  <pic:blipFill>
                    <a:blip r:embed="rId11"/>
                    <a:srcRect/>
                    <a:stretch>
                      <a:fillRect/>
                    </a:stretch>
                  </pic:blipFill>
                  <pic:spPr>
                    <a:xfrm>
                      <a:off x="0" y="0"/>
                      <a:ext cx="5537150" cy="2873106"/>
                    </a:xfrm>
                    <a:prstGeom prst="rect">
                      <a:avLst/>
                    </a:prstGeom>
                    <a:ln/>
                  </pic:spPr>
                </pic:pic>
              </a:graphicData>
            </a:graphic>
          </wp:inline>
        </w:drawing>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 Набряк легень</w:t>
      </w:r>
    </w:p>
    <w:p w:rsidR="00AE2B6F" w:rsidRDefault="000B1606">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Симптоми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формуються раптово. Пацієнт переважно блідий, пітніє й приймає сидяче положення, в якому він найкраще дихає. Також хворий може відчувати сильне занепокоєння. Дихання швидке і поверхневе, його можна описати як «хрипи» [1].</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додаткових симптомів набряку </w:t>
      </w:r>
      <w:proofErr w:type="spellStart"/>
      <w:r>
        <w:rPr>
          <w:rFonts w:ascii="Times New Roman" w:eastAsia="Times New Roman" w:hAnsi="Times New Roman" w:cs="Times New Roman"/>
          <w:sz w:val="28"/>
          <w:szCs w:val="28"/>
        </w:rPr>
        <w:t>легенів</w:t>
      </w:r>
      <w:proofErr w:type="spellEnd"/>
      <w:r>
        <w:rPr>
          <w:rFonts w:ascii="Times New Roman" w:eastAsia="Times New Roman" w:hAnsi="Times New Roman" w:cs="Times New Roman"/>
          <w:sz w:val="28"/>
          <w:szCs w:val="28"/>
        </w:rPr>
        <w:t xml:space="preserve"> виділяють:</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1.бліді шкірні покриви чи ціаноз;</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2.учнівське серцебиття;</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3.сухий кашель, що з часом переходить в вологий;</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4.утруднене, часте дихання, поверхневі вдихи і короткі видихи;</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5.можуть виникнути пінисті жовті виділення із відтінком крові;</w:t>
      </w:r>
    </w:p>
    <w:p w:rsidR="00AE2B6F" w:rsidRDefault="000B1606">
      <w:pPr>
        <w:spacing w:after="0" w:line="360" w:lineRule="auto"/>
        <w:ind w:left="10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6.низьке чи високе КД.</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Лікар діагностує стан пацієнта на підставі анамнезу і типових змін, що спостерігаються при обстежені. При огляді особи із набряком </w:t>
      </w:r>
      <w:proofErr w:type="spellStart"/>
      <w:r>
        <w:rPr>
          <w:rFonts w:ascii="Times New Roman" w:eastAsia="Times New Roman" w:hAnsi="Times New Roman" w:cs="Times New Roman"/>
          <w:color w:val="000000"/>
          <w:sz w:val="28"/>
          <w:szCs w:val="28"/>
        </w:rPr>
        <w:t>легенів</w:t>
      </w:r>
      <w:proofErr w:type="spellEnd"/>
      <w:r>
        <w:rPr>
          <w:rFonts w:ascii="Times New Roman" w:eastAsia="Times New Roman" w:hAnsi="Times New Roman" w:cs="Times New Roman"/>
          <w:color w:val="000000"/>
          <w:sz w:val="28"/>
          <w:szCs w:val="28"/>
        </w:rPr>
        <w:t xml:space="preserve"> лікар чує типові </w:t>
      </w:r>
      <w:proofErr w:type="spellStart"/>
      <w:r>
        <w:rPr>
          <w:rFonts w:ascii="Times New Roman" w:eastAsia="Times New Roman" w:hAnsi="Times New Roman" w:cs="Times New Roman"/>
          <w:color w:val="000000"/>
          <w:sz w:val="28"/>
          <w:szCs w:val="28"/>
        </w:rPr>
        <w:t>аускультативні</w:t>
      </w:r>
      <w:proofErr w:type="spellEnd"/>
      <w:r>
        <w:rPr>
          <w:rFonts w:ascii="Times New Roman" w:eastAsia="Times New Roman" w:hAnsi="Times New Roman" w:cs="Times New Roman"/>
          <w:color w:val="000000"/>
          <w:sz w:val="28"/>
          <w:szCs w:val="28"/>
        </w:rPr>
        <w:t xml:space="preserve"> зміни. Показники тонометра визначають високий чи занадто низький АТ. Під час пальпації встановлюється набряк нижніх кінцівок (в людей з загостренням хронічної серцевої недостатності).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Інструментальна діагностика набряку </w:t>
      </w:r>
      <w:proofErr w:type="spellStart"/>
      <w:r>
        <w:rPr>
          <w:rFonts w:ascii="Times New Roman" w:eastAsia="Times New Roman" w:hAnsi="Times New Roman" w:cs="Times New Roman"/>
          <w:color w:val="000000"/>
          <w:sz w:val="28"/>
          <w:szCs w:val="28"/>
        </w:rPr>
        <w:t>легенів</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1.рентген органів грудної клітини;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2.ЕКГ;</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3.ехокардіографія серця;</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4.лабораторні аналізи крові;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5.аналіз крові на кисень й СО</w:t>
      </w:r>
      <w:r>
        <w:rPr>
          <w:rFonts w:ascii="Times New Roman" w:eastAsia="Times New Roman" w:hAnsi="Times New Roman" w:cs="Times New Roman"/>
          <w:color w:val="000000"/>
          <w:sz w:val="28"/>
          <w:szCs w:val="28"/>
          <w:vertAlign w:val="subscript"/>
        </w:rPr>
        <w:t>2</w:t>
      </w:r>
      <w:r>
        <w:rPr>
          <w:rFonts w:ascii="Times New Roman" w:eastAsia="Times New Roman" w:hAnsi="Times New Roman" w:cs="Times New Roman"/>
          <w:color w:val="000000"/>
          <w:sz w:val="28"/>
          <w:szCs w:val="28"/>
        </w:rPr>
        <w:t>.</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Наявність неврологічних симптомів або порушення зору</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невролога з метою проведення якісного неврологічного обстеження має бути таке обладнання: офтальмоскоп, неврологічний молоточок, камертон й невелика голка (часто раніше вона була вкручена в молоточок). На сьогоднішній день ця багаторазова голка не рекомендується через ризик передачі інфекції. Рекомендується застосовувати одноразові стерильні голки, які варто утилізувати після використання. Діагностика неврологічних симптомів передбачає:</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1.Експертиза вищих функцій. До вищих функцій належать хода, мовлення і психічний стан. Їх називають вищими функціями, оскільки в людини рецептивна, експресивна мова і когнітивні функції це складніші функції, ніж подібні функції в будь-якого ін. представника тваринного світу.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2.Хода. За умови наявності геміпарезі зміни обличчя можуть бути неочевидними. В легких випадках можна діагностувати незначні ознаки лицьового паралічу (насамперед, сплощення </w:t>
      </w:r>
      <w:proofErr w:type="spellStart"/>
      <w:r>
        <w:rPr>
          <w:rFonts w:ascii="Times New Roman" w:eastAsia="Times New Roman" w:hAnsi="Times New Roman" w:cs="Times New Roman"/>
          <w:color w:val="000000"/>
          <w:sz w:val="28"/>
          <w:szCs w:val="28"/>
        </w:rPr>
        <w:t>носогубної</w:t>
      </w:r>
      <w:proofErr w:type="spellEnd"/>
      <w:r>
        <w:rPr>
          <w:rFonts w:ascii="Times New Roman" w:eastAsia="Times New Roman" w:hAnsi="Times New Roman" w:cs="Times New Roman"/>
          <w:color w:val="000000"/>
          <w:sz w:val="28"/>
          <w:szCs w:val="28"/>
        </w:rPr>
        <w:t xml:space="preserve"> складки із однієї сторони порівняно із іншою, легка асиметрія очних щілин чи обличчя при посмішці особи).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highlight w:val="white"/>
        </w:rPr>
        <w:t>Атактична хода — особа розводить</w:t>
      </w:r>
      <w:r>
        <w:rPr>
          <w:rFonts w:ascii="Times New Roman" w:eastAsia="Times New Roman" w:hAnsi="Times New Roman" w:cs="Times New Roman"/>
          <w:color w:val="000000"/>
          <w:sz w:val="28"/>
          <w:szCs w:val="28"/>
        </w:rPr>
        <w:t xml:space="preserve"> ноги у сторони для того, щоб збільшити основу опори, щоб компенсувати дисбаланс в процесі стояння чи ходьби. В тяжких випадках особи хитаються при ходьбі. Маневри під час ходьби від п’яти до носка чи у тандемі і стоянні на одній нозі визначають різноманітні форми атаксії. Атаксія формується через ураження середньої лінії мозочка й може бути ізольованою чи пов’язаною із ін. ознаками ураження мозочка.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4.Шагаюча хода — пацієнт робить короткі кроки до того моменту, який практично не просувається вперед чи відбувається незначний прогрес.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5.Крокова хода спостерігається під час хронічних периферичних </w:t>
      </w:r>
      <w:proofErr w:type="spellStart"/>
      <w:r>
        <w:rPr>
          <w:rFonts w:ascii="Times New Roman" w:eastAsia="Times New Roman" w:hAnsi="Times New Roman" w:cs="Times New Roman"/>
          <w:color w:val="000000"/>
          <w:sz w:val="28"/>
          <w:szCs w:val="28"/>
        </w:rPr>
        <w:t>нейропатіях</w:t>
      </w:r>
      <w:proofErr w:type="spellEnd"/>
      <w:r>
        <w:rPr>
          <w:rFonts w:ascii="Times New Roman" w:eastAsia="Times New Roman" w:hAnsi="Times New Roman" w:cs="Times New Roman"/>
          <w:color w:val="000000"/>
          <w:sz w:val="28"/>
          <w:szCs w:val="28"/>
        </w:rPr>
        <w:t xml:space="preserve"> й може бути результатом функціонального подовження ніг через двостороннє опускання стопи.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6.Спастична чи </w:t>
      </w:r>
      <w:proofErr w:type="spellStart"/>
      <w:r>
        <w:rPr>
          <w:rFonts w:ascii="Times New Roman" w:eastAsia="Times New Roman" w:hAnsi="Times New Roman" w:cs="Times New Roman"/>
          <w:color w:val="000000"/>
          <w:sz w:val="28"/>
          <w:szCs w:val="28"/>
        </w:rPr>
        <w:t>ножицеподібна</w:t>
      </w:r>
      <w:proofErr w:type="spellEnd"/>
      <w:r>
        <w:rPr>
          <w:rFonts w:ascii="Times New Roman" w:eastAsia="Times New Roman" w:hAnsi="Times New Roman" w:cs="Times New Roman"/>
          <w:color w:val="000000"/>
          <w:sz w:val="28"/>
          <w:szCs w:val="28"/>
        </w:rPr>
        <w:t xml:space="preserve"> хода — при цьому ноги тримаються у приведенні у </w:t>
      </w:r>
      <w:proofErr w:type="spellStart"/>
      <w:r>
        <w:rPr>
          <w:rFonts w:ascii="Times New Roman" w:eastAsia="Times New Roman" w:hAnsi="Times New Roman" w:cs="Times New Roman"/>
          <w:color w:val="000000"/>
          <w:sz w:val="28"/>
          <w:szCs w:val="28"/>
        </w:rPr>
        <w:t>стегні</w:t>
      </w:r>
      <w:proofErr w:type="spellEnd"/>
      <w:r>
        <w:rPr>
          <w:rFonts w:ascii="Times New Roman" w:eastAsia="Times New Roman" w:hAnsi="Times New Roman" w:cs="Times New Roman"/>
          <w:color w:val="000000"/>
          <w:sz w:val="28"/>
          <w:szCs w:val="28"/>
        </w:rPr>
        <w:t xml:space="preserve">, а стегна труться одне об одного при ходьбі.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7.Мовлення. Визначають наявність аномалії мовлення включають </w:t>
      </w:r>
      <w:proofErr w:type="spellStart"/>
      <w:r>
        <w:rPr>
          <w:rFonts w:ascii="Times New Roman" w:eastAsia="Times New Roman" w:hAnsi="Times New Roman" w:cs="Times New Roman"/>
          <w:color w:val="000000"/>
          <w:sz w:val="28"/>
          <w:szCs w:val="28"/>
        </w:rPr>
        <w:t>дисфонію</w:t>
      </w:r>
      <w:proofErr w:type="spellEnd"/>
      <w:r>
        <w:rPr>
          <w:rFonts w:ascii="Times New Roman" w:eastAsia="Times New Roman" w:hAnsi="Times New Roman" w:cs="Times New Roman"/>
          <w:color w:val="000000"/>
          <w:sz w:val="28"/>
          <w:szCs w:val="28"/>
        </w:rPr>
        <w:t xml:space="preserve">, дизартрію і </w:t>
      </w:r>
      <w:proofErr w:type="spellStart"/>
      <w:r>
        <w:rPr>
          <w:rFonts w:ascii="Times New Roman" w:eastAsia="Times New Roman" w:hAnsi="Times New Roman" w:cs="Times New Roman"/>
          <w:color w:val="000000"/>
          <w:sz w:val="28"/>
          <w:szCs w:val="28"/>
        </w:rPr>
        <w:t>дисфазію</w:t>
      </w:r>
      <w:proofErr w:type="spellEnd"/>
      <w:r>
        <w:rPr>
          <w:rFonts w:ascii="Times New Roman" w:eastAsia="Times New Roman" w:hAnsi="Times New Roman" w:cs="Times New Roman"/>
          <w:color w:val="000000"/>
          <w:sz w:val="28"/>
          <w:szCs w:val="28"/>
        </w:rPr>
        <w:t>/афазію.</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8.Дисфонія є порушеннями чи нездатністю </w:t>
      </w:r>
      <w:proofErr w:type="spellStart"/>
      <w:r>
        <w:rPr>
          <w:rFonts w:ascii="Times New Roman" w:eastAsia="Times New Roman" w:hAnsi="Times New Roman" w:cs="Times New Roman"/>
          <w:color w:val="000000"/>
          <w:sz w:val="28"/>
          <w:szCs w:val="28"/>
        </w:rPr>
        <w:t>фонувати</w:t>
      </w:r>
      <w:proofErr w:type="spellEnd"/>
      <w:r>
        <w:rPr>
          <w:rFonts w:ascii="Times New Roman" w:eastAsia="Times New Roman" w:hAnsi="Times New Roman" w:cs="Times New Roman"/>
          <w:color w:val="000000"/>
          <w:sz w:val="28"/>
          <w:szCs w:val="28"/>
        </w:rPr>
        <w:t>. Унаслідок цього голос стає хрипким. В крайніх випадках фонація відсутня, а особа німіє. 9.Дизартрія є нездатністю вимовляти слова. Якість мовлення погіршується, проте зміст мови залишається незмінним. Здатність особи розуміти й синтезувати мовлення залишається не ушкодженою. Ці порушення виникають через параліч глоткової, піднебінної, язикової чи лицьової мускулатури, що також спостерігається під час ураження мозочка.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10.Дисфазія є порушенням здатності обробляти мовлення, це спричиняє нездатність розуміти (тобто рецептивна, сенсорна чи афазія </w:t>
      </w:r>
      <w:proofErr w:type="spellStart"/>
      <w:r>
        <w:rPr>
          <w:rFonts w:ascii="Times New Roman" w:eastAsia="Times New Roman" w:hAnsi="Times New Roman" w:cs="Times New Roman"/>
          <w:color w:val="000000"/>
          <w:sz w:val="28"/>
          <w:szCs w:val="28"/>
        </w:rPr>
        <w:t>Верніке</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 xml:space="preserve">передавати сигнали із області </w:t>
      </w:r>
      <w:proofErr w:type="spellStart"/>
      <w:r>
        <w:rPr>
          <w:rFonts w:ascii="Times New Roman" w:eastAsia="Times New Roman" w:hAnsi="Times New Roman" w:cs="Times New Roman"/>
          <w:color w:val="000000"/>
          <w:sz w:val="28"/>
          <w:szCs w:val="28"/>
        </w:rPr>
        <w:t>Верніке</w:t>
      </w:r>
      <w:proofErr w:type="spellEnd"/>
      <w:r>
        <w:rPr>
          <w:rFonts w:ascii="Times New Roman" w:eastAsia="Times New Roman" w:hAnsi="Times New Roman" w:cs="Times New Roman"/>
          <w:color w:val="000000"/>
          <w:sz w:val="28"/>
          <w:szCs w:val="28"/>
        </w:rPr>
        <w:t xml:space="preserve"> у центр </w:t>
      </w:r>
      <w:proofErr w:type="spellStart"/>
      <w:r>
        <w:rPr>
          <w:rFonts w:ascii="Times New Roman" w:eastAsia="Times New Roman" w:hAnsi="Times New Roman" w:cs="Times New Roman"/>
          <w:color w:val="000000"/>
          <w:sz w:val="28"/>
          <w:szCs w:val="28"/>
        </w:rPr>
        <w:t>Брока</w:t>
      </w:r>
      <w:proofErr w:type="spellEnd"/>
      <w:r>
        <w:rPr>
          <w:rFonts w:ascii="Times New Roman" w:eastAsia="Times New Roman" w:hAnsi="Times New Roman" w:cs="Times New Roman"/>
          <w:color w:val="000000"/>
          <w:sz w:val="28"/>
          <w:szCs w:val="28"/>
        </w:rPr>
        <w:t xml:space="preserve"> (тобто провідникова афазія) чи правильно виконувати мовлення (тобто експресивна, моторна чи афазія </w:t>
      </w:r>
      <w:proofErr w:type="spellStart"/>
      <w:r>
        <w:rPr>
          <w:rFonts w:ascii="Times New Roman" w:eastAsia="Times New Roman" w:hAnsi="Times New Roman" w:cs="Times New Roman"/>
          <w:color w:val="000000"/>
          <w:sz w:val="28"/>
          <w:szCs w:val="28"/>
        </w:rPr>
        <w:t>Брока</w:t>
      </w:r>
      <w:proofErr w:type="spellEnd"/>
      <w:r>
        <w:rPr>
          <w:rFonts w:ascii="Times New Roman" w:eastAsia="Times New Roman" w:hAnsi="Times New Roman" w:cs="Times New Roman"/>
          <w:color w:val="000000"/>
          <w:sz w:val="28"/>
          <w:szCs w:val="28"/>
        </w:rPr>
        <w:t xml:space="preserve">). Поєднання афазії </w:t>
      </w:r>
      <w:proofErr w:type="spellStart"/>
      <w:r>
        <w:rPr>
          <w:rFonts w:ascii="Times New Roman" w:eastAsia="Times New Roman" w:hAnsi="Times New Roman" w:cs="Times New Roman"/>
          <w:color w:val="000000"/>
          <w:sz w:val="28"/>
          <w:szCs w:val="28"/>
        </w:rPr>
        <w:t>Брока</w:t>
      </w:r>
      <w:proofErr w:type="spellEnd"/>
      <w:r>
        <w:rPr>
          <w:rFonts w:ascii="Times New Roman" w:eastAsia="Times New Roman" w:hAnsi="Times New Roman" w:cs="Times New Roman"/>
          <w:color w:val="000000"/>
          <w:sz w:val="28"/>
          <w:szCs w:val="28"/>
        </w:rPr>
        <w:t xml:space="preserve"> й </w:t>
      </w:r>
      <w:proofErr w:type="spellStart"/>
      <w:r>
        <w:rPr>
          <w:rFonts w:ascii="Times New Roman" w:eastAsia="Times New Roman" w:hAnsi="Times New Roman" w:cs="Times New Roman"/>
          <w:color w:val="000000"/>
          <w:sz w:val="28"/>
          <w:szCs w:val="28"/>
        </w:rPr>
        <w:t>Верніке</w:t>
      </w:r>
      <w:proofErr w:type="spellEnd"/>
      <w:r>
        <w:rPr>
          <w:rFonts w:ascii="Times New Roman" w:eastAsia="Times New Roman" w:hAnsi="Times New Roman" w:cs="Times New Roman"/>
          <w:color w:val="000000"/>
          <w:sz w:val="28"/>
          <w:szCs w:val="28"/>
        </w:rPr>
        <w:t xml:space="preserve"> називають глобальною афазією.</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11.Транскортикальна афазія — ще одна функція, що порушується під час усіх </w:t>
      </w:r>
      <w:proofErr w:type="spellStart"/>
      <w:r>
        <w:rPr>
          <w:rFonts w:ascii="Times New Roman" w:eastAsia="Times New Roman" w:hAnsi="Times New Roman" w:cs="Times New Roman"/>
          <w:color w:val="000000"/>
          <w:sz w:val="28"/>
          <w:szCs w:val="28"/>
        </w:rPr>
        <w:t>афазій</w:t>
      </w:r>
      <w:proofErr w:type="spellEnd"/>
      <w:r>
        <w:rPr>
          <w:rFonts w:ascii="Times New Roman" w:eastAsia="Times New Roman" w:hAnsi="Times New Roman" w:cs="Times New Roman"/>
          <w:color w:val="000000"/>
          <w:sz w:val="28"/>
          <w:szCs w:val="28"/>
        </w:rPr>
        <w:t xml:space="preserve"> — це повторення.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12.Психічний стан. Оцінка психічного статусу передбачає перевірку пам’яті, орієнтації, інтелекту і ін. аспектів психічного стану особи. За наявності явних проявів психічного розладу варто проаналізувати психіатричну експертизу.</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13.Пам’ять. Функції недавньої і віддаленої пам’яті по-різному змінюється залежно від процесу хвороби. Віддалена пам’ять відносно збережена під час хронічних </w:t>
      </w:r>
      <w:proofErr w:type="spellStart"/>
      <w:r>
        <w:rPr>
          <w:rFonts w:ascii="Times New Roman" w:eastAsia="Times New Roman" w:hAnsi="Times New Roman" w:cs="Times New Roman"/>
          <w:color w:val="000000"/>
          <w:sz w:val="28"/>
          <w:szCs w:val="28"/>
        </w:rPr>
        <w:t>деменційних</w:t>
      </w:r>
      <w:proofErr w:type="spellEnd"/>
      <w:r>
        <w:rPr>
          <w:rFonts w:ascii="Times New Roman" w:eastAsia="Times New Roman" w:hAnsi="Times New Roman" w:cs="Times New Roman"/>
          <w:color w:val="000000"/>
          <w:sz w:val="28"/>
          <w:szCs w:val="28"/>
        </w:rPr>
        <w:t xml:space="preserve"> процесах з серйозними порушеннями концентрації уваги і недавньої пам’яті. Навпаки, під час гострих </w:t>
      </w:r>
      <w:proofErr w:type="spellStart"/>
      <w:r>
        <w:rPr>
          <w:rFonts w:ascii="Times New Roman" w:eastAsia="Times New Roman" w:hAnsi="Times New Roman" w:cs="Times New Roman"/>
          <w:color w:val="000000"/>
          <w:sz w:val="28"/>
          <w:szCs w:val="28"/>
        </w:rPr>
        <w:t>енцефалопатій</w:t>
      </w:r>
      <w:proofErr w:type="spellEnd"/>
      <w:r>
        <w:rPr>
          <w:rFonts w:ascii="Times New Roman" w:eastAsia="Times New Roman" w:hAnsi="Times New Roman" w:cs="Times New Roman"/>
          <w:color w:val="000000"/>
          <w:sz w:val="28"/>
          <w:szCs w:val="28"/>
        </w:rPr>
        <w:t xml:space="preserve"> порушуються усі аспекти пам'яті.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14.Орієнтація.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стандартний пакет обстеження, який забезпечує повну діагностику зору відносять:</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Перевірку гостроти зору різноманітними тестами. Для встановлення гостроти зору ми робимо тести із завданням автоматичного проектора знаків, що надає можливість швидко підбирати необхідні програми і тести, що є набагато </w:t>
      </w:r>
      <w:proofErr w:type="spellStart"/>
      <w:r>
        <w:rPr>
          <w:rFonts w:ascii="Times New Roman" w:eastAsia="Times New Roman" w:hAnsi="Times New Roman" w:cs="Times New Roman"/>
          <w:color w:val="000000"/>
          <w:sz w:val="28"/>
          <w:szCs w:val="28"/>
        </w:rPr>
        <w:t>обширнішими</w:t>
      </w:r>
      <w:proofErr w:type="spellEnd"/>
      <w:r>
        <w:rPr>
          <w:rFonts w:ascii="Times New Roman" w:eastAsia="Times New Roman" w:hAnsi="Times New Roman" w:cs="Times New Roman"/>
          <w:color w:val="000000"/>
          <w:sz w:val="28"/>
          <w:szCs w:val="28"/>
        </w:rPr>
        <w:t>, ніж проста таблиця визначення гостроти зору «ШБ»</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2.Вимір </w:t>
      </w:r>
      <w:proofErr w:type="spellStart"/>
      <w:r>
        <w:rPr>
          <w:rFonts w:ascii="Times New Roman" w:eastAsia="Times New Roman" w:hAnsi="Times New Roman" w:cs="Times New Roman"/>
          <w:color w:val="000000"/>
          <w:sz w:val="28"/>
          <w:szCs w:val="28"/>
        </w:rPr>
        <w:t>внутрішньоочного</w:t>
      </w:r>
      <w:proofErr w:type="spellEnd"/>
      <w:r>
        <w:rPr>
          <w:rFonts w:ascii="Times New Roman" w:eastAsia="Times New Roman" w:hAnsi="Times New Roman" w:cs="Times New Roman"/>
          <w:color w:val="000000"/>
          <w:sz w:val="28"/>
          <w:szCs w:val="28"/>
        </w:rPr>
        <w:t xml:space="preserve"> тиску. Наявно два різноманітних підходів в вимірі </w:t>
      </w:r>
      <w:proofErr w:type="spellStart"/>
      <w:r>
        <w:rPr>
          <w:rFonts w:ascii="Times New Roman" w:eastAsia="Times New Roman" w:hAnsi="Times New Roman" w:cs="Times New Roman"/>
          <w:color w:val="000000"/>
          <w:sz w:val="28"/>
          <w:szCs w:val="28"/>
        </w:rPr>
        <w:t>внутрішньоочного</w:t>
      </w:r>
      <w:proofErr w:type="spellEnd"/>
      <w:r>
        <w:rPr>
          <w:rFonts w:ascii="Times New Roman" w:eastAsia="Times New Roman" w:hAnsi="Times New Roman" w:cs="Times New Roman"/>
          <w:color w:val="000000"/>
          <w:sz w:val="28"/>
          <w:szCs w:val="28"/>
        </w:rPr>
        <w:t xml:space="preserve"> тиску. Цей метод є безконтактним методом за допомогою сучасного </w:t>
      </w:r>
      <w:proofErr w:type="spellStart"/>
      <w:r>
        <w:rPr>
          <w:rFonts w:ascii="Times New Roman" w:eastAsia="Times New Roman" w:hAnsi="Times New Roman" w:cs="Times New Roman"/>
          <w:color w:val="000000"/>
          <w:sz w:val="28"/>
          <w:szCs w:val="28"/>
        </w:rPr>
        <w:t>пневмотонометра</w:t>
      </w:r>
      <w:proofErr w:type="spellEnd"/>
      <w:r>
        <w:rPr>
          <w:rFonts w:ascii="Times New Roman" w:eastAsia="Times New Roman" w:hAnsi="Times New Roman" w:cs="Times New Roman"/>
          <w:color w:val="000000"/>
          <w:sz w:val="28"/>
          <w:szCs w:val="28"/>
        </w:rPr>
        <w:t xml:space="preserve"> а також контактного методу, що використовується наразі тільки у особливих випадках.</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3.Визначення значення рефракції ока. Використовується безконтактний метод дослідження за допомогою </w:t>
      </w:r>
      <w:proofErr w:type="spellStart"/>
      <w:r>
        <w:rPr>
          <w:rFonts w:ascii="Times New Roman" w:eastAsia="Times New Roman" w:hAnsi="Times New Roman" w:cs="Times New Roman"/>
          <w:color w:val="000000"/>
          <w:sz w:val="28"/>
          <w:szCs w:val="28"/>
        </w:rPr>
        <w:t>автокераторефрактометра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Shin-nippon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Accuref</w:t>
      </w:r>
      <w:proofErr w:type="spellEnd"/>
      <w:r>
        <w:rPr>
          <w:rFonts w:ascii="Times New Roman" w:eastAsia="Times New Roman" w:hAnsi="Times New Roman" w:cs="Times New Roman"/>
          <w:color w:val="000000"/>
          <w:sz w:val="28"/>
          <w:szCs w:val="28"/>
        </w:rPr>
        <w:t xml:space="preserve">–K 900. Цей метод надає можливість у декілька секунд отримати точні </w:t>
      </w:r>
      <w:r>
        <w:rPr>
          <w:rFonts w:ascii="Times New Roman" w:eastAsia="Times New Roman" w:hAnsi="Times New Roman" w:cs="Times New Roman"/>
          <w:color w:val="000000"/>
          <w:sz w:val="28"/>
          <w:szCs w:val="28"/>
        </w:rPr>
        <w:lastRenderedPageBreak/>
        <w:t xml:space="preserve">результати рефракції й </w:t>
      </w:r>
      <w:proofErr w:type="spellStart"/>
      <w:r>
        <w:rPr>
          <w:rFonts w:ascii="Times New Roman" w:eastAsia="Times New Roman" w:hAnsi="Times New Roman" w:cs="Times New Roman"/>
          <w:color w:val="000000"/>
          <w:sz w:val="28"/>
          <w:szCs w:val="28"/>
        </w:rPr>
        <w:t>кератометрії</w:t>
      </w:r>
      <w:proofErr w:type="spellEnd"/>
      <w:r>
        <w:rPr>
          <w:rFonts w:ascii="Times New Roman" w:eastAsia="Times New Roman" w:hAnsi="Times New Roman" w:cs="Times New Roman"/>
          <w:color w:val="000000"/>
          <w:sz w:val="28"/>
          <w:szCs w:val="28"/>
        </w:rPr>
        <w:t xml:space="preserve"> для діагностики наявності чи виключення короткозорості (міопії), далекозорості (</w:t>
      </w:r>
      <w:proofErr w:type="spellStart"/>
      <w:r>
        <w:rPr>
          <w:rFonts w:ascii="Times New Roman" w:eastAsia="Times New Roman" w:hAnsi="Times New Roman" w:cs="Times New Roman"/>
          <w:color w:val="000000"/>
          <w:sz w:val="28"/>
          <w:szCs w:val="28"/>
        </w:rPr>
        <w:t>гиперметропії</w:t>
      </w:r>
      <w:proofErr w:type="spellEnd"/>
      <w:r>
        <w:rPr>
          <w:rFonts w:ascii="Times New Roman" w:eastAsia="Times New Roman" w:hAnsi="Times New Roman" w:cs="Times New Roman"/>
          <w:color w:val="000000"/>
          <w:sz w:val="28"/>
          <w:szCs w:val="28"/>
        </w:rPr>
        <w:t xml:space="preserve">), а також астигматизму.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Встановлення полів зору.  Досить часто використовують ультрасучасний </w:t>
      </w:r>
      <w:proofErr w:type="spellStart"/>
      <w:r>
        <w:rPr>
          <w:rFonts w:ascii="Times New Roman" w:eastAsia="Times New Roman" w:hAnsi="Times New Roman" w:cs="Times New Roman"/>
          <w:color w:val="000000"/>
          <w:sz w:val="28"/>
          <w:szCs w:val="28"/>
        </w:rPr>
        <w:t>періметр</w:t>
      </w:r>
      <w:proofErr w:type="spellEnd"/>
      <w:r>
        <w:rPr>
          <w:rFonts w:ascii="Times New Roman" w:eastAsia="Times New Roman" w:hAnsi="Times New Roman" w:cs="Times New Roman"/>
          <w:color w:val="000000"/>
          <w:sz w:val="28"/>
          <w:szCs w:val="28"/>
        </w:rPr>
        <w:t xml:space="preserve"> Octopus900, це надає можливість у дуже короткий проміжок часу ретельно досліджувати функціональну здатність сітківки ока людини.</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5.Тест на колірне сприйняття зору (тест на Дальтонізм). Усі порушення сприйняття кольору носять загальну назву Дальтонізм, за іменем автора, що уперше описав явище порушення сприйняття кольорів. Насправді, порушень сприйняття кольору достатньо багато. Усі вони мають свою назву й по-різному проявляються. Людина не завжди навіть здогадується, що в нього є один із видів Дальтонізму. Однак визначення цього порушення вкрай важливе для людини, особливо під час працевлаштування у деяких сферах діяльності. Усі порушення сприйняття будь-якої частини колірного спектру виявляють у центрі «</w:t>
      </w:r>
      <w:proofErr w:type="spellStart"/>
      <w:r>
        <w:rPr>
          <w:rFonts w:ascii="Times New Roman" w:eastAsia="Times New Roman" w:hAnsi="Times New Roman" w:cs="Times New Roman"/>
          <w:color w:val="000000"/>
          <w:sz w:val="28"/>
          <w:szCs w:val="28"/>
        </w:rPr>
        <w:t>ПроЗір</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6.Пряма офтальмоскопія. Метод прямої офтальмоскопії надає можливість аналізувати структури ока під багатократним збільшенням. Метод простий за власним виконанням, оскільки застосовується ручний офтальмоскоп. Проте, при цьому, тільки дослідний офтальмолог може бачити характерні зміни для того чи ін. патологічного процесу у оптичних середовищах ока чи на очному дні. Детальніше дивіться у розділі про діагностику очного </w:t>
      </w:r>
      <w:proofErr w:type="spellStart"/>
      <w:r>
        <w:rPr>
          <w:rFonts w:ascii="Times New Roman" w:eastAsia="Times New Roman" w:hAnsi="Times New Roman" w:cs="Times New Roman"/>
          <w:color w:val="000000"/>
          <w:sz w:val="28"/>
          <w:szCs w:val="28"/>
        </w:rPr>
        <w:t>дна</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7.Пахіметрія ока. Під </w:t>
      </w:r>
      <w:proofErr w:type="spellStart"/>
      <w:r>
        <w:rPr>
          <w:rFonts w:ascii="Times New Roman" w:eastAsia="Times New Roman" w:hAnsi="Times New Roman" w:cs="Times New Roman"/>
          <w:color w:val="000000"/>
          <w:sz w:val="28"/>
          <w:szCs w:val="28"/>
        </w:rPr>
        <w:t>пахіметрією</w:t>
      </w:r>
      <w:proofErr w:type="spellEnd"/>
      <w:r>
        <w:rPr>
          <w:rFonts w:ascii="Times New Roman" w:eastAsia="Times New Roman" w:hAnsi="Times New Roman" w:cs="Times New Roman"/>
          <w:color w:val="000000"/>
          <w:sz w:val="28"/>
          <w:szCs w:val="28"/>
        </w:rPr>
        <w:t xml:space="preserve"> ока розуміється вимір товщини рогівки ока. На сьогоднішній день наявно кілька видів приладів, що можуть робити цей вимір. Даний метод дуже важливий для оцінки стану рогівки не тільки із позиції встановлення її патологічного стану, а й одночасно може відповідати на питання про можливість й доцільність проведення різноманітних процедур на рогівці, в т. ч. й хірургічних.</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8.УЗД очей чи В-сканування. Метод надає можливість визначити великий спектр аномалій ока, як у статичному стані, так й в момент руху </w:t>
      </w:r>
      <w:r>
        <w:rPr>
          <w:rFonts w:ascii="Times New Roman" w:eastAsia="Times New Roman" w:hAnsi="Times New Roman" w:cs="Times New Roman"/>
          <w:color w:val="000000"/>
          <w:sz w:val="28"/>
          <w:szCs w:val="28"/>
        </w:rPr>
        <w:lastRenderedPageBreak/>
        <w:t xml:space="preserve">очними яблуками, що надає можливість визначити не тільки патології переднього й заднього відрізка ока, а й виявити функціональні порушення м’язів й судин ока, </w:t>
      </w:r>
      <w:proofErr w:type="spellStart"/>
      <w:r>
        <w:rPr>
          <w:rFonts w:ascii="Times New Roman" w:eastAsia="Times New Roman" w:hAnsi="Times New Roman" w:cs="Times New Roman"/>
          <w:color w:val="000000"/>
          <w:sz w:val="28"/>
          <w:szCs w:val="28"/>
        </w:rPr>
        <w:t>інтраокулярні</w:t>
      </w:r>
      <w:proofErr w:type="spellEnd"/>
      <w:r>
        <w:rPr>
          <w:rFonts w:ascii="Times New Roman" w:eastAsia="Times New Roman" w:hAnsi="Times New Roman" w:cs="Times New Roman"/>
          <w:color w:val="000000"/>
          <w:sz w:val="28"/>
          <w:szCs w:val="28"/>
        </w:rPr>
        <w:t xml:space="preserve"> й </w:t>
      </w:r>
      <w:proofErr w:type="spellStart"/>
      <w:r>
        <w:rPr>
          <w:rFonts w:ascii="Times New Roman" w:eastAsia="Times New Roman" w:hAnsi="Times New Roman" w:cs="Times New Roman"/>
          <w:color w:val="000000"/>
          <w:sz w:val="28"/>
          <w:szCs w:val="28"/>
        </w:rPr>
        <w:t>інтраорбітальні</w:t>
      </w:r>
      <w:proofErr w:type="spellEnd"/>
      <w:r>
        <w:rPr>
          <w:rFonts w:ascii="Times New Roman" w:eastAsia="Times New Roman" w:hAnsi="Times New Roman" w:cs="Times New Roman"/>
          <w:color w:val="000000"/>
          <w:sz w:val="28"/>
          <w:szCs w:val="28"/>
        </w:rPr>
        <w:t xml:space="preserve"> патологічні зміни. Метод включений у перелік обов’язкових досліджень.</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9.Біомікроскопія. </w:t>
      </w:r>
      <w:proofErr w:type="spellStart"/>
      <w:r>
        <w:rPr>
          <w:rFonts w:ascii="Times New Roman" w:eastAsia="Times New Roman" w:hAnsi="Times New Roman" w:cs="Times New Roman"/>
          <w:color w:val="000000"/>
          <w:sz w:val="28"/>
          <w:szCs w:val="28"/>
        </w:rPr>
        <w:t>Біомікроскопія</w:t>
      </w:r>
      <w:proofErr w:type="spellEnd"/>
      <w:r>
        <w:rPr>
          <w:rFonts w:ascii="Times New Roman" w:eastAsia="Times New Roman" w:hAnsi="Times New Roman" w:cs="Times New Roman"/>
          <w:color w:val="000000"/>
          <w:sz w:val="28"/>
          <w:szCs w:val="28"/>
        </w:rPr>
        <w:t xml:space="preserve">  ока є детальним оглядом біологічних структур й середовищ ока, таких як рогівка, кон’юнктива, райдужка ока й кришталик, передня камера ока, склоподібне тіло.  </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280" w:line="24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Лабораторні дослідження</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Лабораторна діагностика є одним з найбільш інформативних методів дослідження у медицині, що спрямований на аналіз досліджуваного матеріалу за допомогою спеціалізованого обладнання [9].</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Лабораторна діагностика допомагає лікареві при</w:t>
      </w:r>
      <w:r>
        <w:rPr>
          <w:rFonts w:ascii="Times New Roman" w:eastAsia="Times New Roman" w:hAnsi="Times New Roman" w:cs="Times New Roman"/>
          <w:color w:val="000000"/>
          <w:sz w:val="28"/>
          <w:szCs w:val="28"/>
          <w:highlight w:val="white"/>
        </w:rPr>
        <w:t xml:space="preserve"> 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1.Встановити діагноз захворювання;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2.Спостерігати за перебігом захворювання;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3.Визначити правильність призначеного лікування;</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4.Прогнозувати подальший розвиток хвороби.</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Клінічна лабораторна діагностика чи лабораторна діагностика є медичною діагностичних спеціальностей, яка формується </w:t>
      </w:r>
      <w:proofErr w:type="spellStart"/>
      <w:r>
        <w:rPr>
          <w:rFonts w:ascii="Times New Roman" w:eastAsia="Times New Roman" w:hAnsi="Times New Roman" w:cs="Times New Roman"/>
          <w:color w:val="000000"/>
          <w:sz w:val="28"/>
          <w:szCs w:val="28"/>
        </w:rPr>
        <w:t>формується</w:t>
      </w:r>
      <w:proofErr w:type="spellEnd"/>
      <w:r>
        <w:rPr>
          <w:rFonts w:ascii="Times New Roman" w:eastAsia="Times New Roman" w:hAnsi="Times New Roman" w:cs="Times New Roman"/>
          <w:color w:val="000000"/>
          <w:sz w:val="28"/>
          <w:szCs w:val="28"/>
        </w:rPr>
        <w:t xml:space="preserve"> з ряду досліджень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vitro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біоматеріалу</w:t>
      </w:r>
      <w:proofErr w:type="spellEnd"/>
      <w:r>
        <w:rPr>
          <w:rFonts w:ascii="Times New Roman" w:eastAsia="Times New Roman" w:hAnsi="Times New Roman" w:cs="Times New Roman"/>
          <w:color w:val="000000"/>
          <w:sz w:val="28"/>
          <w:szCs w:val="28"/>
        </w:rPr>
        <w:t xml:space="preserve"> людського організму на базі застосування гематологічних, </w:t>
      </w:r>
      <w:proofErr w:type="spellStart"/>
      <w:r>
        <w:rPr>
          <w:rFonts w:ascii="Times New Roman" w:eastAsia="Times New Roman" w:hAnsi="Times New Roman" w:cs="Times New Roman"/>
          <w:color w:val="000000"/>
          <w:sz w:val="28"/>
          <w:szCs w:val="28"/>
        </w:rPr>
        <w:t>загальноклінічних</w:t>
      </w:r>
      <w:proofErr w:type="spellEnd"/>
      <w:r>
        <w:rPr>
          <w:rFonts w:ascii="Times New Roman" w:eastAsia="Times New Roman" w:hAnsi="Times New Roman" w:cs="Times New Roman"/>
          <w:color w:val="000000"/>
          <w:sz w:val="28"/>
          <w:szCs w:val="28"/>
        </w:rPr>
        <w:t>, паразитарних, біохімічних, імунологічних, серологічних, молекулярно-біологічних, бактеріологічних, генетичних, цитологічних, токсикологічних, вірусологічних методів, зіставлення результатів даних методів із клінічними даними й формулювання лабораторного висновку.</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клінічній практиці методи лабораторної діагностики надають можливість установити діагноз </w:t>
      </w:r>
      <w:proofErr w:type="spellStart"/>
      <w:r>
        <w:rPr>
          <w:rFonts w:ascii="Times New Roman" w:eastAsia="Times New Roman" w:hAnsi="Times New Roman" w:cs="Times New Roman"/>
          <w:color w:val="000000"/>
          <w:sz w:val="28"/>
          <w:szCs w:val="28"/>
          <w:highlight w:val="white"/>
        </w:rPr>
        <w:t>прееклампсія</w:t>
      </w:r>
      <w:proofErr w:type="spellEnd"/>
      <w:r>
        <w:rPr>
          <w:rFonts w:ascii="Times New Roman" w:eastAsia="Times New Roman" w:hAnsi="Times New Roman" w:cs="Times New Roman"/>
          <w:color w:val="000000"/>
          <w:sz w:val="28"/>
          <w:szCs w:val="28"/>
        </w:rPr>
        <w:t xml:space="preserve">, визначенню характеристики </w:t>
      </w:r>
      <w:r>
        <w:rPr>
          <w:rFonts w:ascii="Times New Roman" w:eastAsia="Times New Roman" w:hAnsi="Times New Roman" w:cs="Times New Roman"/>
          <w:color w:val="000000"/>
          <w:sz w:val="28"/>
          <w:szCs w:val="28"/>
        </w:rPr>
        <w:lastRenderedPageBreak/>
        <w:t>тяжкості, періоду й терміну захворювання, його прогнозу і контролю за результатами лікування [13].</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Завдання лабораторної діагностики при </w:t>
      </w:r>
      <w:r>
        <w:rPr>
          <w:rFonts w:ascii="Times New Roman" w:eastAsia="Times New Roman" w:hAnsi="Times New Roman" w:cs="Times New Roman"/>
          <w:color w:val="000000"/>
          <w:sz w:val="28"/>
          <w:szCs w:val="28"/>
          <w:highlight w:val="white"/>
        </w:rPr>
        <w:t xml:space="preserve">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аналіз закономірностей й встановлення меж нормальних індивідуальних коливань кожного досліджуваного параметра складу біологічних рідин й тканин;</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аналіз закономірностей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патологічних відхилень даних параметрів із конкретними нозологічними формами; </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3.розроблення методів дослідження клітинного й хімічного складу біологічних рідин;</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встановлення вимог до якості виконання лабораторної діагностики, розроблення оптимальних методів й засобів забезпечення цих вимог; </w:t>
      </w:r>
    </w:p>
    <w:p w:rsidR="00AE2B6F" w:rsidRDefault="000B1606">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визначення діагностичної цінності окремих лабораторних тестів й встановлення їх раціональних комбінацій, розроблення оптимальних способів їхнього використання у діагностиці захворювань.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лабораторної діагностики є досягненням гарантії якості лабораторних досліджень на основі удосконалення і високої достовірності </w:t>
      </w:r>
      <w:proofErr w:type="spellStart"/>
      <w:r>
        <w:rPr>
          <w:rFonts w:ascii="Times New Roman" w:eastAsia="Times New Roman" w:hAnsi="Times New Roman" w:cs="Times New Roman"/>
          <w:color w:val="000000"/>
          <w:sz w:val="28"/>
          <w:szCs w:val="28"/>
        </w:rPr>
        <w:t>методик</w:t>
      </w:r>
      <w:proofErr w:type="spellEnd"/>
      <w:r>
        <w:rPr>
          <w:rFonts w:ascii="Times New Roman" w:eastAsia="Times New Roman" w:hAnsi="Times New Roman" w:cs="Times New Roman"/>
          <w:color w:val="000000"/>
          <w:sz w:val="28"/>
          <w:szCs w:val="28"/>
        </w:rPr>
        <w:t xml:space="preserve"> дослідження, а також забезпечення потрібної лабораторної інформації для практичної медицини. Завданнями організації лабораторної діагностики</w:t>
      </w:r>
      <w:r>
        <w:rPr>
          <w:rFonts w:ascii="Times New Roman" w:eastAsia="Times New Roman" w:hAnsi="Times New Roman" w:cs="Times New Roman"/>
          <w:color w:val="000000"/>
          <w:sz w:val="28"/>
          <w:szCs w:val="28"/>
          <w:highlight w:val="white"/>
        </w:rPr>
        <w:t xml:space="preserve"> в 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 xml:space="preserve">: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1.реалізація лабораторного забезпечення в різноманітних умовах надання медичної допомоги;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2.підготовка практикуючих лікарів в відношенні раціонального упровадження сучасних інформаційних можливостей лабораторної медицини;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3.підготовка кадрів для клініко-діагностичних лабораторій і забезпечення їхньої професійної компетентності;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4.своєчасне матеріально-технічне забезпечення діяльності лабораторії:</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4.1реагенти;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4.2тест-системи;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4.3калібровочні матеріали;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5. вдосконалення аналітичних технологій;</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вдосконалення лабораторних досліджень;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7.модернізація обладнання;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8.раціональне фінансування й оптимізація економічних умов діяльності лабораторій і відділень лабораторії.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якістю у лабораторній діагностиці розуміють упевненість в тому, що правильно і своєчасно призначений особі тест виконаний на достатньому аналітичному рівні й супроводжується потрібною інформацією для його інтерпретації. Якість досліджень у медичних лабораторіях залежить від чіткої організації всіх стадій лабораторного аналізу [11]. Одержання результатів лабораторних досліджень при </w:t>
      </w:r>
      <w:r>
        <w:rPr>
          <w:rFonts w:ascii="Times New Roman" w:eastAsia="Times New Roman" w:hAnsi="Times New Roman" w:cs="Times New Roman"/>
          <w:color w:val="000000"/>
          <w:sz w:val="28"/>
          <w:szCs w:val="28"/>
          <w:highlight w:val="white"/>
        </w:rPr>
        <w:t xml:space="preserve">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 xml:space="preserve"> поділяється на</w:t>
      </w:r>
      <w:r>
        <w:rPr>
          <w:rFonts w:ascii="Times New Roman" w:eastAsia="Times New Roman" w:hAnsi="Times New Roman" w:cs="Times New Roman"/>
          <w:color w:val="000000"/>
          <w:sz w:val="28"/>
          <w:szCs w:val="28"/>
        </w:rPr>
        <w:t xml:space="preserve">: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1.преаналітичний, що в свою чергу поділяють на:</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1.1препреаналітичну (</w:t>
      </w:r>
      <w:proofErr w:type="spellStart"/>
      <w:r>
        <w:rPr>
          <w:rFonts w:ascii="Times New Roman" w:eastAsia="Times New Roman" w:hAnsi="Times New Roman" w:cs="Times New Roman"/>
          <w:color w:val="000000"/>
          <w:sz w:val="28"/>
          <w:szCs w:val="28"/>
        </w:rPr>
        <w:t>позалабораторну</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1.2преаналітичну (лабораторну);</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1.3складові (від моменту призначення лабораторного тесту до початку вимірювання відповідного </w:t>
      </w:r>
      <w:proofErr w:type="spellStart"/>
      <w:r>
        <w:rPr>
          <w:rFonts w:ascii="Times New Roman" w:eastAsia="Times New Roman" w:hAnsi="Times New Roman" w:cs="Times New Roman"/>
          <w:color w:val="000000"/>
          <w:sz w:val="28"/>
          <w:szCs w:val="28"/>
        </w:rPr>
        <w:t>аналіту</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1.4аналітичний (вимірювання чи встановлення </w:t>
      </w:r>
      <w:proofErr w:type="spellStart"/>
      <w:r>
        <w:rPr>
          <w:rFonts w:ascii="Times New Roman" w:eastAsia="Times New Roman" w:hAnsi="Times New Roman" w:cs="Times New Roman"/>
          <w:color w:val="000000"/>
          <w:sz w:val="28"/>
          <w:szCs w:val="28"/>
        </w:rPr>
        <w:t>аналіту</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1.5постаналітичний (від реєстрації результатів вимірювання до їхньої інтерпретації).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Тільки при умові забезпечення</w:t>
      </w:r>
      <w:r>
        <w:rPr>
          <w:rFonts w:ascii="Times New Roman" w:eastAsia="Times New Roman" w:hAnsi="Times New Roman" w:cs="Times New Roman"/>
          <w:color w:val="000000"/>
          <w:sz w:val="28"/>
          <w:szCs w:val="28"/>
        </w:rPr>
        <w:t xml:space="preserve"> якості виконання всіх 3 стадій можна розраховувати на отримання зазначеного кінцевого продукту. Задача всіх лабораторій – за допомогою системи управління якістю утворити надійну систему заходів, що </w:t>
      </w:r>
      <w:proofErr w:type="spellStart"/>
      <w:r>
        <w:rPr>
          <w:rFonts w:ascii="Times New Roman" w:eastAsia="Times New Roman" w:hAnsi="Times New Roman" w:cs="Times New Roman"/>
          <w:color w:val="000000"/>
          <w:sz w:val="28"/>
          <w:szCs w:val="28"/>
        </w:rPr>
        <w:t>надать</w:t>
      </w:r>
      <w:proofErr w:type="spellEnd"/>
      <w:r>
        <w:rPr>
          <w:rFonts w:ascii="Times New Roman" w:eastAsia="Times New Roman" w:hAnsi="Times New Roman" w:cs="Times New Roman"/>
          <w:color w:val="000000"/>
          <w:sz w:val="28"/>
          <w:szCs w:val="28"/>
        </w:rPr>
        <w:t xml:space="preserve"> можливість визначати й мінімізувати помилки [12]. До головних технологічних операцій </w:t>
      </w:r>
      <w:proofErr w:type="spellStart"/>
      <w:r>
        <w:rPr>
          <w:rFonts w:ascii="Times New Roman" w:eastAsia="Times New Roman" w:hAnsi="Times New Roman" w:cs="Times New Roman"/>
          <w:color w:val="000000"/>
          <w:sz w:val="28"/>
          <w:szCs w:val="28"/>
        </w:rPr>
        <w:t>преаналітичного</w:t>
      </w:r>
      <w:proofErr w:type="spellEnd"/>
      <w:r>
        <w:rPr>
          <w:rFonts w:ascii="Times New Roman" w:eastAsia="Times New Roman" w:hAnsi="Times New Roman" w:cs="Times New Roman"/>
          <w:color w:val="000000"/>
          <w:sz w:val="28"/>
          <w:szCs w:val="28"/>
        </w:rPr>
        <w:t xml:space="preserve"> етапу </w:t>
      </w:r>
      <w:r>
        <w:rPr>
          <w:rFonts w:ascii="Times New Roman" w:eastAsia="Times New Roman" w:hAnsi="Times New Roman" w:cs="Times New Roman"/>
          <w:color w:val="000000"/>
          <w:sz w:val="28"/>
          <w:szCs w:val="28"/>
          <w:highlight w:val="white"/>
        </w:rPr>
        <w:t xml:space="preserve">при діагностиці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 xml:space="preserve"> належать такі: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1.складання заявки на лабораторні дослідження;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2.підготовка осіб, взяття біологічного матеріалу;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3.маркування проби (ідентифікація зразка);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4.транспортування проби;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5.реєстрація;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6.зберігання проби;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7.підготовка проби для аналізу.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Складність організації лабораторних досліджень при </w:t>
      </w:r>
      <w:r>
        <w:rPr>
          <w:rFonts w:ascii="Times New Roman" w:eastAsia="Times New Roman" w:hAnsi="Times New Roman" w:cs="Times New Roman"/>
          <w:color w:val="000000"/>
          <w:sz w:val="28"/>
          <w:szCs w:val="28"/>
          <w:highlight w:val="white"/>
        </w:rPr>
        <w:t xml:space="preserve">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 xml:space="preserve"> зумовлений безліччю факторами: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1.переважанням людського фактору;</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2.переважанням ручної праці;</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3.численний персонал, який обслуговує пацієнта на даному етапі, (лікарі, </w:t>
      </w:r>
      <w:proofErr w:type="spellStart"/>
      <w:r>
        <w:rPr>
          <w:rFonts w:ascii="Times New Roman" w:eastAsia="Times New Roman" w:hAnsi="Times New Roman" w:cs="Times New Roman"/>
          <w:color w:val="000000"/>
          <w:sz w:val="28"/>
          <w:szCs w:val="28"/>
        </w:rPr>
        <w:t>медсестри</w:t>
      </w:r>
      <w:proofErr w:type="spellEnd"/>
      <w:r>
        <w:rPr>
          <w:rFonts w:ascii="Times New Roman" w:eastAsia="Times New Roman" w:hAnsi="Times New Roman" w:cs="Times New Roman"/>
          <w:color w:val="000000"/>
          <w:sz w:val="28"/>
          <w:szCs w:val="28"/>
        </w:rPr>
        <w:t>, санітарки, а також кур’єри та ін.);</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4.забір біологічного матеріалу часто виконується поза межами лабораторії.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Порівняльне дослідження частоти помилок за стадіями процесу дослідження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 xml:space="preserve"> показав, що до 75 відсотків їх пов’язано саме із </w:t>
      </w:r>
      <w:proofErr w:type="spellStart"/>
      <w:r>
        <w:rPr>
          <w:rFonts w:ascii="Times New Roman" w:eastAsia="Times New Roman" w:hAnsi="Times New Roman" w:cs="Times New Roman"/>
          <w:color w:val="000000"/>
          <w:sz w:val="28"/>
          <w:szCs w:val="28"/>
        </w:rPr>
        <w:t>преаналітичною</w:t>
      </w:r>
      <w:proofErr w:type="spellEnd"/>
      <w:r>
        <w:rPr>
          <w:rFonts w:ascii="Times New Roman" w:eastAsia="Times New Roman" w:hAnsi="Times New Roman" w:cs="Times New Roman"/>
          <w:color w:val="000000"/>
          <w:sz w:val="28"/>
          <w:szCs w:val="28"/>
        </w:rPr>
        <w:t xml:space="preserve"> стадією. Виникнення навіть незначних </w:t>
      </w:r>
      <w:proofErr w:type="spellStart"/>
      <w:r>
        <w:rPr>
          <w:rFonts w:ascii="Times New Roman" w:eastAsia="Times New Roman" w:hAnsi="Times New Roman" w:cs="Times New Roman"/>
          <w:color w:val="000000"/>
          <w:sz w:val="28"/>
          <w:szCs w:val="28"/>
        </w:rPr>
        <w:t>неточностей</w:t>
      </w:r>
      <w:proofErr w:type="spellEnd"/>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преаналітичній</w:t>
      </w:r>
      <w:proofErr w:type="spellEnd"/>
      <w:r>
        <w:rPr>
          <w:rFonts w:ascii="Times New Roman" w:eastAsia="Times New Roman" w:hAnsi="Times New Roman" w:cs="Times New Roman"/>
          <w:color w:val="000000"/>
          <w:sz w:val="28"/>
          <w:szCs w:val="28"/>
        </w:rPr>
        <w:t xml:space="preserve"> стадії неодмінно призведе до спотворення кінцевих результатів лабораторних досліджень.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зазначити, що, коли помилки утворюються на </w:t>
      </w:r>
      <w:proofErr w:type="spellStart"/>
      <w:r>
        <w:rPr>
          <w:rFonts w:ascii="Times New Roman" w:eastAsia="Times New Roman" w:hAnsi="Times New Roman" w:cs="Times New Roman"/>
          <w:color w:val="000000"/>
          <w:sz w:val="28"/>
          <w:szCs w:val="28"/>
        </w:rPr>
        <w:t>преаналітичній</w:t>
      </w:r>
      <w:proofErr w:type="spellEnd"/>
      <w:r>
        <w:rPr>
          <w:rFonts w:ascii="Times New Roman" w:eastAsia="Times New Roman" w:hAnsi="Times New Roman" w:cs="Times New Roman"/>
          <w:color w:val="000000"/>
          <w:sz w:val="28"/>
          <w:szCs w:val="28"/>
        </w:rPr>
        <w:t xml:space="preserve"> стадії лабораторного дослідження, то, не залежно від того, як добре лабораторія виконує власну роботу, результати проведених досліджень будуть недостовірними. Із даної причини організація і контроль </w:t>
      </w:r>
      <w:proofErr w:type="spellStart"/>
      <w:r>
        <w:rPr>
          <w:rFonts w:ascii="Times New Roman" w:eastAsia="Times New Roman" w:hAnsi="Times New Roman" w:cs="Times New Roman"/>
          <w:color w:val="000000"/>
          <w:sz w:val="28"/>
          <w:szCs w:val="28"/>
        </w:rPr>
        <w:t>преаналітичній</w:t>
      </w:r>
      <w:proofErr w:type="spellEnd"/>
      <w:r>
        <w:rPr>
          <w:rFonts w:ascii="Times New Roman" w:eastAsia="Times New Roman" w:hAnsi="Times New Roman" w:cs="Times New Roman"/>
          <w:color w:val="000000"/>
          <w:sz w:val="28"/>
          <w:szCs w:val="28"/>
        </w:rPr>
        <w:t xml:space="preserve"> стадії у медичних лабораторіях вимагає особливої уваги.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 першого січня 2016 р. у силу вступила нова редакція Закону «Про метрологію та метрологічну діяльність», що ввела норму, яка передбачає відповідність системи управління якістю лабораторії вимогам стандарту Державного стандарту України ISO 15189:2015 «Медичні лабораторії. Вимоги до якості та компетентності», прийнятого як національний стандарт України.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Даний стандарт, сформований на основі ISO/IEC 17025 і ISO 9001, упроваджує вимоги до компетентності і якості, що є спеціальними для медичних лабораторій.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вимог даного документу, забезпечення якості лабораторних досліджень при </w:t>
      </w:r>
      <w:r>
        <w:rPr>
          <w:rFonts w:ascii="Times New Roman" w:eastAsia="Times New Roman" w:hAnsi="Times New Roman" w:cs="Times New Roman"/>
          <w:color w:val="000000"/>
          <w:sz w:val="28"/>
          <w:szCs w:val="28"/>
          <w:highlight w:val="white"/>
        </w:rPr>
        <w:t xml:space="preserve">оцінці ступеня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rPr>
        <w:t xml:space="preserve"> має бути чітко </w:t>
      </w:r>
      <w:r>
        <w:rPr>
          <w:rFonts w:ascii="Times New Roman" w:eastAsia="Times New Roman" w:hAnsi="Times New Roman" w:cs="Times New Roman"/>
          <w:color w:val="000000"/>
          <w:sz w:val="28"/>
          <w:szCs w:val="28"/>
        </w:rPr>
        <w:lastRenderedPageBreak/>
        <w:t xml:space="preserve">регламентованим. В лабораторії мають бути (відповідно до пункту 4.2.1 Загальні вимоги):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1.визначені процеси, що потрібні для функціонування системи управління якістю, й забезпечене розділення їхнього виконання серед співробітників;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2.визначена послідовність й взаємодія цих процесів;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3.визначені критерії й методи, що потрібні для забезпечення ефективності як функціонування даних процесів, так й контролю за ними. </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rPr>
          <w:rFonts w:ascii="Times New Roman" w:eastAsia="Times New Roman" w:hAnsi="Times New Roman" w:cs="Times New Roman"/>
          <w:color w:val="000000"/>
          <w:sz w:val="28"/>
          <w:szCs w:val="28"/>
        </w:rPr>
      </w:pPr>
      <w:r>
        <w:br w:type="page"/>
      </w:r>
    </w:p>
    <w:p w:rsidR="00AE2B6F" w:rsidRDefault="000B1606">
      <w:pPr>
        <w:pBdr>
          <w:top w:val="nil"/>
          <w:left w:val="nil"/>
          <w:bottom w:val="nil"/>
          <w:right w:val="nil"/>
          <w:between w:val="nil"/>
        </w:pBdr>
        <w:shd w:val="clear" w:color="auto" w:fill="FFFFFF"/>
        <w:spacing w:after="28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 Методи і методика дослідження</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5170D7">
      <w:pPr>
        <w:shd w:val="clear" w:color="auto" w:fill="FFFFFF"/>
        <w:spacing w:after="0" w:line="360" w:lineRule="auto"/>
        <w:ind w:firstLine="709"/>
        <w:jc w:val="both"/>
        <w:rPr>
          <w:rFonts w:ascii="Times New Roman" w:eastAsia="Times New Roman" w:hAnsi="Times New Roman" w:cs="Times New Roman"/>
          <w:color w:val="000000"/>
          <w:sz w:val="28"/>
          <w:szCs w:val="28"/>
        </w:rPr>
      </w:pPr>
      <w:sdt>
        <w:sdtPr>
          <w:tag w:val="goog_rdk_0"/>
          <w:id w:val="-1737851115"/>
        </w:sdtPr>
        <w:sdtContent>
          <w:r w:rsidR="000B1606">
            <w:rPr>
              <w:rFonts w:ascii="Gungsuh" w:eastAsia="Gungsuh" w:hAnsi="Gungsuh" w:cs="Gungsuh"/>
              <w:color w:val="000000"/>
              <w:sz w:val="28"/>
              <w:szCs w:val="28"/>
            </w:rPr>
            <w:t xml:space="preserve">Дослідження показників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та рівня IL10 було проведено у 50 жінок з вагітністю, ускладненою різним ступенем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в третьому триместрі вагітності, а також у 50 пацієнток з нормальним тиском. Пацієнтки з </w:t>
          </w:r>
          <w:proofErr w:type="spellStart"/>
          <w:r w:rsidR="000B1606">
            <w:rPr>
              <w:rFonts w:ascii="Gungsuh" w:eastAsia="Gungsuh" w:hAnsi="Gungsuh" w:cs="Gungsuh"/>
              <w:color w:val="000000"/>
              <w:sz w:val="28"/>
              <w:szCs w:val="28"/>
            </w:rPr>
            <w:t>прееклампсією</w:t>
          </w:r>
          <w:proofErr w:type="spellEnd"/>
          <w:r w:rsidR="000B1606">
            <w:rPr>
              <w:rFonts w:ascii="Gungsuh" w:eastAsia="Gungsuh" w:hAnsi="Gungsuh" w:cs="Gungsuh"/>
              <w:color w:val="000000"/>
              <w:sz w:val="28"/>
              <w:szCs w:val="28"/>
            </w:rPr>
            <w:t xml:space="preserve"> були розділені на групи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середнього (m PE) і важкої (s PE) залежно від ступеня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Ступінь тяжкості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визначали згідно з визначенням Всесвітньої організації охорони здоров’я, </w:t>
          </w:r>
          <w:proofErr w:type="spellStart"/>
          <w:r w:rsidR="000B1606">
            <w:rPr>
              <w:rFonts w:ascii="Gungsuh" w:eastAsia="Gungsuh" w:hAnsi="Gungsuh" w:cs="Gungsuh"/>
              <w:color w:val="000000"/>
              <w:sz w:val="28"/>
              <w:szCs w:val="28"/>
            </w:rPr>
            <w:t>Прееклампсію</w:t>
          </w:r>
          <w:proofErr w:type="spellEnd"/>
          <w:r w:rsidR="000B1606">
            <w:rPr>
              <w:rFonts w:ascii="Gungsuh" w:eastAsia="Gungsuh" w:hAnsi="Gungsuh" w:cs="Gungsuh"/>
              <w:color w:val="000000"/>
              <w:sz w:val="28"/>
              <w:szCs w:val="28"/>
            </w:rPr>
            <w:t xml:space="preserve"> визначали за підвищенням артеріального тиску (≥ 140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систолічного або ≥ 90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w:t>
          </w:r>
          <w:proofErr w:type="spellStart"/>
          <w:r w:rsidR="000B1606">
            <w:rPr>
              <w:rFonts w:ascii="Gungsuh" w:eastAsia="Gungsuh" w:hAnsi="Gungsuh" w:cs="Gungsuh"/>
              <w:color w:val="000000"/>
              <w:sz w:val="28"/>
              <w:szCs w:val="28"/>
            </w:rPr>
            <w:t>діастолічного</w:t>
          </w:r>
          <w:proofErr w:type="spellEnd"/>
          <w:r w:rsidR="000B1606">
            <w:rPr>
              <w:rFonts w:ascii="Gungsuh" w:eastAsia="Gungsuh" w:hAnsi="Gungsuh" w:cs="Gungsuh"/>
              <w:color w:val="000000"/>
              <w:sz w:val="28"/>
              <w:szCs w:val="28"/>
            </w:rPr>
            <w:t xml:space="preserve"> артеріального тиску ≥ 2 рази з інтервалом принаймні 6 годин), яке виникало після 20-го тижня вагітності у жінки з раніше нормальним артеріальним тиском, що супроводжувалося протеїнурією (≥ 0,3 г/доба за відсутності інфекції сечовивідних шляхів). </w:t>
          </w:r>
          <w:proofErr w:type="spellStart"/>
          <w:r w:rsidR="000B1606">
            <w:rPr>
              <w:rFonts w:ascii="Gungsuh" w:eastAsia="Gungsuh" w:hAnsi="Gungsuh" w:cs="Gungsuh"/>
              <w:color w:val="000000"/>
              <w:sz w:val="28"/>
              <w:szCs w:val="28"/>
            </w:rPr>
            <w:t>Прееклампсію</w:t>
          </w:r>
          <w:proofErr w:type="spellEnd"/>
          <w:r w:rsidR="000B1606">
            <w:rPr>
              <w:rFonts w:ascii="Gungsuh" w:eastAsia="Gungsuh" w:hAnsi="Gungsuh" w:cs="Gungsuh"/>
              <w:color w:val="000000"/>
              <w:sz w:val="28"/>
              <w:szCs w:val="28"/>
            </w:rPr>
            <w:t xml:space="preserve"> визначали як важку, якщо було виявлено будь-який із наступних критеріїв: ≥ 160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систолічний або ≥ 110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w:t>
          </w:r>
          <w:proofErr w:type="spellStart"/>
          <w:r w:rsidR="000B1606">
            <w:rPr>
              <w:rFonts w:ascii="Gungsuh" w:eastAsia="Gungsuh" w:hAnsi="Gungsuh" w:cs="Gungsuh"/>
              <w:color w:val="000000"/>
              <w:sz w:val="28"/>
              <w:szCs w:val="28"/>
            </w:rPr>
            <w:t>діастолічний</w:t>
          </w:r>
          <w:proofErr w:type="spellEnd"/>
          <w:r w:rsidR="000B1606">
            <w:rPr>
              <w:rFonts w:ascii="Gungsuh" w:eastAsia="Gungsuh" w:hAnsi="Gungsuh" w:cs="Gungsuh"/>
              <w:color w:val="000000"/>
              <w:sz w:val="28"/>
              <w:szCs w:val="28"/>
            </w:rPr>
            <w:t xml:space="preserve"> артеріальний тиск або протеїнурія ≥ 5 г/доба [43].</w:t>
          </w:r>
        </w:sdtContent>
      </w:sdt>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Критеріями виключення для кожної проаналізованої групи були наявність еклампсії та ендокринних захворювань, таких як цукровий діабет, </w:t>
      </w:r>
      <w:proofErr w:type="spellStart"/>
      <w:r>
        <w:rPr>
          <w:rFonts w:ascii="Times New Roman" w:eastAsia="Times New Roman" w:hAnsi="Times New Roman" w:cs="Times New Roman"/>
          <w:color w:val="000000"/>
          <w:sz w:val="28"/>
          <w:szCs w:val="28"/>
        </w:rPr>
        <w:t>гіпер</w:t>
      </w:r>
      <w:proofErr w:type="spellEnd"/>
      <w:r>
        <w:rPr>
          <w:rFonts w:ascii="Times New Roman" w:eastAsia="Times New Roman" w:hAnsi="Times New Roman" w:cs="Times New Roman"/>
          <w:color w:val="000000"/>
          <w:sz w:val="28"/>
          <w:szCs w:val="28"/>
        </w:rPr>
        <w:t>- або гіпотиреоз, а також інші ендокринні розлади, що потребують гормонального лікування. Крім того, критерії виключення також охоплювали наявність маркерів інфекцій TORCH (</w:t>
      </w:r>
      <w:proofErr w:type="spellStart"/>
      <w:r>
        <w:rPr>
          <w:rFonts w:ascii="Times New Roman" w:eastAsia="Times New Roman" w:hAnsi="Times New Roman" w:cs="Times New Roman"/>
          <w:color w:val="000000"/>
          <w:sz w:val="28"/>
          <w:szCs w:val="28"/>
        </w:rPr>
        <w:t>Toxoplasma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Rubella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Cytomegalovirus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Herpes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simplex</w:t>
      </w:r>
      <w:proofErr w:type="spellEnd"/>
      <w:r>
        <w:rPr>
          <w:rFonts w:ascii="Times New Roman" w:eastAsia="Times New Roman" w:hAnsi="Times New Roman" w:cs="Times New Roman"/>
          <w:color w:val="000000"/>
          <w:sz w:val="28"/>
          <w:szCs w:val="28"/>
        </w:rPr>
        <w:t xml:space="preserve">) та інших хронічних вірусних або бактеріальних процесів у гострій фазі, а також </w:t>
      </w:r>
      <w:proofErr w:type="spellStart"/>
      <w:r>
        <w:rPr>
          <w:rFonts w:ascii="Times New Roman" w:eastAsia="Times New Roman" w:hAnsi="Times New Roman" w:cs="Times New Roman"/>
          <w:color w:val="000000"/>
          <w:sz w:val="28"/>
          <w:szCs w:val="28"/>
        </w:rPr>
        <w:t>аутоімунних</w:t>
      </w:r>
      <w:proofErr w:type="spellEnd"/>
      <w:r>
        <w:rPr>
          <w:rFonts w:ascii="Times New Roman" w:eastAsia="Times New Roman" w:hAnsi="Times New Roman" w:cs="Times New Roman"/>
          <w:color w:val="000000"/>
          <w:sz w:val="28"/>
          <w:szCs w:val="28"/>
        </w:rPr>
        <w:t xml:space="preserve"> захворювань і злоякісних новоутворень.</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Пацієнтки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за ступенем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були розподілені на групи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помірної тяжкості та тяжкої. Контрольну групу  склали 50 жінок у ІІІ триместрі </w:t>
      </w:r>
      <w:proofErr w:type="spellStart"/>
      <w:r>
        <w:rPr>
          <w:rFonts w:ascii="Times New Roman" w:eastAsia="Times New Roman" w:hAnsi="Times New Roman" w:cs="Times New Roman"/>
          <w:color w:val="000000"/>
          <w:sz w:val="28"/>
          <w:szCs w:val="28"/>
        </w:rPr>
        <w:t>нормотензивної</w:t>
      </w:r>
      <w:proofErr w:type="spellEnd"/>
      <w:r>
        <w:rPr>
          <w:rFonts w:ascii="Times New Roman" w:eastAsia="Times New Roman" w:hAnsi="Times New Roman" w:cs="Times New Roman"/>
          <w:color w:val="000000"/>
          <w:sz w:val="28"/>
          <w:szCs w:val="28"/>
        </w:rPr>
        <w:t xml:space="preserve"> вагітності.</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Рівні IL10 визначали за допомогою комерційного тесту, розробленого компанією </w:t>
      </w:r>
      <w:proofErr w:type="spellStart"/>
      <w:r>
        <w:rPr>
          <w:rFonts w:ascii="Times New Roman" w:eastAsia="Times New Roman" w:hAnsi="Times New Roman" w:cs="Times New Roman"/>
          <w:color w:val="000000"/>
          <w:sz w:val="28"/>
          <w:szCs w:val="28"/>
        </w:rPr>
        <w:t>Orgenium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Laboratories</w:t>
      </w:r>
      <w:proofErr w:type="spellEnd"/>
      <w:r>
        <w:rPr>
          <w:rFonts w:ascii="Times New Roman" w:eastAsia="Times New Roman" w:hAnsi="Times New Roman" w:cs="Times New Roman"/>
          <w:color w:val="000000"/>
          <w:sz w:val="28"/>
          <w:szCs w:val="28"/>
        </w:rPr>
        <w:t xml:space="preserve">, з використанням реактивів із дослідницьких наборів </w:t>
      </w:r>
      <w:proofErr w:type="spellStart"/>
      <w:r>
        <w:rPr>
          <w:rFonts w:ascii="Times New Roman" w:eastAsia="Times New Roman" w:hAnsi="Times New Roman" w:cs="Times New Roman"/>
          <w:color w:val="000000"/>
          <w:sz w:val="28"/>
          <w:szCs w:val="28"/>
        </w:rPr>
        <w:t>AviBion</w:t>
      </w:r>
      <w:proofErr w:type="spellEnd"/>
      <w:r>
        <w:rPr>
          <w:rFonts w:ascii="Times New Roman" w:eastAsia="Times New Roman" w:hAnsi="Times New Roman" w:cs="Times New Roman"/>
          <w:color w:val="000000"/>
          <w:sz w:val="28"/>
          <w:szCs w:val="28"/>
        </w:rPr>
        <w:t xml:space="preserve"> ELISA. Рівні </w:t>
      </w:r>
      <w:proofErr w:type="spellStart"/>
      <w:r>
        <w:rPr>
          <w:rFonts w:ascii="Times New Roman" w:eastAsia="Times New Roman" w:hAnsi="Times New Roman" w:cs="Times New Roman"/>
          <w:color w:val="000000"/>
          <w:sz w:val="28"/>
          <w:szCs w:val="28"/>
        </w:rPr>
        <w:t>цитокінів</w:t>
      </w:r>
      <w:proofErr w:type="spellEnd"/>
      <w:r>
        <w:rPr>
          <w:rFonts w:ascii="Times New Roman" w:eastAsia="Times New Roman" w:hAnsi="Times New Roman" w:cs="Times New Roman"/>
          <w:color w:val="000000"/>
          <w:sz w:val="28"/>
          <w:szCs w:val="28"/>
        </w:rPr>
        <w:t xml:space="preserve"> у сироватці крові вимірювали методом </w:t>
      </w:r>
      <w:proofErr w:type="spellStart"/>
      <w:r>
        <w:rPr>
          <w:rFonts w:ascii="Times New Roman" w:eastAsia="Times New Roman" w:hAnsi="Times New Roman" w:cs="Times New Roman"/>
          <w:color w:val="000000"/>
          <w:sz w:val="28"/>
          <w:szCs w:val="28"/>
        </w:rPr>
        <w:t>твердофазного</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імуноферментного</w:t>
      </w:r>
      <w:proofErr w:type="spellEnd"/>
      <w:r>
        <w:rPr>
          <w:rFonts w:ascii="Times New Roman" w:eastAsia="Times New Roman" w:hAnsi="Times New Roman" w:cs="Times New Roman"/>
          <w:color w:val="000000"/>
          <w:sz w:val="28"/>
          <w:szCs w:val="28"/>
        </w:rPr>
        <w:t xml:space="preserve"> аналізу з використанням подвійних антитіл.</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Рекомбінантні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цитокіни</w:t>
      </w:r>
      <w:proofErr w:type="spellEnd"/>
      <w:r>
        <w:rPr>
          <w:rFonts w:ascii="Times New Roman" w:eastAsia="Times New Roman" w:hAnsi="Times New Roman" w:cs="Times New Roman"/>
          <w:color w:val="000000"/>
          <w:sz w:val="28"/>
          <w:szCs w:val="28"/>
        </w:rPr>
        <w:t xml:space="preserve">, використовували як стандарт для порівняння кожної реакції. Виявлення проводили за допомогою імунологічного аналізу. За даними титрування стандартних проб складали калібрувальні графіки для кожного </w:t>
      </w:r>
      <w:proofErr w:type="spellStart"/>
      <w:r>
        <w:rPr>
          <w:rFonts w:ascii="Times New Roman" w:eastAsia="Times New Roman" w:hAnsi="Times New Roman" w:cs="Times New Roman"/>
          <w:color w:val="000000"/>
          <w:sz w:val="28"/>
          <w:szCs w:val="28"/>
        </w:rPr>
        <w:t>цитокіну</w:t>
      </w:r>
      <w:proofErr w:type="spellEnd"/>
      <w:r>
        <w:rPr>
          <w:rFonts w:ascii="Times New Roman" w:eastAsia="Times New Roman" w:hAnsi="Times New Roman" w:cs="Times New Roman"/>
          <w:color w:val="000000"/>
          <w:sz w:val="28"/>
          <w:szCs w:val="28"/>
        </w:rPr>
        <w:t xml:space="preserve">, визначали їх рівень в діапазоні виявлених концентрацій (1-2000 </w:t>
      </w:r>
      <w:proofErr w:type="spellStart"/>
      <w:r>
        <w:rPr>
          <w:rFonts w:ascii="Times New Roman" w:eastAsia="Times New Roman" w:hAnsi="Times New Roman" w:cs="Times New Roman"/>
          <w:color w:val="000000"/>
          <w:sz w:val="28"/>
          <w:szCs w:val="28"/>
        </w:rPr>
        <w:t>пг</w:t>
      </w:r>
      <w:proofErr w:type="spellEnd"/>
      <w:r>
        <w:rPr>
          <w:rFonts w:ascii="Times New Roman" w:eastAsia="Times New Roman" w:hAnsi="Times New Roman" w:cs="Times New Roman"/>
          <w:color w:val="000000"/>
          <w:sz w:val="28"/>
          <w:szCs w:val="28"/>
        </w:rPr>
        <w:t>/мл) [40].</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Статистичний аналіз даних проводили за допомогою статистичного пакету SPSS для Windows версії 13.0. Логістичний регресійний аналіз  використовувався для визначення прогностичного значення різних параметрів для виникнення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Показники ймовірності – відношення шансів і 95% довірчі інтервали були розраховані для кількісного визначення незалежних асоціацій.</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дослідження, що використовуються в роботі наступні:</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Узагальнення даних;</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даних;</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Спостереження;</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Порівняння;</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Математична статистика.</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Узагальнення даних є методом наукового пізнання, за допомогою якого фіксуються загальні ознаки й властивості певного класу об'єктів і здійснюється перехід від менш загального до більш загального, від одиничного до загального. Отримання узагальнених знань означає більш глибоке відображення дійсності, проникнення в її сутність.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думку С.І. </w:t>
      </w:r>
      <w:proofErr w:type="spellStart"/>
      <w:r>
        <w:rPr>
          <w:rFonts w:ascii="Times New Roman" w:eastAsia="Times New Roman" w:hAnsi="Times New Roman" w:cs="Times New Roman"/>
          <w:color w:val="000000"/>
          <w:sz w:val="28"/>
          <w:szCs w:val="28"/>
        </w:rPr>
        <w:t>Ожегова</w:t>
      </w:r>
      <w:proofErr w:type="spellEnd"/>
      <w:r>
        <w:rPr>
          <w:rFonts w:ascii="Times New Roman" w:eastAsia="Times New Roman" w:hAnsi="Times New Roman" w:cs="Times New Roman"/>
          <w:color w:val="000000"/>
          <w:sz w:val="28"/>
          <w:szCs w:val="28"/>
        </w:rPr>
        <w:t>, узагальненням є можливість зробити висновок, надати узагальненого значення будь-чому, відобразити основні результати в загальному положенні. Розрізняють два види наукового узагальнення:</w:t>
      </w:r>
    </w:p>
    <w:p w:rsidR="00AE2B6F" w:rsidRDefault="000B1606">
      <w:pPr>
        <w:numPr>
          <w:ilvl w:val="0"/>
          <w:numId w:val="7"/>
        </w:numP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абстрактно</w:t>
      </w:r>
      <w:proofErr w:type="spellEnd"/>
      <w:r>
        <w:rPr>
          <w:rFonts w:ascii="Times New Roman" w:eastAsia="Times New Roman" w:hAnsi="Times New Roman" w:cs="Times New Roman"/>
          <w:color w:val="000000"/>
          <w:sz w:val="28"/>
          <w:szCs w:val="28"/>
        </w:rPr>
        <w:t>-загальний (виділення будь-яких ознак);</w:t>
      </w:r>
    </w:p>
    <w:p w:rsidR="00AE2B6F" w:rsidRDefault="000B1606">
      <w:pPr>
        <w:numPr>
          <w:ilvl w:val="0"/>
          <w:numId w:val="7"/>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конкретно-загальний чи закон (виділення суттєвих ознак).</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розрізняють:</w:t>
      </w:r>
    </w:p>
    <w:p w:rsidR="00AE2B6F" w:rsidRDefault="000B1606">
      <w:pPr>
        <w:numPr>
          <w:ilvl w:val="0"/>
          <w:numId w:val="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логічне узагальнення - від однієї до іншої думки, більш загальної;</w:t>
      </w:r>
    </w:p>
    <w:p w:rsidR="00AE2B6F" w:rsidRDefault="000B1606">
      <w:pPr>
        <w:numPr>
          <w:ilvl w:val="0"/>
          <w:numId w:val="8"/>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індуктивне узагальнення - від окремих подій, фактів до їх </w:t>
      </w:r>
      <w:proofErr w:type="spellStart"/>
      <w:r>
        <w:rPr>
          <w:rFonts w:ascii="Times New Roman" w:eastAsia="Times New Roman" w:hAnsi="Times New Roman" w:cs="Times New Roman"/>
          <w:color w:val="000000"/>
          <w:sz w:val="28"/>
          <w:szCs w:val="28"/>
        </w:rPr>
        <w:t>мисленнєвого</w:t>
      </w:r>
      <w:proofErr w:type="spellEnd"/>
      <w:r>
        <w:rPr>
          <w:rFonts w:ascii="Times New Roman" w:eastAsia="Times New Roman" w:hAnsi="Times New Roman" w:cs="Times New Roman"/>
          <w:color w:val="000000"/>
          <w:sz w:val="28"/>
          <w:szCs w:val="28"/>
        </w:rPr>
        <w:t xml:space="preserve"> вираження.</w:t>
      </w:r>
    </w:p>
    <w:p w:rsidR="00AE2B6F" w:rsidRDefault="000B1606">
      <w:pPr>
        <w:tabs>
          <w:tab w:val="left" w:pos="5245"/>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Узагальнення не може бути безкінечним, а його кінцевим етапом стають філософські категорії, що не мають родового поняття й відповідно узагальнити їх не можна.</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даних є вичерпним вивченням сукупності інформації, метою якого є отримання висновків, які дозволяють організації чи компанії прийняти рішення.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Тобто, під цим мається на увазі вивчення та інтерпретацію бази даних. Використовується це для того, щоб досягти вирішення питання чи проблеми.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включає всі інструменти, що можна використовувати для вивчення бази даних, включаючи візуальні, такі як гістограма, гістограма, кругова діаграма.</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даних поділяється на два типи:</w:t>
      </w:r>
    </w:p>
    <w:p w:rsidR="00AE2B6F" w:rsidRDefault="000B1606">
      <w:pPr>
        <w:numPr>
          <w:ilvl w:val="0"/>
          <w:numId w:val="4"/>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Якісний аналіз - це інформація, отримана із бази даних, що зазвичай подається у текстовій формі. Наприклад, цільова група, де учасників запитували їхню думку щодо певного виду спорту;</w:t>
      </w:r>
    </w:p>
    <w:p w:rsidR="00AE2B6F" w:rsidRDefault="000B1606">
      <w:pPr>
        <w:numPr>
          <w:ilvl w:val="0"/>
          <w:numId w:val="4"/>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Кількісний аналіз – це інформація є числовою, із якої можна скласти точну статистику. Наприклад, показники тривалості проходження певної дистанції.</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аналізу даних використовують різні інструменти, які надходять із галузей дослідження, таких як математика, статистика, економетрика.</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 можна використовувати статистичні показники, такі як стандартне відхилення, середнє значення або медіана, щоб отримати інформацію про поведінку змінної. Окрім того, можна використовувати графіку, що надає візуальну інформацію. Наприклад, можна використовувати діаграми та гістограми.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потрібно пам’ятати, що аналіз даних не позбавлений обмежень. Це обумовлюється тим, що є змінні, які важко точно визначити кількісно.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Аналіз даних стає все актуальнішими у часи великих даних, що існують настільки великі набори даних, які перевищують можливості традиційних комп’ютерних програм обробляти їх у розумний час.</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Спостереження є методом об'єктивного дослідження, який широко застосовується у різноманітних дослідженнях.</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Спостереження – це метод дослідження явищ і предметів об'єктивної дійсності, що полягає в їх цілеспрямованому та навмисному сприйманні (у випадку власного суб'єктивного світу - самоспостереження).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Спостереження є </w:t>
      </w:r>
      <w:proofErr w:type="spellStart"/>
      <w:r>
        <w:rPr>
          <w:rFonts w:ascii="Times New Roman" w:eastAsia="Times New Roman" w:hAnsi="Times New Roman" w:cs="Times New Roman"/>
          <w:color w:val="000000"/>
          <w:sz w:val="28"/>
          <w:szCs w:val="28"/>
        </w:rPr>
        <w:t>специфічно</w:t>
      </w:r>
      <w:proofErr w:type="spellEnd"/>
      <w:r>
        <w:rPr>
          <w:rFonts w:ascii="Times New Roman" w:eastAsia="Times New Roman" w:hAnsi="Times New Roman" w:cs="Times New Roman"/>
          <w:color w:val="000000"/>
          <w:sz w:val="28"/>
          <w:szCs w:val="28"/>
        </w:rPr>
        <w:t xml:space="preserve"> людським методом пізнання об'єктивної дійсності. Спостереження вимагає активізації усіх психічних процесів особистості, особливо мислення та уваги. В процесі послідовного виконання вправ здатність спостерігати може вдосконалюватися та поступово ставати рисою особистості - спостережливістю.</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Історично спостереження становився складовою частиною трудової діяльності, коли визначається відповідність між продуктом праці та його запланованим образом. Із ускладненням соціальної дійсності та операцій праці спостереження стало розповсюдженим у різних аспектах трудової діяльності (спостереження руху інформації за допомогою приладів, наукове спостереження).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 розвитком науки </w:t>
      </w:r>
      <w:proofErr w:type="spellStart"/>
      <w:r>
        <w:rPr>
          <w:rFonts w:ascii="Times New Roman" w:eastAsia="Times New Roman" w:hAnsi="Times New Roman" w:cs="Times New Roman"/>
          <w:color w:val="000000"/>
          <w:sz w:val="28"/>
          <w:szCs w:val="28"/>
        </w:rPr>
        <w:t>ускладнюється</w:t>
      </w:r>
      <w:proofErr w:type="spellEnd"/>
      <w:r>
        <w:rPr>
          <w:rFonts w:ascii="Times New Roman" w:eastAsia="Times New Roman" w:hAnsi="Times New Roman" w:cs="Times New Roman"/>
          <w:color w:val="000000"/>
          <w:sz w:val="28"/>
          <w:szCs w:val="28"/>
        </w:rPr>
        <w:t xml:space="preserve"> та стає все </w:t>
      </w:r>
      <w:proofErr w:type="spellStart"/>
      <w:r>
        <w:rPr>
          <w:rFonts w:ascii="Times New Roman" w:eastAsia="Times New Roman" w:hAnsi="Times New Roman" w:cs="Times New Roman"/>
          <w:color w:val="000000"/>
          <w:sz w:val="28"/>
          <w:szCs w:val="28"/>
        </w:rPr>
        <w:t>опосередкованішою</w:t>
      </w:r>
      <w:proofErr w:type="spellEnd"/>
      <w:r>
        <w:rPr>
          <w:rFonts w:ascii="Times New Roman" w:eastAsia="Times New Roman" w:hAnsi="Times New Roman" w:cs="Times New Roman"/>
          <w:color w:val="000000"/>
          <w:sz w:val="28"/>
          <w:szCs w:val="28"/>
        </w:rPr>
        <w:t xml:space="preserve"> структура спостереження. Найголовнішими та найбільш необхідними є такі його аспекти, як:</w:t>
      </w:r>
    </w:p>
    <w:p w:rsidR="00AE2B6F" w:rsidRDefault="000B1606">
      <w:pPr>
        <w:numPr>
          <w:ilvl w:val="0"/>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Задум;</w:t>
      </w:r>
    </w:p>
    <w:p w:rsidR="00AE2B6F" w:rsidRDefault="000B1606">
      <w:pPr>
        <w:numPr>
          <w:ilvl w:val="0"/>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Гіпотеза;</w:t>
      </w:r>
    </w:p>
    <w:p w:rsidR="00AE2B6F" w:rsidRDefault="000B1606">
      <w:pPr>
        <w:numPr>
          <w:ilvl w:val="0"/>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методів, що використовуються;</w:t>
      </w:r>
    </w:p>
    <w:p w:rsidR="00AE2B6F" w:rsidRDefault="000B1606">
      <w:pPr>
        <w:numPr>
          <w:ilvl w:val="0"/>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Обробка отриманих результатів;</w:t>
      </w:r>
    </w:p>
    <w:p w:rsidR="00AE2B6F" w:rsidRDefault="000B1606">
      <w:pPr>
        <w:numPr>
          <w:ilvl w:val="0"/>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Їх контроль.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Важливу роль при спостережені відіграють попередні знання і методичний досвід ведення спостереження.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Головні вимоги до наукового спостереження наступні:</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об'єктивність (можливість контролю за рахунок повторного спостереження, залучення інших методів дослідження, наприклад, експерименту);</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Система методів спостереження;</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Однозначність задуму.</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Порівняння є процесом зіставлення предметів чи явищ дійсності із метою встановлення відмінності або схожості між ними, також знаходження загального, притаманного, що може бути властивим двом чи декільком об´єктам дослідження. Метод порівняння буде плідним, у випадку коли при його застосуванні виконуються наступні вимоги:</w:t>
      </w:r>
    </w:p>
    <w:p w:rsidR="00AE2B6F" w:rsidRDefault="000B1606">
      <w:pPr>
        <w:numPr>
          <w:ilvl w:val="0"/>
          <w:numId w:val="3"/>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порівняння повинно </w:t>
      </w:r>
      <w:proofErr w:type="spellStart"/>
      <w:r>
        <w:rPr>
          <w:rFonts w:ascii="Times New Roman" w:eastAsia="Times New Roman" w:hAnsi="Times New Roman" w:cs="Times New Roman"/>
          <w:color w:val="000000"/>
          <w:sz w:val="28"/>
          <w:szCs w:val="28"/>
        </w:rPr>
        <w:t>здійснюватись</w:t>
      </w:r>
      <w:proofErr w:type="spellEnd"/>
      <w:r>
        <w:rPr>
          <w:rFonts w:ascii="Times New Roman" w:eastAsia="Times New Roman" w:hAnsi="Times New Roman" w:cs="Times New Roman"/>
          <w:color w:val="000000"/>
          <w:sz w:val="28"/>
          <w:szCs w:val="28"/>
        </w:rPr>
        <w:t xml:space="preserve"> за найбільш важливими та суттєвими (в плані конкретного завдання) ознаками;</w:t>
      </w:r>
    </w:p>
    <w:p w:rsidR="00AE2B6F" w:rsidRDefault="000B1606">
      <w:pPr>
        <w:numPr>
          <w:ilvl w:val="0"/>
          <w:numId w:val="3"/>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порівнюватись можуть лише такі явища, між якими може визначатись певна об´єктивна спільність.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більшості випадків порівняння є важливою передумовою процесу узагальнення.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Узагальненням є логічний процес переходу від одиничного до загального або від менш загального до більш загального знання, також форма відображення загальних якостей та ознак об´єктивних явищ, продукт розумової діяльності. Найпростіші узагальнення полягають у об´єднанні чи групуванні об´єктів на основі окремої ознаки (синкретичні об´єднання). Більш складним є комплексне узагальнення, під час якого група об´єктів із різними основами об´єднуються в єдине ціле. Здійснюється узагальнення за рахунок абстрагування від специфічних та виявлення загальних ознак (властивостей, відношень), притаманних певним предметом.</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Математичною статистикою є сучасна галузь математичної науки, що займається статистичним описом результатів спостережень та експериментів, а також побудовою математичних моделей, які містять поняття ймовірності. Теоретичною базою для математичної статистики служить теорія ймовірностей.</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структурі математичної статистики зазвичай виділяють два основні розділи:</w:t>
      </w:r>
    </w:p>
    <w:p w:rsidR="00AE2B6F" w:rsidRDefault="000B1606">
      <w:pPr>
        <w:numPr>
          <w:ilvl w:val="0"/>
          <w:numId w:val="5"/>
        </w:num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статистичні висновки;</w:t>
      </w:r>
    </w:p>
    <w:p w:rsidR="00AE2B6F" w:rsidRDefault="000B1606">
      <w:pPr>
        <w:numPr>
          <w:ilvl w:val="0"/>
          <w:numId w:val="5"/>
        </w:num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описова статистика.</w:t>
      </w:r>
    </w:p>
    <w:p w:rsidR="00AE2B6F" w:rsidRDefault="00AE2B6F">
      <w:pPr>
        <w:spacing w:after="0" w:line="360" w:lineRule="auto"/>
        <w:ind w:firstLine="709"/>
        <w:rPr>
          <w:rFonts w:ascii="Times New Roman" w:eastAsia="Times New Roman" w:hAnsi="Times New Roman" w:cs="Times New Roman"/>
          <w:color w:val="000000"/>
          <w:sz w:val="28"/>
          <w:szCs w:val="28"/>
        </w:rPr>
      </w:pPr>
    </w:p>
    <w:p w:rsidR="00AE2B6F" w:rsidRDefault="000B1606">
      <w:pPr>
        <w:spacing w:after="0" w:line="360" w:lineRule="auto"/>
        <w:ind w:hanging="993"/>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0" distB="0" distL="0" distR="0">
            <wp:extent cx="5428310" cy="2272331"/>
            <wp:effectExtent l="0" t="0" r="0" b="0"/>
            <wp:docPr id="13" name="image5.jpg" descr="Основні розділи математичної статистики"/>
            <wp:cNvGraphicFramePr/>
            <a:graphic xmlns:a="http://schemas.openxmlformats.org/drawingml/2006/main">
              <a:graphicData uri="http://schemas.openxmlformats.org/drawingml/2006/picture">
                <pic:pic xmlns:pic="http://schemas.openxmlformats.org/drawingml/2006/picture">
                  <pic:nvPicPr>
                    <pic:cNvPr id="0" name="image5.jpg" descr="Основні розділи математичної статистики"/>
                    <pic:cNvPicPr preferRelativeResize="0"/>
                  </pic:nvPicPr>
                  <pic:blipFill>
                    <a:blip r:embed="rId12"/>
                    <a:srcRect/>
                    <a:stretch>
                      <a:fillRect/>
                    </a:stretch>
                  </pic:blipFill>
                  <pic:spPr>
                    <a:xfrm>
                      <a:off x="0" y="0"/>
                      <a:ext cx="5428310" cy="2272331"/>
                    </a:xfrm>
                    <a:prstGeom prst="rect">
                      <a:avLst/>
                    </a:prstGeom>
                    <a:ln/>
                  </pic:spPr>
                </pic:pic>
              </a:graphicData>
            </a:graphic>
          </wp:inline>
        </w:drawing>
      </w:r>
    </w:p>
    <w:p w:rsidR="00AE2B6F" w:rsidRDefault="000B1606">
      <w:pP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2.1 – Класифікація методів у математичній статистиці</w:t>
      </w:r>
    </w:p>
    <w:p w:rsidR="00AE2B6F" w:rsidRDefault="00AE2B6F">
      <w:pPr>
        <w:spacing w:after="0" w:line="360" w:lineRule="auto"/>
        <w:ind w:firstLine="709"/>
        <w:rPr>
          <w:rFonts w:ascii="Times New Roman" w:eastAsia="Times New Roman" w:hAnsi="Times New Roman" w:cs="Times New Roman"/>
          <w:color w:val="000000"/>
          <w:sz w:val="28"/>
          <w:szCs w:val="28"/>
        </w:rPr>
      </w:pP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Описова статистика використовується для:</w:t>
      </w:r>
    </w:p>
    <w:p w:rsidR="00AE2B6F" w:rsidRDefault="000B1606">
      <w:pPr>
        <w:numPr>
          <w:ilvl w:val="0"/>
          <w:numId w:val="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виявлення взаємозв'язків між двома та більше змінними (кореляційно-регресійний аналіз);</w:t>
      </w:r>
    </w:p>
    <w:p w:rsidR="00AE2B6F" w:rsidRDefault="000B1606">
      <w:pPr>
        <w:numPr>
          <w:ilvl w:val="0"/>
          <w:numId w:val="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узагальнення показників однієї змінної (статистика випадкової вибірки).</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Описова статистика дає можливість одержувати нову інформацію, швидше зрозуміти та всебічно оцінити її, тобто виконує наукову функцію опису об'єктів дослідження, від чого й походить назва. Методи описової статистики направлені на перетворення сукупності окремих емпіричних даних на систему наочних для сприйняття чисел і форм: показники тенденцій, варіативності, зв'язку та розподіли частот. Даними методами розраховуються статистики випадкової вибірки, що служать підставою для здійснення статистичних висновків.</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Статистичні висновки дають можливість:</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узагальнити параметри генеральної сукупності, що були отриманні на підставі вибіркових статистик (перевірка статистичних гіпотез);</w:t>
      </w:r>
    </w:p>
    <w:p w:rsidR="00AE2B6F" w:rsidRDefault="000B1606">
      <w:pPr>
        <w:numPr>
          <w:ilvl w:val="0"/>
          <w:numId w:val="2"/>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оцінити ефективність, точність, надійність вибіркових статистик, виявити похибки, що виникають в процесі статистичних досліджень (статистичне оцінювання).</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Головною метою наукових досліджень є отримання нового знання про великі класи явищ, осіб чи подій, що прийнято називати генеральною сукупністю.</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Статистичні методи обробки даних дозволяють визначити рівняння зв’язку вхідних і вихідних параметрів, що досліджуються аналізувати параметри процесу, побудувати математичну модель процесу, тобто встановити взаємозалежність між факторами, що впливають на процес та їх результатами.</w:t>
      </w:r>
    </w:p>
    <w:p w:rsidR="00AE2B6F" w:rsidRDefault="000B160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даній роботі ми застосовували  для аналізу отриманих даних, що дає можливість більш об’єктивно оцінити результати </w:t>
      </w:r>
      <w:proofErr w:type="spellStart"/>
      <w:r>
        <w:rPr>
          <w:rFonts w:ascii="Times New Roman" w:eastAsia="Times New Roman" w:hAnsi="Times New Roman" w:cs="Times New Roman"/>
          <w:sz w:val="28"/>
          <w:szCs w:val="28"/>
        </w:rPr>
        <w:t>дослідженняу</w:t>
      </w:r>
      <w:proofErr w:type="spellEnd"/>
      <w:r>
        <w:rPr>
          <w:rFonts w:ascii="Times New Roman" w:eastAsia="Times New Roman" w:hAnsi="Times New Roman" w:cs="Times New Roman"/>
          <w:sz w:val="28"/>
          <w:szCs w:val="28"/>
        </w:rPr>
        <w:t>. Вони підвищують надійність наукових висновків і створюють певні засади для подальших теоретичних узагальнень.</w:t>
      </w:r>
    </w:p>
    <w:p w:rsidR="00AE2B6F" w:rsidRDefault="000B1606">
      <w:pPr>
        <w:spacing w:after="0" w:line="360" w:lineRule="auto"/>
        <w:ind w:firstLine="709"/>
        <w:jc w:val="both"/>
        <w:rPr>
          <w:rFonts w:ascii="Times New Roman" w:eastAsia="Times New Roman" w:hAnsi="Times New Roman" w:cs="Times New Roman"/>
          <w:sz w:val="28"/>
          <w:szCs w:val="28"/>
        </w:rPr>
      </w:pPr>
      <w:bookmarkStart w:id="5" w:name="_heading=h.2et92p0" w:colFirst="0" w:colLast="0"/>
      <w:bookmarkEnd w:id="5"/>
      <w:r>
        <w:rPr>
          <w:rFonts w:ascii="Times New Roman" w:eastAsia="Times New Roman" w:hAnsi="Times New Roman" w:cs="Times New Roman"/>
          <w:sz w:val="28"/>
          <w:szCs w:val="28"/>
        </w:rPr>
        <w:t xml:space="preserve"> Для обробки результатів досліджень в даній роботі використовувалась програма Microsoft Office Excel для побудови рисунків та обчислення показників.</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rPr>
          <w:rFonts w:ascii="Times New Roman" w:eastAsia="Times New Roman" w:hAnsi="Times New Roman" w:cs="Times New Roman"/>
          <w:color w:val="000000"/>
          <w:sz w:val="28"/>
          <w:szCs w:val="28"/>
        </w:rPr>
      </w:pPr>
      <w:r>
        <w:br w:type="page"/>
      </w:r>
    </w:p>
    <w:p w:rsidR="00AE2B6F" w:rsidRDefault="000B1606">
      <w:pPr>
        <w:pBdr>
          <w:top w:val="nil"/>
          <w:left w:val="nil"/>
          <w:bottom w:val="nil"/>
          <w:right w:val="nil"/>
          <w:between w:val="nil"/>
        </w:pBdr>
        <w:shd w:val="clear" w:color="auto" w:fill="FFFFFF"/>
        <w:spacing w:after="28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3. Результати дослідження</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3.1 </w:t>
      </w:r>
      <w:r>
        <w:rPr>
          <w:rFonts w:ascii="Times New Roman" w:eastAsia="Times New Roman" w:hAnsi="Times New Roman" w:cs="Times New Roman"/>
          <w:color w:val="000000"/>
          <w:sz w:val="28"/>
          <w:szCs w:val="28"/>
          <w:highlight w:val="white"/>
        </w:rPr>
        <w:t xml:space="preserve">Клініко-лабораторні показники в оцінці помірного ступеня </w:t>
      </w:r>
      <w:proofErr w:type="spellStart"/>
      <w:r>
        <w:rPr>
          <w:rFonts w:ascii="Times New Roman" w:eastAsia="Times New Roman" w:hAnsi="Times New Roman" w:cs="Times New Roman"/>
          <w:color w:val="000000"/>
          <w:sz w:val="28"/>
          <w:szCs w:val="28"/>
          <w:highlight w:val="white"/>
        </w:rPr>
        <w:t>прееклампсії</w:t>
      </w:r>
      <w:proofErr w:type="spellEnd"/>
    </w:p>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5170D7">
      <w:pP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hyperlink r:id="rId13">
        <w:r w:rsidR="000B1606">
          <w:rPr>
            <w:rFonts w:ascii="Times New Roman" w:eastAsia="Times New Roman" w:hAnsi="Times New Roman" w:cs="Times New Roman"/>
            <w:color w:val="000000"/>
            <w:sz w:val="28"/>
            <w:szCs w:val="28"/>
            <w:highlight w:val="white"/>
          </w:rPr>
          <w:t xml:space="preserve">Таблиця </w:t>
        </w:r>
      </w:hyperlink>
      <w:r w:rsidR="000B1606">
        <w:rPr>
          <w:rFonts w:ascii="Times New Roman" w:eastAsia="Times New Roman" w:hAnsi="Times New Roman" w:cs="Times New Roman"/>
          <w:color w:val="000000"/>
          <w:sz w:val="28"/>
          <w:szCs w:val="28"/>
        </w:rPr>
        <w:t xml:space="preserve"> 3.1 </w:t>
      </w:r>
      <w:r w:rsidR="000B1606">
        <w:rPr>
          <w:rFonts w:ascii="Times New Roman" w:eastAsia="Times New Roman" w:hAnsi="Times New Roman" w:cs="Times New Roman"/>
          <w:color w:val="000000"/>
          <w:sz w:val="28"/>
          <w:szCs w:val="28"/>
          <w:highlight w:val="white"/>
        </w:rPr>
        <w:t xml:space="preserve">показує достовірну різницю в середньому віці між вагітними жінками з помірною </w:t>
      </w:r>
      <w:proofErr w:type="spellStart"/>
      <w:r w:rsidR="000B1606">
        <w:rPr>
          <w:rFonts w:ascii="Times New Roman" w:eastAsia="Times New Roman" w:hAnsi="Times New Roman" w:cs="Times New Roman"/>
          <w:color w:val="000000"/>
          <w:sz w:val="28"/>
          <w:szCs w:val="28"/>
          <w:highlight w:val="white"/>
        </w:rPr>
        <w:t>прееклампсією</w:t>
      </w:r>
      <w:proofErr w:type="spellEnd"/>
      <w:r w:rsidR="000B1606">
        <w:rPr>
          <w:rFonts w:ascii="Times New Roman" w:eastAsia="Times New Roman" w:hAnsi="Times New Roman" w:cs="Times New Roman"/>
          <w:color w:val="000000"/>
          <w:sz w:val="28"/>
          <w:szCs w:val="28"/>
          <w:highlight w:val="white"/>
        </w:rPr>
        <w:t xml:space="preserve"> та контрольною групою. Вагітні досліджуваних груп достовірно не відрізнялися за середньою тривалістю </w:t>
      </w:r>
      <w:proofErr w:type="spellStart"/>
      <w:r w:rsidR="000B1606">
        <w:rPr>
          <w:rFonts w:ascii="Times New Roman" w:eastAsia="Times New Roman" w:hAnsi="Times New Roman" w:cs="Times New Roman"/>
          <w:color w:val="000000"/>
          <w:sz w:val="28"/>
          <w:szCs w:val="28"/>
          <w:highlight w:val="white"/>
        </w:rPr>
        <w:t>гестаційного</w:t>
      </w:r>
      <w:proofErr w:type="spellEnd"/>
      <w:r w:rsidR="000B1606">
        <w:rPr>
          <w:rFonts w:ascii="Times New Roman" w:eastAsia="Times New Roman" w:hAnsi="Times New Roman" w:cs="Times New Roman"/>
          <w:color w:val="000000"/>
          <w:sz w:val="28"/>
          <w:szCs w:val="28"/>
          <w:highlight w:val="white"/>
        </w:rPr>
        <w:t xml:space="preserve"> віку, яка коливається від 34,4 ± 3,6 тижня.</w:t>
      </w:r>
    </w:p>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3.1-Вік, тиждень вагітності, індекс маси тіла та концентрація IL10 у сироватці крові у жінок із помірною та важкою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жінок із нормальним артеріальним тиском (контрольна група) [34]</w:t>
      </w:r>
    </w:p>
    <w:tbl>
      <w:tblPr>
        <w:tblStyle w:val="ae"/>
        <w:tblW w:w="789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02"/>
        <w:gridCol w:w="1095"/>
        <w:gridCol w:w="2058"/>
        <w:gridCol w:w="1540"/>
      </w:tblGrid>
      <w:tr w:rsidR="00AE2B6F">
        <w:trPr>
          <w:tblHeader/>
          <w:jc w:val="center"/>
        </w:trPr>
        <w:tc>
          <w:tcPr>
            <w:tcW w:w="3202" w:type="dxa"/>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змінна</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особи N = 50</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Помірна  </w:t>
            </w:r>
            <w:proofErr w:type="spellStart"/>
            <w:r>
              <w:rPr>
                <w:rFonts w:ascii="Times New Roman" w:eastAsia="Times New Roman" w:hAnsi="Times New Roman" w:cs="Times New Roman"/>
                <w:color w:val="000000"/>
                <w:sz w:val="28"/>
                <w:szCs w:val="28"/>
              </w:rPr>
              <w:t>прееклампсія</w:t>
            </w:r>
            <w:proofErr w:type="spellEnd"/>
            <w:r>
              <w:rPr>
                <w:rFonts w:ascii="Times New Roman" w:eastAsia="Times New Roman" w:hAnsi="Times New Roman" w:cs="Times New Roman"/>
                <w:color w:val="000000"/>
                <w:sz w:val="28"/>
                <w:szCs w:val="28"/>
              </w:rPr>
              <w:t xml:space="preserve"> = 25</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Контроль (C) N = 50</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вік (роки) ± SD</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32,06 ± 4,8</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29,9 ± 4,7</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31,8 ± 4,8</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Середнє значення </w:t>
            </w:r>
            <w:proofErr w:type="spellStart"/>
            <w:r>
              <w:rPr>
                <w:rFonts w:ascii="Times New Roman" w:eastAsia="Times New Roman" w:hAnsi="Times New Roman" w:cs="Times New Roman"/>
                <w:color w:val="000000"/>
                <w:sz w:val="28"/>
                <w:szCs w:val="28"/>
              </w:rPr>
              <w:t>гестаційного</w:t>
            </w:r>
            <w:proofErr w:type="spellEnd"/>
            <w:r>
              <w:rPr>
                <w:rFonts w:ascii="Times New Roman" w:eastAsia="Times New Roman" w:hAnsi="Times New Roman" w:cs="Times New Roman"/>
                <w:color w:val="000000"/>
                <w:sz w:val="28"/>
                <w:szCs w:val="28"/>
              </w:rPr>
              <w:t xml:space="preserve"> тижня ± SD</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34,99 ± 3,5</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35,5 ± 3,4</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34,8 ± 3,6</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Етнічна приналежність n (%) Македонець</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 (36%)</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(40%)</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(30%)</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Албанець</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(56%)</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(44%)</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(68%)</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Ромська</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(8%)</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(16%)</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(2%)</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Середнє значення ІМТ ± SD</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34,33 ± 4,5</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33,1 ± 4,7</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32,88 ± 3,8</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IL-10 середнє ±SD</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23,2 ± 40,7</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45,5 ± 48,4</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 6,7</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медіана</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1.36</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27.28</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1.47</w:t>
            </w:r>
          </w:p>
        </w:tc>
      </w:tr>
      <w:tr w:rsidR="00AE2B6F">
        <w:trPr>
          <w:jc w:val="center"/>
        </w:trPr>
        <w:tc>
          <w:tcPr>
            <w:tcW w:w="32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Тромбоцити (x10 </w:t>
            </w:r>
            <w:r>
              <w:rPr>
                <w:rFonts w:ascii="Times New Roman" w:eastAsia="Times New Roman" w:hAnsi="Times New Roman" w:cs="Times New Roman"/>
                <w:color w:val="000000"/>
                <w:sz w:val="28"/>
                <w:szCs w:val="28"/>
                <w:vertAlign w:val="superscript"/>
              </w:rPr>
              <w:t>9</w:t>
            </w:r>
            <w:r>
              <w:rPr>
                <w:rFonts w:ascii="Times New Roman" w:eastAsia="Times New Roman" w:hAnsi="Times New Roman" w:cs="Times New Roman"/>
                <w:color w:val="000000"/>
                <w:sz w:val="28"/>
                <w:szCs w:val="28"/>
              </w:rPr>
              <w:t> /л) середнє ± SD</w:t>
            </w:r>
          </w:p>
        </w:tc>
        <w:tc>
          <w:tcPr>
            <w:tcW w:w="109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242,8 ± 68,2</w:t>
            </w:r>
          </w:p>
        </w:tc>
        <w:tc>
          <w:tcPr>
            <w:tcW w:w="205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268,9 ± 60,4</w:t>
            </w:r>
          </w:p>
        </w:tc>
        <w:tc>
          <w:tcPr>
            <w:tcW w:w="154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285,2 ± 62,5</w:t>
            </w:r>
          </w:p>
        </w:tc>
      </w:tr>
    </w:tbl>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Середній ІМТ у групі вагітних із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становив 34,33 ± 4,5, що достовірно не перевищувало середній ІМТ контрольної групи (32,8 ± 8 ± 3,8) ( р = 0,09). Проте різниця між середнім ІМТ вагітних із середньою та </w:t>
      </w:r>
      <w:proofErr w:type="spellStart"/>
      <w:r>
        <w:rPr>
          <w:rFonts w:ascii="Times New Roman" w:eastAsia="Times New Roman" w:hAnsi="Times New Roman" w:cs="Times New Roman"/>
          <w:color w:val="000000"/>
          <w:sz w:val="28"/>
          <w:szCs w:val="28"/>
        </w:rPr>
        <w:t>нормотензивними</w:t>
      </w:r>
      <w:proofErr w:type="spellEnd"/>
      <w:r>
        <w:rPr>
          <w:rFonts w:ascii="Times New Roman" w:eastAsia="Times New Roman" w:hAnsi="Times New Roman" w:cs="Times New Roman"/>
          <w:color w:val="000000"/>
          <w:sz w:val="28"/>
          <w:szCs w:val="28"/>
        </w:rPr>
        <w:t xml:space="preserve"> вагітними була достовірною ( F = 3,8, p = 0,026). Зокрема, вагітні жінки з тяжкою ТЕЛА мали значно вищий середній ІМТ, ніж </w:t>
      </w:r>
      <w:proofErr w:type="spellStart"/>
      <w:r>
        <w:rPr>
          <w:rFonts w:ascii="Times New Roman" w:eastAsia="Times New Roman" w:hAnsi="Times New Roman" w:cs="Times New Roman"/>
          <w:color w:val="000000"/>
          <w:sz w:val="28"/>
          <w:szCs w:val="28"/>
        </w:rPr>
        <w:t>нормотензивні</w:t>
      </w:r>
      <w:proofErr w:type="spellEnd"/>
      <w:r>
        <w:rPr>
          <w:rFonts w:ascii="Times New Roman" w:eastAsia="Times New Roman" w:hAnsi="Times New Roman" w:cs="Times New Roman"/>
          <w:color w:val="000000"/>
          <w:sz w:val="28"/>
          <w:szCs w:val="28"/>
        </w:rPr>
        <w:t xml:space="preserve"> вагітні (35,57 ± 4,1 проти 32,88 ± 3,8; p = 0,025).</w:t>
      </w:r>
    </w:p>
    <w:p w:rsidR="00AE2B6F" w:rsidRDefault="000B1606">
      <w:pPr>
        <w:shd w:val="clear" w:color="auto" w:fill="FFFFFF"/>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Статистичний аналіз показав несуттєві відмінності в сироваткових рівнях IL10 між вагітними жінками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здоровими вагітними жінками ( р = 0,5). Різниця рівнів IL10 у сироватці між помірною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контрольною групою була дуже значущою ( p &lt; 0,01) через:</w:t>
      </w:r>
    </w:p>
    <w:p w:rsidR="00AE2B6F" w:rsidRDefault="000B1606">
      <w:pPr>
        <w:shd w:val="clear" w:color="auto" w:fill="FFFFFF"/>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Нижчий рівень цього </w:t>
      </w:r>
      <w:proofErr w:type="spellStart"/>
      <w:r>
        <w:rPr>
          <w:rFonts w:ascii="Times New Roman" w:eastAsia="Times New Roman" w:hAnsi="Times New Roman" w:cs="Times New Roman"/>
          <w:color w:val="000000"/>
          <w:sz w:val="28"/>
          <w:szCs w:val="28"/>
        </w:rPr>
        <w:t>інтерлейкіну</w:t>
      </w:r>
      <w:proofErr w:type="spellEnd"/>
      <w:r>
        <w:rPr>
          <w:rFonts w:ascii="Times New Roman" w:eastAsia="Times New Roman" w:hAnsi="Times New Roman" w:cs="Times New Roman"/>
          <w:color w:val="000000"/>
          <w:sz w:val="28"/>
          <w:szCs w:val="28"/>
        </w:rPr>
        <w:t xml:space="preserve"> в групі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w:t>
      </w:r>
    </w:p>
    <w:p w:rsidR="00AE2B6F" w:rsidRDefault="000B1606">
      <w:pPr>
        <w:shd w:val="clear" w:color="auto" w:fill="FFFFFF"/>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Відмінності між помірною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контрольною групою, і</w:t>
      </w:r>
    </w:p>
    <w:p w:rsidR="00AE2B6F" w:rsidRDefault="000B1606">
      <w:pPr>
        <w:shd w:val="clear" w:color="auto" w:fill="FFFFFF"/>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Достовірно нижчі значення при порівнянні контрольної групи по відношенню до групи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помірного ступеня [25].</w:t>
      </w:r>
    </w:p>
    <w:p w:rsidR="00AE2B6F" w:rsidRDefault="000B1606">
      <w:pPr>
        <w:shd w:val="clear" w:color="auto" w:fill="FFFFFF"/>
        <w:tabs>
          <w:tab w:val="left" w:pos="142"/>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Середні сироваткові концентрації IL10 становили 23,2 ± 40,7 </w:t>
      </w:r>
      <w:proofErr w:type="spellStart"/>
      <w:r>
        <w:rPr>
          <w:rFonts w:ascii="Times New Roman" w:eastAsia="Times New Roman" w:hAnsi="Times New Roman" w:cs="Times New Roman"/>
          <w:color w:val="000000"/>
          <w:sz w:val="28"/>
          <w:szCs w:val="28"/>
        </w:rPr>
        <w:t>пг</w:t>
      </w:r>
      <w:proofErr w:type="spellEnd"/>
      <w:r>
        <w:rPr>
          <w:rFonts w:ascii="Times New Roman" w:eastAsia="Times New Roman" w:hAnsi="Times New Roman" w:cs="Times New Roman"/>
          <w:color w:val="000000"/>
          <w:sz w:val="28"/>
          <w:szCs w:val="28"/>
        </w:rPr>
        <w:t xml:space="preserve">/мл у загальній групі хворих на </w:t>
      </w:r>
      <w:proofErr w:type="spellStart"/>
      <w:r>
        <w:rPr>
          <w:rFonts w:ascii="Times New Roman" w:eastAsia="Times New Roman" w:hAnsi="Times New Roman" w:cs="Times New Roman"/>
          <w:color w:val="000000"/>
          <w:sz w:val="28"/>
          <w:szCs w:val="28"/>
        </w:rPr>
        <w:t>прееклампсію</w:t>
      </w:r>
      <w:proofErr w:type="spellEnd"/>
      <w:r>
        <w:rPr>
          <w:rFonts w:ascii="Times New Roman" w:eastAsia="Times New Roman" w:hAnsi="Times New Roman" w:cs="Times New Roman"/>
          <w:color w:val="000000"/>
          <w:sz w:val="28"/>
          <w:szCs w:val="28"/>
        </w:rPr>
        <w:t xml:space="preserve">, 45,5 ± 48,4 </w:t>
      </w:r>
      <w:proofErr w:type="spellStart"/>
      <w:r>
        <w:rPr>
          <w:rFonts w:ascii="Times New Roman" w:eastAsia="Times New Roman" w:hAnsi="Times New Roman" w:cs="Times New Roman"/>
          <w:color w:val="000000"/>
          <w:sz w:val="28"/>
          <w:szCs w:val="28"/>
        </w:rPr>
        <w:t>пг</w:t>
      </w:r>
      <w:proofErr w:type="spellEnd"/>
      <w:r>
        <w:rPr>
          <w:rFonts w:ascii="Times New Roman" w:eastAsia="Times New Roman" w:hAnsi="Times New Roman" w:cs="Times New Roman"/>
          <w:color w:val="000000"/>
          <w:sz w:val="28"/>
          <w:szCs w:val="28"/>
        </w:rPr>
        <w:t xml:space="preserve">/мл у групі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помірного ступеня. У пацієнтів із нормальним напругою середня сироваткова концентрація IL10 становила 4,2 ± 6,7 </w:t>
      </w:r>
      <w:proofErr w:type="spellStart"/>
      <w:r>
        <w:rPr>
          <w:rFonts w:ascii="Times New Roman" w:eastAsia="Times New Roman" w:hAnsi="Times New Roman" w:cs="Times New Roman"/>
          <w:color w:val="000000"/>
          <w:sz w:val="28"/>
          <w:szCs w:val="28"/>
        </w:rPr>
        <w:t>пг</w:t>
      </w:r>
      <w:proofErr w:type="spellEnd"/>
      <w:r>
        <w:rPr>
          <w:rFonts w:ascii="Times New Roman" w:eastAsia="Times New Roman" w:hAnsi="Times New Roman" w:cs="Times New Roman"/>
          <w:color w:val="000000"/>
          <w:sz w:val="28"/>
          <w:szCs w:val="28"/>
        </w:rPr>
        <w:t>/мл.</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Було виявлено, що у вагітних жінок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підвищені сироваткові концентрації IL10 передбачають меншу ймовірність розвитку </w:t>
      </w:r>
      <w:r>
        <w:rPr>
          <w:rFonts w:ascii="Times New Roman" w:eastAsia="Times New Roman" w:hAnsi="Times New Roman" w:cs="Times New Roman"/>
          <w:color w:val="000000"/>
          <w:sz w:val="28"/>
          <w:szCs w:val="28"/>
        </w:rPr>
        <w:lastRenderedPageBreak/>
        <w:t xml:space="preserve">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IL10 було визначено як важливий </w:t>
      </w:r>
      <w:proofErr w:type="spellStart"/>
      <w:r>
        <w:rPr>
          <w:rFonts w:ascii="Times New Roman" w:eastAsia="Times New Roman" w:hAnsi="Times New Roman" w:cs="Times New Roman"/>
          <w:color w:val="000000"/>
          <w:sz w:val="28"/>
          <w:szCs w:val="28"/>
        </w:rPr>
        <w:t>цитокін</w:t>
      </w:r>
      <w:proofErr w:type="spellEnd"/>
      <w:r>
        <w:rPr>
          <w:rFonts w:ascii="Times New Roman" w:eastAsia="Times New Roman" w:hAnsi="Times New Roman" w:cs="Times New Roman"/>
          <w:color w:val="000000"/>
          <w:sz w:val="28"/>
          <w:szCs w:val="28"/>
        </w:rPr>
        <w:t xml:space="preserve"> під час вагітності. Він може брати участь у підтримці вагітності шляхом дозрівання жовтого тіла та виробництва </w:t>
      </w:r>
      <w:proofErr w:type="spellStart"/>
      <w:r>
        <w:rPr>
          <w:rFonts w:ascii="Times New Roman" w:eastAsia="Times New Roman" w:hAnsi="Times New Roman" w:cs="Times New Roman"/>
          <w:color w:val="000000"/>
          <w:sz w:val="28"/>
          <w:szCs w:val="28"/>
        </w:rPr>
        <w:t>прогестерону</w:t>
      </w:r>
      <w:proofErr w:type="spellEnd"/>
      <w:r>
        <w:rPr>
          <w:rFonts w:ascii="Times New Roman" w:eastAsia="Times New Roman" w:hAnsi="Times New Roman" w:cs="Times New Roman"/>
          <w:color w:val="000000"/>
          <w:sz w:val="28"/>
          <w:szCs w:val="28"/>
        </w:rPr>
        <w:t>. Ріст клітин жовтого тіла яєчника стимулювався екзогенним IL10, а також у присутності лімфоцитів типу Th2, отриманих під час ранньої вагітності.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Існує значна зміна концентрації IL10 у сироватці крові при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порівняно з нормальною вагітністю. Регресійний аналіз, показав систолічний артеріальний тиск 160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w:t>
      </w:r>
      <w:proofErr w:type="spellStart"/>
      <w:r>
        <w:rPr>
          <w:rFonts w:ascii="Times New Roman" w:eastAsia="Times New Roman" w:hAnsi="Times New Roman" w:cs="Times New Roman"/>
          <w:color w:val="000000"/>
          <w:sz w:val="28"/>
          <w:szCs w:val="28"/>
        </w:rPr>
        <w:t>діастолічний</w:t>
      </w:r>
      <w:proofErr w:type="spellEnd"/>
      <w:r>
        <w:rPr>
          <w:rFonts w:ascii="Times New Roman" w:eastAsia="Times New Roman" w:hAnsi="Times New Roman" w:cs="Times New Roman"/>
          <w:color w:val="000000"/>
          <w:sz w:val="28"/>
          <w:szCs w:val="28"/>
        </w:rPr>
        <w:t xml:space="preserve"> артеріальний тиск 100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постійну протеїнурію під час вагітності, концентрацію ЛДГ у сироватці крові 450 ОД/л або вище та зниження сироваткових концентрацій IL10, що може бути основою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у вагітних в майбутньому.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Кількість тромбоцитів і протеїнурія є значущими </w:t>
      </w:r>
      <w:proofErr w:type="spellStart"/>
      <w:r>
        <w:rPr>
          <w:rFonts w:ascii="Times New Roman" w:eastAsia="Times New Roman" w:hAnsi="Times New Roman" w:cs="Times New Roman"/>
          <w:color w:val="000000"/>
          <w:sz w:val="28"/>
          <w:szCs w:val="28"/>
        </w:rPr>
        <w:t>предикторами</w:t>
      </w:r>
      <w:proofErr w:type="spellEnd"/>
      <w:r>
        <w:rPr>
          <w:rFonts w:ascii="Times New Roman" w:eastAsia="Times New Roman" w:hAnsi="Times New Roman" w:cs="Times New Roman"/>
          <w:color w:val="000000"/>
          <w:sz w:val="28"/>
          <w:szCs w:val="28"/>
        </w:rPr>
        <w:t xml:space="preserve"> концентрації IL10 у сироватці: кількість тромбоцитів передвіщає вищу концентрацію IL10 у сироватці, тоді як білки в сечі передбачають нижчий рівень IL10 у сироватці.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Деякі дослідження свідчать про пропорційний зв’язок між рівнем протеїнурії та несприятливими клінічними результатами. Вчений </w:t>
      </w:r>
      <w:proofErr w:type="spellStart"/>
      <w:r>
        <w:rPr>
          <w:rFonts w:ascii="Times New Roman" w:eastAsia="Times New Roman" w:hAnsi="Times New Roman" w:cs="Times New Roman"/>
          <w:color w:val="000000"/>
          <w:sz w:val="28"/>
          <w:szCs w:val="28"/>
        </w:rPr>
        <w:t>Пейдж</w:t>
      </w:r>
      <w:proofErr w:type="spellEnd"/>
      <w:r>
        <w:rPr>
          <w:rFonts w:ascii="Times New Roman" w:eastAsia="Times New Roman" w:hAnsi="Times New Roman" w:cs="Times New Roman"/>
          <w:color w:val="000000"/>
          <w:sz w:val="28"/>
          <w:szCs w:val="28"/>
        </w:rPr>
        <w:t xml:space="preserve"> та ін., у </w:t>
      </w:r>
      <w:proofErr w:type="spellStart"/>
      <w:r>
        <w:rPr>
          <w:rFonts w:ascii="Times New Roman" w:eastAsia="Times New Roman" w:hAnsi="Times New Roman" w:cs="Times New Roman"/>
          <w:color w:val="000000"/>
          <w:sz w:val="28"/>
          <w:szCs w:val="28"/>
        </w:rPr>
        <w:t>проспективному</w:t>
      </w:r>
      <w:proofErr w:type="spellEnd"/>
      <w:r>
        <w:rPr>
          <w:rFonts w:ascii="Times New Roman" w:eastAsia="Times New Roman" w:hAnsi="Times New Roman" w:cs="Times New Roman"/>
          <w:color w:val="000000"/>
          <w:sz w:val="28"/>
          <w:szCs w:val="28"/>
        </w:rPr>
        <w:t xml:space="preserve"> дослідженні майже 13 000 вагітних жінок, виявили, що значна протеїнурія, визначена як 2+ або більше за аналізом тест-смужок, була пов’язана зі збільшенням частоти мертвонароджуваності, обмеженням росту плода та </w:t>
      </w:r>
      <w:proofErr w:type="spellStart"/>
      <w:r>
        <w:rPr>
          <w:rFonts w:ascii="Times New Roman" w:eastAsia="Times New Roman" w:hAnsi="Times New Roman" w:cs="Times New Roman"/>
          <w:color w:val="000000"/>
          <w:sz w:val="28"/>
          <w:szCs w:val="28"/>
        </w:rPr>
        <w:t>неонатальною</w:t>
      </w:r>
      <w:proofErr w:type="spellEnd"/>
      <w:r>
        <w:rPr>
          <w:rFonts w:ascii="Times New Roman" w:eastAsia="Times New Roman" w:hAnsi="Times New Roman" w:cs="Times New Roman"/>
          <w:color w:val="000000"/>
          <w:sz w:val="28"/>
          <w:szCs w:val="28"/>
        </w:rPr>
        <w:t xml:space="preserve"> захворюваністю, якщо це пов’язано з гіпертензією. Інші дослідження показують, що саме наявність протеїнурії, а не її тяжкість, пов’язана з гіршими результатами. Є докази того, що навіть виявлення слідів протеїнурії у вагітних жінок з гіпертензією пов’язане зі збільшенням несприятливого результату [ </w:t>
      </w:r>
      <w:hyperlink r:id="rId14" w:anchor="ref19">
        <w:r>
          <w:rPr>
            <w:rFonts w:ascii="Times New Roman" w:eastAsia="Times New Roman" w:hAnsi="Times New Roman" w:cs="Times New Roman"/>
            <w:color w:val="000000"/>
            <w:sz w:val="28"/>
            <w:szCs w:val="28"/>
          </w:rPr>
          <w:t>39</w:t>
        </w:r>
      </w:hyperlink>
      <w:r>
        <w:rPr>
          <w:rFonts w:ascii="Times New Roman" w:eastAsia="Times New Roman" w:hAnsi="Times New Roman" w:cs="Times New Roman"/>
          <w:color w:val="000000"/>
          <w:sz w:val="28"/>
          <w:szCs w:val="28"/>
        </w:rPr>
        <w:t>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Можливо, це сприяло відмінності в діагностичній ефективності в дослідженнях [30 ]. Значна протеїнурія 150-180 мг/доба сечі була встановлена в групі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що подібно до висновку ученого </w:t>
      </w:r>
      <w:proofErr w:type="spellStart"/>
      <w:r>
        <w:rPr>
          <w:rFonts w:ascii="Times New Roman" w:eastAsia="Times New Roman" w:hAnsi="Times New Roman" w:cs="Times New Roman"/>
          <w:color w:val="000000"/>
          <w:sz w:val="28"/>
          <w:szCs w:val="28"/>
        </w:rPr>
        <w:t>Нісела</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Девісона</w:t>
      </w:r>
      <w:proofErr w:type="spellEnd"/>
      <w:r>
        <w:rPr>
          <w:rFonts w:ascii="Times New Roman" w:eastAsia="Times New Roman" w:hAnsi="Times New Roman" w:cs="Times New Roman"/>
          <w:color w:val="000000"/>
          <w:sz w:val="28"/>
          <w:szCs w:val="28"/>
        </w:rPr>
        <w:t xml:space="preserve">, які </w:t>
      </w:r>
      <w:r>
        <w:rPr>
          <w:rFonts w:ascii="Times New Roman" w:eastAsia="Times New Roman" w:hAnsi="Times New Roman" w:cs="Times New Roman"/>
          <w:color w:val="000000"/>
          <w:sz w:val="28"/>
          <w:szCs w:val="28"/>
        </w:rPr>
        <w:lastRenderedPageBreak/>
        <w:t xml:space="preserve">повідомили про 300 мг/доба білка в сечі жінок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тоді як вчений </w:t>
      </w:r>
      <w:proofErr w:type="spellStart"/>
      <w:r>
        <w:rPr>
          <w:rFonts w:ascii="Times New Roman" w:eastAsia="Times New Roman" w:hAnsi="Times New Roman" w:cs="Times New Roman"/>
          <w:color w:val="000000"/>
          <w:sz w:val="28"/>
          <w:szCs w:val="28"/>
        </w:rPr>
        <w:t>Хікбі</w:t>
      </w:r>
      <w:proofErr w:type="spellEnd"/>
      <w:r>
        <w:rPr>
          <w:rFonts w:ascii="Times New Roman" w:eastAsia="Times New Roman" w:hAnsi="Times New Roman" w:cs="Times New Roman"/>
          <w:color w:val="000000"/>
          <w:sz w:val="28"/>
          <w:szCs w:val="28"/>
        </w:rPr>
        <w:t xml:space="preserve"> зафіксував між 120-200 мг/доба.</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Середня кількість тромбоцитів була значно нижчою в групі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ніж у групі помірної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Це дослідження показало зниження кількості тромбоцитів у групі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і це узгоджується з результатами інших досліджень, які демонструють, що кількість тромбоцитів була значно нижчою в групах із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Ці результати свідчать про можливий зв’язок між кількістю тромбоцитів і тяжкістю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Беручи до уваги зміни концентрації протизапальних </w:t>
      </w:r>
      <w:proofErr w:type="spellStart"/>
      <w:r>
        <w:rPr>
          <w:rFonts w:ascii="Times New Roman" w:eastAsia="Times New Roman" w:hAnsi="Times New Roman" w:cs="Times New Roman"/>
          <w:color w:val="000000"/>
          <w:sz w:val="28"/>
          <w:szCs w:val="28"/>
        </w:rPr>
        <w:t>цитокінів</w:t>
      </w:r>
      <w:proofErr w:type="spellEnd"/>
      <w:r>
        <w:rPr>
          <w:rFonts w:ascii="Times New Roman" w:eastAsia="Times New Roman" w:hAnsi="Times New Roman" w:cs="Times New Roman"/>
          <w:color w:val="000000"/>
          <w:sz w:val="28"/>
          <w:szCs w:val="28"/>
        </w:rPr>
        <w:t xml:space="preserve"> при помірній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помірну фазу можна розглядати як критичну стадію при ускладненій вагітності.</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Можна припустити, що </w:t>
      </w:r>
      <w:proofErr w:type="spellStart"/>
      <w:r>
        <w:rPr>
          <w:rFonts w:ascii="Times New Roman" w:eastAsia="Times New Roman" w:hAnsi="Times New Roman" w:cs="Times New Roman"/>
          <w:color w:val="000000"/>
          <w:sz w:val="28"/>
          <w:szCs w:val="28"/>
        </w:rPr>
        <w:t>помірно</w:t>
      </w:r>
      <w:proofErr w:type="spellEnd"/>
      <w:r>
        <w:rPr>
          <w:rFonts w:ascii="Times New Roman" w:eastAsia="Times New Roman" w:hAnsi="Times New Roman" w:cs="Times New Roman"/>
          <w:color w:val="000000"/>
          <w:sz w:val="28"/>
          <w:szCs w:val="28"/>
        </w:rPr>
        <w:t xml:space="preserve"> агресивні фактори відіграють роль ініціаторів синтезу медіаторів міжклітинної взаємодії (при помірній </w:t>
      </w:r>
      <w:proofErr w:type="spellStart"/>
      <w:r>
        <w:rPr>
          <w:rFonts w:ascii="Times New Roman" w:eastAsia="Times New Roman" w:hAnsi="Times New Roman" w:cs="Times New Roman"/>
          <w:color w:val="000000"/>
          <w:sz w:val="28"/>
          <w:szCs w:val="28"/>
        </w:rPr>
        <w:t>гестозі</w:t>
      </w:r>
      <w:proofErr w:type="spellEnd"/>
      <w:r>
        <w:rPr>
          <w:rFonts w:ascii="Times New Roman" w:eastAsia="Times New Roman" w:hAnsi="Times New Roman" w:cs="Times New Roman"/>
          <w:color w:val="000000"/>
          <w:sz w:val="28"/>
          <w:szCs w:val="28"/>
        </w:rPr>
        <w:t xml:space="preserve">), а розвиток імунної відповіді регулюється взаємодією </w:t>
      </w:r>
      <w:proofErr w:type="spellStart"/>
      <w:r>
        <w:rPr>
          <w:rFonts w:ascii="Times New Roman" w:eastAsia="Times New Roman" w:hAnsi="Times New Roman" w:cs="Times New Roman"/>
          <w:color w:val="000000"/>
          <w:sz w:val="28"/>
          <w:szCs w:val="28"/>
        </w:rPr>
        <w:t>цитокінів</w:t>
      </w:r>
      <w:proofErr w:type="spellEnd"/>
      <w:r>
        <w:rPr>
          <w:rFonts w:ascii="Times New Roman" w:eastAsia="Times New Roman" w:hAnsi="Times New Roman" w:cs="Times New Roman"/>
          <w:color w:val="000000"/>
          <w:sz w:val="28"/>
          <w:szCs w:val="28"/>
        </w:rPr>
        <w:t xml:space="preserve"> та їх антагоністів. Зі збільшенням тяжкості патологічного процесу вплив регуляторних факторів, що обмежують системну дію, знижується [28].</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можемо зазначити, що спостерігаються динамічні зміни концентрацій </w:t>
      </w:r>
      <w:proofErr w:type="spellStart"/>
      <w:r>
        <w:rPr>
          <w:rFonts w:ascii="Times New Roman" w:eastAsia="Times New Roman" w:hAnsi="Times New Roman" w:cs="Times New Roman"/>
          <w:color w:val="000000"/>
          <w:sz w:val="28"/>
          <w:szCs w:val="28"/>
        </w:rPr>
        <w:t>цитокінів</w:t>
      </w:r>
      <w:proofErr w:type="spellEnd"/>
      <w:r>
        <w:rPr>
          <w:rFonts w:ascii="Times New Roman" w:eastAsia="Times New Roman" w:hAnsi="Times New Roman" w:cs="Times New Roman"/>
          <w:color w:val="000000"/>
          <w:sz w:val="28"/>
          <w:szCs w:val="28"/>
        </w:rPr>
        <w:t xml:space="preserve"> у матері при </w:t>
      </w:r>
      <w:proofErr w:type="spellStart"/>
      <w:r>
        <w:rPr>
          <w:rFonts w:ascii="Times New Roman" w:eastAsia="Times New Roman" w:hAnsi="Times New Roman" w:cs="Times New Roman"/>
          <w:color w:val="000000"/>
          <w:sz w:val="28"/>
          <w:szCs w:val="28"/>
        </w:rPr>
        <w:t>нормотензивній</w:t>
      </w:r>
      <w:proofErr w:type="spellEnd"/>
      <w:r>
        <w:rPr>
          <w:rFonts w:ascii="Times New Roman" w:eastAsia="Times New Roman" w:hAnsi="Times New Roman" w:cs="Times New Roman"/>
          <w:color w:val="000000"/>
          <w:sz w:val="28"/>
          <w:szCs w:val="28"/>
        </w:rPr>
        <w:t xml:space="preserve"> вагітності та вагітності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Знахідки щодо значно нижчих концентрацій IL10 у сироватці крові у пацієнтів із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порівняно з відповідними концентраціями у пацієнтів із помірною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є дуже важливими. </w:t>
      </w:r>
    </w:p>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3.2</w:t>
      </w:r>
      <w:r>
        <w:rPr>
          <w:rFonts w:ascii="Times New Roman" w:eastAsia="Times New Roman" w:hAnsi="Times New Roman" w:cs="Times New Roman"/>
          <w:color w:val="000000"/>
          <w:sz w:val="28"/>
          <w:szCs w:val="28"/>
          <w:highlight w:val="white"/>
        </w:rPr>
        <w:t xml:space="preserve"> Клініко-лабораторні показники в оцінці тяжкого ступеня </w:t>
      </w:r>
      <w:proofErr w:type="spellStart"/>
      <w:r>
        <w:rPr>
          <w:rFonts w:ascii="Times New Roman" w:eastAsia="Times New Roman" w:hAnsi="Times New Roman" w:cs="Times New Roman"/>
          <w:color w:val="000000"/>
          <w:sz w:val="28"/>
          <w:szCs w:val="28"/>
          <w:highlight w:val="white"/>
        </w:rPr>
        <w:t>прееклампсії</w:t>
      </w:r>
      <w:proofErr w:type="spellEnd"/>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Дані дослідження показали, що у вагітних жінок з вагітністю, ускладненою тяжкою </w:t>
      </w:r>
      <w:proofErr w:type="spellStart"/>
      <w:r>
        <w:rPr>
          <w:rFonts w:ascii="Times New Roman" w:eastAsia="Times New Roman" w:hAnsi="Times New Roman" w:cs="Times New Roman"/>
          <w:color w:val="000000"/>
          <w:sz w:val="28"/>
          <w:szCs w:val="28"/>
          <w:highlight w:val="white"/>
        </w:rPr>
        <w:t>прееклампсією</w:t>
      </w:r>
      <w:proofErr w:type="spellEnd"/>
      <w:r>
        <w:rPr>
          <w:rFonts w:ascii="Times New Roman" w:eastAsia="Times New Roman" w:hAnsi="Times New Roman" w:cs="Times New Roman"/>
          <w:color w:val="000000"/>
          <w:sz w:val="28"/>
          <w:szCs w:val="28"/>
          <w:highlight w:val="white"/>
        </w:rPr>
        <w:t xml:space="preserve">, сироваткова концентрація протизапального IL10 підтверджується як значущий </w:t>
      </w:r>
      <w:proofErr w:type="spellStart"/>
      <w:r>
        <w:rPr>
          <w:rFonts w:ascii="Times New Roman" w:eastAsia="Times New Roman" w:hAnsi="Times New Roman" w:cs="Times New Roman"/>
          <w:color w:val="000000"/>
          <w:sz w:val="28"/>
          <w:szCs w:val="28"/>
          <w:highlight w:val="white"/>
        </w:rPr>
        <w:t>предиктор</w:t>
      </w:r>
      <w:proofErr w:type="spellEnd"/>
      <w:r>
        <w:rPr>
          <w:rFonts w:ascii="Times New Roman" w:eastAsia="Times New Roman" w:hAnsi="Times New Roman" w:cs="Times New Roman"/>
          <w:color w:val="000000"/>
          <w:sz w:val="28"/>
          <w:szCs w:val="28"/>
          <w:highlight w:val="white"/>
        </w:rPr>
        <w:t xml:space="preserve"> виникнення </w:t>
      </w:r>
      <w:r>
        <w:rPr>
          <w:rFonts w:ascii="Times New Roman" w:eastAsia="Times New Roman" w:hAnsi="Times New Roman" w:cs="Times New Roman"/>
          <w:color w:val="000000"/>
          <w:sz w:val="28"/>
          <w:szCs w:val="28"/>
          <w:highlight w:val="white"/>
        </w:rPr>
        <w:lastRenderedPageBreak/>
        <w:t xml:space="preserve">важкої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 xml:space="preserve">. Підвищені сироваткові концентрації IL10 (у </w:t>
      </w:r>
      <w:proofErr w:type="spellStart"/>
      <w:r>
        <w:rPr>
          <w:rFonts w:ascii="Times New Roman" w:eastAsia="Times New Roman" w:hAnsi="Times New Roman" w:cs="Times New Roman"/>
          <w:color w:val="000000"/>
          <w:sz w:val="28"/>
          <w:szCs w:val="28"/>
          <w:highlight w:val="white"/>
        </w:rPr>
        <w:t>пг</w:t>
      </w:r>
      <w:proofErr w:type="spellEnd"/>
      <w:r>
        <w:rPr>
          <w:rFonts w:ascii="Times New Roman" w:eastAsia="Times New Roman" w:hAnsi="Times New Roman" w:cs="Times New Roman"/>
          <w:color w:val="000000"/>
          <w:sz w:val="28"/>
          <w:szCs w:val="28"/>
          <w:highlight w:val="white"/>
        </w:rPr>
        <w:t xml:space="preserve">/мл) знижували ймовірність розвитку тяжкої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 xml:space="preserve"> на 89,6% (95% ДІ 0,016-0,678).</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3.2-Вік, тиждень вагітності, індекс маси тіла та концентрація IL10 у сироватці крові у жінок із важкою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жінок із нормальним артеріальним тиском (контрольна група) [34]</w:t>
      </w:r>
    </w:p>
    <w:tbl>
      <w:tblPr>
        <w:tblStyle w:val="af"/>
        <w:tblW w:w="88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56"/>
        <w:gridCol w:w="1233"/>
        <w:gridCol w:w="2260"/>
        <w:gridCol w:w="1731"/>
      </w:tblGrid>
      <w:tr w:rsidR="00AE2B6F">
        <w:trPr>
          <w:tblHeader/>
        </w:trPr>
        <w:tc>
          <w:tcPr>
            <w:tcW w:w="3656" w:type="dxa"/>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Змінна</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особи = 50</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важка </w:t>
            </w:r>
            <w:proofErr w:type="spellStart"/>
            <w:r>
              <w:rPr>
                <w:rFonts w:ascii="Times New Roman" w:eastAsia="Times New Roman" w:hAnsi="Times New Roman" w:cs="Times New Roman"/>
                <w:color w:val="000000"/>
                <w:sz w:val="28"/>
                <w:szCs w:val="28"/>
              </w:rPr>
              <w:t>прееклампсія</w:t>
            </w:r>
            <w:proofErr w:type="spellEnd"/>
            <w:r>
              <w:rPr>
                <w:rFonts w:ascii="Times New Roman" w:eastAsia="Times New Roman" w:hAnsi="Times New Roman" w:cs="Times New Roman"/>
                <w:color w:val="000000"/>
                <w:sz w:val="28"/>
                <w:szCs w:val="28"/>
              </w:rPr>
              <w:t xml:space="preserve">  = 25</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Контроль- 50 осіб  </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Середній вік (роки) ± SD</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32,06 ± 4,8</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34,2 ± 3,85</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31,8 ± 4,8</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Середнє значення </w:t>
            </w:r>
            <w:proofErr w:type="spellStart"/>
            <w:r>
              <w:rPr>
                <w:rFonts w:ascii="Times New Roman" w:eastAsia="Times New Roman" w:hAnsi="Times New Roman" w:cs="Times New Roman"/>
                <w:color w:val="000000"/>
                <w:sz w:val="28"/>
                <w:szCs w:val="28"/>
              </w:rPr>
              <w:t>гестаційного</w:t>
            </w:r>
            <w:proofErr w:type="spellEnd"/>
            <w:r>
              <w:rPr>
                <w:rFonts w:ascii="Times New Roman" w:eastAsia="Times New Roman" w:hAnsi="Times New Roman" w:cs="Times New Roman"/>
                <w:color w:val="000000"/>
                <w:sz w:val="28"/>
                <w:szCs w:val="28"/>
              </w:rPr>
              <w:t xml:space="preserve"> тижня ± SD</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34,99 ± 3,5</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34,4 ± 3,6</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34,8 ± 3,6</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Етнічна приналежність n (%) Македонець</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 (36%)</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(32%)</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(30%)</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Середнє значення ІМТ ± SD</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34,33 ± 4,5</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35,57 ± 4,1</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32,88 ± 3,8</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IL-10 середнє ±SD</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23,2 ± 40,7</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 ± 0,4</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 6,7</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медіана</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1.36</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0,75</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1.47</w:t>
            </w:r>
          </w:p>
        </w:tc>
      </w:tr>
      <w:tr w:rsidR="00AE2B6F">
        <w:tc>
          <w:tcPr>
            <w:tcW w:w="365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Тромбоцити (x10 </w:t>
            </w:r>
            <w:r>
              <w:rPr>
                <w:rFonts w:ascii="Times New Roman" w:eastAsia="Times New Roman" w:hAnsi="Times New Roman" w:cs="Times New Roman"/>
                <w:color w:val="000000"/>
                <w:sz w:val="28"/>
                <w:szCs w:val="28"/>
                <w:vertAlign w:val="superscript"/>
              </w:rPr>
              <w:t>9</w:t>
            </w:r>
            <w:r>
              <w:rPr>
                <w:rFonts w:ascii="Times New Roman" w:eastAsia="Times New Roman" w:hAnsi="Times New Roman" w:cs="Times New Roman"/>
                <w:color w:val="000000"/>
                <w:sz w:val="28"/>
                <w:szCs w:val="28"/>
              </w:rPr>
              <w:t> /л) середнє ± SD</w:t>
            </w:r>
          </w:p>
        </w:tc>
        <w:tc>
          <w:tcPr>
            <w:tcW w:w="123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242,8 ± 68,2</w:t>
            </w:r>
          </w:p>
        </w:tc>
        <w:tc>
          <w:tcPr>
            <w:tcW w:w="226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216,6 ± 67,4</w:t>
            </w:r>
          </w:p>
        </w:tc>
        <w:tc>
          <w:tcPr>
            <w:tcW w:w="173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285,2 ± 62,5</w:t>
            </w:r>
          </w:p>
        </w:tc>
      </w:tr>
    </w:tbl>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можемо зазначити, що вагітні жінки 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мали значно вищий середній ІМТ, ніж </w:t>
      </w:r>
      <w:proofErr w:type="spellStart"/>
      <w:r>
        <w:rPr>
          <w:rFonts w:ascii="Times New Roman" w:eastAsia="Times New Roman" w:hAnsi="Times New Roman" w:cs="Times New Roman"/>
          <w:color w:val="000000"/>
          <w:sz w:val="28"/>
          <w:szCs w:val="28"/>
        </w:rPr>
        <w:t>нормотензивні</w:t>
      </w:r>
      <w:proofErr w:type="spellEnd"/>
      <w:r>
        <w:rPr>
          <w:rFonts w:ascii="Times New Roman" w:eastAsia="Times New Roman" w:hAnsi="Times New Roman" w:cs="Times New Roman"/>
          <w:color w:val="000000"/>
          <w:sz w:val="28"/>
          <w:szCs w:val="28"/>
        </w:rPr>
        <w:t xml:space="preserve"> вагітні (35,57 ± 4,1 проти 32,88 ± 3,8; p = 0,025).</w:t>
      </w:r>
    </w:p>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highlight w:val="white"/>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Таблиця 3.3-Багатофакторний логістичний регресійний аналіз для факторів-прогнозів тяжкої </w:t>
      </w:r>
      <w:proofErr w:type="spellStart"/>
      <w:r>
        <w:rPr>
          <w:rFonts w:ascii="Times New Roman" w:eastAsia="Times New Roman" w:hAnsi="Times New Roman" w:cs="Times New Roman"/>
          <w:color w:val="000000"/>
          <w:sz w:val="28"/>
          <w:szCs w:val="28"/>
        </w:rPr>
        <w:t>прееклампсії</w:t>
      </w:r>
      <w:proofErr w:type="spellEnd"/>
    </w:p>
    <w:tbl>
      <w:tblPr>
        <w:tblStyle w:val="af0"/>
        <w:tblW w:w="821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80"/>
        <w:gridCol w:w="1236"/>
        <w:gridCol w:w="1989"/>
        <w:gridCol w:w="1288"/>
        <w:gridCol w:w="822"/>
        <w:gridCol w:w="1102"/>
      </w:tblGrid>
      <w:tr w:rsidR="00AE2B6F">
        <w:trPr>
          <w:tblHeade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змінна</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пацієнти</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жінки з тяжкою </w:t>
            </w:r>
            <w:proofErr w:type="spellStart"/>
            <w:r>
              <w:rPr>
                <w:rFonts w:ascii="Times New Roman" w:eastAsia="Times New Roman" w:hAnsi="Times New Roman" w:cs="Times New Roman"/>
                <w:color w:val="000000"/>
                <w:sz w:val="28"/>
                <w:szCs w:val="28"/>
              </w:rPr>
              <w:t>прееклампсією</w:t>
            </w:r>
            <w:proofErr w:type="spellEnd"/>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контроль</w:t>
            </w:r>
          </w:p>
        </w:tc>
        <w:tc>
          <w:tcPr>
            <w:tcW w:w="1924" w:type="dxa"/>
            <w:gridSpan w:val="2"/>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95% ДІ для </w:t>
            </w:r>
            <w:proofErr w:type="spellStart"/>
            <w:r>
              <w:rPr>
                <w:rFonts w:ascii="Times New Roman" w:eastAsia="Times New Roman" w:hAnsi="Times New Roman" w:cs="Times New Roman"/>
                <w:color w:val="000000"/>
                <w:sz w:val="28"/>
                <w:szCs w:val="28"/>
              </w:rPr>
              <w:t>Exp</w:t>
            </w:r>
            <w:proofErr w:type="spellEnd"/>
            <w:r>
              <w:rPr>
                <w:rFonts w:ascii="Times New Roman" w:eastAsia="Times New Roman" w:hAnsi="Times New Roman" w:cs="Times New Roman"/>
                <w:color w:val="000000"/>
                <w:sz w:val="28"/>
                <w:szCs w:val="28"/>
              </w:rPr>
              <w:t xml:space="preserve"> (B)</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(років)</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0,086</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1.221</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1,031</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1,446</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Недійсність (теперішній час)</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1,816</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1.114</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6.145</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0,692</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54,534</w:t>
            </w:r>
          </w:p>
        </w:tc>
      </w:tr>
      <w:tr w:rsidR="00AE2B6F">
        <w:trPr>
          <w:jc w:val="center"/>
        </w:trPr>
        <w:tc>
          <w:tcPr>
            <w:tcW w:w="1780" w:type="dxa"/>
            <w:tcMar>
              <w:top w:w="48" w:type="dxa"/>
              <w:left w:w="96" w:type="dxa"/>
              <w:bottom w:w="48" w:type="dxa"/>
              <w:right w:w="96" w:type="dxa"/>
            </w:tcMar>
            <w:vAlign w:val="center"/>
          </w:tcPr>
          <w:p w:rsidR="00AE2B6F" w:rsidRDefault="005170D7">
            <w:pPr>
              <w:shd w:val="clear" w:color="auto" w:fill="FFFFFF"/>
              <w:spacing w:after="0" w:line="360" w:lineRule="auto"/>
              <w:jc w:val="both"/>
              <w:rPr>
                <w:rFonts w:ascii="Times New Roman" w:eastAsia="Times New Roman" w:hAnsi="Times New Roman" w:cs="Times New Roman"/>
                <w:color w:val="000000"/>
                <w:sz w:val="28"/>
                <w:szCs w:val="28"/>
              </w:rPr>
            </w:pPr>
            <w:sdt>
              <w:sdtPr>
                <w:tag w:val="goog_rdk_1"/>
                <w:id w:val="-1459564264"/>
              </w:sdtPr>
              <w:sdtContent>
                <w:r w:rsidR="000B1606">
                  <w:rPr>
                    <w:rFonts w:ascii="Gungsuh" w:eastAsia="Gungsuh" w:hAnsi="Gungsuh" w:cs="Gungsuh"/>
                    <w:color w:val="000000"/>
                    <w:sz w:val="28"/>
                    <w:szCs w:val="28"/>
                  </w:rPr>
                  <w:t xml:space="preserve">Систолічний артеріальний тиск (≥ 160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ст.)</w:t>
                </w:r>
              </w:sdtContent>
            </w:sdt>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3,711</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1,053</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40.9</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5,189</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322,371</w:t>
            </w:r>
          </w:p>
        </w:tc>
      </w:tr>
      <w:tr w:rsidR="00AE2B6F">
        <w:trPr>
          <w:jc w:val="center"/>
        </w:trPr>
        <w:tc>
          <w:tcPr>
            <w:tcW w:w="1780" w:type="dxa"/>
            <w:tcMar>
              <w:top w:w="48" w:type="dxa"/>
              <w:left w:w="96" w:type="dxa"/>
              <w:bottom w:w="48" w:type="dxa"/>
              <w:right w:w="96" w:type="dxa"/>
            </w:tcMar>
            <w:vAlign w:val="center"/>
          </w:tcPr>
          <w:p w:rsidR="00AE2B6F" w:rsidRDefault="005170D7">
            <w:pPr>
              <w:shd w:val="clear" w:color="auto" w:fill="FFFFFF"/>
              <w:spacing w:after="0" w:line="360" w:lineRule="auto"/>
              <w:jc w:val="both"/>
              <w:rPr>
                <w:rFonts w:ascii="Times New Roman" w:eastAsia="Times New Roman" w:hAnsi="Times New Roman" w:cs="Times New Roman"/>
                <w:color w:val="000000"/>
                <w:sz w:val="28"/>
                <w:szCs w:val="28"/>
              </w:rPr>
            </w:pPr>
            <w:sdt>
              <w:sdtPr>
                <w:tag w:val="goog_rdk_2"/>
                <w:id w:val="-306480059"/>
              </w:sdtPr>
              <w:sdtContent>
                <w:proofErr w:type="spellStart"/>
                <w:r w:rsidR="000B1606">
                  <w:rPr>
                    <w:rFonts w:ascii="Gungsuh" w:eastAsia="Gungsuh" w:hAnsi="Gungsuh" w:cs="Gungsuh"/>
                    <w:color w:val="000000"/>
                    <w:sz w:val="28"/>
                    <w:szCs w:val="28"/>
                  </w:rPr>
                  <w:t>Діастолічний</w:t>
                </w:r>
                <w:proofErr w:type="spellEnd"/>
                <w:r w:rsidR="000B1606">
                  <w:rPr>
                    <w:rFonts w:ascii="Gungsuh" w:eastAsia="Gungsuh" w:hAnsi="Gungsuh" w:cs="Gungsuh"/>
                    <w:color w:val="000000"/>
                    <w:sz w:val="28"/>
                    <w:szCs w:val="28"/>
                  </w:rPr>
                  <w:t xml:space="preserve"> артеріальний тиск (≥ 100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ст.)</w:t>
                </w:r>
              </w:sdtContent>
            </w:sdt>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2,414</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0,843</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11,176</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2.140</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58,360</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Протеїнурія (наявна)</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3,081</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1,307</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21,785</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1,682</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282.123</w:t>
            </w:r>
          </w:p>
        </w:tc>
      </w:tr>
      <w:tr w:rsidR="00AE2B6F">
        <w:trPr>
          <w:jc w:val="center"/>
        </w:trPr>
        <w:tc>
          <w:tcPr>
            <w:tcW w:w="1780" w:type="dxa"/>
            <w:tcMar>
              <w:top w:w="48" w:type="dxa"/>
              <w:left w:w="96" w:type="dxa"/>
              <w:bottom w:w="48" w:type="dxa"/>
              <w:right w:w="96" w:type="dxa"/>
            </w:tcMar>
            <w:vAlign w:val="center"/>
          </w:tcPr>
          <w:p w:rsidR="00AE2B6F" w:rsidRDefault="005170D7">
            <w:pPr>
              <w:shd w:val="clear" w:color="auto" w:fill="FFFFFF"/>
              <w:spacing w:after="0" w:line="360" w:lineRule="auto"/>
              <w:jc w:val="both"/>
              <w:rPr>
                <w:rFonts w:ascii="Times New Roman" w:eastAsia="Times New Roman" w:hAnsi="Times New Roman" w:cs="Times New Roman"/>
                <w:color w:val="000000"/>
                <w:sz w:val="28"/>
                <w:szCs w:val="28"/>
              </w:rPr>
            </w:pPr>
            <w:sdt>
              <w:sdtPr>
                <w:tag w:val="goog_rdk_3"/>
                <w:id w:val="-812485230"/>
              </w:sdtPr>
              <w:sdtContent>
                <w:r w:rsidR="000B1606">
                  <w:rPr>
                    <w:rFonts w:ascii="Gungsuh" w:eastAsia="Gungsuh" w:hAnsi="Gungsuh" w:cs="Gungsuh"/>
                    <w:color w:val="000000"/>
                    <w:sz w:val="28"/>
                    <w:szCs w:val="28"/>
                  </w:rPr>
                  <w:t>LDH ≥ 450 (ОД/л)</w:t>
                </w:r>
              </w:sdtContent>
            </w:sdt>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2,066</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0,915</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7,896</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1,314</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47,433</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Альбумін (сироватка) (г/л)</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-0,239</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0,125</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0,787</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0,616</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1,006</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Креатинін (сироватка) (</w:t>
            </w:r>
            <w:proofErr w:type="spellStart"/>
            <w:r>
              <w:rPr>
                <w:rFonts w:ascii="Times New Roman" w:eastAsia="Times New Roman" w:hAnsi="Times New Roman" w:cs="Times New Roman"/>
                <w:color w:val="000000"/>
                <w:sz w:val="28"/>
                <w:szCs w:val="28"/>
              </w:rPr>
              <w:t>умоль</w:t>
            </w:r>
            <w:proofErr w:type="spellEnd"/>
            <w:r>
              <w:rPr>
                <w:rFonts w:ascii="Times New Roman" w:eastAsia="Times New Roman" w:hAnsi="Times New Roman" w:cs="Times New Roman"/>
                <w:color w:val="000000"/>
                <w:sz w:val="28"/>
                <w:szCs w:val="28"/>
              </w:rPr>
              <w:t>/л)</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-0,067</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0,035</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0,935</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0,873</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1,001</w:t>
            </w:r>
          </w:p>
        </w:tc>
      </w:tr>
      <w:tr w:rsidR="00AE2B6F">
        <w:trPr>
          <w:jc w:val="center"/>
        </w:trPr>
        <w:tc>
          <w:tcPr>
            <w:tcW w:w="1780" w:type="dxa"/>
            <w:tcMar>
              <w:top w:w="48" w:type="dxa"/>
              <w:left w:w="96" w:type="dxa"/>
              <w:bottom w:w="48" w:type="dxa"/>
              <w:right w:w="96" w:type="dxa"/>
            </w:tcMar>
            <w:vAlign w:val="center"/>
          </w:tcPr>
          <w:p w:rsidR="00AE2B6F" w:rsidRDefault="005170D7">
            <w:pPr>
              <w:shd w:val="clear" w:color="auto" w:fill="FFFFFF"/>
              <w:spacing w:after="0" w:line="360" w:lineRule="auto"/>
              <w:jc w:val="both"/>
              <w:rPr>
                <w:rFonts w:ascii="Times New Roman" w:eastAsia="Times New Roman" w:hAnsi="Times New Roman" w:cs="Times New Roman"/>
                <w:color w:val="000000"/>
                <w:sz w:val="28"/>
                <w:szCs w:val="28"/>
              </w:rPr>
            </w:pPr>
            <w:sdt>
              <w:sdtPr>
                <w:tag w:val="goog_rdk_4"/>
                <w:id w:val="-883400510"/>
              </w:sdtPr>
              <w:sdtContent>
                <w:r w:rsidR="000B1606">
                  <w:rPr>
                    <w:rFonts w:ascii="Gungsuh" w:eastAsia="Gungsuh" w:hAnsi="Gungsuh" w:cs="Gungsuh"/>
                    <w:color w:val="000000"/>
                    <w:sz w:val="28"/>
                    <w:szCs w:val="28"/>
                  </w:rPr>
                  <w:t>Тромбоцити (≤ 150 000)</w:t>
                </w:r>
              </w:sdtContent>
            </w:sdt>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-0,006</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0,013</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0,994</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0,97</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1,019</w:t>
            </w:r>
          </w:p>
        </w:tc>
      </w:tr>
      <w:tr w:rsidR="00AE2B6F">
        <w:trPr>
          <w:jc w:val="center"/>
        </w:trPr>
        <w:tc>
          <w:tcPr>
            <w:tcW w:w="1780"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IL10 (</w:t>
            </w:r>
            <w:proofErr w:type="spellStart"/>
            <w:r>
              <w:rPr>
                <w:rFonts w:ascii="Times New Roman" w:eastAsia="Times New Roman" w:hAnsi="Times New Roman" w:cs="Times New Roman"/>
                <w:color w:val="000000"/>
                <w:sz w:val="28"/>
                <w:szCs w:val="28"/>
              </w:rPr>
              <w:t>пг</w:t>
            </w:r>
            <w:proofErr w:type="spellEnd"/>
            <w:r>
              <w:rPr>
                <w:rFonts w:ascii="Times New Roman" w:eastAsia="Times New Roman" w:hAnsi="Times New Roman" w:cs="Times New Roman"/>
                <w:color w:val="000000"/>
                <w:sz w:val="28"/>
                <w:szCs w:val="28"/>
              </w:rPr>
              <w:t>/мл)</w:t>
            </w:r>
          </w:p>
        </w:tc>
        <w:tc>
          <w:tcPr>
            <w:tcW w:w="1236"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-2,324</w:t>
            </w:r>
          </w:p>
        </w:tc>
        <w:tc>
          <w:tcPr>
            <w:tcW w:w="1989"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1,051</w:t>
            </w:r>
          </w:p>
        </w:tc>
        <w:tc>
          <w:tcPr>
            <w:tcW w:w="1288"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0,098</w:t>
            </w:r>
          </w:p>
        </w:tc>
        <w:tc>
          <w:tcPr>
            <w:tcW w:w="8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0,012</w:t>
            </w:r>
          </w:p>
        </w:tc>
        <w:tc>
          <w:tcPr>
            <w:tcW w:w="110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0,768</w:t>
            </w:r>
          </w:p>
        </w:tc>
      </w:tr>
    </w:tbl>
    <w:p w:rsidR="00AE2B6F" w:rsidRDefault="00AE2B6F">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5170D7">
      <w:pPr>
        <w:shd w:val="clear" w:color="auto" w:fill="FFFFFF"/>
        <w:spacing w:after="0" w:line="360" w:lineRule="auto"/>
        <w:ind w:firstLine="709"/>
        <w:jc w:val="both"/>
        <w:rPr>
          <w:rFonts w:ascii="Times New Roman" w:eastAsia="Times New Roman" w:hAnsi="Times New Roman" w:cs="Times New Roman"/>
          <w:color w:val="000000"/>
          <w:sz w:val="28"/>
          <w:szCs w:val="28"/>
        </w:rPr>
      </w:pPr>
      <w:hyperlink r:id="rId15">
        <w:r w:rsidR="000B1606">
          <w:rPr>
            <w:rFonts w:ascii="Times New Roman" w:eastAsia="Times New Roman" w:hAnsi="Times New Roman" w:cs="Times New Roman"/>
            <w:color w:val="000000"/>
            <w:sz w:val="28"/>
            <w:szCs w:val="28"/>
          </w:rPr>
          <w:t>В</w:t>
        </w:r>
      </w:hyperlink>
      <w:r w:rsidR="000B1606">
        <w:rPr>
          <w:rFonts w:ascii="Times New Roman" w:eastAsia="Times New Roman" w:hAnsi="Times New Roman" w:cs="Times New Roman"/>
          <w:color w:val="000000"/>
          <w:sz w:val="28"/>
          <w:szCs w:val="28"/>
        </w:rPr>
        <w:t xml:space="preserve"> вище наведеній таблиці представлені результати багатофакторного логістичного регресійного аналізу для визначення незалежних </w:t>
      </w:r>
      <w:proofErr w:type="spellStart"/>
      <w:r w:rsidR="000B1606">
        <w:rPr>
          <w:rFonts w:ascii="Times New Roman" w:eastAsia="Times New Roman" w:hAnsi="Times New Roman" w:cs="Times New Roman"/>
          <w:color w:val="000000"/>
          <w:sz w:val="28"/>
          <w:szCs w:val="28"/>
        </w:rPr>
        <w:t>зв’язків</w:t>
      </w:r>
      <w:proofErr w:type="spellEnd"/>
      <w:r w:rsidR="000B1606">
        <w:rPr>
          <w:rFonts w:ascii="Times New Roman" w:eastAsia="Times New Roman" w:hAnsi="Times New Roman" w:cs="Times New Roman"/>
          <w:color w:val="000000"/>
          <w:sz w:val="28"/>
          <w:szCs w:val="28"/>
        </w:rPr>
        <w:t xml:space="preserve"> між аналізованими змінними та тяжкою </w:t>
      </w:r>
      <w:proofErr w:type="spellStart"/>
      <w:r w:rsidR="000B1606">
        <w:rPr>
          <w:rFonts w:ascii="Times New Roman" w:eastAsia="Times New Roman" w:hAnsi="Times New Roman" w:cs="Times New Roman"/>
          <w:color w:val="000000"/>
          <w:sz w:val="28"/>
          <w:szCs w:val="28"/>
        </w:rPr>
        <w:t>прееклампсією</w:t>
      </w:r>
      <w:proofErr w:type="spellEnd"/>
      <w:r w:rsidR="000B1606">
        <w:rPr>
          <w:rFonts w:ascii="Times New Roman" w:eastAsia="Times New Roman" w:hAnsi="Times New Roman" w:cs="Times New Roman"/>
          <w:color w:val="000000"/>
          <w:sz w:val="28"/>
          <w:szCs w:val="28"/>
        </w:rPr>
        <w:t xml:space="preserve">. Змінні або фактори ризику, які показали значну прогностичну цінність в рамках </w:t>
      </w:r>
      <w:proofErr w:type="spellStart"/>
      <w:r w:rsidR="000B1606">
        <w:rPr>
          <w:rFonts w:ascii="Times New Roman" w:eastAsia="Times New Roman" w:hAnsi="Times New Roman" w:cs="Times New Roman"/>
          <w:color w:val="000000"/>
          <w:sz w:val="28"/>
          <w:szCs w:val="28"/>
        </w:rPr>
        <w:t>однофакторного</w:t>
      </w:r>
      <w:proofErr w:type="spellEnd"/>
      <w:r w:rsidR="000B1606">
        <w:rPr>
          <w:rFonts w:ascii="Times New Roman" w:eastAsia="Times New Roman" w:hAnsi="Times New Roman" w:cs="Times New Roman"/>
          <w:color w:val="000000"/>
          <w:sz w:val="28"/>
          <w:szCs w:val="28"/>
        </w:rPr>
        <w:t xml:space="preserve"> аналізу, були включені в багатофакторний регресійний аналіз. Вік учасника використовувався як контрольна змінна.</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Регресійний аналіз виявив систолічний артеріальний тиск (160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w:t>
      </w:r>
      <w:proofErr w:type="spellStart"/>
      <w:r>
        <w:rPr>
          <w:rFonts w:ascii="Times New Roman" w:eastAsia="Times New Roman" w:hAnsi="Times New Roman" w:cs="Times New Roman"/>
          <w:color w:val="000000"/>
          <w:sz w:val="28"/>
          <w:szCs w:val="28"/>
        </w:rPr>
        <w:t>діастолічний</w:t>
      </w:r>
      <w:proofErr w:type="spellEnd"/>
      <w:r>
        <w:rPr>
          <w:rFonts w:ascii="Times New Roman" w:eastAsia="Times New Roman" w:hAnsi="Times New Roman" w:cs="Times New Roman"/>
          <w:color w:val="000000"/>
          <w:sz w:val="28"/>
          <w:szCs w:val="28"/>
        </w:rPr>
        <w:t xml:space="preserve"> артеріальний тиск (100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тяжку протеїнурію під час вагітності, концентрацію ЛДГ у сироватці крові (450 ОД/л або вище) і знижені концентрації сироваткового IL10 як незалежні значущі </w:t>
      </w:r>
      <w:proofErr w:type="spellStart"/>
      <w:r>
        <w:rPr>
          <w:rFonts w:ascii="Times New Roman" w:eastAsia="Times New Roman" w:hAnsi="Times New Roman" w:cs="Times New Roman"/>
          <w:color w:val="000000"/>
          <w:sz w:val="28"/>
          <w:szCs w:val="28"/>
        </w:rPr>
        <w:t>предиктори</w:t>
      </w:r>
      <w:proofErr w:type="spellEnd"/>
      <w:r>
        <w:rPr>
          <w:rFonts w:ascii="Times New Roman" w:eastAsia="Times New Roman" w:hAnsi="Times New Roman" w:cs="Times New Roman"/>
          <w:color w:val="000000"/>
          <w:sz w:val="28"/>
          <w:szCs w:val="28"/>
        </w:rPr>
        <w:t xml:space="preserve">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у вагітних після поправки на вік. Вік учасника також було показано як значущий </w:t>
      </w:r>
      <w:proofErr w:type="spellStart"/>
      <w:r>
        <w:rPr>
          <w:rFonts w:ascii="Times New Roman" w:eastAsia="Times New Roman" w:hAnsi="Times New Roman" w:cs="Times New Roman"/>
          <w:color w:val="000000"/>
          <w:sz w:val="28"/>
          <w:szCs w:val="28"/>
        </w:rPr>
        <w:t>предиктор</w:t>
      </w:r>
      <w:proofErr w:type="spellEnd"/>
      <w:r>
        <w:rPr>
          <w:rFonts w:ascii="Times New Roman" w:eastAsia="Times New Roman" w:hAnsi="Times New Roman" w:cs="Times New Roman"/>
          <w:color w:val="000000"/>
          <w:sz w:val="28"/>
          <w:szCs w:val="28"/>
        </w:rPr>
        <w:t xml:space="preserve"> виникнення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Результати </w:t>
      </w:r>
      <w:proofErr w:type="spellStart"/>
      <w:r>
        <w:rPr>
          <w:rFonts w:ascii="Times New Roman" w:eastAsia="Times New Roman" w:hAnsi="Times New Roman" w:cs="Times New Roman"/>
          <w:color w:val="000000"/>
          <w:sz w:val="28"/>
          <w:szCs w:val="28"/>
        </w:rPr>
        <w:t>двофакторного</w:t>
      </w:r>
      <w:proofErr w:type="spellEnd"/>
      <w:r>
        <w:rPr>
          <w:rFonts w:ascii="Times New Roman" w:eastAsia="Times New Roman" w:hAnsi="Times New Roman" w:cs="Times New Roman"/>
          <w:color w:val="000000"/>
          <w:sz w:val="28"/>
          <w:szCs w:val="28"/>
        </w:rPr>
        <w:t xml:space="preserve"> аналізу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між сироватковою концентрацією IL10 у особи 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та сироватковим ферментом LDH, креатиніном, тромбоцитами, протеїнурією та сечовою кислотою відповідно.</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begin"/>
      </w:r>
      <w:r>
        <w:instrText xml:space="preserve"> HYPERLINK "https://www.ncbi.nlm.nih.gov/pmc/articles/PMC4908738/figure/F1/" </w:instrText>
      </w:r>
      <w:r>
        <w:fldChar w:fldCharType="separate"/>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lastRenderedPageBreak/>
        <w:drawing>
          <wp:inline distT="0" distB="0" distL="0" distR="0">
            <wp:extent cx="4371975" cy="4543425"/>
            <wp:effectExtent l="0" t="0" r="0" b="0"/>
            <wp:docPr id="16" name="image3.jpg" descr="Зовнішній файл, який містить зображення, ілюстрацію тощо. Ім’я об’єкта: OAMJMS-4-236-g001.jpg"/>
            <wp:cNvGraphicFramePr/>
            <a:graphic xmlns:a="http://schemas.openxmlformats.org/drawingml/2006/main">
              <a:graphicData uri="http://schemas.openxmlformats.org/drawingml/2006/picture">
                <pic:pic xmlns:pic="http://schemas.openxmlformats.org/drawingml/2006/picture">
                  <pic:nvPicPr>
                    <pic:cNvPr id="0" name="image3.jpg" descr="Зовнішній файл, який містить зображення, ілюстрацію тощо. Ім’я об’єкта: OAMJMS-4-236-g001.jpg"/>
                    <pic:cNvPicPr preferRelativeResize="0"/>
                  </pic:nvPicPr>
                  <pic:blipFill>
                    <a:blip r:embed="rId16"/>
                    <a:srcRect t="2653"/>
                    <a:stretch>
                      <a:fillRect/>
                    </a:stretch>
                  </pic:blipFill>
                  <pic:spPr>
                    <a:xfrm>
                      <a:off x="0" y="0"/>
                      <a:ext cx="4371975" cy="4543425"/>
                    </a:xfrm>
                    <a:prstGeom prst="rect">
                      <a:avLst/>
                    </a:prstGeom>
                    <a:ln/>
                  </pic:spPr>
                </pic:pic>
              </a:graphicData>
            </a:graphic>
          </wp:inline>
        </w:drawing>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Рисунок 3.1-Кореляція між 2 показниками IL10 та LDH. r = - 0,215; р = 0,134 .</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begin"/>
      </w:r>
      <w:r>
        <w:instrText xml:space="preserve"> HYPERLINK "https://www.ncbi.nlm.nih.gov/pmc/articles/PMC4908738/figure/F2/" </w:instrText>
      </w:r>
      <w:r>
        <w:fldChar w:fldCharType="separate"/>
      </w:r>
    </w:p>
    <w:p w:rsidR="00AE2B6F" w:rsidRDefault="000B1606">
      <w:pPr>
        <w:shd w:val="clear" w:color="auto" w:fill="FFFFFF"/>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lastRenderedPageBreak/>
        <w:drawing>
          <wp:inline distT="0" distB="0" distL="0" distR="0">
            <wp:extent cx="3978837" cy="3846208"/>
            <wp:effectExtent l="0" t="0" r="0" b="0"/>
            <wp:docPr id="15" name="image2.jpg" descr="Зовнішній файл, який містить зображення, ілюстрацію тощо. Ім’я об’єкта: OAMJMS-4-236-g002.jpg"/>
            <wp:cNvGraphicFramePr/>
            <a:graphic xmlns:a="http://schemas.openxmlformats.org/drawingml/2006/main">
              <a:graphicData uri="http://schemas.openxmlformats.org/drawingml/2006/picture">
                <pic:pic xmlns:pic="http://schemas.openxmlformats.org/drawingml/2006/picture">
                  <pic:nvPicPr>
                    <pic:cNvPr id="0" name="image2.jpg" descr="Зовнішній файл, який містить зображення, ілюстрацію тощо. Ім’я об’єкта: OAMJMS-4-236-g002.jpg"/>
                    <pic:cNvPicPr preferRelativeResize="0"/>
                  </pic:nvPicPr>
                  <pic:blipFill>
                    <a:blip r:embed="rId17"/>
                    <a:srcRect t="2605" b="4408"/>
                    <a:stretch>
                      <a:fillRect/>
                    </a:stretch>
                  </pic:blipFill>
                  <pic:spPr>
                    <a:xfrm>
                      <a:off x="0" y="0"/>
                      <a:ext cx="3978837" cy="3846208"/>
                    </a:xfrm>
                    <a:prstGeom prst="rect">
                      <a:avLst/>
                    </a:prstGeom>
                    <a:ln/>
                  </pic:spPr>
                </pic:pic>
              </a:graphicData>
            </a:graphic>
          </wp:inline>
        </w:drawing>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Рисунок 3.2- Співвідношення між 2 показниками IL10 і креатиніном, r = 0,134; р = 0,355 .</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begin"/>
      </w:r>
      <w:r>
        <w:instrText xml:space="preserve"> HYPERLINK "https://www.ncbi.nlm.nih.gov/pmc/articles/PMC4908738/figure/F3/" </w:instrText>
      </w:r>
      <w:r>
        <w:fldChar w:fldCharType="separate"/>
      </w:r>
    </w:p>
    <w:p w:rsidR="00AE2B6F" w:rsidRDefault="000B1606">
      <w:pPr>
        <w:shd w:val="clear" w:color="auto" w:fill="FFFFFF"/>
        <w:spacing w:after="0" w:line="360" w:lineRule="auto"/>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rPr>
        <w:drawing>
          <wp:inline distT="0" distB="0" distL="0" distR="0">
            <wp:extent cx="3799049" cy="3443147"/>
            <wp:effectExtent l="0" t="0" r="0" b="0"/>
            <wp:docPr id="17" name="image1.jpg" descr="Зовнішній файл, який містить зображення, ілюстрацію тощо. Ім’я об’єкта: OAMJMS-4-236-g003.jpg"/>
            <wp:cNvGraphicFramePr/>
            <a:graphic xmlns:a="http://schemas.openxmlformats.org/drawingml/2006/main">
              <a:graphicData uri="http://schemas.openxmlformats.org/drawingml/2006/picture">
                <pic:pic xmlns:pic="http://schemas.openxmlformats.org/drawingml/2006/picture">
                  <pic:nvPicPr>
                    <pic:cNvPr id="0" name="image1.jpg" descr="Зовнішній файл, який містить зображення, ілюстрацію тощо. Ім’я об’єкта: OAMJMS-4-236-g003.jpg"/>
                    <pic:cNvPicPr preferRelativeResize="0"/>
                  </pic:nvPicPr>
                  <pic:blipFill>
                    <a:blip r:embed="rId18"/>
                    <a:srcRect t="2882" b="4878"/>
                    <a:stretch>
                      <a:fillRect/>
                    </a:stretch>
                  </pic:blipFill>
                  <pic:spPr>
                    <a:xfrm>
                      <a:off x="0" y="0"/>
                      <a:ext cx="3799049" cy="3443147"/>
                    </a:xfrm>
                    <a:prstGeom prst="rect">
                      <a:avLst/>
                    </a:prstGeom>
                    <a:ln/>
                  </pic:spPr>
                </pic:pic>
              </a:graphicData>
            </a:graphic>
          </wp:inline>
        </w:drawing>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fldChar w:fldCharType="end"/>
      </w:r>
      <w:r>
        <w:rPr>
          <w:rFonts w:ascii="Times New Roman" w:eastAsia="Times New Roman" w:hAnsi="Times New Roman" w:cs="Times New Roman"/>
          <w:color w:val="000000"/>
          <w:sz w:val="28"/>
          <w:szCs w:val="28"/>
        </w:rPr>
        <w:t>Рисунок 3.3- Співвідношення між 2 показниками IL10 і тромбоцити. r = 0,362; р = 0,01 .</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Отримані значення коефіцієнтів </w:t>
      </w:r>
      <w:proofErr w:type="spellStart"/>
      <w:r>
        <w:rPr>
          <w:rFonts w:ascii="Times New Roman" w:eastAsia="Times New Roman" w:hAnsi="Times New Roman" w:cs="Times New Roman"/>
          <w:color w:val="000000"/>
          <w:sz w:val="28"/>
          <w:szCs w:val="28"/>
        </w:rPr>
        <w:t>Пірсона</w:t>
      </w:r>
      <w:proofErr w:type="spellEnd"/>
      <w:r>
        <w:rPr>
          <w:rFonts w:ascii="Times New Roman" w:eastAsia="Times New Roman" w:hAnsi="Times New Roman" w:cs="Times New Roman"/>
          <w:color w:val="000000"/>
          <w:sz w:val="28"/>
          <w:szCs w:val="28"/>
        </w:rPr>
        <w:t xml:space="preserve"> свідчать про негативні кореляції IL10 з ЛДГ та протеїнурією, тоді як кореляції IL10 з креатиніном, тромбоцитами та сечовою кислотою були позитивними. Однак значні кореляції були підтверджені лише між IL10 і тромбоцитами, а також між IL10 і протеїнурією. Кореляція з кількістю тромбоцитів була позитивною, що означає, що значно більша концентрація IL10 була підтверджена у пацієнтів з більшою кількістю тромбоцитів у крові, і навпаки. Кореляція між IL10 і протеїнурією була негативною, показуючи, що сироваткова концентрація IL10 була значно нижчою у пацієнтів з більшою кількістю білка в сечі, і навпаки.</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w:t>
      </w:r>
      <w:proofErr w:type="spellStart"/>
      <w:r>
        <w:rPr>
          <w:rFonts w:ascii="Times New Roman" w:eastAsia="Times New Roman" w:hAnsi="Times New Roman" w:cs="Times New Roman"/>
          <w:color w:val="000000"/>
          <w:sz w:val="28"/>
          <w:szCs w:val="28"/>
        </w:rPr>
        <w:t>таб</w:t>
      </w:r>
      <w:proofErr w:type="spellEnd"/>
      <w:r>
        <w:rPr>
          <w:rFonts w:ascii="Times New Roman" w:eastAsia="Times New Roman" w:hAnsi="Times New Roman" w:cs="Times New Roman"/>
          <w:color w:val="000000"/>
          <w:sz w:val="28"/>
          <w:szCs w:val="28"/>
        </w:rPr>
        <w:t xml:space="preserve">. 3.3 показані моделі лінійної множинної регресії, що перевіряють прогностичну цінність тромбоцитів і протеїнурії для сироваткової концентрації IL10 у жінок 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Ці два параметри були підтверджені в </w:t>
      </w:r>
      <w:proofErr w:type="spellStart"/>
      <w:r>
        <w:rPr>
          <w:rFonts w:ascii="Times New Roman" w:eastAsia="Times New Roman" w:hAnsi="Times New Roman" w:cs="Times New Roman"/>
          <w:color w:val="000000"/>
          <w:sz w:val="28"/>
          <w:szCs w:val="28"/>
        </w:rPr>
        <w:t>однофакторному</w:t>
      </w:r>
      <w:proofErr w:type="spellEnd"/>
      <w:r>
        <w:rPr>
          <w:rFonts w:ascii="Times New Roman" w:eastAsia="Times New Roman" w:hAnsi="Times New Roman" w:cs="Times New Roman"/>
          <w:color w:val="000000"/>
          <w:sz w:val="28"/>
          <w:szCs w:val="28"/>
        </w:rPr>
        <w:t xml:space="preserve"> аналізі як змінні, які значно корелюють з концентрацією IL10 у сироватці крові.</w:t>
      </w:r>
    </w:p>
    <w:p w:rsidR="00AE2B6F" w:rsidRDefault="00AE2B6F">
      <w:pPr>
        <w:shd w:val="clear" w:color="auto" w:fill="FFFFFF"/>
        <w:spacing w:after="0" w:line="360" w:lineRule="auto"/>
        <w:ind w:firstLine="709"/>
        <w:jc w:val="both"/>
        <w:rPr>
          <w:rFonts w:ascii="Times New Roman" w:eastAsia="Times New Roman" w:hAnsi="Times New Roman" w:cs="Times New Roman"/>
          <w:color w:val="000000"/>
          <w:sz w:val="28"/>
          <w:szCs w:val="28"/>
        </w:rPr>
      </w:pP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Таблиця 3.3- Значущі незалежні </w:t>
      </w:r>
      <w:proofErr w:type="spellStart"/>
      <w:r>
        <w:rPr>
          <w:rFonts w:ascii="Times New Roman" w:eastAsia="Times New Roman" w:hAnsi="Times New Roman" w:cs="Times New Roman"/>
          <w:color w:val="000000"/>
          <w:sz w:val="28"/>
          <w:szCs w:val="28"/>
        </w:rPr>
        <w:t>предиктори</w:t>
      </w:r>
      <w:proofErr w:type="spellEnd"/>
      <w:r>
        <w:rPr>
          <w:rFonts w:ascii="Times New Roman" w:eastAsia="Times New Roman" w:hAnsi="Times New Roman" w:cs="Times New Roman"/>
          <w:color w:val="000000"/>
          <w:sz w:val="28"/>
          <w:szCs w:val="28"/>
        </w:rPr>
        <w:t xml:space="preserve"> концентрації IL10 у сироватці крові</w:t>
      </w:r>
    </w:p>
    <w:tbl>
      <w:tblPr>
        <w:tblStyle w:val="af1"/>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41"/>
        <w:gridCol w:w="1071"/>
        <w:gridCol w:w="1705"/>
        <w:gridCol w:w="1873"/>
        <w:gridCol w:w="722"/>
        <w:gridCol w:w="722"/>
        <w:gridCol w:w="887"/>
        <w:gridCol w:w="924"/>
      </w:tblGrid>
      <w:tr w:rsidR="00AE2B6F">
        <w:trPr>
          <w:tblHeader/>
        </w:trPr>
        <w:tc>
          <w:tcPr>
            <w:tcW w:w="6090" w:type="dxa"/>
            <w:gridSpan w:val="4"/>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Скоригований квадрат R = 0,314 R = 0,56</w:t>
            </w:r>
          </w:p>
        </w:tc>
        <w:tc>
          <w:tcPr>
            <w:tcW w:w="722" w:type="dxa"/>
            <w:tcMar>
              <w:top w:w="48" w:type="dxa"/>
              <w:left w:w="96" w:type="dxa"/>
              <w:bottom w:w="48" w:type="dxa"/>
              <w:right w:w="96" w:type="dxa"/>
            </w:tcMar>
            <w:vAlign w:val="center"/>
          </w:tcPr>
          <w:p w:rsidR="00AE2B6F" w:rsidRDefault="00AE2B6F">
            <w:pPr>
              <w:shd w:val="clear" w:color="auto" w:fill="FFFFFF"/>
              <w:spacing w:after="0" w:line="360" w:lineRule="auto"/>
              <w:jc w:val="both"/>
              <w:rPr>
                <w:rFonts w:ascii="Times New Roman" w:eastAsia="Times New Roman" w:hAnsi="Times New Roman" w:cs="Times New Roman"/>
                <w:color w:val="000000"/>
                <w:sz w:val="28"/>
                <w:szCs w:val="28"/>
              </w:rPr>
            </w:pPr>
          </w:p>
        </w:tc>
        <w:tc>
          <w:tcPr>
            <w:tcW w:w="2533" w:type="dxa"/>
            <w:gridSpan w:val="3"/>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F = 10,74 </w:t>
            </w:r>
            <w:proofErr w:type="spellStart"/>
            <w:r>
              <w:rPr>
                <w:rFonts w:ascii="Times New Roman" w:eastAsia="Times New Roman" w:hAnsi="Times New Roman" w:cs="Times New Roman"/>
                <w:color w:val="000000"/>
                <w:sz w:val="28"/>
                <w:szCs w:val="28"/>
              </w:rPr>
              <w:t>df</w:t>
            </w:r>
            <w:proofErr w:type="spellEnd"/>
            <w:r>
              <w:rPr>
                <w:rFonts w:ascii="Times New Roman" w:eastAsia="Times New Roman" w:hAnsi="Times New Roman" w:cs="Times New Roman"/>
                <w:color w:val="000000"/>
                <w:sz w:val="28"/>
                <w:szCs w:val="28"/>
              </w:rPr>
              <w:t xml:space="preserve"> = 2 p &lt;0,001</w:t>
            </w:r>
          </w:p>
        </w:tc>
      </w:tr>
      <w:tr w:rsidR="00AE2B6F">
        <w:trPr>
          <w:tblHeader/>
        </w:trPr>
        <w:tc>
          <w:tcPr>
            <w:tcW w:w="1441" w:type="dxa"/>
            <w:vMerge w:val="restart"/>
            <w:tcMar>
              <w:top w:w="48" w:type="dxa"/>
              <w:left w:w="96" w:type="dxa"/>
              <w:bottom w:w="48" w:type="dxa"/>
              <w:right w:w="96" w:type="dxa"/>
            </w:tcMar>
            <w:vAlign w:val="center"/>
          </w:tcPr>
          <w:p w:rsidR="00AE2B6F" w:rsidRDefault="00AE2B6F">
            <w:pPr>
              <w:shd w:val="clear" w:color="auto" w:fill="FFFFFF"/>
              <w:spacing w:after="0" w:line="360" w:lineRule="auto"/>
              <w:jc w:val="both"/>
              <w:rPr>
                <w:rFonts w:ascii="Times New Roman" w:eastAsia="Times New Roman" w:hAnsi="Times New Roman" w:cs="Times New Roman"/>
                <w:color w:val="000000"/>
                <w:sz w:val="28"/>
                <w:szCs w:val="28"/>
              </w:rPr>
            </w:pPr>
          </w:p>
        </w:tc>
        <w:tc>
          <w:tcPr>
            <w:tcW w:w="2776" w:type="dxa"/>
            <w:gridSpan w:val="2"/>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Нестандартизовані коефіцієнти</w:t>
            </w:r>
          </w:p>
        </w:tc>
        <w:tc>
          <w:tcPr>
            <w:tcW w:w="187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Стандартизовані коефіцієнти</w:t>
            </w:r>
          </w:p>
        </w:tc>
        <w:tc>
          <w:tcPr>
            <w:tcW w:w="722" w:type="dxa"/>
            <w:vMerge w:val="restart"/>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w:t>
            </w:r>
          </w:p>
        </w:tc>
        <w:tc>
          <w:tcPr>
            <w:tcW w:w="722" w:type="dxa"/>
            <w:vMerge w:val="restart"/>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стор</w:t>
            </w:r>
            <w:proofErr w:type="spellEnd"/>
          </w:p>
        </w:tc>
        <w:tc>
          <w:tcPr>
            <w:tcW w:w="1811" w:type="dxa"/>
            <w:gridSpan w:val="2"/>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95% ДІ для B</w:t>
            </w:r>
          </w:p>
        </w:tc>
      </w:tr>
      <w:tr w:rsidR="00AE2B6F">
        <w:trPr>
          <w:tblHeader/>
        </w:trPr>
        <w:tc>
          <w:tcPr>
            <w:tcW w:w="1441" w:type="dxa"/>
            <w:vMerge/>
            <w:tcMar>
              <w:top w:w="48" w:type="dxa"/>
              <w:left w:w="96" w:type="dxa"/>
              <w:bottom w:w="48" w:type="dxa"/>
              <w:right w:w="96" w:type="dxa"/>
            </w:tcMar>
            <w:vAlign w:val="center"/>
          </w:tcPr>
          <w:p w:rsidR="00AE2B6F" w:rsidRDefault="00AE2B6F">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107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пацієнти</w:t>
            </w:r>
          </w:p>
        </w:tc>
        <w:tc>
          <w:tcPr>
            <w:tcW w:w="170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жінки з тяжкою </w:t>
            </w:r>
            <w:proofErr w:type="spellStart"/>
            <w:r>
              <w:rPr>
                <w:rFonts w:ascii="Times New Roman" w:eastAsia="Times New Roman" w:hAnsi="Times New Roman" w:cs="Times New Roman"/>
                <w:color w:val="000000"/>
                <w:sz w:val="28"/>
                <w:szCs w:val="28"/>
              </w:rPr>
              <w:t>прееклампсією</w:t>
            </w:r>
            <w:proofErr w:type="spellEnd"/>
          </w:p>
        </w:tc>
        <w:tc>
          <w:tcPr>
            <w:tcW w:w="187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Бета</w:t>
            </w:r>
          </w:p>
        </w:tc>
        <w:tc>
          <w:tcPr>
            <w:tcW w:w="722" w:type="dxa"/>
            <w:vMerge/>
            <w:tcMar>
              <w:top w:w="48" w:type="dxa"/>
              <w:left w:w="96" w:type="dxa"/>
              <w:bottom w:w="48" w:type="dxa"/>
              <w:right w:w="96" w:type="dxa"/>
            </w:tcMar>
            <w:vAlign w:val="center"/>
          </w:tcPr>
          <w:p w:rsidR="00AE2B6F" w:rsidRDefault="00AE2B6F">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722" w:type="dxa"/>
            <w:vMerge/>
            <w:tcMar>
              <w:top w:w="48" w:type="dxa"/>
              <w:left w:w="96" w:type="dxa"/>
              <w:bottom w:w="48" w:type="dxa"/>
              <w:right w:w="96" w:type="dxa"/>
            </w:tcMar>
            <w:vAlign w:val="center"/>
          </w:tcPr>
          <w:p w:rsidR="00AE2B6F" w:rsidRDefault="00AE2B6F">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p>
        </w:tc>
        <w:tc>
          <w:tcPr>
            <w:tcW w:w="887"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Нижня межа</w:t>
            </w:r>
          </w:p>
        </w:tc>
        <w:tc>
          <w:tcPr>
            <w:tcW w:w="924"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Верхня межа</w:t>
            </w:r>
          </w:p>
        </w:tc>
      </w:tr>
      <w:tr w:rsidR="00AE2B6F">
        <w:tc>
          <w:tcPr>
            <w:tcW w:w="144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Постійний</w:t>
            </w:r>
          </w:p>
        </w:tc>
        <w:tc>
          <w:tcPr>
            <w:tcW w:w="107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11,754</w:t>
            </w:r>
          </w:p>
        </w:tc>
        <w:tc>
          <w:tcPr>
            <w:tcW w:w="170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21,430</w:t>
            </w:r>
          </w:p>
        </w:tc>
        <w:tc>
          <w:tcPr>
            <w:tcW w:w="1873" w:type="dxa"/>
            <w:tcMar>
              <w:top w:w="48" w:type="dxa"/>
              <w:left w:w="96" w:type="dxa"/>
              <w:bottom w:w="48" w:type="dxa"/>
              <w:right w:w="96" w:type="dxa"/>
            </w:tcMar>
            <w:vAlign w:val="center"/>
          </w:tcPr>
          <w:p w:rsidR="00AE2B6F" w:rsidRDefault="00AE2B6F">
            <w:pPr>
              <w:shd w:val="clear" w:color="auto" w:fill="FFFFFF"/>
              <w:spacing w:after="0" w:line="360" w:lineRule="auto"/>
              <w:jc w:val="both"/>
              <w:rPr>
                <w:rFonts w:ascii="Times New Roman" w:eastAsia="Times New Roman" w:hAnsi="Times New Roman" w:cs="Times New Roman"/>
                <w:color w:val="000000"/>
                <w:sz w:val="28"/>
                <w:szCs w:val="28"/>
              </w:rPr>
            </w:pP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0,548</w:t>
            </w: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0,586</w:t>
            </w:r>
          </w:p>
        </w:tc>
        <w:tc>
          <w:tcPr>
            <w:tcW w:w="887"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-31,358</w:t>
            </w:r>
          </w:p>
        </w:tc>
        <w:tc>
          <w:tcPr>
            <w:tcW w:w="924"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54,865</w:t>
            </w:r>
          </w:p>
        </w:tc>
      </w:tr>
      <w:tr w:rsidR="00AE2B6F">
        <w:tc>
          <w:tcPr>
            <w:tcW w:w="144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Тромбоцити</w:t>
            </w:r>
          </w:p>
        </w:tc>
        <w:tc>
          <w:tcPr>
            <w:tcW w:w="107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0,169</w:t>
            </w:r>
          </w:p>
        </w:tc>
        <w:tc>
          <w:tcPr>
            <w:tcW w:w="170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0,073</w:t>
            </w:r>
          </w:p>
        </w:tc>
        <w:tc>
          <w:tcPr>
            <w:tcW w:w="187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0,285</w:t>
            </w: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2,325</w:t>
            </w: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0,024</w:t>
            </w:r>
          </w:p>
        </w:tc>
        <w:tc>
          <w:tcPr>
            <w:tcW w:w="887"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0,023</w:t>
            </w:r>
          </w:p>
        </w:tc>
        <w:tc>
          <w:tcPr>
            <w:tcW w:w="924"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0,316</w:t>
            </w:r>
          </w:p>
        </w:tc>
      </w:tr>
      <w:tr w:rsidR="00AE2B6F">
        <w:tc>
          <w:tcPr>
            <w:tcW w:w="144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протеїнурія</w:t>
            </w:r>
          </w:p>
        </w:tc>
        <w:tc>
          <w:tcPr>
            <w:tcW w:w="1071"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-10,099</w:t>
            </w:r>
          </w:p>
        </w:tc>
        <w:tc>
          <w:tcPr>
            <w:tcW w:w="1705"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2,857</w:t>
            </w:r>
          </w:p>
        </w:tc>
        <w:tc>
          <w:tcPr>
            <w:tcW w:w="1873"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-0,434</w:t>
            </w: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-3,534</w:t>
            </w:r>
          </w:p>
        </w:tc>
        <w:tc>
          <w:tcPr>
            <w:tcW w:w="722"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0,001</w:t>
            </w:r>
          </w:p>
        </w:tc>
        <w:tc>
          <w:tcPr>
            <w:tcW w:w="887"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-15,848</w:t>
            </w:r>
          </w:p>
        </w:tc>
        <w:tc>
          <w:tcPr>
            <w:tcW w:w="924" w:type="dxa"/>
            <w:tcMar>
              <w:top w:w="48" w:type="dxa"/>
              <w:left w:w="96" w:type="dxa"/>
              <w:bottom w:w="48" w:type="dxa"/>
              <w:right w:w="96" w:type="dxa"/>
            </w:tcMar>
            <w:vAlign w:val="center"/>
          </w:tcPr>
          <w:p w:rsidR="00AE2B6F" w:rsidRDefault="000B1606">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-4,351</w:t>
            </w:r>
          </w:p>
        </w:tc>
      </w:tr>
    </w:tbl>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p>
    <w:p w:rsidR="00AE2B6F" w:rsidRDefault="000B1606">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кожним збільшенням кількості тромбоцитів на один 10 </w:t>
      </w:r>
      <w:r>
        <w:rPr>
          <w:rFonts w:ascii="Times New Roman" w:eastAsia="Times New Roman" w:hAnsi="Times New Roman" w:cs="Times New Roman"/>
          <w:color w:val="000000"/>
          <w:sz w:val="28"/>
          <w:szCs w:val="28"/>
          <w:vertAlign w:val="superscript"/>
        </w:rPr>
        <w:t>9</w:t>
      </w:r>
      <w:r>
        <w:rPr>
          <w:rFonts w:ascii="Times New Roman" w:eastAsia="Times New Roman" w:hAnsi="Times New Roman" w:cs="Times New Roman"/>
          <w:color w:val="000000"/>
          <w:sz w:val="28"/>
          <w:szCs w:val="28"/>
        </w:rPr>
        <w:t> на л сироваткова концентрація IL10 збільшується на 0,169 (95% ДІ для B 0,023-0,216), тоді як будь-яке збільшення білка в сечі на 1 г/л сироваткова концентрація IL10 зменшується приблизно на 10,099 (95% ДІ для B -15,848; -4,351). Бета-коефіцієнти показують, що більший вплив на сироваткову концентрацію IL10 має ступінь протеїнурії (Бета = - 0,434).</w:t>
      </w:r>
    </w:p>
    <w:p w:rsidR="00AE2B6F" w:rsidRDefault="000B1606">
      <w:pPr>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ми можемо зазначити, що кількість тромбоцитів і протеїнурія є значущими </w:t>
      </w:r>
      <w:proofErr w:type="spellStart"/>
      <w:r>
        <w:rPr>
          <w:rFonts w:ascii="Times New Roman" w:eastAsia="Times New Roman" w:hAnsi="Times New Roman" w:cs="Times New Roman"/>
          <w:color w:val="000000"/>
          <w:sz w:val="28"/>
          <w:szCs w:val="28"/>
        </w:rPr>
        <w:t>предикторами</w:t>
      </w:r>
      <w:proofErr w:type="spellEnd"/>
      <w:r>
        <w:rPr>
          <w:rFonts w:ascii="Times New Roman" w:eastAsia="Times New Roman" w:hAnsi="Times New Roman" w:cs="Times New Roman"/>
          <w:color w:val="000000"/>
          <w:sz w:val="28"/>
          <w:szCs w:val="28"/>
        </w:rPr>
        <w:t xml:space="preserve"> концентрації IL10 у сироватці: кількість тромбоцитів передвіщає вищу концентрацію IL10 у сироватці, тоді як білки в сечі передбачають нижчий рівень IL10 у сироватці.</w:t>
      </w:r>
    </w:p>
    <w:p w:rsidR="00AE2B6F" w:rsidRDefault="000B1606">
      <w:pPr>
        <w:pBdr>
          <w:top w:val="nil"/>
          <w:left w:val="nil"/>
          <w:bottom w:val="nil"/>
          <w:right w:val="nil"/>
          <w:between w:val="nil"/>
        </w:pBdr>
        <w:shd w:val="clear" w:color="auto" w:fill="FFFFFF"/>
        <w:spacing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Середня кількість тромбоцитів була значно нижчою в групі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ніж у групі помірної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Ці результати показали зниження кількості тромбоцитів у групі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і це узгоджується з результатами інших досліджень, які демонструють, що кількість тромбоцитів </w:t>
      </w:r>
      <w:r>
        <w:rPr>
          <w:rFonts w:ascii="Times New Roman" w:eastAsia="Times New Roman" w:hAnsi="Times New Roman" w:cs="Times New Roman"/>
          <w:color w:val="000000"/>
          <w:sz w:val="28"/>
          <w:szCs w:val="28"/>
        </w:rPr>
        <w:lastRenderedPageBreak/>
        <w:t xml:space="preserve">була значно нижчою в групах із тяжкою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Ці результати свідчать про можливий зв’язок між кількістю тромбоцитів і тяжкістю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w:t>
      </w:r>
    </w:p>
    <w:p w:rsidR="00AE2B6F" w:rsidRDefault="000B1606">
      <w:pPr>
        <w:rPr>
          <w:rFonts w:ascii="Times New Roman" w:eastAsia="Times New Roman" w:hAnsi="Times New Roman" w:cs="Times New Roman"/>
          <w:color w:val="000000"/>
          <w:sz w:val="28"/>
          <w:szCs w:val="28"/>
        </w:rPr>
      </w:pPr>
      <w:r>
        <w:br w:type="page"/>
      </w:r>
    </w:p>
    <w:p w:rsidR="00AE2B6F" w:rsidRDefault="000B1606">
      <w:pPr>
        <w:pBdr>
          <w:top w:val="nil"/>
          <w:left w:val="nil"/>
          <w:bottom w:val="nil"/>
          <w:right w:val="nil"/>
          <w:between w:val="nil"/>
        </w:pBdr>
        <w:shd w:val="clear" w:color="auto" w:fill="FFFFFF"/>
        <w:spacing w:after="28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Виснов</w:t>
      </w:r>
      <w:r w:rsidR="005170D7">
        <w:rPr>
          <w:rFonts w:ascii="Times New Roman" w:eastAsia="Times New Roman" w:hAnsi="Times New Roman" w:cs="Times New Roman"/>
          <w:color w:val="000000"/>
          <w:sz w:val="28"/>
          <w:szCs w:val="28"/>
        </w:rPr>
        <w:t>ки</w:t>
      </w:r>
    </w:p>
    <w:p w:rsidR="00AE2B6F" w:rsidRDefault="00AE2B6F">
      <w:pPr>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color w:val="000000"/>
          <w:sz w:val="28"/>
          <w:szCs w:val="28"/>
        </w:rPr>
      </w:pPr>
    </w:p>
    <w:p w:rsidR="00AE2B6F" w:rsidRDefault="000B1606">
      <w:pPr>
        <w:pBdr>
          <w:top w:val="nil"/>
          <w:left w:val="nil"/>
          <w:bottom w:val="nil"/>
          <w:right w:val="nil"/>
          <w:between w:val="nil"/>
        </w:pBdr>
        <w:shd w:val="clear" w:color="auto" w:fill="FFFFFF"/>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результаті виконання даної роботи нами було:</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sidR="005170D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Проаналізовано клініко-лабораторні дослідження. Серед головних клініко-лабораторних досліджень є:</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Діагностика </w:t>
      </w:r>
      <w:proofErr w:type="spellStart"/>
      <w:r>
        <w:rPr>
          <w:rFonts w:ascii="Times New Roman" w:eastAsia="Times New Roman" w:hAnsi="Times New Roman" w:cs="Times New Roman"/>
          <w:color w:val="000000"/>
          <w:sz w:val="28"/>
          <w:szCs w:val="28"/>
        </w:rPr>
        <w:t>тромбоцитопенії</w:t>
      </w:r>
      <w:proofErr w:type="spellEnd"/>
      <w:r>
        <w:rPr>
          <w:rFonts w:ascii="Times New Roman" w:eastAsia="Times New Roman" w:hAnsi="Times New Roman" w:cs="Times New Roman"/>
          <w:color w:val="000000"/>
          <w:sz w:val="28"/>
          <w:szCs w:val="28"/>
        </w:rPr>
        <w:t>;</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Діагностика наявності пошкодження нирок;</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Діагностика наявності пошкодження печінки; </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Діагностика існування в пацієнта набряку легень;</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Діагностика неврологічних симптомів або порушення зору;</w:t>
      </w:r>
    </w:p>
    <w:p w:rsidR="00AE2B6F" w:rsidRDefault="000B1606">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Лабораторні дослідження.</w:t>
      </w:r>
    </w:p>
    <w:p w:rsidR="00AE2B6F" w:rsidRDefault="005170D7" w:rsidP="005170D7">
      <w:pPr>
        <w:spacing w:after="0" w:line="360" w:lineRule="auto"/>
        <w:ind w:firstLine="709"/>
        <w:jc w:val="both"/>
        <w:rPr>
          <w:rFonts w:ascii="Times New Roman" w:eastAsia="Times New Roman" w:hAnsi="Times New Roman" w:cs="Times New Roman"/>
          <w:color w:val="000000"/>
          <w:sz w:val="28"/>
          <w:szCs w:val="28"/>
        </w:rPr>
      </w:pPr>
      <w:sdt>
        <w:sdtPr>
          <w:tag w:val="goog_rdk_5"/>
          <w:id w:val="1127273575"/>
        </w:sdtPr>
        <w:sdtContent>
          <w:r w:rsidR="000B1606">
            <w:rPr>
              <w:rFonts w:ascii="Gungsuh" w:eastAsia="Gungsuh" w:hAnsi="Gungsuh" w:cs="Gungsuh"/>
              <w:color w:val="000000"/>
              <w:sz w:val="28"/>
              <w:szCs w:val="28"/>
            </w:rPr>
            <w:t>2.</w:t>
          </w:r>
          <w:r>
            <w:rPr>
              <w:rFonts w:ascii="Gungsuh" w:eastAsia="Gungsuh" w:hAnsi="Gungsuh" w:cs="Gungsuh"/>
              <w:color w:val="000000"/>
              <w:sz w:val="28"/>
              <w:szCs w:val="28"/>
            </w:rPr>
            <w:t xml:space="preserve"> </w:t>
          </w:r>
          <w:r w:rsidR="000B1606">
            <w:rPr>
              <w:rFonts w:ascii="Gungsuh" w:eastAsia="Gungsuh" w:hAnsi="Gungsuh" w:cs="Gungsuh"/>
              <w:color w:val="000000"/>
              <w:sz w:val="28"/>
              <w:szCs w:val="28"/>
            </w:rPr>
            <w:t xml:space="preserve">Проаналізовано методи і методику дослідження. Дослідження показників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та рівня IL10 було проведено у 50 жінок з вагітністю, ускладненою різним ступенем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в третьому триместрі вагітності, а також у 50 пацієнток з нормальним тиском. Пацієнтки з </w:t>
          </w:r>
          <w:proofErr w:type="spellStart"/>
          <w:r w:rsidR="000B1606">
            <w:rPr>
              <w:rFonts w:ascii="Gungsuh" w:eastAsia="Gungsuh" w:hAnsi="Gungsuh" w:cs="Gungsuh"/>
              <w:color w:val="000000"/>
              <w:sz w:val="28"/>
              <w:szCs w:val="28"/>
            </w:rPr>
            <w:t>прееклампсією</w:t>
          </w:r>
          <w:proofErr w:type="spellEnd"/>
          <w:r w:rsidR="000B1606">
            <w:rPr>
              <w:rFonts w:ascii="Gungsuh" w:eastAsia="Gungsuh" w:hAnsi="Gungsuh" w:cs="Gungsuh"/>
              <w:color w:val="000000"/>
              <w:sz w:val="28"/>
              <w:szCs w:val="28"/>
            </w:rPr>
            <w:t xml:space="preserve"> були розділені на групи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середнього і важкої залежно від ступеня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Ступінь тяжкості </w:t>
          </w:r>
          <w:proofErr w:type="spellStart"/>
          <w:r w:rsidR="000B1606">
            <w:rPr>
              <w:rFonts w:ascii="Gungsuh" w:eastAsia="Gungsuh" w:hAnsi="Gungsuh" w:cs="Gungsuh"/>
              <w:color w:val="000000"/>
              <w:sz w:val="28"/>
              <w:szCs w:val="28"/>
            </w:rPr>
            <w:t>прееклампсії</w:t>
          </w:r>
          <w:proofErr w:type="spellEnd"/>
          <w:r w:rsidR="000B1606">
            <w:rPr>
              <w:rFonts w:ascii="Gungsuh" w:eastAsia="Gungsuh" w:hAnsi="Gungsuh" w:cs="Gungsuh"/>
              <w:color w:val="000000"/>
              <w:sz w:val="28"/>
              <w:szCs w:val="28"/>
            </w:rPr>
            <w:t xml:space="preserve"> визначали згідно з визначенням Всесвітньої організації охорони здоров’я, </w:t>
          </w:r>
          <w:proofErr w:type="spellStart"/>
          <w:r w:rsidR="000B1606">
            <w:rPr>
              <w:rFonts w:ascii="Gungsuh" w:eastAsia="Gungsuh" w:hAnsi="Gungsuh" w:cs="Gungsuh"/>
              <w:color w:val="000000"/>
              <w:sz w:val="28"/>
              <w:szCs w:val="28"/>
            </w:rPr>
            <w:t>Прееклампсію</w:t>
          </w:r>
          <w:proofErr w:type="spellEnd"/>
          <w:r w:rsidR="000B1606">
            <w:rPr>
              <w:rFonts w:ascii="Gungsuh" w:eastAsia="Gungsuh" w:hAnsi="Gungsuh" w:cs="Gungsuh"/>
              <w:color w:val="000000"/>
              <w:sz w:val="28"/>
              <w:szCs w:val="28"/>
            </w:rPr>
            <w:t xml:space="preserve"> визначали за підвищенням артеріального тиску (≥ 140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систолічного або ≥ 90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w:t>
          </w:r>
          <w:proofErr w:type="spellStart"/>
          <w:r w:rsidR="000B1606">
            <w:rPr>
              <w:rFonts w:ascii="Gungsuh" w:eastAsia="Gungsuh" w:hAnsi="Gungsuh" w:cs="Gungsuh"/>
              <w:color w:val="000000"/>
              <w:sz w:val="28"/>
              <w:szCs w:val="28"/>
            </w:rPr>
            <w:t>діастолічного</w:t>
          </w:r>
          <w:proofErr w:type="spellEnd"/>
          <w:r w:rsidR="000B1606">
            <w:rPr>
              <w:rFonts w:ascii="Gungsuh" w:eastAsia="Gungsuh" w:hAnsi="Gungsuh" w:cs="Gungsuh"/>
              <w:color w:val="000000"/>
              <w:sz w:val="28"/>
              <w:szCs w:val="28"/>
            </w:rPr>
            <w:t xml:space="preserve"> артеріального тиску ≥ 2 рази з інтервалом принаймні 6 годин), яке виникало після 20-го тижня вагітності у жінки з раніше нормальним артеріальним тиском, що супроводжувалося протеїнурією (≥ 0,3 г/доба за відсутності інфекції сечовивідних шляхів). </w:t>
          </w:r>
          <w:proofErr w:type="spellStart"/>
          <w:r w:rsidR="000B1606">
            <w:rPr>
              <w:rFonts w:ascii="Gungsuh" w:eastAsia="Gungsuh" w:hAnsi="Gungsuh" w:cs="Gungsuh"/>
              <w:color w:val="000000"/>
              <w:sz w:val="28"/>
              <w:szCs w:val="28"/>
            </w:rPr>
            <w:t>Прееклампсію</w:t>
          </w:r>
          <w:proofErr w:type="spellEnd"/>
          <w:r w:rsidR="000B1606">
            <w:rPr>
              <w:rFonts w:ascii="Gungsuh" w:eastAsia="Gungsuh" w:hAnsi="Gungsuh" w:cs="Gungsuh"/>
              <w:color w:val="000000"/>
              <w:sz w:val="28"/>
              <w:szCs w:val="28"/>
            </w:rPr>
            <w:t xml:space="preserve"> визначали як важку, якщо було виявлено будь-який із наступних критеріїв: ≥ 160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систолічний або ≥ 110 мм </w:t>
          </w:r>
          <w:proofErr w:type="spellStart"/>
          <w:r w:rsidR="000B1606">
            <w:rPr>
              <w:rFonts w:ascii="Gungsuh" w:eastAsia="Gungsuh" w:hAnsi="Gungsuh" w:cs="Gungsuh"/>
              <w:color w:val="000000"/>
              <w:sz w:val="28"/>
              <w:szCs w:val="28"/>
            </w:rPr>
            <w:t>рт</w:t>
          </w:r>
          <w:proofErr w:type="spellEnd"/>
          <w:r w:rsidR="000B1606">
            <w:rPr>
              <w:rFonts w:ascii="Gungsuh" w:eastAsia="Gungsuh" w:hAnsi="Gungsuh" w:cs="Gungsuh"/>
              <w:color w:val="000000"/>
              <w:sz w:val="28"/>
              <w:szCs w:val="28"/>
            </w:rPr>
            <w:t xml:space="preserve">. ст. </w:t>
          </w:r>
          <w:proofErr w:type="spellStart"/>
          <w:r w:rsidR="000B1606">
            <w:rPr>
              <w:rFonts w:ascii="Gungsuh" w:eastAsia="Gungsuh" w:hAnsi="Gungsuh" w:cs="Gungsuh"/>
              <w:color w:val="000000"/>
              <w:sz w:val="28"/>
              <w:szCs w:val="28"/>
            </w:rPr>
            <w:t>діастолічний</w:t>
          </w:r>
          <w:proofErr w:type="spellEnd"/>
          <w:r w:rsidR="000B1606">
            <w:rPr>
              <w:rFonts w:ascii="Gungsuh" w:eastAsia="Gungsuh" w:hAnsi="Gungsuh" w:cs="Gungsuh"/>
              <w:color w:val="000000"/>
              <w:sz w:val="28"/>
              <w:szCs w:val="28"/>
            </w:rPr>
            <w:t xml:space="preserve"> артеріальний тиск або протеїнурія ≥ 5 г/доба.</w:t>
          </w:r>
        </w:sdtContent>
      </w:sdt>
    </w:p>
    <w:p w:rsidR="00AE2B6F" w:rsidRDefault="000B1606" w:rsidP="005170D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sidR="005170D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Проаналізовано клініко-лабораторні показники в оцінці помірного ступеня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Середній ІМТ у групі вагітних із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становив 34,33 ± 4,5, що достовірно не перевищувало середній ІМТ контрольної групи (32,8 ± 8 ± 3,8) ( р = 0,09).</w:t>
      </w:r>
    </w:p>
    <w:p w:rsidR="00AE2B6F" w:rsidRDefault="000B1606" w:rsidP="005170D7">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Проте різниця між середнім ІМТ вагітних із середньою та </w:t>
      </w:r>
      <w:proofErr w:type="spellStart"/>
      <w:r>
        <w:rPr>
          <w:rFonts w:ascii="Times New Roman" w:eastAsia="Times New Roman" w:hAnsi="Times New Roman" w:cs="Times New Roman"/>
          <w:color w:val="000000"/>
          <w:sz w:val="28"/>
          <w:szCs w:val="28"/>
        </w:rPr>
        <w:t>нормотензивними</w:t>
      </w:r>
      <w:proofErr w:type="spellEnd"/>
      <w:r>
        <w:rPr>
          <w:rFonts w:ascii="Times New Roman" w:eastAsia="Times New Roman" w:hAnsi="Times New Roman" w:cs="Times New Roman"/>
          <w:color w:val="000000"/>
          <w:sz w:val="28"/>
          <w:szCs w:val="28"/>
        </w:rPr>
        <w:t xml:space="preserve"> вагітними була достовірною ( F = 3,8, p = 0,026). Зокрема, вагітні жінки з тяжкою ТЕЛА мали значно вищий середній ІМТ, ніж </w:t>
      </w:r>
      <w:proofErr w:type="spellStart"/>
      <w:r>
        <w:rPr>
          <w:rFonts w:ascii="Times New Roman" w:eastAsia="Times New Roman" w:hAnsi="Times New Roman" w:cs="Times New Roman"/>
          <w:color w:val="000000"/>
          <w:sz w:val="28"/>
          <w:szCs w:val="28"/>
        </w:rPr>
        <w:t>нормотензивні</w:t>
      </w:r>
      <w:proofErr w:type="spellEnd"/>
      <w:r>
        <w:rPr>
          <w:rFonts w:ascii="Times New Roman" w:eastAsia="Times New Roman" w:hAnsi="Times New Roman" w:cs="Times New Roman"/>
          <w:color w:val="000000"/>
          <w:sz w:val="28"/>
          <w:szCs w:val="28"/>
        </w:rPr>
        <w:t xml:space="preserve"> вагітні (35,57 ± 4,1 проти 32,88 ± 3,8; p = 0,025).</w:t>
      </w:r>
    </w:p>
    <w:p w:rsidR="00AE2B6F" w:rsidRDefault="000B1606" w:rsidP="005170D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Нами було виявлено, що у вагітних жінок з </w:t>
      </w:r>
      <w:proofErr w:type="spellStart"/>
      <w:r>
        <w:rPr>
          <w:rFonts w:ascii="Times New Roman" w:eastAsia="Times New Roman" w:hAnsi="Times New Roman" w:cs="Times New Roman"/>
          <w:color w:val="000000"/>
          <w:sz w:val="28"/>
          <w:szCs w:val="28"/>
        </w:rPr>
        <w:t>прееклампсією</w:t>
      </w:r>
      <w:proofErr w:type="spellEnd"/>
      <w:r>
        <w:rPr>
          <w:rFonts w:ascii="Times New Roman" w:eastAsia="Times New Roman" w:hAnsi="Times New Roman" w:cs="Times New Roman"/>
          <w:color w:val="000000"/>
          <w:sz w:val="28"/>
          <w:szCs w:val="28"/>
        </w:rPr>
        <w:t xml:space="preserve"> підвищені сироваткові концентрації IL10 передбачають меншу ймовірність розвитку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IL10 було визначено як важливий </w:t>
      </w:r>
      <w:proofErr w:type="spellStart"/>
      <w:r>
        <w:rPr>
          <w:rFonts w:ascii="Times New Roman" w:eastAsia="Times New Roman" w:hAnsi="Times New Roman" w:cs="Times New Roman"/>
          <w:color w:val="000000"/>
          <w:sz w:val="28"/>
          <w:szCs w:val="28"/>
        </w:rPr>
        <w:t>цитокін</w:t>
      </w:r>
      <w:proofErr w:type="spellEnd"/>
      <w:r>
        <w:rPr>
          <w:rFonts w:ascii="Times New Roman" w:eastAsia="Times New Roman" w:hAnsi="Times New Roman" w:cs="Times New Roman"/>
          <w:color w:val="000000"/>
          <w:sz w:val="28"/>
          <w:szCs w:val="28"/>
        </w:rPr>
        <w:t xml:space="preserve"> під час вагітності. Він може брати участь у підтримці вагітності шляхом дозрівання жовтого тіла та виробництва </w:t>
      </w:r>
      <w:proofErr w:type="spellStart"/>
      <w:r>
        <w:rPr>
          <w:rFonts w:ascii="Times New Roman" w:eastAsia="Times New Roman" w:hAnsi="Times New Roman" w:cs="Times New Roman"/>
          <w:color w:val="000000"/>
          <w:sz w:val="28"/>
          <w:szCs w:val="28"/>
        </w:rPr>
        <w:t>прогестерону</w:t>
      </w:r>
      <w:proofErr w:type="spellEnd"/>
      <w:r>
        <w:rPr>
          <w:rFonts w:ascii="Times New Roman" w:eastAsia="Times New Roman" w:hAnsi="Times New Roman" w:cs="Times New Roman"/>
          <w:color w:val="000000"/>
          <w:sz w:val="28"/>
          <w:szCs w:val="28"/>
        </w:rPr>
        <w:t>. Ріст клітин жовтого тіла яєчника стимулювався екзогенним IL10, а також у присутності лімфоцитів типу Th2, отриманих під час ранньої вагітності. </w:t>
      </w:r>
    </w:p>
    <w:p w:rsidR="00AE2B6F" w:rsidRDefault="000B1606" w:rsidP="005170D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Наявна велика зміна концентрації IL10 у сироватці крові при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порівняно з нормальною вагітністю. Регресійний аналіз, показав систолічний артеріальний тиск 160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w:t>
      </w:r>
      <w:proofErr w:type="spellStart"/>
      <w:r>
        <w:rPr>
          <w:rFonts w:ascii="Times New Roman" w:eastAsia="Times New Roman" w:hAnsi="Times New Roman" w:cs="Times New Roman"/>
          <w:color w:val="000000"/>
          <w:sz w:val="28"/>
          <w:szCs w:val="28"/>
        </w:rPr>
        <w:t>діастолічний</w:t>
      </w:r>
      <w:proofErr w:type="spellEnd"/>
      <w:r>
        <w:rPr>
          <w:rFonts w:ascii="Times New Roman" w:eastAsia="Times New Roman" w:hAnsi="Times New Roman" w:cs="Times New Roman"/>
          <w:color w:val="000000"/>
          <w:sz w:val="28"/>
          <w:szCs w:val="28"/>
        </w:rPr>
        <w:t xml:space="preserve"> артеріальний тиск 100 мм </w:t>
      </w:r>
      <w:proofErr w:type="spellStart"/>
      <w:r>
        <w:rPr>
          <w:rFonts w:ascii="Times New Roman" w:eastAsia="Times New Roman" w:hAnsi="Times New Roman" w:cs="Times New Roman"/>
          <w:color w:val="000000"/>
          <w:sz w:val="28"/>
          <w:szCs w:val="28"/>
        </w:rPr>
        <w:t>рт</w:t>
      </w:r>
      <w:proofErr w:type="spellEnd"/>
      <w:r>
        <w:rPr>
          <w:rFonts w:ascii="Times New Roman" w:eastAsia="Times New Roman" w:hAnsi="Times New Roman" w:cs="Times New Roman"/>
          <w:color w:val="000000"/>
          <w:sz w:val="28"/>
          <w:szCs w:val="28"/>
        </w:rPr>
        <w:t xml:space="preserve">. ст. або вище, постійну протеїнурію під час вагітності, концентрацію ЛДГ у сироватці крові 450 ОД/л або вище та зниження сироваткових концентрацій IL10, що може бути основою важкої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у вагітних в майбутньому. </w:t>
      </w:r>
    </w:p>
    <w:p w:rsidR="00AE2B6F" w:rsidRDefault="000B1606" w:rsidP="005170D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4.</w:t>
      </w:r>
      <w:r w:rsidR="005170D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Проаналізовано клініко-лабораторні показники в оцінці тяжкого ступеня </w:t>
      </w:r>
      <w:proofErr w:type="spellStart"/>
      <w:r>
        <w:rPr>
          <w:rFonts w:ascii="Times New Roman" w:eastAsia="Times New Roman" w:hAnsi="Times New Roman" w:cs="Times New Roman"/>
          <w:color w:val="000000"/>
          <w:sz w:val="28"/>
          <w:szCs w:val="28"/>
        </w:rPr>
        <w:t>прееклампсії</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 xml:space="preserve">Дані дослідження показали, що у вагітних жінок з вагітністю, ускладненою тяжкою </w:t>
      </w:r>
      <w:proofErr w:type="spellStart"/>
      <w:r>
        <w:rPr>
          <w:rFonts w:ascii="Times New Roman" w:eastAsia="Times New Roman" w:hAnsi="Times New Roman" w:cs="Times New Roman"/>
          <w:color w:val="000000"/>
          <w:sz w:val="28"/>
          <w:szCs w:val="28"/>
          <w:highlight w:val="white"/>
        </w:rPr>
        <w:t>прееклампсією</w:t>
      </w:r>
      <w:proofErr w:type="spellEnd"/>
      <w:r>
        <w:rPr>
          <w:rFonts w:ascii="Times New Roman" w:eastAsia="Times New Roman" w:hAnsi="Times New Roman" w:cs="Times New Roman"/>
          <w:color w:val="000000"/>
          <w:sz w:val="28"/>
          <w:szCs w:val="28"/>
          <w:highlight w:val="white"/>
        </w:rPr>
        <w:t xml:space="preserve">, сироваткова концентрація протизапального IL10 підтверджується як значущий </w:t>
      </w:r>
      <w:proofErr w:type="spellStart"/>
      <w:r>
        <w:rPr>
          <w:rFonts w:ascii="Times New Roman" w:eastAsia="Times New Roman" w:hAnsi="Times New Roman" w:cs="Times New Roman"/>
          <w:color w:val="000000"/>
          <w:sz w:val="28"/>
          <w:szCs w:val="28"/>
          <w:highlight w:val="white"/>
        </w:rPr>
        <w:t>предиктор</w:t>
      </w:r>
      <w:proofErr w:type="spellEnd"/>
      <w:r>
        <w:rPr>
          <w:rFonts w:ascii="Times New Roman" w:eastAsia="Times New Roman" w:hAnsi="Times New Roman" w:cs="Times New Roman"/>
          <w:color w:val="000000"/>
          <w:sz w:val="28"/>
          <w:szCs w:val="28"/>
          <w:highlight w:val="white"/>
        </w:rPr>
        <w:t xml:space="preserve"> виникнення важкої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w:t>
      </w:r>
    </w:p>
    <w:p w:rsidR="00AE2B6F" w:rsidRDefault="000B1606" w:rsidP="005170D7">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Підвищені сироваткові концентрації IL10 (у </w:t>
      </w:r>
      <w:proofErr w:type="spellStart"/>
      <w:r>
        <w:rPr>
          <w:rFonts w:ascii="Times New Roman" w:eastAsia="Times New Roman" w:hAnsi="Times New Roman" w:cs="Times New Roman"/>
          <w:color w:val="000000"/>
          <w:sz w:val="28"/>
          <w:szCs w:val="28"/>
          <w:highlight w:val="white"/>
        </w:rPr>
        <w:t>пг</w:t>
      </w:r>
      <w:proofErr w:type="spellEnd"/>
      <w:r>
        <w:rPr>
          <w:rFonts w:ascii="Times New Roman" w:eastAsia="Times New Roman" w:hAnsi="Times New Roman" w:cs="Times New Roman"/>
          <w:color w:val="000000"/>
          <w:sz w:val="28"/>
          <w:szCs w:val="28"/>
          <w:highlight w:val="white"/>
        </w:rPr>
        <w:t xml:space="preserve">/мл) знижували ймовірність розвитку тяжкої </w:t>
      </w:r>
      <w:proofErr w:type="spellStart"/>
      <w:r>
        <w:rPr>
          <w:rFonts w:ascii="Times New Roman" w:eastAsia="Times New Roman" w:hAnsi="Times New Roman" w:cs="Times New Roman"/>
          <w:color w:val="000000"/>
          <w:sz w:val="28"/>
          <w:szCs w:val="28"/>
          <w:highlight w:val="white"/>
        </w:rPr>
        <w:t>прееклампсії</w:t>
      </w:r>
      <w:proofErr w:type="spellEnd"/>
      <w:r>
        <w:rPr>
          <w:rFonts w:ascii="Times New Roman" w:eastAsia="Times New Roman" w:hAnsi="Times New Roman" w:cs="Times New Roman"/>
          <w:color w:val="000000"/>
          <w:sz w:val="28"/>
          <w:szCs w:val="28"/>
          <w:highlight w:val="white"/>
        </w:rPr>
        <w:t xml:space="preserve"> на 89,6% (95% ДІ 0,016-0,678). </w:t>
      </w:r>
      <w:r>
        <w:rPr>
          <w:rFonts w:ascii="Times New Roman" w:eastAsia="Times New Roman" w:hAnsi="Times New Roman" w:cs="Times New Roman"/>
          <w:color w:val="000000"/>
          <w:sz w:val="28"/>
          <w:szCs w:val="28"/>
        </w:rPr>
        <w:t>З кожним збільшенням кількості тромбоцитів на один 10 </w:t>
      </w:r>
      <w:r>
        <w:rPr>
          <w:rFonts w:ascii="Times New Roman" w:eastAsia="Times New Roman" w:hAnsi="Times New Roman" w:cs="Times New Roman"/>
          <w:color w:val="000000"/>
          <w:sz w:val="28"/>
          <w:szCs w:val="28"/>
          <w:vertAlign w:val="superscript"/>
        </w:rPr>
        <w:t>9</w:t>
      </w:r>
      <w:r>
        <w:rPr>
          <w:rFonts w:ascii="Times New Roman" w:eastAsia="Times New Roman" w:hAnsi="Times New Roman" w:cs="Times New Roman"/>
          <w:color w:val="000000"/>
          <w:sz w:val="28"/>
          <w:szCs w:val="28"/>
        </w:rPr>
        <w:t> на л сироваткова концентрація IL10 збільшується на 0,169 (95% ДІ для B 0,023-0,216), тоді як будь-яке збільшення білка в сечі на 1 г/л сироваткова концентрація IL10 зменшується приблизно на 10,099 (95% ДІ для B -15,848; -4,351). Бета-</w:t>
      </w:r>
      <w:r>
        <w:rPr>
          <w:rFonts w:ascii="Times New Roman" w:eastAsia="Times New Roman" w:hAnsi="Times New Roman" w:cs="Times New Roman"/>
          <w:color w:val="000000"/>
          <w:sz w:val="28"/>
          <w:szCs w:val="28"/>
        </w:rPr>
        <w:lastRenderedPageBreak/>
        <w:t>коефіцієнти показують, що більший вплив на сироваткову концентрацію IL10 має ступінь протеїнурії (Бета = - 0,434).</w:t>
      </w:r>
    </w:p>
    <w:p w:rsidR="00AE2B6F" w:rsidRDefault="00AE2B6F" w:rsidP="005170D7">
      <w:pPr>
        <w:spacing w:after="0" w:line="360" w:lineRule="auto"/>
        <w:jc w:val="both"/>
        <w:rPr>
          <w:rFonts w:ascii="Times New Roman" w:eastAsia="Times New Roman" w:hAnsi="Times New Roman" w:cs="Times New Roman"/>
          <w:color w:val="000000"/>
          <w:sz w:val="28"/>
          <w:szCs w:val="28"/>
        </w:rPr>
      </w:pPr>
    </w:p>
    <w:p w:rsidR="00AE2B6F" w:rsidRDefault="00AE2B6F" w:rsidP="005170D7">
      <w:pPr>
        <w:pBdr>
          <w:top w:val="nil"/>
          <w:left w:val="nil"/>
          <w:bottom w:val="nil"/>
          <w:right w:val="nil"/>
          <w:between w:val="nil"/>
        </w:pBdr>
        <w:spacing w:after="280" w:line="240" w:lineRule="auto"/>
        <w:rPr>
          <w:rFonts w:ascii="Times New Roman" w:eastAsia="Times New Roman" w:hAnsi="Times New Roman" w:cs="Times New Roman"/>
          <w:color w:val="000000"/>
          <w:sz w:val="28"/>
          <w:szCs w:val="28"/>
        </w:rPr>
      </w:pPr>
    </w:p>
    <w:p w:rsidR="00AE2B6F" w:rsidRDefault="000B1606" w:rsidP="005170D7">
      <w:pPr>
        <w:rPr>
          <w:rFonts w:ascii="Times New Roman" w:eastAsia="Times New Roman" w:hAnsi="Times New Roman" w:cs="Times New Roman"/>
          <w:color w:val="000000"/>
          <w:sz w:val="28"/>
          <w:szCs w:val="28"/>
        </w:rPr>
      </w:pPr>
      <w:r>
        <w:br w:type="page"/>
      </w:r>
    </w:p>
    <w:p w:rsidR="00AE2B6F" w:rsidRDefault="000B1606">
      <w:pPr>
        <w:pBdr>
          <w:top w:val="nil"/>
          <w:left w:val="nil"/>
          <w:bottom w:val="nil"/>
          <w:right w:val="nil"/>
          <w:between w:val="nil"/>
        </w:pBdr>
        <w:shd w:val="clear" w:color="auto" w:fill="FFFFFF"/>
        <w:spacing w:after="28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Список використаної літератури</w:t>
      </w: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Балаховський</w:t>
      </w:r>
      <w:proofErr w:type="spellEnd"/>
      <w:r>
        <w:rPr>
          <w:rFonts w:ascii="Times New Roman" w:eastAsia="Times New Roman" w:hAnsi="Times New Roman" w:cs="Times New Roman"/>
          <w:color w:val="000000"/>
          <w:sz w:val="28"/>
          <w:szCs w:val="28"/>
        </w:rPr>
        <w:t xml:space="preserve"> І. (2009). Повсякденний контроль якості у </w:t>
      </w:r>
      <w:proofErr w:type="spellStart"/>
      <w:r>
        <w:rPr>
          <w:rFonts w:ascii="Times New Roman" w:eastAsia="Times New Roman" w:hAnsi="Times New Roman" w:cs="Times New Roman"/>
          <w:color w:val="000000"/>
          <w:sz w:val="28"/>
          <w:szCs w:val="28"/>
        </w:rPr>
        <w:t>клінікобіохімічних</w:t>
      </w:r>
      <w:proofErr w:type="spellEnd"/>
      <w:r>
        <w:rPr>
          <w:rFonts w:ascii="Times New Roman" w:eastAsia="Times New Roman" w:hAnsi="Times New Roman" w:cs="Times New Roman"/>
          <w:color w:val="000000"/>
          <w:sz w:val="28"/>
          <w:szCs w:val="28"/>
        </w:rPr>
        <w:t xml:space="preserve"> лабораторіях за допомогою критерію х(2). Клінічна лабораторна діагностика (5), 50-53.</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Бойко, Л., Бабенко Н., </w:t>
      </w:r>
      <w:proofErr w:type="spellStart"/>
      <w:r>
        <w:rPr>
          <w:rFonts w:ascii="Times New Roman" w:eastAsia="Times New Roman" w:hAnsi="Times New Roman" w:cs="Times New Roman"/>
          <w:color w:val="000000"/>
          <w:sz w:val="28"/>
          <w:szCs w:val="28"/>
        </w:rPr>
        <w:t>Кумечко</w:t>
      </w:r>
      <w:proofErr w:type="spellEnd"/>
      <w:r>
        <w:rPr>
          <w:rFonts w:ascii="Times New Roman" w:eastAsia="Times New Roman" w:hAnsi="Times New Roman" w:cs="Times New Roman"/>
          <w:color w:val="000000"/>
          <w:sz w:val="28"/>
          <w:szCs w:val="28"/>
        </w:rPr>
        <w:t xml:space="preserve"> Н. (2018). Вплив підготовки пацієнтів до якості результатів лабораторних досліджень. Лабораторна справа, 1 (80), 23-25.</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Бражнікова</w:t>
      </w:r>
      <w:proofErr w:type="spellEnd"/>
      <w:r>
        <w:rPr>
          <w:rFonts w:ascii="Times New Roman" w:eastAsia="Times New Roman" w:hAnsi="Times New Roman" w:cs="Times New Roman"/>
          <w:color w:val="000000"/>
          <w:sz w:val="28"/>
          <w:szCs w:val="28"/>
        </w:rPr>
        <w:t xml:space="preserve"> О., </w:t>
      </w:r>
      <w:proofErr w:type="spellStart"/>
      <w:r>
        <w:rPr>
          <w:rFonts w:ascii="Times New Roman" w:eastAsia="Times New Roman" w:hAnsi="Times New Roman" w:cs="Times New Roman"/>
          <w:color w:val="000000"/>
          <w:sz w:val="28"/>
          <w:szCs w:val="28"/>
        </w:rPr>
        <w:t>Гавеля</w:t>
      </w:r>
      <w:proofErr w:type="spellEnd"/>
      <w:r>
        <w:rPr>
          <w:rFonts w:ascii="Times New Roman" w:eastAsia="Times New Roman" w:hAnsi="Times New Roman" w:cs="Times New Roman"/>
          <w:color w:val="000000"/>
          <w:sz w:val="28"/>
          <w:szCs w:val="28"/>
        </w:rPr>
        <w:t xml:space="preserve"> Н., </w:t>
      </w:r>
      <w:proofErr w:type="spellStart"/>
      <w:r>
        <w:rPr>
          <w:rFonts w:ascii="Times New Roman" w:eastAsia="Times New Roman" w:hAnsi="Times New Roman" w:cs="Times New Roman"/>
          <w:color w:val="000000"/>
          <w:sz w:val="28"/>
          <w:szCs w:val="28"/>
        </w:rPr>
        <w:t>Майкова</w:t>
      </w:r>
      <w:proofErr w:type="spellEnd"/>
      <w:r>
        <w:rPr>
          <w:rFonts w:ascii="Times New Roman" w:eastAsia="Times New Roman" w:hAnsi="Times New Roman" w:cs="Times New Roman"/>
          <w:color w:val="000000"/>
          <w:sz w:val="28"/>
          <w:szCs w:val="28"/>
        </w:rPr>
        <w:t xml:space="preserve"> І. (2017). Типові помилки на </w:t>
      </w:r>
      <w:proofErr w:type="spellStart"/>
      <w:r>
        <w:rPr>
          <w:rFonts w:ascii="Times New Roman" w:eastAsia="Times New Roman" w:hAnsi="Times New Roman" w:cs="Times New Roman"/>
          <w:color w:val="000000"/>
          <w:sz w:val="28"/>
          <w:szCs w:val="28"/>
        </w:rPr>
        <w:t>преаналітичному</w:t>
      </w:r>
      <w:proofErr w:type="spellEnd"/>
      <w:r>
        <w:rPr>
          <w:rFonts w:ascii="Times New Roman" w:eastAsia="Times New Roman" w:hAnsi="Times New Roman" w:cs="Times New Roman"/>
          <w:color w:val="000000"/>
          <w:sz w:val="28"/>
          <w:szCs w:val="28"/>
        </w:rPr>
        <w:t xml:space="preserve"> етапі проведення лабораторних досліджень. Педіатрія. 17-20.</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Вишняков М., </w:t>
      </w:r>
      <w:proofErr w:type="spellStart"/>
      <w:r>
        <w:rPr>
          <w:rFonts w:ascii="Times New Roman" w:eastAsia="Times New Roman" w:hAnsi="Times New Roman" w:cs="Times New Roman"/>
          <w:color w:val="000000"/>
          <w:sz w:val="28"/>
          <w:szCs w:val="28"/>
        </w:rPr>
        <w:t>Стожаров</w:t>
      </w:r>
      <w:proofErr w:type="spellEnd"/>
      <w:r>
        <w:rPr>
          <w:rFonts w:ascii="Times New Roman" w:eastAsia="Times New Roman" w:hAnsi="Times New Roman" w:cs="Times New Roman"/>
          <w:color w:val="000000"/>
          <w:sz w:val="28"/>
          <w:szCs w:val="28"/>
        </w:rPr>
        <w:t xml:space="preserve"> У., Муратова Є. (1997). Три ланки системи контролю якості медичної допомоги. Економіка охорони здоров'я. (2), 26-28.</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Гудер</w:t>
      </w:r>
      <w:proofErr w:type="spellEnd"/>
      <w:r>
        <w:rPr>
          <w:rFonts w:ascii="Times New Roman" w:eastAsia="Times New Roman" w:hAnsi="Times New Roman" w:cs="Times New Roman"/>
          <w:color w:val="000000"/>
          <w:sz w:val="28"/>
          <w:szCs w:val="28"/>
        </w:rPr>
        <w:t xml:space="preserve"> В.Г., </w:t>
      </w:r>
      <w:proofErr w:type="spellStart"/>
      <w:r>
        <w:rPr>
          <w:rFonts w:ascii="Times New Roman" w:eastAsia="Times New Roman" w:hAnsi="Times New Roman" w:cs="Times New Roman"/>
          <w:color w:val="000000"/>
          <w:sz w:val="28"/>
          <w:szCs w:val="28"/>
        </w:rPr>
        <w:t>Нарайанан</w:t>
      </w:r>
      <w:proofErr w:type="spellEnd"/>
      <w:r>
        <w:rPr>
          <w:rFonts w:ascii="Times New Roman" w:eastAsia="Times New Roman" w:hAnsi="Times New Roman" w:cs="Times New Roman"/>
          <w:color w:val="000000"/>
          <w:sz w:val="28"/>
          <w:szCs w:val="28"/>
        </w:rPr>
        <w:t xml:space="preserve"> С., </w:t>
      </w:r>
      <w:proofErr w:type="spellStart"/>
      <w:r>
        <w:rPr>
          <w:rFonts w:ascii="Times New Roman" w:eastAsia="Times New Roman" w:hAnsi="Times New Roman" w:cs="Times New Roman"/>
          <w:color w:val="000000"/>
          <w:sz w:val="28"/>
          <w:szCs w:val="28"/>
        </w:rPr>
        <w:t>Віссер</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Гю</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Цавта</w:t>
      </w:r>
      <w:proofErr w:type="spellEnd"/>
      <w:r>
        <w:rPr>
          <w:rFonts w:ascii="Times New Roman" w:eastAsia="Times New Roman" w:hAnsi="Times New Roman" w:cs="Times New Roman"/>
          <w:color w:val="000000"/>
          <w:sz w:val="28"/>
          <w:szCs w:val="28"/>
        </w:rPr>
        <w:t xml:space="preserve"> Б. Проби: від пацієнта до лабораторії. </w:t>
      </w:r>
      <w:proofErr w:type="spellStart"/>
      <w:r>
        <w:rPr>
          <w:rFonts w:ascii="Times New Roman" w:eastAsia="Times New Roman" w:hAnsi="Times New Roman" w:cs="Times New Roman"/>
          <w:color w:val="000000"/>
          <w:sz w:val="28"/>
          <w:szCs w:val="28"/>
        </w:rPr>
        <w:t>Git</w:t>
      </w:r>
      <w:proofErr w:type="spellEnd"/>
      <w:r>
        <w:rPr>
          <w:rFonts w:ascii="Times New Roman" w:eastAsia="Times New Roman" w:hAnsi="Times New Roman" w:cs="Times New Roman"/>
          <w:color w:val="000000"/>
          <w:sz w:val="28"/>
          <w:szCs w:val="28"/>
        </w:rPr>
        <w:t xml:space="preserve"> Verlag,2001.</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ДСТУ – H GHTF /SG3/N99 -10 :2015 Системи управління якістю. Настанови щодо </w:t>
      </w:r>
      <w:proofErr w:type="spellStart"/>
      <w:r>
        <w:rPr>
          <w:rFonts w:ascii="Times New Roman" w:eastAsia="Times New Roman" w:hAnsi="Times New Roman" w:cs="Times New Roman"/>
          <w:color w:val="000000"/>
          <w:sz w:val="28"/>
          <w:szCs w:val="28"/>
        </w:rPr>
        <w:t>валідації</w:t>
      </w:r>
      <w:proofErr w:type="spellEnd"/>
      <w:r>
        <w:rPr>
          <w:rFonts w:ascii="Times New Roman" w:eastAsia="Times New Roman" w:hAnsi="Times New Roman" w:cs="Times New Roman"/>
          <w:color w:val="000000"/>
          <w:sz w:val="28"/>
          <w:szCs w:val="28"/>
        </w:rPr>
        <w:t xml:space="preserve"> процесів.</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ДСТУ ISO 19011 : 2012 Настанови щодо здійснення аудитів систем управління.</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ДСТУ ISO 9001:2015 Системи управління якістю. Вимоги.</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ДСТУ EN ISO 13485 :2015 Медичні вироби. Система керування якістю. Вимоги до регулювання (EN ISO 13485:2012).</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ДСТУ ЕN ISO 15189:2015 Медичні лабораторії. Вимоги до якості та компетентності.</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ДСТУ EN ISO 15195:2015 Лабораторна медицина. Вимоги до референтних вимірювальних лабораторій.</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ДСТУ EN ISO 22870 : 2015 Дослідження за місцем лікування. Вимоги до якості та компетентності.</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ДСТУ –Н ISO/TS 22367:2015 Медичні лабораторії. Зменшення помилок шляхом управління ризиками та постійного поліпшення.</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ДСТУ-Н-GHTF-SG4-(00)3:2015 Настанови щодо регулювання аудиту систем якості виробників медичних виробів. Загальні вимоги. Додаток №3: Вимоги до підготовки аудиторів.</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Іванов Г. А. (2011). Методологічні аспекти впровадження систем якості у галузі лабораторної медицини. Клінічна лабораторна діагностика (5), 54–56.</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Івков</w:t>
      </w:r>
      <w:proofErr w:type="spellEnd"/>
      <w:r>
        <w:rPr>
          <w:rFonts w:ascii="Times New Roman" w:eastAsia="Times New Roman" w:hAnsi="Times New Roman" w:cs="Times New Roman"/>
          <w:color w:val="000000"/>
          <w:sz w:val="28"/>
          <w:szCs w:val="28"/>
        </w:rPr>
        <w:t xml:space="preserve"> О., </w:t>
      </w:r>
      <w:proofErr w:type="spellStart"/>
      <w:r>
        <w:rPr>
          <w:rFonts w:ascii="Times New Roman" w:eastAsia="Times New Roman" w:hAnsi="Times New Roman" w:cs="Times New Roman"/>
          <w:color w:val="000000"/>
          <w:sz w:val="28"/>
          <w:szCs w:val="28"/>
        </w:rPr>
        <w:t>Тюхтіна</w:t>
      </w:r>
      <w:proofErr w:type="spellEnd"/>
      <w:r>
        <w:rPr>
          <w:rFonts w:ascii="Times New Roman" w:eastAsia="Times New Roman" w:hAnsi="Times New Roman" w:cs="Times New Roman"/>
          <w:color w:val="000000"/>
          <w:sz w:val="28"/>
          <w:szCs w:val="28"/>
        </w:rPr>
        <w:t xml:space="preserve"> В. (2011). Проценко Завдання стандартизації метрології клінічних лабораторних досліджень. </w:t>
      </w:r>
      <w:proofErr w:type="spellStart"/>
      <w:r>
        <w:rPr>
          <w:rFonts w:ascii="Times New Roman" w:eastAsia="Times New Roman" w:hAnsi="Times New Roman" w:cs="Times New Roman"/>
          <w:color w:val="000000"/>
          <w:sz w:val="28"/>
          <w:szCs w:val="28"/>
        </w:rPr>
        <w:t>Біомедична</w:t>
      </w:r>
      <w:proofErr w:type="spellEnd"/>
      <w:r>
        <w:rPr>
          <w:rFonts w:ascii="Times New Roman" w:eastAsia="Times New Roman" w:hAnsi="Times New Roman" w:cs="Times New Roman"/>
          <w:color w:val="000000"/>
          <w:sz w:val="28"/>
          <w:szCs w:val="28"/>
        </w:rPr>
        <w:t xml:space="preserve"> інженерія. (2). 14-19.</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Загальна мікробіологія, вірусологія, імунологія. Вибрані лекції: </w:t>
      </w:r>
      <w:proofErr w:type="spellStart"/>
      <w:r>
        <w:rPr>
          <w:rFonts w:ascii="Times New Roman" w:eastAsia="Times New Roman" w:hAnsi="Times New Roman" w:cs="Times New Roman"/>
          <w:color w:val="000000"/>
          <w:sz w:val="28"/>
          <w:szCs w:val="28"/>
        </w:rPr>
        <w:t>Навч</w:t>
      </w:r>
      <w:proofErr w:type="spellEnd"/>
      <w:r>
        <w:rPr>
          <w:rFonts w:ascii="Times New Roman" w:eastAsia="Times New Roman" w:hAnsi="Times New Roman" w:cs="Times New Roman"/>
          <w:color w:val="000000"/>
          <w:sz w:val="28"/>
          <w:szCs w:val="28"/>
        </w:rPr>
        <w:t xml:space="preserve">. посібник / П. З. </w:t>
      </w:r>
      <w:proofErr w:type="spellStart"/>
      <w:r>
        <w:rPr>
          <w:rFonts w:ascii="Times New Roman" w:eastAsia="Times New Roman" w:hAnsi="Times New Roman" w:cs="Times New Roman"/>
          <w:color w:val="000000"/>
          <w:sz w:val="28"/>
          <w:szCs w:val="28"/>
        </w:rPr>
        <w:t>Протченко</w:t>
      </w:r>
      <w:proofErr w:type="spellEnd"/>
      <w:r>
        <w:rPr>
          <w:rFonts w:ascii="Times New Roman" w:eastAsia="Times New Roman" w:hAnsi="Times New Roman" w:cs="Times New Roman"/>
          <w:color w:val="000000"/>
          <w:sz w:val="28"/>
          <w:szCs w:val="28"/>
        </w:rPr>
        <w:t xml:space="preserve">. —Одеса: </w:t>
      </w:r>
      <w:proofErr w:type="spellStart"/>
      <w:r>
        <w:rPr>
          <w:rFonts w:ascii="Times New Roman" w:eastAsia="Times New Roman" w:hAnsi="Times New Roman" w:cs="Times New Roman"/>
          <w:color w:val="000000"/>
          <w:sz w:val="28"/>
          <w:szCs w:val="28"/>
        </w:rPr>
        <w:t>Одес</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держ</w:t>
      </w:r>
      <w:proofErr w:type="spellEnd"/>
      <w:r>
        <w:rPr>
          <w:rFonts w:ascii="Times New Roman" w:eastAsia="Times New Roman" w:hAnsi="Times New Roman" w:cs="Times New Roman"/>
          <w:color w:val="000000"/>
          <w:sz w:val="28"/>
          <w:szCs w:val="28"/>
        </w:rPr>
        <w:t xml:space="preserve">. ун-т, 2002.  298 с. </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Калініна А.С., </w:t>
      </w:r>
      <w:proofErr w:type="spellStart"/>
      <w:r>
        <w:rPr>
          <w:rFonts w:ascii="Times New Roman" w:eastAsia="Times New Roman" w:hAnsi="Times New Roman" w:cs="Times New Roman"/>
          <w:color w:val="000000"/>
          <w:sz w:val="28"/>
          <w:szCs w:val="28"/>
        </w:rPr>
        <w:t>Панікар</w:t>
      </w:r>
      <w:proofErr w:type="spellEnd"/>
      <w:r>
        <w:rPr>
          <w:rFonts w:ascii="Times New Roman" w:eastAsia="Times New Roman" w:hAnsi="Times New Roman" w:cs="Times New Roman"/>
          <w:color w:val="000000"/>
          <w:sz w:val="28"/>
          <w:szCs w:val="28"/>
        </w:rPr>
        <w:t xml:space="preserve"> І.І., </w:t>
      </w:r>
      <w:proofErr w:type="spellStart"/>
      <w:r>
        <w:rPr>
          <w:rFonts w:ascii="Times New Roman" w:eastAsia="Times New Roman" w:hAnsi="Times New Roman" w:cs="Times New Roman"/>
          <w:color w:val="000000"/>
          <w:sz w:val="28"/>
          <w:szCs w:val="28"/>
        </w:rPr>
        <w:t>Скибіцький</w:t>
      </w:r>
      <w:proofErr w:type="spellEnd"/>
      <w:r>
        <w:rPr>
          <w:rFonts w:ascii="Times New Roman" w:eastAsia="Times New Roman" w:hAnsi="Times New Roman" w:cs="Times New Roman"/>
          <w:color w:val="000000"/>
          <w:sz w:val="28"/>
          <w:szCs w:val="28"/>
        </w:rPr>
        <w:t xml:space="preserve"> В.Г. Ветеринарна вірусологія. – Львів: </w:t>
      </w:r>
      <w:proofErr w:type="spellStart"/>
      <w:r>
        <w:rPr>
          <w:rFonts w:ascii="Times New Roman" w:eastAsia="Times New Roman" w:hAnsi="Times New Roman" w:cs="Times New Roman"/>
          <w:color w:val="000000"/>
          <w:sz w:val="28"/>
          <w:szCs w:val="28"/>
        </w:rPr>
        <w:t>Сполом</w:t>
      </w:r>
      <w:proofErr w:type="spellEnd"/>
      <w:r>
        <w:rPr>
          <w:rFonts w:ascii="Times New Roman" w:eastAsia="Times New Roman" w:hAnsi="Times New Roman" w:cs="Times New Roman"/>
          <w:color w:val="000000"/>
          <w:sz w:val="28"/>
          <w:szCs w:val="28"/>
        </w:rPr>
        <w:t xml:space="preserve">, 2004. –521 с. </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Ковальчук Л.Є., </w:t>
      </w:r>
      <w:proofErr w:type="spellStart"/>
      <w:r>
        <w:rPr>
          <w:rFonts w:ascii="Times New Roman" w:eastAsia="Times New Roman" w:hAnsi="Times New Roman" w:cs="Times New Roman"/>
          <w:color w:val="000000"/>
          <w:sz w:val="28"/>
          <w:szCs w:val="28"/>
        </w:rPr>
        <w:t>Телюк</w:t>
      </w:r>
      <w:proofErr w:type="spellEnd"/>
      <w:r>
        <w:rPr>
          <w:rFonts w:ascii="Times New Roman" w:eastAsia="Times New Roman" w:hAnsi="Times New Roman" w:cs="Times New Roman"/>
          <w:color w:val="000000"/>
          <w:sz w:val="28"/>
          <w:szCs w:val="28"/>
        </w:rPr>
        <w:t xml:space="preserve"> П.М., </w:t>
      </w:r>
      <w:proofErr w:type="spellStart"/>
      <w:r>
        <w:rPr>
          <w:rFonts w:ascii="Times New Roman" w:eastAsia="Times New Roman" w:hAnsi="Times New Roman" w:cs="Times New Roman"/>
          <w:color w:val="000000"/>
          <w:sz w:val="28"/>
          <w:szCs w:val="28"/>
        </w:rPr>
        <w:t>Шутак</w:t>
      </w:r>
      <w:proofErr w:type="spellEnd"/>
      <w:r>
        <w:rPr>
          <w:rFonts w:ascii="Times New Roman" w:eastAsia="Times New Roman" w:hAnsi="Times New Roman" w:cs="Times New Roman"/>
          <w:color w:val="000000"/>
          <w:sz w:val="28"/>
          <w:szCs w:val="28"/>
        </w:rPr>
        <w:t xml:space="preserve"> В.І. Паразитологія людини: Навчальний посібник. – Івано-Франківськ: Лілея, 2004.  240 с.</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Козлов А. А. (2007). Висока якість реагентів – необхідна умова правильної діагностики. Клінічна лабораторна діагностика (9), 40.</w:t>
      </w:r>
    </w:p>
    <w:p w:rsidR="00AE2B6F" w:rsidRDefault="000B1606">
      <w:pPr>
        <w:numPr>
          <w:ilvl w:val="0"/>
          <w:numId w:val="10"/>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Лаповець</w:t>
      </w:r>
      <w:proofErr w:type="spellEnd"/>
      <w:r>
        <w:rPr>
          <w:rFonts w:ascii="Times New Roman" w:eastAsia="Times New Roman" w:hAnsi="Times New Roman" w:cs="Times New Roman"/>
          <w:color w:val="000000"/>
          <w:sz w:val="28"/>
          <w:szCs w:val="28"/>
        </w:rPr>
        <w:t xml:space="preserve"> Л., Лебідь Г., </w:t>
      </w:r>
      <w:proofErr w:type="spellStart"/>
      <w:r>
        <w:rPr>
          <w:rFonts w:ascii="Times New Roman" w:eastAsia="Times New Roman" w:hAnsi="Times New Roman" w:cs="Times New Roman"/>
          <w:color w:val="000000"/>
          <w:sz w:val="28"/>
          <w:szCs w:val="28"/>
        </w:rPr>
        <w:t>Ястремська</w:t>
      </w:r>
      <w:proofErr w:type="spellEnd"/>
      <w:r>
        <w:rPr>
          <w:rFonts w:ascii="Times New Roman" w:eastAsia="Times New Roman" w:hAnsi="Times New Roman" w:cs="Times New Roman"/>
          <w:color w:val="000000"/>
          <w:sz w:val="28"/>
          <w:szCs w:val="28"/>
        </w:rPr>
        <w:t xml:space="preserve"> О. (2019), Клінічна лабораторна діагностика: підручник. Всеукраїнське спеціалізоване видавництво «Медицина», 472.</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Vikhlyaeva</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Preclinical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manifestations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clinical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outcomes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long-term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effects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Obstetrics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Gynecology</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2009;1:3–6.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Tsatsaris</w:t>
      </w:r>
      <w:proofErr w:type="spellEnd"/>
      <w:r>
        <w:rPr>
          <w:rFonts w:ascii="Times New Roman" w:eastAsia="Times New Roman" w:hAnsi="Times New Roman" w:cs="Times New Roman"/>
          <w:color w:val="000000"/>
          <w:sz w:val="28"/>
          <w:szCs w:val="28"/>
        </w:rPr>
        <w:t xml:space="preserve"> V, </w:t>
      </w:r>
      <w:proofErr w:type="spellStart"/>
      <w:r>
        <w:rPr>
          <w:rFonts w:ascii="Times New Roman" w:eastAsia="Times New Roman" w:hAnsi="Times New Roman" w:cs="Times New Roman"/>
          <w:color w:val="000000"/>
          <w:sz w:val="28"/>
          <w:szCs w:val="28"/>
        </w:rPr>
        <w:t>Fournier</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Winer</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Patho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physiology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European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Journal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Obste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trics</w:t>
      </w:r>
      <w:proofErr w:type="spellEnd"/>
      <w:r>
        <w:rPr>
          <w:rFonts w:ascii="Times New Roman" w:eastAsia="Times New Roman" w:hAnsi="Times New Roman" w:cs="Times New Roman"/>
          <w:i/>
          <w:color w:val="000000"/>
          <w:sz w:val="28"/>
          <w:szCs w:val="28"/>
        </w:rPr>
        <w:t xml:space="preserve"> &amp; </w:t>
      </w:r>
      <w:proofErr w:type="spellStart"/>
      <w:r>
        <w:rPr>
          <w:rFonts w:ascii="Times New Roman" w:eastAsia="Times New Roman" w:hAnsi="Times New Roman" w:cs="Times New Roman"/>
          <w:i/>
          <w:color w:val="000000"/>
          <w:sz w:val="28"/>
          <w:szCs w:val="28"/>
        </w:rPr>
        <w:t>Gynecology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Reproductive</w:t>
      </w:r>
      <w:proofErr w:type="spellEnd"/>
      <w:r>
        <w:rPr>
          <w:rFonts w:ascii="Times New Roman" w:eastAsia="Times New Roman" w:hAnsi="Times New Roman" w:cs="Times New Roman"/>
          <w:i/>
          <w:color w:val="000000"/>
          <w:sz w:val="28"/>
          <w:szCs w:val="28"/>
        </w:rPr>
        <w:t xml:space="preserve"> Biology. </w:t>
      </w:r>
      <w:r>
        <w:rPr>
          <w:rFonts w:ascii="Times New Roman" w:eastAsia="Times New Roman" w:hAnsi="Times New Roman" w:cs="Times New Roman"/>
          <w:color w:val="000000"/>
          <w:sz w:val="28"/>
          <w:szCs w:val="28"/>
        </w:rPr>
        <w:t>2008;1:16–23. </w:t>
      </w:r>
      <w:hyperlink r:id="rId19">
        <w:r>
          <w:rPr>
            <w:rFonts w:ascii="Times New Roman" w:eastAsia="Times New Roman" w:hAnsi="Times New Roman" w:cs="Times New Roman"/>
            <w:color w:val="000000"/>
            <w:sz w:val="28"/>
            <w:szCs w:val="28"/>
          </w:rPr>
          <w:t>http://dx.doi.org/10.1016/j.jgyn.2007.08.003</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Sukhih</w:t>
      </w:r>
      <w:proofErr w:type="spellEnd"/>
      <w:r>
        <w:rPr>
          <w:rFonts w:ascii="Times New Roman" w:eastAsia="Times New Roman" w:hAnsi="Times New Roman" w:cs="Times New Roman"/>
          <w:color w:val="000000"/>
          <w:sz w:val="28"/>
          <w:szCs w:val="28"/>
        </w:rPr>
        <w:t xml:space="preserve"> G.T, </w:t>
      </w:r>
      <w:proofErr w:type="spellStart"/>
      <w:r>
        <w:rPr>
          <w:rFonts w:ascii="Times New Roman" w:eastAsia="Times New Roman" w:hAnsi="Times New Roman" w:cs="Times New Roman"/>
          <w:color w:val="000000"/>
          <w:sz w:val="28"/>
          <w:szCs w:val="28"/>
        </w:rPr>
        <w:t>Vanko</w:t>
      </w:r>
      <w:proofErr w:type="spellEnd"/>
      <w:r>
        <w:rPr>
          <w:rFonts w:ascii="Times New Roman" w:eastAsia="Times New Roman" w:hAnsi="Times New Roman" w:cs="Times New Roman"/>
          <w:color w:val="000000"/>
          <w:sz w:val="28"/>
          <w:szCs w:val="28"/>
        </w:rPr>
        <w:t xml:space="preserve"> L.V. </w:t>
      </w:r>
      <w:proofErr w:type="spellStart"/>
      <w:r>
        <w:rPr>
          <w:rFonts w:ascii="Times New Roman" w:eastAsia="Times New Roman" w:hAnsi="Times New Roman" w:cs="Times New Roman"/>
          <w:color w:val="000000"/>
          <w:sz w:val="28"/>
          <w:szCs w:val="28"/>
        </w:rPr>
        <w:t>Immune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etiology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pathogenesis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complications</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Obstetrics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Gynecology</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2012;1:128–136.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Lewis</w:t>
      </w:r>
      <w:proofErr w:type="spellEnd"/>
      <w:r>
        <w:rPr>
          <w:rFonts w:ascii="Times New Roman" w:eastAsia="Times New Roman" w:hAnsi="Times New Roman" w:cs="Times New Roman"/>
          <w:color w:val="000000"/>
          <w:sz w:val="28"/>
          <w:szCs w:val="28"/>
        </w:rPr>
        <w:t xml:space="preserve"> D.F, </w:t>
      </w:r>
      <w:proofErr w:type="spellStart"/>
      <w:r>
        <w:rPr>
          <w:rFonts w:ascii="Times New Roman" w:eastAsia="Times New Roman" w:hAnsi="Times New Roman" w:cs="Times New Roman"/>
          <w:color w:val="000000"/>
          <w:sz w:val="28"/>
          <w:szCs w:val="28"/>
        </w:rPr>
        <w:t>Canzoneri</w:t>
      </w:r>
      <w:proofErr w:type="spellEnd"/>
      <w:r>
        <w:rPr>
          <w:rFonts w:ascii="Times New Roman" w:eastAsia="Times New Roman" w:hAnsi="Times New Roman" w:cs="Times New Roman"/>
          <w:color w:val="000000"/>
          <w:sz w:val="28"/>
          <w:szCs w:val="28"/>
        </w:rPr>
        <w:t xml:space="preserve"> B.J, </w:t>
      </w:r>
      <w:proofErr w:type="spellStart"/>
      <w:r>
        <w:rPr>
          <w:rFonts w:ascii="Times New Roman" w:eastAsia="Times New Roman" w:hAnsi="Times New Roman" w:cs="Times New Roman"/>
          <w:color w:val="000000"/>
          <w:sz w:val="28"/>
          <w:szCs w:val="28"/>
        </w:rPr>
        <w:t>Wang</w:t>
      </w:r>
      <w:proofErr w:type="spellEnd"/>
      <w:r>
        <w:rPr>
          <w:rFonts w:ascii="Times New Roman" w:eastAsia="Times New Roman" w:hAnsi="Times New Roman" w:cs="Times New Roman"/>
          <w:color w:val="000000"/>
          <w:sz w:val="28"/>
          <w:szCs w:val="28"/>
        </w:rPr>
        <w:t xml:space="preserve"> Y. </w:t>
      </w:r>
      <w:proofErr w:type="spellStart"/>
      <w:r>
        <w:rPr>
          <w:rFonts w:ascii="Times New Roman" w:eastAsia="Times New Roman" w:hAnsi="Times New Roman" w:cs="Times New Roman"/>
          <w:color w:val="000000"/>
          <w:sz w:val="28"/>
          <w:szCs w:val="28"/>
        </w:rPr>
        <w:t>Maternal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circulating</w:t>
      </w:r>
      <w:proofErr w:type="spellEnd"/>
      <w:r>
        <w:rPr>
          <w:rFonts w:ascii="Times New Roman" w:eastAsia="Times New Roman" w:hAnsi="Times New Roman" w:cs="Times New Roman"/>
          <w:color w:val="000000"/>
          <w:sz w:val="28"/>
          <w:szCs w:val="28"/>
        </w:rPr>
        <w:t xml:space="preserve"> TNF-</w:t>
      </w:r>
      <w:proofErr w:type="spellStart"/>
      <w:r>
        <w:rPr>
          <w:rFonts w:ascii="Times New Roman" w:eastAsia="Times New Roman" w:hAnsi="Times New Roman" w:cs="Times New Roman"/>
          <w:color w:val="000000"/>
          <w:sz w:val="28"/>
          <w:szCs w:val="28"/>
        </w:rPr>
        <w:t>alpha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levels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highly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correlated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IL-10 </w:t>
      </w:r>
      <w:proofErr w:type="spellStart"/>
      <w:r>
        <w:rPr>
          <w:rFonts w:ascii="Times New Roman" w:eastAsia="Times New Roman" w:hAnsi="Times New Roman" w:cs="Times New Roman"/>
          <w:color w:val="000000"/>
          <w:sz w:val="28"/>
          <w:szCs w:val="28"/>
        </w:rPr>
        <w:t>levels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not</w:t>
      </w:r>
      <w:proofErr w:type="spellEnd"/>
      <w:r>
        <w:rPr>
          <w:rFonts w:ascii="Times New Roman" w:eastAsia="Times New Roman" w:hAnsi="Times New Roman" w:cs="Times New Roman"/>
          <w:color w:val="000000"/>
          <w:sz w:val="28"/>
          <w:szCs w:val="28"/>
        </w:rPr>
        <w:t xml:space="preserve"> IL-6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IL-8 </w:t>
      </w:r>
      <w:proofErr w:type="spellStart"/>
      <w:r>
        <w:rPr>
          <w:rFonts w:ascii="Times New Roman" w:eastAsia="Times New Roman" w:hAnsi="Times New Roman" w:cs="Times New Roman"/>
          <w:color w:val="000000"/>
          <w:sz w:val="28"/>
          <w:szCs w:val="28"/>
        </w:rPr>
        <w:t>levels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women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American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Journal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Reproductive</w:t>
      </w:r>
      <w:proofErr w:type="spellEnd"/>
      <w:r>
        <w:rPr>
          <w:rFonts w:ascii="Times New Roman" w:eastAsia="Times New Roman" w:hAnsi="Times New Roman" w:cs="Times New Roman"/>
          <w:i/>
          <w:color w:val="000000"/>
          <w:sz w:val="28"/>
          <w:szCs w:val="28"/>
        </w:rPr>
        <w:t xml:space="preserve"> Immunology. </w:t>
      </w:r>
      <w:r>
        <w:rPr>
          <w:rFonts w:ascii="Times New Roman" w:eastAsia="Times New Roman" w:hAnsi="Times New Roman" w:cs="Times New Roman"/>
          <w:color w:val="000000"/>
          <w:sz w:val="28"/>
          <w:szCs w:val="28"/>
        </w:rPr>
        <w:t>2009;5:269–274. </w:t>
      </w:r>
      <w:hyperlink r:id="rId20">
        <w:r>
          <w:rPr>
            <w:rFonts w:ascii="Times New Roman" w:eastAsia="Times New Roman" w:hAnsi="Times New Roman" w:cs="Times New Roman"/>
            <w:color w:val="000000"/>
            <w:sz w:val="28"/>
            <w:szCs w:val="28"/>
          </w:rPr>
          <w:t>http://dx.doi.org/10.1111/j.1600-0897.2009.00735.x</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Kalkunte</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Nevers</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Norris</w:t>
      </w:r>
      <w:proofErr w:type="spellEnd"/>
      <w:r>
        <w:rPr>
          <w:rFonts w:ascii="Times New Roman" w:eastAsia="Times New Roman" w:hAnsi="Times New Roman" w:cs="Times New Roman"/>
          <w:color w:val="000000"/>
          <w:sz w:val="28"/>
          <w:szCs w:val="28"/>
        </w:rPr>
        <w:t xml:space="preserve"> W.E, </w:t>
      </w:r>
      <w:proofErr w:type="spellStart"/>
      <w:r>
        <w:rPr>
          <w:rFonts w:ascii="Times New Roman" w:eastAsia="Times New Roman" w:hAnsi="Times New Roman" w:cs="Times New Roman"/>
          <w:color w:val="000000"/>
          <w:sz w:val="28"/>
          <w:szCs w:val="28"/>
        </w:rPr>
        <w:t>Sharma</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Vascular</w:t>
      </w:r>
      <w:proofErr w:type="spellEnd"/>
      <w:r>
        <w:rPr>
          <w:rFonts w:ascii="Times New Roman" w:eastAsia="Times New Roman" w:hAnsi="Times New Roman" w:cs="Times New Roman"/>
          <w:color w:val="000000"/>
          <w:sz w:val="28"/>
          <w:szCs w:val="28"/>
        </w:rPr>
        <w:t xml:space="preserve"> IL-10. A </w:t>
      </w:r>
      <w:proofErr w:type="spellStart"/>
      <w:r>
        <w:rPr>
          <w:rFonts w:ascii="Times New Roman" w:eastAsia="Times New Roman" w:hAnsi="Times New Roman" w:cs="Times New Roman"/>
          <w:color w:val="000000"/>
          <w:sz w:val="28"/>
          <w:szCs w:val="28"/>
        </w:rPr>
        <w:t>protective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Journal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Reproductive</w:t>
      </w:r>
      <w:proofErr w:type="spellEnd"/>
      <w:r>
        <w:rPr>
          <w:rFonts w:ascii="Times New Roman" w:eastAsia="Times New Roman" w:hAnsi="Times New Roman" w:cs="Times New Roman"/>
          <w:i/>
          <w:color w:val="000000"/>
          <w:sz w:val="28"/>
          <w:szCs w:val="28"/>
        </w:rPr>
        <w:t xml:space="preserve"> Immunology. </w:t>
      </w:r>
      <w:r>
        <w:rPr>
          <w:rFonts w:ascii="Times New Roman" w:eastAsia="Times New Roman" w:hAnsi="Times New Roman" w:cs="Times New Roman"/>
          <w:color w:val="000000"/>
          <w:sz w:val="28"/>
          <w:szCs w:val="28"/>
        </w:rPr>
        <w:t>2011;88:165–169. </w:t>
      </w:r>
      <w:hyperlink r:id="rId21">
        <w:r>
          <w:rPr>
            <w:rFonts w:ascii="Times New Roman" w:eastAsia="Times New Roman" w:hAnsi="Times New Roman" w:cs="Times New Roman"/>
            <w:color w:val="000000"/>
            <w:sz w:val="28"/>
            <w:szCs w:val="28"/>
          </w:rPr>
          <w:t>http://dx.doi.org/10.1016/j.jri.2011.01.009</w:t>
        </w:r>
      </w:hyperlink>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PMid</w:t>
      </w:r>
      <w:proofErr w:type="spellEnd"/>
      <w:r>
        <w:rPr>
          <w:rFonts w:ascii="Times New Roman" w:eastAsia="Times New Roman" w:hAnsi="Times New Roman" w:cs="Times New Roman"/>
          <w:color w:val="000000"/>
          <w:sz w:val="28"/>
          <w:szCs w:val="28"/>
        </w:rPr>
        <w:t xml:space="preserve">: 21334073 </w:t>
      </w:r>
      <w:proofErr w:type="spellStart"/>
      <w:r>
        <w:rPr>
          <w:rFonts w:ascii="Times New Roman" w:eastAsia="Times New Roman" w:hAnsi="Times New Roman" w:cs="Times New Roman"/>
          <w:color w:val="000000"/>
          <w:sz w:val="28"/>
          <w:szCs w:val="28"/>
        </w:rPr>
        <w:t>PMCid</w:t>
      </w:r>
      <w:proofErr w:type="spellEnd"/>
      <w:r>
        <w:rPr>
          <w:rFonts w:ascii="Times New Roman" w:eastAsia="Times New Roman" w:hAnsi="Times New Roman" w:cs="Times New Roman"/>
          <w:color w:val="000000"/>
          <w:sz w:val="28"/>
          <w:szCs w:val="28"/>
        </w:rPr>
        <w:t>: PMC3621108. [</w:t>
      </w:r>
      <w:hyperlink r:id="rId22">
        <w:r>
          <w:rPr>
            <w:rFonts w:ascii="Times New Roman" w:eastAsia="Times New Roman" w:hAnsi="Times New Roman" w:cs="Times New Roman"/>
            <w:color w:val="000000"/>
            <w:sz w:val="28"/>
            <w:szCs w:val="28"/>
          </w:rPr>
          <w:t xml:space="preserve">PMC </w:t>
        </w:r>
        <w:proofErr w:type="spellStart"/>
        <w:r>
          <w:rPr>
            <w:rFonts w:ascii="Times New Roman" w:eastAsia="Times New Roman" w:hAnsi="Times New Roman" w:cs="Times New Roman"/>
            <w:color w:val="000000"/>
            <w:sz w:val="28"/>
            <w:szCs w:val="28"/>
          </w:rPr>
          <w:t>free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article</w:t>
        </w:r>
        <w:proofErr w:type="spellEnd"/>
      </w:hyperlink>
      <w:r>
        <w:rPr>
          <w:rFonts w:ascii="Times New Roman" w:eastAsia="Times New Roman" w:hAnsi="Times New Roman" w:cs="Times New Roman"/>
          <w:color w:val="000000"/>
          <w:sz w:val="28"/>
          <w:szCs w:val="28"/>
        </w:rPr>
        <w:t>] [</w:t>
      </w:r>
      <w:proofErr w:type="spellStart"/>
      <w:r w:rsidR="009B4401">
        <w:fldChar w:fldCharType="begin"/>
      </w:r>
      <w:r w:rsidR="009B4401">
        <w:instrText xml:space="preserve"> HYPERLINK "https://pubmed.ncbi.nlm.nih.gov/21334073" \h </w:instrText>
      </w:r>
      <w:r w:rsidR="009B4401">
        <w:fldChar w:fldCharType="separate"/>
      </w:r>
      <w:r>
        <w:rPr>
          <w:rFonts w:ascii="Times New Roman" w:eastAsia="Times New Roman" w:hAnsi="Times New Roman" w:cs="Times New Roman"/>
          <w:color w:val="000000"/>
          <w:sz w:val="28"/>
          <w:szCs w:val="28"/>
        </w:rPr>
        <w:t>PubMed</w:t>
      </w:r>
      <w:proofErr w:type="spellEnd"/>
      <w:r w:rsidR="009B4401">
        <w:rPr>
          <w:rFonts w:ascii="Times New Roman" w:eastAsia="Times New Roman" w:hAnsi="Times New Roman" w:cs="Times New Roman"/>
          <w:color w:val="000000"/>
          <w:sz w:val="28"/>
          <w:szCs w:val="28"/>
        </w:rPr>
        <w:fldChar w:fldCharType="end"/>
      </w:r>
      <w:r>
        <w:rPr>
          <w:rFonts w:ascii="Times New Roman" w:eastAsia="Times New Roman" w:hAnsi="Times New Roman" w:cs="Times New Roman"/>
          <w:color w:val="000000"/>
          <w:sz w:val="28"/>
          <w:szCs w:val="28"/>
        </w:rPr>
        <w:t>] [</w:t>
      </w:r>
      <w:proofErr w:type="spellStart"/>
      <w:r w:rsidR="009B4401">
        <w:fldChar w:fldCharType="begin"/>
      </w:r>
      <w:r w:rsidR="009B4401">
        <w:instrText xml:space="preserve"> HYPERLINK "https://scholar.google.com/scholar_lookup?journal=Journal+of+Reproductive+Immunology&amp;title=Vascular+IL-10.+A+protective+role+in+preeclampsia&amp;author=S+Kalkunte&amp;author=T+Nevers&amp;author=W.E+Norris&amp;author=S+Sharma&amp;volume=88&amp;publication_year=2011&amp;pages=165-169&amp;pmid=21334073&amp;" \h </w:instrText>
      </w:r>
      <w:r w:rsidR="009B4401">
        <w:fldChar w:fldCharType="separate"/>
      </w:r>
      <w:r>
        <w:rPr>
          <w:rFonts w:ascii="Times New Roman" w:eastAsia="Times New Roman" w:hAnsi="Times New Roman" w:cs="Times New Roman"/>
          <w:color w:val="000000"/>
          <w:sz w:val="28"/>
          <w:szCs w:val="28"/>
        </w:rPr>
        <w:t>Google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Scholar</w:t>
      </w:r>
      <w:proofErr w:type="spellEnd"/>
      <w:r w:rsidR="009B4401">
        <w:rPr>
          <w:rFonts w:ascii="Times New Roman" w:eastAsia="Times New Roman" w:hAnsi="Times New Roman" w:cs="Times New Roman"/>
          <w:color w:val="000000"/>
          <w:sz w:val="28"/>
          <w:szCs w:val="28"/>
        </w:rPr>
        <w:fldChar w:fldCharType="end"/>
      </w:r>
      <w:r>
        <w:rPr>
          <w:rFonts w:ascii="Times New Roman" w:eastAsia="Times New Roman" w:hAnsi="Times New Roman" w:cs="Times New Roman"/>
          <w:color w:val="000000"/>
          <w:sz w:val="28"/>
          <w:szCs w:val="28"/>
        </w:rPr>
        <w:t>]</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Tosun</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Celik</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Avci</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Yavuz</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Alper</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Malatyalioğlu</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Maternal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umbilical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levels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interleukin-6, interleukin-8,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tumor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necrosis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factor-alpha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normal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complicated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Journal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Maternal-Fetal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Neonatal</w:t>
      </w:r>
      <w:proofErr w:type="spellEnd"/>
      <w:r>
        <w:rPr>
          <w:rFonts w:ascii="Times New Roman" w:eastAsia="Times New Roman" w:hAnsi="Times New Roman" w:cs="Times New Roman"/>
          <w:i/>
          <w:color w:val="000000"/>
          <w:sz w:val="28"/>
          <w:szCs w:val="28"/>
        </w:rPr>
        <w:t xml:space="preserve"> Medicine. </w:t>
      </w:r>
      <w:r>
        <w:rPr>
          <w:rFonts w:ascii="Times New Roman" w:eastAsia="Times New Roman" w:hAnsi="Times New Roman" w:cs="Times New Roman"/>
          <w:color w:val="000000"/>
          <w:sz w:val="28"/>
          <w:szCs w:val="28"/>
        </w:rPr>
        <w:t>2010;23:880–886. </w:t>
      </w:r>
      <w:hyperlink r:id="rId23">
        <w:r>
          <w:rPr>
            <w:rFonts w:ascii="Times New Roman" w:eastAsia="Times New Roman" w:hAnsi="Times New Roman" w:cs="Times New Roman"/>
            <w:color w:val="000000"/>
            <w:sz w:val="28"/>
            <w:szCs w:val="28"/>
          </w:rPr>
          <w:t>http://dx.doi.org/10.3109/14767051003774942</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Molvarec</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Szarka</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Walentin</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Beko</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Karádi</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Prohászka</w:t>
      </w:r>
      <w:proofErr w:type="spellEnd"/>
      <w:r>
        <w:rPr>
          <w:rFonts w:ascii="Times New Roman" w:eastAsia="Times New Roman" w:hAnsi="Times New Roman" w:cs="Times New Roman"/>
          <w:color w:val="000000"/>
          <w:sz w:val="28"/>
          <w:szCs w:val="28"/>
        </w:rPr>
        <w:t xml:space="preserve"> Z. </w:t>
      </w:r>
      <w:proofErr w:type="spellStart"/>
      <w:r>
        <w:rPr>
          <w:rFonts w:ascii="Times New Roman" w:eastAsia="Times New Roman" w:hAnsi="Times New Roman" w:cs="Times New Roman"/>
          <w:color w:val="000000"/>
          <w:sz w:val="28"/>
          <w:szCs w:val="28"/>
        </w:rPr>
        <w:t>Serum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leptin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levels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circulating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cytokines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chemokines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adhesion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molecules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angiogenic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factors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normal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Reproductive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Biology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Endocrinology. </w:t>
      </w:r>
      <w:r>
        <w:rPr>
          <w:rFonts w:ascii="Times New Roman" w:eastAsia="Times New Roman" w:hAnsi="Times New Roman" w:cs="Times New Roman"/>
          <w:color w:val="000000"/>
          <w:sz w:val="28"/>
          <w:szCs w:val="28"/>
        </w:rPr>
        <w:t>2011;9:124–133. </w:t>
      </w:r>
      <w:hyperlink r:id="rId24">
        <w:r>
          <w:rPr>
            <w:rFonts w:ascii="Times New Roman" w:eastAsia="Times New Roman" w:hAnsi="Times New Roman" w:cs="Times New Roman"/>
            <w:color w:val="000000"/>
            <w:sz w:val="28"/>
            <w:szCs w:val="28"/>
          </w:rPr>
          <w:t>http://dx.doi.org/10.1186/1477-7827-9-124</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Bosio</w:t>
      </w:r>
      <w:proofErr w:type="spellEnd"/>
      <w:r>
        <w:rPr>
          <w:rFonts w:ascii="Times New Roman" w:eastAsia="Times New Roman" w:hAnsi="Times New Roman" w:cs="Times New Roman"/>
          <w:color w:val="000000"/>
          <w:sz w:val="28"/>
          <w:szCs w:val="28"/>
        </w:rPr>
        <w:t xml:space="preserve"> PM, </w:t>
      </w:r>
      <w:proofErr w:type="spellStart"/>
      <w:r>
        <w:rPr>
          <w:rFonts w:ascii="Times New Roman" w:eastAsia="Times New Roman" w:hAnsi="Times New Roman" w:cs="Times New Roman"/>
          <w:color w:val="000000"/>
          <w:sz w:val="28"/>
          <w:szCs w:val="28"/>
        </w:rPr>
        <w:t>McKenna</w:t>
      </w:r>
      <w:proofErr w:type="spellEnd"/>
      <w:r>
        <w:rPr>
          <w:rFonts w:ascii="Times New Roman" w:eastAsia="Times New Roman" w:hAnsi="Times New Roman" w:cs="Times New Roman"/>
          <w:color w:val="000000"/>
          <w:sz w:val="28"/>
          <w:szCs w:val="28"/>
        </w:rPr>
        <w:t xml:space="preserve"> PJ, </w:t>
      </w:r>
      <w:proofErr w:type="spellStart"/>
      <w:r>
        <w:rPr>
          <w:rFonts w:ascii="Times New Roman" w:eastAsia="Times New Roman" w:hAnsi="Times New Roman" w:cs="Times New Roman"/>
          <w:color w:val="000000"/>
          <w:sz w:val="28"/>
          <w:szCs w:val="28"/>
        </w:rPr>
        <w:t>Conroy</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O’Herlihy</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Maternal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hemodynamics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hypertensive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disorders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Obstet</w:t>
      </w:r>
      <w:proofErr w:type="spellEnd"/>
      <w:r>
        <w:rPr>
          <w:rFonts w:ascii="Times New Roman" w:eastAsia="Times New Roman" w:hAnsi="Times New Roman" w:cs="Times New Roman"/>
          <w:i/>
          <w:color w:val="000000"/>
          <w:sz w:val="28"/>
          <w:szCs w:val="28"/>
        </w:rPr>
        <w:t xml:space="preserve"> Gynecollogy. </w:t>
      </w:r>
      <w:r>
        <w:rPr>
          <w:rFonts w:ascii="Times New Roman" w:eastAsia="Times New Roman" w:hAnsi="Times New Roman" w:cs="Times New Roman"/>
          <w:color w:val="000000"/>
          <w:sz w:val="28"/>
          <w:szCs w:val="28"/>
        </w:rPr>
        <w:t>1999;94:978–984. </w:t>
      </w:r>
      <w:hyperlink r:id="rId25">
        <w:r>
          <w:rPr>
            <w:rFonts w:ascii="Times New Roman" w:eastAsia="Times New Roman" w:hAnsi="Times New Roman" w:cs="Times New Roman"/>
            <w:color w:val="000000"/>
            <w:sz w:val="28"/>
            <w:szCs w:val="28"/>
          </w:rPr>
          <w:t>http://dx.doi.org/10.1097/00006250-199912000-00014</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Lim</w:t>
      </w:r>
      <w:proofErr w:type="spellEnd"/>
      <w:r>
        <w:rPr>
          <w:rFonts w:ascii="Times New Roman" w:eastAsia="Times New Roman" w:hAnsi="Times New Roman" w:cs="Times New Roman"/>
          <w:color w:val="000000"/>
          <w:sz w:val="28"/>
          <w:szCs w:val="28"/>
        </w:rPr>
        <w:t xml:space="preserve"> KH, </w:t>
      </w:r>
      <w:proofErr w:type="spellStart"/>
      <w:r>
        <w:rPr>
          <w:rFonts w:ascii="Times New Roman" w:eastAsia="Times New Roman" w:hAnsi="Times New Roman" w:cs="Times New Roman"/>
          <w:color w:val="000000"/>
          <w:sz w:val="28"/>
          <w:szCs w:val="28"/>
        </w:rPr>
        <w:t>Friedman</w:t>
      </w:r>
      <w:proofErr w:type="spellEnd"/>
      <w:r>
        <w:rPr>
          <w:rFonts w:ascii="Times New Roman" w:eastAsia="Times New Roman" w:hAnsi="Times New Roman" w:cs="Times New Roman"/>
          <w:color w:val="000000"/>
          <w:sz w:val="28"/>
          <w:szCs w:val="28"/>
        </w:rPr>
        <w:t xml:space="preserve"> SA, </w:t>
      </w:r>
      <w:proofErr w:type="spellStart"/>
      <w:r>
        <w:rPr>
          <w:rFonts w:ascii="Times New Roman" w:eastAsia="Times New Roman" w:hAnsi="Times New Roman" w:cs="Times New Roman"/>
          <w:color w:val="000000"/>
          <w:sz w:val="28"/>
          <w:szCs w:val="28"/>
        </w:rPr>
        <w:t>Ecker</w:t>
      </w:r>
      <w:proofErr w:type="spellEnd"/>
      <w:r>
        <w:rPr>
          <w:rFonts w:ascii="Times New Roman" w:eastAsia="Times New Roman" w:hAnsi="Times New Roman" w:cs="Times New Roman"/>
          <w:color w:val="000000"/>
          <w:sz w:val="28"/>
          <w:szCs w:val="28"/>
        </w:rPr>
        <w:t xml:space="preserve"> JL, </w:t>
      </w:r>
      <w:proofErr w:type="spellStart"/>
      <w:r>
        <w:rPr>
          <w:rFonts w:ascii="Times New Roman" w:eastAsia="Times New Roman" w:hAnsi="Times New Roman" w:cs="Times New Roman"/>
          <w:color w:val="000000"/>
          <w:sz w:val="28"/>
          <w:szCs w:val="28"/>
        </w:rPr>
        <w:t>Kao</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Kilpatrick</w:t>
      </w:r>
      <w:proofErr w:type="spellEnd"/>
      <w:r>
        <w:rPr>
          <w:rFonts w:ascii="Times New Roman" w:eastAsia="Times New Roman" w:hAnsi="Times New Roman" w:cs="Times New Roman"/>
          <w:color w:val="000000"/>
          <w:sz w:val="28"/>
          <w:szCs w:val="28"/>
        </w:rPr>
        <w:t xml:space="preserve"> SJ.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clinical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utility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uric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acid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measurements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hypertensive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diseases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Am</w:t>
      </w:r>
      <w:proofErr w:type="spellEnd"/>
      <w:r>
        <w:rPr>
          <w:rFonts w:ascii="Times New Roman" w:eastAsia="Times New Roman" w:hAnsi="Times New Roman" w:cs="Times New Roman"/>
          <w:i/>
          <w:color w:val="000000"/>
          <w:sz w:val="28"/>
          <w:szCs w:val="28"/>
        </w:rPr>
        <w:t xml:space="preserve"> J </w:t>
      </w:r>
      <w:proofErr w:type="spellStart"/>
      <w:r>
        <w:rPr>
          <w:rFonts w:ascii="Times New Roman" w:eastAsia="Times New Roman" w:hAnsi="Times New Roman" w:cs="Times New Roman"/>
          <w:i/>
          <w:color w:val="000000"/>
          <w:sz w:val="28"/>
          <w:szCs w:val="28"/>
        </w:rPr>
        <w:t>Obstet</w:t>
      </w:r>
      <w:proofErr w:type="spellEnd"/>
      <w:r>
        <w:rPr>
          <w:rFonts w:ascii="Times New Roman" w:eastAsia="Times New Roman" w:hAnsi="Times New Roman" w:cs="Times New Roman"/>
          <w:i/>
          <w:color w:val="000000"/>
          <w:sz w:val="28"/>
          <w:szCs w:val="28"/>
        </w:rPr>
        <w:t xml:space="preserve"> Gynecol. </w:t>
      </w:r>
      <w:r>
        <w:rPr>
          <w:rFonts w:ascii="Times New Roman" w:eastAsia="Times New Roman" w:hAnsi="Times New Roman" w:cs="Times New Roman"/>
          <w:color w:val="000000"/>
          <w:sz w:val="28"/>
          <w:szCs w:val="28"/>
        </w:rPr>
        <w:t>1998;178:1067–71. </w:t>
      </w:r>
      <w:hyperlink r:id="rId26">
        <w:r>
          <w:rPr>
            <w:rFonts w:ascii="Times New Roman" w:eastAsia="Times New Roman" w:hAnsi="Times New Roman" w:cs="Times New Roman"/>
            <w:color w:val="000000"/>
            <w:sz w:val="28"/>
            <w:szCs w:val="28"/>
          </w:rPr>
          <w:t>http://dx.doi.org/10.1016/S0002-9378(98)70549-6</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Makarov</w:t>
      </w:r>
      <w:proofErr w:type="spellEnd"/>
      <w:r>
        <w:rPr>
          <w:rFonts w:ascii="Times New Roman" w:eastAsia="Times New Roman" w:hAnsi="Times New Roman" w:cs="Times New Roman"/>
          <w:color w:val="000000"/>
          <w:sz w:val="28"/>
          <w:szCs w:val="28"/>
        </w:rPr>
        <w:t xml:space="preserve"> IO, </w:t>
      </w:r>
      <w:proofErr w:type="spellStart"/>
      <w:r>
        <w:rPr>
          <w:rFonts w:ascii="Times New Roman" w:eastAsia="Times New Roman" w:hAnsi="Times New Roman" w:cs="Times New Roman"/>
          <w:color w:val="000000"/>
          <w:sz w:val="28"/>
          <w:szCs w:val="28"/>
        </w:rPr>
        <w:t>Shemanaeva</w:t>
      </w:r>
      <w:proofErr w:type="spellEnd"/>
      <w:r>
        <w:rPr>
          <w:rFonts w:ascii="Times New Roman" w:eastAsia="Times New Roman" w:hAnsi="Times New Roman" w:cs="Times New Roman"/>
          <w:color w:val="000000"/>
          <w:sz w:val="28"/>
          <w:szCs w:val="28"/>
        </w:rPr>
        <w:t xml:space="preserve"> TV, </w:t>
      </w:r>
      <w:proofErr w:type="spellStart"/>
      <w:r>
        <w:rPr>
          <w:rFonts w:ascii="Times New Roman" w:eastAsia="Times New Roman" w:hAnsi="Times New Roman" w:cs="Times New Roman"/>
          <w:color w:val="000000"/>
          <w:sz w:val="28"/>
          <w:szCs w:val="28"/>
        </w:rPr>
        <w:t>Hasanov</w:t>
      </w:r>
      <w:proofErr w:type="spellEnd"/>
      <w:r>
        <w:rPr>
          <w:rFonts w:ascii="Times New Roman" w:eastAsia="Times New Roman" w:hAnsi="Times New Roman" w:cs="Times New Roman"/>
          <w:color w:val="000000"/>
          <w:sz w:val="28"/>
          <w:szCs w:val="28"/>
        </w:rPr>
        <w:t xml:space="preserve"> SR, </w:t>
      </w:r>
      <w:proofErr w:type="spellStart"/>
      <w:r>
        <w:rPr>
          <w:rFonts w:ascii="Times New Roman" w:eastAsia="Times New Roman" w:hAnsi="Times New Roman" w:cs="Times New Roman"/>
          <w:color w:val="000000"/>
          <w:sz w:val="28"/>
          <w:szCs w:val="28"/>
        </w:rPr>
        <w:t>Popova</w:t>
      </w:r>
      <w:proofErr w:type="spellEnd"/>
      <w:r>
        <w:rPr>
          <w:rFonts w:ascii="Times New Roman" w:eastAsia="Times New Roman" w:hAnsi="Times New Roman" w:cs="Times New Roman"/>
          <w:color w:val="000000"/>
          <w:sz w:val="28"/>
          <w:szCs w:val="28"/>
        </w:rPr>
        <w:t xml:space="preserve"> OP.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manifestation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immune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endotheliosis</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Questions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Gynecology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Obstetrics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Perinatology</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2009;6:17–22.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Sidorova</w:t>
      </w:r>
      <w:proofErr w:type="spellEnd"/>
      <w:r>
        <w:rPr>
          <w:rFonts w:ascii="Times New Roman" w:eastAsia="Times New Roman" w:hAnsi="Times New Roman" w:cs="Times New Roman"/>
          <w:color w:val="000000"/>
          <w:sz w:val="28"/>
          <w:szCs w:val="28"/>
        </w:rPr>
        <w:t xml:space="preserve"> IS, </w:t>
      </w:r>
      <w:proofErr w:type="spellStart"/>
      <w:r>
        <w:rPr>
          <w:rFonts w:ascii="Times New Roman" w:eastAsia="Times New Roman" w:hAnsi="Times New Roman" w:cs="Times New Roman"/>
          <w:color w:val="000000"/>
          <w:sz w:val="28"/>
          <w:szCs w:val="28"/>
        </w:rPr>
        <w:t>Gurin</w:t>
      </w:r>
      <w:proofErr w:type="spellEnd"/>
      <w:r>
        <w:rPr>
          <w:rFonts w:ascii="Times New Roman" w:eastAsia="Times New Roman" w:hAnsi="Times New Roman" w:cs="Times New Roman"/>
          <w:color w:val="000000"/>
          <w:sz w:val="28"/>
          <w:szCs w:val="28"/>
        </w:rPr>
        <w:t xml:space="preserve"> OI, </w:t>
      </w:r>
      <w:proofErr w:type="spellStart"/>
      <w:r>
        <w:rPr>
          <w:rFonts w:ascii="Times New Roman" w:eastAsia="Times New Roman" w:hAnsi="Times New Roman" w:cs="Times New Roman"/>
          <w:color w:val="000000"/>
          <w:sz w:val="28"/>
          <w:szCs w:val="28"/>
        </w:rPr>
        <w:t>Milovanov</w:t>
      </w:r>
      <w:proofErr w:type="spellEnd"/>
      <w:r>
        <w:rPr>
          <w:rFonts w:ascii="Times New Roman" w:eastAsia="Times New Roman" w:hAnsi="Times New Roman" w:cs="Times New Roman"/>
          <w:color w:val="000000"/>
          <w:sz w:val="28"/>
          <w:szCs w:val="28"/>
        </w:rPr>
        <w:t xml:space="preserve"> AP.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pathogenesis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manifestation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immune-endothelial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pathology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acute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immune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endothe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liosis</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Obstetrics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Gynecology</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2008;6:13–17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Hashii</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Fujiwara</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Yoshioka</w:t>
      </w:r>
      <w:proofErr w:type="spellEnd"/>
      <w:r>
        <w:rPr>
          <w:rFonts w:ascii="Times New Roman" w:eastAsia="Times New Roman" w:hAnsi="Times New Roman" w:cs="Times New Roman"/>
          <w:color w:val="000000"/>
          <w:sz w:val="28"/>
          <w:szCs w:val="28"/>
        </w:rPr>
        <w:t xml:space="preserve"> N, </w:t>
      </w:r>
      <w:proofErr w:type="spellStart"/>
      <w:r>
        <w:rPr>
          <w:rFonts w:ascii="Times New Roman" w:eastAsia="Times New Roman" w:hAnsi="Times New Roman" w:cs="Times New Roman"/>
          <w:color w:val="000000"/>
          <w:sz w:val="28"/>
          <w:szCs w:val="28"/>
        </w:rPr>
        <w:t>Kataoka</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Yamada</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Hirano</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Peripheral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blood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mononuclear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cells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stimulate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progesterone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luteal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cells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derived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nonpregnant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women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possible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involvement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interleukin-4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interleukin-10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corpus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luteum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function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differentiation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Human</w:t>
      </w:r>
      <w:proofErr w:type="spellEnd"/>
      <w:r>
        <w:rPr>
          <w:rFonts w:ascii="Times New Roman" w:eastAsia="Times New Roman" w:hAnsi="Times New Roman" w:cs="Times New Roman"/>
          <w:i/>
          <w:color w:val="000000"/>
          <w:sz w:val="28"/>
          <w:szCs w:val="28"/>
        </w:rPr>
        <w:t xml:space="preserve"> Reprod. </w:t>
      </w:r>
      <w:r>
        <w:rPr>
          <w:rFonts w:ascii="Times New Roman" w:eastAsia="Times New Roman" w:hAnsi="Times New Roman" w:cs="Times New Roman"/>
          <w:color w:val="000000"/>
          <w:sz w:val="28"/>
          <w:szCs w:val="28"/>
        </w:rPr>
        <w:t>1998;13:2738. </w:t>
      </w:r>
      <w:hyperlink r:id="rId27">
        <w:r>
          <w:rPr>
            <w:rFonts w:ascii="Times New Roman" w:eastAsia="Times New Roman" w:hAnsi="Times New Roman" w:cs="Times New Roman"/>
            <w:color w:val="000000"/>
            <w:sz w:val="28"/>
            <w:szCs w:val="28"/>
          </w:rPr>
          <w:t>http://dx.doi.org/10.1093/humrep/13.10.2738</w:t>
        </w:r>
      </w:hyperlink>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Chaouat</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Meliani</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Martal</w:t>
      </w:r>
      <w:proofErr w:type="spellEnd"/>
      <w:r>
        <w:rPr>
          <w:rFonts w:ascii="Times New Roman" w:eastAsia="Times New Roman" w:hAnsi="Times New Roman" w:cs="Times New Roman"/>
          <w:color w:val="000000"/>
          <w:sz w:val="28"/>
          <w:szCs w:val="28"/>
        </w:rPr>
        <w:t xml:space="preserve"> R. IL-10 </w:t>
      </w:r>
      <w:proofErr w:type="spellStart"/>
      <w:r>
        <w:rPr>
          <w:rFonts w:ascii="Times New Roman" w:eastAsia="Times New Roman" w:hAnsi="Times New Roman" w:cs="Times New Roman"/>
          <w:color w:val="000000"/>
          <w:sz w:val="28"/>
          <w:szCs w:val="28"/>
        </w:rPr>
        <w:t>prevents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naturally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occurring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fetal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CBA 3 DBA/2 </w:t>
      </w:r>
      <w:proofErr w:type="spellStart"/>
      <w:r>
        <w:rPr>
          <w:rFonts w:ascii="Times New Roman" w:eastAsia="Times New Roman" w:hAnsi="Times New Roman" w:cs="Times New Roman"/>
          <w:color w:val="000000"/>
          <w:sz w:val="28"/>
          <w:szCs w:val="28"/>
        </w:rPr>
        <w:t>mating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combination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defect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IL-10 </w:t>
      </w:r>
      <w:proofErr w:type="spellStart"/>
      <w:r>
        <w:rPr>
          <w:rFonts w:ascii="Times New Roman" w:eastAsia="Times New Roman" w:hAnsi="Times New Roman" w:cs="Times New Roman"/>
          <w:color w:val="000000"/>
          <w:sz w:val="28"/>
          <w:szCs w:val="28"/>
        </w:rPr>
        <w:t>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abortion-prone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combination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corrected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vivo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injection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IFN-t. </w:t>
      </w:r>
      <w:r>
        <w:rPr>
          <w:rFonts w:ascii="Times New Roman" w:eastAsia="Times New Roman" w:hAnsi="Times New Roman" w:cs="Times New Roman"/>
          <w:i/>
          <w:color w:val="000000"/>
          <w:sz w:val="28"/>
          <w:szCs w:val="28"/>
        </w:rPr>
        <w:t xml:space="preserve">J </w:t>
      </w:r>
      <w:proofErr w:type="spellStart"/>
      <w:r>
        <w:rPr>
          <w:rFonts w:ascii="Times New Roman" w:eastAsia="Times New Roman" w:hAnsi="Times New Roman" w:cs="Times New Roman"/>
          <w:i/>
          <w:color w:val="000000"/>
          <w:sz w:val="28"/>
          <w:szCs w:val="28"/>
        </w:rPr>
        <w:t>Immunol</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1995;154:4261.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Delassus</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Coutinho</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Saucier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Darche</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Kourilsky</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Differential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cytokine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expression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maternal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blood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placenta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during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murinegestation</w:t>
      </w:r>
      <w:proofErr w:type="spellEnd"/>
      <w:r>
        <w:rPr>
          <w:rFonts w:ascii="Times New Roman" w:eastAsia="Times New Roman" w:hAnsi="Times New Roman" w:cs="Times New Roman"/>
          <w:color w:val="000000"/>
          <w:sz w:val="28"/>
          <w:szCs w:val="28"/>
        </w:rPr>
        <w:t>. </w:t>
      </w:r>
      <w:r>
        <w:rPr>
          <w:rFonts w:ascii="Times New Roman" w:eastAsia="Times New Roman" w:hAnsi="Times New Roman" w:cs="Times New Roman"/>
          <w:i/>
          <w:color w:val="000000"/>
          <w:sz w:val="28"/>
          <w:szCs w:val="28"/>
        </w:rPr>
        <w:t xml:space="preserve">J </w:t>
      </w:r>
      <w:proofErr w:type="spellStart"/>
      <w:r>
        <w:rPr>
          <w:rFonts w:ascii="Times New Roman" w:eastAsia="Times New Roman" w:hAnsi="Times New Roman" w:cs="Times New Roman"/>
          <w:i/>
          <w:color w:val="000000"/>
          <w:sz w:val="28"/>
          <w:szCs w:val="28"/>
        </w:rPr>
        <w:t>Immunol</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1994;152:2411.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Athanassakis</w:t>
      </w:r>
      <w:proofErr w:type="spellEnd"/>
      <w:r>
        <w:rPr>
          <w:rFonts w:ascii="Times New Roman" w:eastAsia="Times New Roman" w:hAnsi="Times New Roman" w:cs="Times New Roman"/>
          <w:color w:val="000000"/>
          <w:sz w:val="28"/>
          <w:szCs w:val="28"/>
        </w:rPr>
        <w:t xml:space="preserve"> I, </w:t>
      </w:r>
      <w:proofErr w:type="spellStart"/>
      <w:r>
        <w:rPr>
          <w:rFonts w:ascii="Times New Roman" w:eastAsia="Times New Roman" w:hAnsi="Times New Roman" w:cs="Times New Roman"/>
          <w:color w:val="000000"/>
          <w:sz w:val="28"/>
          <w:szCs w:val="28"/>
        </w:rPr>
        <w:t>Iconomidou</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Cytokine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serum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spleen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day</w:t>
      </w:r>
      <w:proofErr w:type="spellEnd"/>
      <w:r>
        <w:rPr>
          <w:rFonts w:ascii="Times New Roman" w:eastAsia="Times New Roman" w:hAnsi="Times New Roman" w:cs="Times New Roman"/>
          <w:color w:val="000000"/>
          <w:sz w:val="28"/>
          <w:szCs w:val="28"/>
        </w:rPr>
        <w:t xml:space="preserve"> 6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14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gestation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cytokines</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placenta</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spleen</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serum</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Dev</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Immunol</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1996;4:247. </w:t>
      </w:r>
      <w:hyperlink r:id="rId28">
        <w:r>
          <w:rPr>
            <w:rFonts w:ascii="Times New Roman" w:eastAsia="Times New Roman" w:hAnsi="Times New Roman" w:cs="Times New Roman"/>
            <w:color w:val="000000"/>
            <w:sz w:val="28"/>
            <w:szCs w:val="28"/>
          </w:rPr>
          <w:t>http://dx.doi.org/10.1155/1995/42412</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Piccinni</w:t>
      </w:r>
      <w:proofErr w:type="spellEnd"/>
      <w:r>
        <w:rPr>
          <w:rFonts w:ascii="Times New Roman" w:eastAsia="Times New Roman" w:hAnsi="Times New Roman" w:cs="Times New Roman"/>
          <w:color w:val="000000"/>
          <w:sz w:val="28"/>
          <w:szCs w:val="28"/>
        </w:rPr>
        <w:t xml:space="preserve"> MP, </w:t>
      </w:r>
      <w:proofErr w:type="spellStart"/>
      <w:r>
        <w:rPr>
          <w:rFonts w:ascii="Times New Roman" w:eastAsia="Times New Roman" w:hAnsi="Times New Roman" w:cs="Times New Roman"/>
          <w:color w:val="000000"/>
          <w:sz w:val="28"/>
          <w:szCs w:val="28"/>
        </w:rPr>
        <w:t>Giudizi</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Biagotti</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Beloni</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Giannarini</w:t>
      </w:r>
      <w:proofErr w:type="spellEnd"/>
      <w:r>
        <w:rPr>
          <w:rFonts w:ascii="Times New Roman" w:eastAsia="Times New Roman" w:hAnsi="Times New Roman" w:cs="Times New Roman"/>
          <w:color w:val="000000"/>
          <w:sz w:val="28"/>
          <w:szCs w:val="28"/>
        </w:rPr>
        <w:t xml:space="preserve"> L. </w:t>
      </w:r>
      <w:proofErr w:type="spellStart"/>
      <w:r>
        <w:rPr>
          <w:rFonts w:ascii="Times New Roman" w:eastAsia="Times New Roman" w:hAnsi="Times New Roman" w:cs="Times New Roman"/>
          <w:color w:val="000000"/>
          <w:sz w:val="28"/>
          <w:szCs w:val="28"/>
        </w:rPr>
        <w:t>Progesterone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favors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human</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helper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cells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producing</w:t>
      </w:r>
      <w:proofErr w:type="spellEnd"/>
      <w:r>
        <w:rPr>
          <w:rFonts w:ascii="Times New Roman" w:eastAsia="Times New Roman" w:hAnsi="Times New Roman" w:cs="Times New Roman"/>
          <w:color w:val="000000"/>
          <w:sz w:val="28"/>
          <w:szCs w:val="28"/>
        </w:rPr>
        <w:t xml:space="preserve"> Th2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cytokines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promotes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both</w:t>
      </w:r>
      <w:proofErr w:type="spellEnd"/>
      <w:r>
        <w:rPr>
          <w:rFonts w:ascii="Times New Roman" w:eastAsia="Times New Roman" w:hAnsi="Times New Roman" w:cs="Times New Roman"/>
          <w:color w:val="000000"/>
          <w:sz w:val="28"/>
          <w:szCs w:val="28"/>
        </w:rPr>
        <w:t xml:space="preserve"> IL-4 </w:t>
      </w:r>
      <w:proofErr w:type="spellStart"/>
      <w:r>
        <w:rPr>
          <w:rFonts w:ascii="Times New Roman" w:eastAsia="Times New Roman" w:hAnsi="Times New Roman" w:cs="Times New Roman"/>
          <w:color w:val="000000"/>
          <w:sz w:val="28"/>
          <w:szCs w:val="28"/>
        </w:rPr>
        <w:t>production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membrane</w:t>
      </w:r>
      <w:proofErr w:type="spellEnd"/>
      <w:r>
        <w:rPr>
          <w:rFonts w:ascii="Times New Roman" w:eastAsia="Times New Roman" w:hAnsi="Times New Roman" w:cs="Times New Roman"/>
          <w:color w:val="000000"/>
          <w:sz w:val="28"/>
          <w:szCs w:val="28"/>
        </w:rPr>
        <w:t xml:space="preserve"> CD30 </w:t>
      </w:r>
      <w:proofErr w:type="spellStart"/>
      <w:r>
        <w:rPr>
          <w:rFonts w:ascii="Times New Roman" w:eastAsia="Times New Roman" w:hAnsi="Times New Roman" w:cs="Times New Roman"/>
          <w:color w:val="000000"/>
          <w:sz w:val="28"/>
          <w:szCs w:val="28"/>
        </w:rPr>
        <w:t>expression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established</w:t>
      </w:r>
      <w:proofErr w:type="spellEnd"/>
      <w:r>
        <w:rPr>
          <w:rFonts w:ascii="Times New Roman" w:eastAsia="Times New Roman" w:hAnsi="Times New Roman" w:cs="Times New Roman"/>
          <w:color w:val="000000"/>
          <w:sz w:val="28"/>
          <w:szCs w:val="28"/>
        </w:rPr>
        <w:t xml:space="preserve"> Th1 </w:t>
      </w:r>
      <w:proofErr w:type="spellStart"/>
      <w:r>
        <w:rPr>
          <w:rFonts w:ascii="Times New Roman" w:eastAsia="Times New Roman" w:hAnsi="Times New Roman" w:cs="Times New Roman"/>
          <w:color w:val="000000"/>
          <w:sz w:val="28"/>
          <w:szCs w:val="28"/>
        </w:rPr>
        <w:t>cell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clones</w:t>
      </w:r>
      <w:proofErr w:type="spellEnd"/>
      <w:r>
        <w:rPr>
          <w:rFonts w:ascii="Times New Roman" w:eastAsia="Times New Roman" w:hAnsi="Times New Roman" w:cs="Times New Roman"/>
          <w:color w:val="000000"/>
          <w:sz w:val="28"/>
          <w:szCs w:val="28"/>
        </w:rPr>
        <w:t>. </w:t>
      </w:r>
      <w:r>
        <w:rPr>
          <w:rFonts w:ascii="Times New Roman" w:eastAsia="Times New Roman" w:hAnsi="Times New Roman" w:cs="Times New Roman"/>
          <w:i/>
          <w:color w:val="000000"/>
          <w:sz w:val="28"/>
          <w:szCs w:val="28"/>
        </w:rPr>
        <w:t xml:space="preserve">J </w:t>
      </w:r>
      <w:proofErr w:type="spellStart"/>
      <w:r>
        <w:rPr>
          <w:rFonts w:ascii="Times New Roman" w:eastAsia="Times New Roman" w:hAnsi="Times New Roman" w:cs="Times New Roman"/>
          <w:i/>
          <w:color w:val="000000"/>
          <w:sz w:val="28"/>
          <w:szCs w:val="28"/>
        </w:rPr>
        <w:t>Immunol</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 xml:space="preserve">1995;155:128.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Rijhsinghani</w:t>
      </w:r>
      <w:proofErr w:type="spellEnd"/>
      <w:r>
        <w:rPr>
          <w:rFonts w:ascii="Times New Roman" w:eastAsia="Times New Roman" w:hAnsi="Times New Roman" w:cs="Times New Roman"/>
          <w:color w:val="000000"/>
          <w:sz w:val="28"/>
          <w:szCs w:val="28"/>
        </w:rPr>
        <w:t xml:space="preserve"> AG, </w:t>
      </w:r>
      <w:proofErr w:type="spellStart"/>
      <w:r>
        <w:rPr>
          <w:rFonts w:ascii="Times New Roman" w:eastAsia="Times New Roman" w:hAnsi="Times New Roman" w:cs="Times New Roman"/>
          <w:color w:val="000000"/>
          <w:sz w:val="28"/>
          <w:szCs w:val="28"/>
        </w:rPr>
        <w:t>Thompson</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Tygrette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Bhatia</w:t>
      </w:r>
      <w:proofErr w:type="spellEnd"/>
      <w:r>
        <w:rPr>
          <w:rFonts w:ascii="Times New Roman" w:eastAsia="Times New Roman" w:hAnsi="Times New Roman" w:cs="Times New Roman"/>
          <w:color w:val="000000"/>
          <w:sz w:val="28"/>
          <w:szCs w:val="28"/>
        </w:rPr>
        <w:t xml:space="preserve"> S. K. </w:t>
      </w:r>
      <w:proofErr w:type="spellStart"/>
      <w:r>
        <w:rPr>
          <w:rFonts w:ascii="Times New Roman" w:eastAsia="Times New Roman" w:hAnsi="Times New Roman" w:cs="Times New Roman"/>
          <w:color w:val="000000"/>
          <w:sz w:val="28"/>
          <w:szCs w:val="28"/>
        </w:rPr>
        <w:t>Inhibition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interleukin-10 </w:t>
      </w:r>
      <w:proofErr w:type="spellStart"/>
      <w:r>
        <w:rPr>
          <w:rFonts w:ascii="Times New Roman" w:eastAsia="Times New Roman" w:hAnsi="Times New Roman" w:cs="Times New Roman"/>
          <w:color w:val="000000"/>
          <w:sz w:val="28"/>
          <w:szCs w:val="28"/>
        </w:rPr>
        <w:t>during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results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neonatal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growth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retardation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Am</w:t>
      </w:r>
      <w:proofErr w:type="spellEnd"/>
      <w:r>
        <w:rPr>
          <w:rFonts w:ascii="Times New Roman" w:eastAsia="Times New Roman" w:hAnsi="Times New Roman" w:cs="Times New Roman"/>
          <w:i/>
          <w:color w:val="000000"/>
          <w:sz w:val="28"/>
          <w:szCs w:val="28"/>
        </w:rPr>
        <w:t xml:space="preserve"> J </w:t>
      </w:r>
      <w:proofErr w:type="spellStart"/>
      <w:r>
        <w:rPr>
          <w:rFonts w:ascii="Times New Roman" w:eastAsia="Times New Roman" w:hAnsi="Times New Roman" w:cs="Times New Roman"/>
          <w:i/>
          <w:color w:val="000000"/>
          <w:sz w:val="28"/>
          <w:szCs w:val="28"/>
        </w:rPr>
        <w:t>Reprod</w:t>
      </w:r>
      <w:proofErr w:type="spellEnd"/>
      <w:r>
        <w:rPr>
          <w:rFonts w:ascii="Times New Roman" w:eastAsia="Times New Roman" w:hAnsi="Times New Roman" w:cs="Times New Roman"/>
          <w:i/>
          <w:color w:val="000000"/>
          <w:sz w:val="28"/>
          <w:szCs w:val="28"/>
        </w:rPr>
        <w:t xml:space="preserve"> Immunol. </w:t>
      </w:r>
      <w:r>
        <w:rPr>
          <w:rFonts w:ascii="Times New Roman" w:eastAsia="Times New Roman" w:hAnsi="Times New Roman" w:cs="Times New Roman"/>
          <w:color w:val="000000"/>
          <w:sz w:val="28"/>
          <w:szCs w:val="28"/>
        </w:rPr>
        <w:t>1997;37:232. </w:t>
      </w:r>
      <w:hyperlink r:id="rId29">
        <w:r>
          <w:rPr>
            <w:rFonts w:ascii="Times New Roman" w:eastAsia="Times New Roman" w:hAnsi="Times New Roman" w:cs="Times New Roman"/>
            <w:color w:val="000000"/>
            <w:sz w:val="28"/>
            <w:szCs w:val="28"/>
          </w:rPr>
          <w:t>http://dx.doi.org/10.1111/j.1600-0897.1997.tb00220.x</w:t>
        </w:r>
      </w:hyperlink>
      <w:r>
        <w:rPr>
          <w:rFonts w:ascii="Times New Roman" w:eastAsia="Times New Roman" w:hAnsi="Times New Roman" w:cs="Times New Roman"/>
          <w:color w:val="000000"/>
          <w:sz w:val="28"/>
          <w:szCs w:val="28"/>
        </w:rPr>
        <w:t xml:space="preserve">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Côté</w:t>
      </w:r>
      <w:proofErr w:type="spellEnd"/>
      <w:r>
        <w:rPr>
          <w:rFonts w:ascii="Times New Roman" w:eastAsia="Times New Roman" w:hAnsi="Times New Roman" w:cs="Times New Roman"/>
          <w:color w:val="000000"/>
          <w:sz w:val="28"/>
          <w:szCs w:val="28"/>
        </w:rPr>
        <w:t xml:space="preserve"> AM, </w:t>
      </w:r>
      <w:proofErr w:type="spellStart"/>
      <w:r>
        <w:rPr>
          <w:rFonts w:ascii="Times New Roman" w:eastAsia="Times New Roman" w:hAnsi="Times New Roman" w:cs="Times New Roman"/>
          <w:color w:val="000000"/>
          <w:sz w:val="28"/>
          <w:szCs w:val="28"/>
        </w:rPr>
        <w:t>Firoz</w:t>
      </w:r>
      <w:proofErr w:type="spellEnd"/>
      <w:r>
        <w:rPr>
          <w:rFonts w:ascii="Times New Roman" w:eastAsia="Times New Roman" w:hAnsi="Times New Roman" w:cs="Times New Roman"/>
          <w:color w:val="000000"/>
          <w:sz w:val="28"/>
          <w:szCs w:val="28"/>
        </w:rPr>
        <w:t xml:space="preserve"> T, </w:t>
      </w:r>
      <w:proofErr w:type="spellStart"/>
      <w:r>
        <w:rPr>
          <w:rFonts w:ascii="Times New Roman" w:eastAsia="Times New Roman" w:hAnsi="Times New Roman" w:cs="Times New Roman"/>
          <w:color w:val="000000"/>
          <w:sz w:val="28"/>
          <w:szCs w:val="28"/>
        </w:rPr>
        <w:t>Mattman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24-hour </w:t>
      </w:r>
      <w:proofErr w:type="spellStart"/>
      <w:r>
        <w:rPr>
          <w:rFonts w:ascii="Times New Roman" w:eastAsia="Times New Roman" w:hAnsi="Times New Roman" w:cs="Times New Roman"/>
          <w:color w:val="000000"/>
          <w:sz w:val="28"/>
          <w:szCs w:val="28"/>
        </w:rPr>
        <w:t>urine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collection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gold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standard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practice</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Am</w:t>
      </w:r>
      <w:proofErr w:type="spellEnd"/>
      <w:r>
        <w:rPr>
          <w:rFonts w:ascii="Times New Roman" w:eastAsia="Times New Roman" w:hAnsi="Times New Roman" w:cs="Times New Roman"/>
          <w:i/>
          <w:color w:val="000000"/>
          <w:sz w:val="28"/>
          <w:szCs w:val="28"/>
        </w:rPr>
        <w:t xml:space="preserve"> J </w:t>
      </w:r>
      <w:proofErr w:type="spellStart"/>
      <w:r>
        <w:rPr>
          <w:rFonts w:ascii="Times New Roman" w:eastAsia="Times New Roman" w:hAnsi="Times New Roman" w:cs="Times New Roman"/>
          <w:i/>
          <w:color w:val="000000"/>
          <w:sz w:val="28"/>
          <w:szCs w:val="28"/>
        </w:rPr>
        <w:t>Obstet</w:t>
      </w:r>
      <w:proofErr w:type="spellEnd"/>
      <w:r>
        <w:rPr>
          <w:rFonts w:ascii="Times New Roman" w:eastAsia="Times New Roman" w:hAnsi="Times New Roman" w:cs="Times New Roman"/>
          <w:i/>
          <w:color w:val="000000"/>
          <w:sz w:val="28"/>
          <w:szCs w:val="28"/>
        </w:rPr>
        <w:t xml:space="preserve"> Gynecol. </w:t>
      </w:r>
      <w:r>
        <w:rPr>
          <w:rFonts w:ascii="Times New Roman" w:eastAsia="Times New Roman" w:hAnsi="Times New Roman" w:cs="Times New Roman"/>
          <w:color w:val="000000"/>
          <w:sz w:val="28"/>
          <w:szCs w:val="28"/>
        </w:rPr>
        <w:t>2008;199:625. </w:t>
      </w:r>
      <w:hyperlink r:id="rId30">
        <w:r>
          <w:rPr>
            <w:rFonts w:ascii="Times New Roman" w:eastAsia="Times New Roman" w:hAnsi="Times New Roman" w:cs="Times New Roman"/>
            <w:color w:val="000000"/>
            <w:sz w:val="28"/>
            <w:szCs w:val="28"/>
          </w:rPr>
          <w:t>http://dx.doi.org/10.1016/j.ajog.2008.06.009</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Chen</w:t>
      </w:r>
      <w:proofErr w:type="spellEnd"/>
      <w:r>
        <w:rPr>
          <w:rFonts w:ascii="Times New Roman" w:eastAsia="Times New Roman" w:hAnsi="Times New Roman" w:cs="Times New Roman"/>
          <w:color w:val="000000"/>
          <w:sz w:val="28"/>
          <w:szCs w:val="28"/>
        </w:rPr>
        <w:t xml:space="preserve"> BA, </w:t>
      </w:r>
      <w:proofErr w:type="spellStart"/>
      <w:r>
        <w:rPr>
          <w:rFonts w:ascii="Times New Roman" w:eastAsia="Times New Roman" w:hAnsi="Times New Roman" w:cs="Times New Roman"/>
          <w:color w:val="000000"/>
          <w:sz w:val="28"/>
          <w:szCs w:val="28"/>
        </w:rPr>
        <w:t>Parviainen</w:t>
      </w:r>
      <w:proofErr w:type="spellEnd"/>
      <w:r>
        <w:rPr>
          <w:rFonts w:ascii="Times New Roman" w:eastAsia="Times New Roman" w:hAnsi="Times New Roman" w:cs="Times New Roman"/>
          <w:color w:val="000000"/>
          <w:sz w:val="28"/>
          <w:szCs w:val="28"/>
        </w:rPr>
        <w:t xml:space="preserve"> K, </w:t>
      </w:r>
      <w:proofErr w:type="spellStart"/>
      <w:r>
        <w:rPr>
          <w:rFonts w:ascii="Times New Roman" w:eastAsia="Times New Roman" w:hAnsi="Times New Roman" w:cs="Times New Roman"/>
          <w:color w:val="000000"/>
          <w:sz w:val="28"/>
          <w:szCs w:val="28"/>
        </w:rPr>
        <w:t>Jeyabalan</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Correlation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catheterized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clean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catch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protein</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creatinine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ratios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evaluation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Obstet</w:t>
      </w:r>
      <w:proofErr w:type="spellEnd"/>
      <w:r>
        <w:rPr>
          <w:rFonts w:ascii="Times New Roman" w:eastAsia="Times New Roman" w:hAnsi="Times New Roman" w:cs="Times New Roman"/>
          <w:i/>
          <w:color w:val="000000"/>
          <w:sz w:val="28"/>
          <w:szCs w:val="28"/>
        </w:rPr>
        <w:t xml:space="preserve"> Gynecol. </w:t>
      </w:r>
      <w:r>
        <w:rPr>
          <w:rFonts w:ascii="Times New Roman" w:eastAsia="Times New Roman" w:hAnsi="Times New Roman" w:cs="Times New Roman"/>
          <w:color w:val="000000"/>
          <w:sz w:val="28"/>
          <w:szCs w:val="28"/>
        </w:rPr>
        <w:t>2008;112:606. </w:t>
      </w:r>
      <w:hyperlink r:id="rId31">
        <w:r>
          <w:rPr>
            <w:rFonts w:ascii="Times New Roman" w:eastAsia="Times New Roman" w:hAnsi="Times New Roman" w:cs="Times New Roman"/>
            <w:color w:val="000000"/>
            <w:sz w:val="28"/>
            <w:szCs w:val="28"/>
          </w:rPr>
          <w:t>http://dx.doi.org/10.1097/AOG.0b013e3181827c89</w:t>
        </w:r>
      </w:hyperlink>
      <w:r>
        <w:rPr>
          <w:rFonts w:ascii="Times New Roman" w:eastAsia="Times New Roman" w:hAnsi="Times New Roman" w:cs="Times New Roman"/>
          <w:color w:val="000000"/>
          <w:sz w:val="28"/>
          <w:szCs w:val="28"/>
        </w:rPr>
        <w:t xml:space="preserve"> .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Khazardoost</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Abdollahi</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Shafaat</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Comparison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8-h </w:t>
      </w:r>
      <w:proofErr w:type="spellStart"/>
      <w:r>
        <w:rPr>
          <w:rFonts w:ascii="Times New Roman" w:eastAsia="Times New Roman" w:hAnsi="Times New Roman" w:cs="Times New Roman"/>
          <w:color w:val="000000"/>
          <w:sz w:val="28"/>
          <w:szCs w:val="28"/>
        </w:rPr>
        <w:t>urine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protein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random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urinary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protein-to-creatinine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ratio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24-h </w:t>
      </w:r>
      <w:proofErr w:type="spellStart"/>
      <w:r>
        <w:rPr>
          <w:rFonts w:ascii="Times New Roman" w:eastAsia="Times New Roman" w:hAnsi="Times New Roman" w:cs="Times New Roman"/>
          <w:color w:val="000000"/>
          <w:sz w:val="28"/>
          <w:szCs w:val="28"/>
        </w:rPr>
        <w:t>urine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protein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pregnancy</w:t>
      </w:r>
      <w:proofErr w:type="spellEnd"/>
      <w:r>
        <w:rPr>
          <w:rFonts w:ascii="Times New Roman" w:eastAsia="Times New Roman" w:hAnsi="Times New Roman" w:cs="Times New Roman"/>
          <w:color w:val="000000"/>
          <w:sz w:val="28"/>
          <w:szCs w:val="28"/>
        </w:rPr>
        <w:t>. </w:t>
      </w:r>
      <w:r>
        <w:rPr>
          <w:rFonts w:ascii="Times New Roman" w:eastAsia="Times New Roman" w:hAnsi="Times New Roman" w:cs="Times New Roman"/>
          <w:i/>
          <w:color w:val="000000"/>
          <w:sz w:val="28"/>
          <w:szCs w:val="28"/>
        </w:rPr>
        <w:t xml:space="preserve">J </w:t>
      </w:r>
      <w:proofErr w:type="spellStart"/>
      <w:r>
        <w:rPr>
          <w:rFonts w:ascii="Times New Roman" w:eastAsia="Times New Roman" w:hAnsi="Times New Roman" w:cs="Times New Roman"/>
          <w:i/>
          <w:color w:val="000000"/>
          <w:sz w:val="28"/>
          <w:szCs w:val="28"/>
        </w:rPr>
        <w:t>Matern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Fetal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Neonatal</w:t>
      </w:r>
      <w:proofErr w:type="spellEnd"/>
      <w:r>
        <w:rPr>
          <w:rFonts w:ascii="Times New Roman" w:eastAsia="Times New Roman" w:hAnsi="Times New Roman" w:cs="Times New Roman"/>
          <w:i/>
          <w:color w:val="000000"/>
          <w:sz w:val="28"/>
          <w:szCs w:val="28"/>
        </w:rPr>
        <w:t xml:space="preserve"> Med. </w:t>
      </w:r>
      <w:r>
        <w:rPr>
          <w:rFonts w:ascii="Times New Roman" w:eastAsia="Times New Roman" w:hAnsi="Times New Roman" w:cs="Times New Roman"/>
          <w:color w:val="000000"/>
          <w:sz w:val="28"/>
          <w:szCs w:val="28"/>
        </w:rPr>
        <w:t>2012;25:138. </w:t>
      </w:r>
      <w:hyperlink r:id="rId32">
        <w:r>
          <w:rPr>
            <w:rFonts w:ascii="Times New Roman" w:eastAsia="Times New Roman" w:hAnsi="Times New Roman" w:cs="Times New Roman"/>
            <w:color w:val="000000"/>
            <w:sz w:val="28"/>
            <w:szCs w:val="28"/>
          </w:rPr>
          <w:t>http://dx.doi.org/10.3109/14767058.2011.564243</w:t>
        </w:r>
      </w:hyperlink>
      <w:r>
        <w:rPr>
          <w:rFonts w:ascii="Times New Roman" w:eastAsia="Times New Roman" w:hAnsi="Times New Roman" w:cs="Times New Roman"/>
          <w:color w:val="000000"/>
          <w:sz w:val="28"/>
          <w:szCs w:val="28"/>
        </w:rPr>
        <w:t xml:space="preserve">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McCrae</w:t>
      </w:r>
      <w:proofErr w:type="spellEnd"/>
      <w:r>
        <w:rPr>
          <w:rFonts w:ascii="Times New Roman" w:eastAsia="Times New Roman" w:hAnsi="Times New Roman" w:cs="Times New Roman"/>
          <w:color w:val="000000"/>
          <w:sz w:val="28"/>
          <w:szCs w:val="28"/>
        </w:rPr>
        <w:t xml:space="preserve"> KR. </w:t>
      </w:r>
      <w:proofErr w:type="spellStart"/>
      <w:r>
        <w:rPr>
          <w:rFonts w:ascii="Times New Roman" w:eastAsia="Times New Roman" w:hAnsi="Times New Roman" w:cs="Times New Roman"/>
          <w:i/>
          <w:color w:val="000000"/>
          <w:sz w:val="28"/>
          <w:szCs w:val="28"/>
        </w:rPr>
        <w:t>Thrombocytopenia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Pregnancy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Platelets</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2006:925–933. </w:t>
      </w:r>
    </w:p>
    <w:p w:rsidR="00AE2B6F" w:rsidRDefault="000B1606">
      <w:pPr>
        <w:numPr>
          <w:ilvl w:val="0"/>
          <w:numId w:val="10"/>
        </w:numPr>
        <w:pBdr>
          <w:top w:val="nil"/>
          <w:left w:val="nil"/>
          <w:bottom w:val="nil"/>
          <w:right w:val="nil"/>
          <w:between w:val="nil"/>
        </w:pBdr>
        <w:shd w:val="clear" w:color="auto" w:fill="FFFFFF"/>
        <w:spacing w:after="0"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Etienne</w:t>
      </w:r>
      <w:proofErr w:type="spellEnd"/>
      <w:r>
        <w:rPr>
          <w:rFonts w:ascii="Times New Roman" w:eastAsia="Times New Roman" w:hAnsi="Times New Roman" w:cs="Times New Roman"/>
          <w:color w:val="000000"/>
          <w:sz w:val="28"/>
          <w:szCs w:val="28"/>
        </w:rPr>
        <w:t xml:space="preserve"> C, </w:t>
      </w:r>
      <w:proofErr w:type="spellStart"/>
      <w:r>
        <w:rPr>
          <w:rFonts w:ascii="Times New Roman" w:eastAsia="Times New Roman" w:hAnsi="Times New Roman" w:cs="Times New Roman"/>
          <w:color w:val="000000"/>
          <w:sz w:val="28"/>
          <w:szCs w:val="28"/>
        </w:rPr>
        <w:t>James</w:t>
      </w:r>
      <w:proofErr w:type="spellEnd"/>
      <w:r>
        <w:rPr>
          <w:rFonts w:ascii="Times New Roman" w:eastAsia="Times New Roman" w:hAnsi="Times New Roman" w:cs="Times New Roman"/>
          <w:color w:val="000000"/>
          <w:sz w:val="28"/>
          <w:szCs w:val="28"/>
        </w:rPr>
        <w:t xml:space="preserve"> J. W.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Severe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Pre-eclampsia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Hemolysis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Elevated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Liver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Enzymes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Platelets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Syndrome</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i/>
          <w:color w:val="000000"/>
          <w:sz w:val="28"/>
          <w:szCs w:val="28"/>
        </w:rPr>
        <w:t>Women’s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Health</w:t>
      </w:r>
      <w:proofErr w:type="spellEnd"/>
      <w:r>
        <w:rPr>
          <w:rFonts w:ascii="Times New Roman" w:eastAsia="Times New Roman" w:hAnsi="Times New Roman" w:cs="Times New Roman"/>
          <w:i/>
          <w:color w:val="000000"/>
          <w:sz w:val="28"/>
          <w:szCs w:val="28"/>
        </w:rPr>
        <w:t>. </w:t>
      </w:r>
      <w:r>
        <w:rPr>
          <w:rFonts w:ascii="Times New Roman" w:eastAsia="Times New Roman" w:hAnsi="Times New Roman" w:cs="Times New Roman"/>
          <w:color w:val="000000"/>
          <w:sz w:val="28"/>
          <w:szCs w:val="28"/>
        </w:rPr>
        <w:t>2011;7:555–569. </w:t>
      </w:r>
      <w:hyperlink r:id="rId33">
        <w:r>
          <w:rPr>
            <w:rFonts w:ascii="Times New Roman" w:eastAsia="Times New Roman" w:hAnsi="Times New Roman" w:cs="Times New Roman"/>
            <w:color w:val="000000"/>
            <w:sz w:val="28"/>
            <w:szCs w:val="28"/>
          </w:rPr>
          <w:t>http://dx.doi.org/10.2217/whe.11.57</w:t>
        </w:r>
      </w:hyperlink>
      <w:r>
        <w:rPr>
          <w:rFonts w:ascii="Times New Roman" w:eastAsia="Times New Roman" w:hAnsi="Times New Roman" w:cs="Times New Roman"/>
          <w:color w:val="000000"/>
          <w:sz w:val="28"/>
          <w:szCs w:val="28"/>
        </w:rPr>
        <w:t> . </w:t>
      </w:r>
    </w:p>
    <w:p w:rsidR="00AE2B6F" w:rsidRDefault="00AE2B6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AE2B6F" w:rsidRDefault="00AE2B6F">
      <w:pPr>
        <w:pBdr>
          <w:top w:val="nil"/>
          <w:left w:val="nil"/>
          <w:bottom w:val="nil"/>
          <w:right w:val="nil"/>
          <w:between w:val="nil"/>
        </w:pBdr>
        <w:shd w:val="clear" w:color="auto" w:fill="FFFFFF"/>
        <w:spacing w:after="280" w:line="240" w:lineRule="auto"/>
        <w:rPr>
          <w:rFonts w:ascii="Times New Roman" w:eastAsia="Times New Roman" w:hAnsi="Times New Roman" w:cs="Times New Roman"/>
          <w:color w:val="000000"/>
          <w:sz w:val="28"/>
          <w:szCs w:val="28"/>
        </w:rPr>
      </w:pPr>
    </w:p>
    <w:p w:rsidR="00AE2B6F" w:rsidRDefault="00AE2B6F"/>
    <w:sectPr w:rsidR="00AE2B6F">
      <w:headerReference w:type="default" r:id="rId34"/>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5593" w:rsidRDefault="00A95593">
      <w:pPr>
        <w:spacing w:after="0" w:line="240" w:lineRule="auto"/>
      </w:pPr>
      <w:r>
        <w:separator/>
      </w:r>
    </w:p>
  </w:endnote>
  <w:endnote w:type="continuationSeparator" w:id="0">
    <w:p w:rsidR="00A95593" w:rsidRDefault="00A955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5593" w:rsidRDefault="00A95593">
      <w:pPr>
        <w:spacing w:after="0" w:line="240" w:lineRule="auto"/>
      </w:pPr>
      <w:r>
        <w:separator/>
      </w:r>
    </w:p>
  </w:footnote>
  <w:footnote w:type="continuationSeparator" w:id="0">
    <w:p w:rsidR="00A95593" w:rsidRDefault="00A955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0D7" w:rsidRDefault="005170D7">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46709">
      <w:rPr>
        <w:noProof/>
        <w:color w:val="000000"/>
      </w:rPr>
      <w:t>21</w:t>
    </w:r>
    <w:r>
      <w:rPr>
        <w:color w:val="000000"/>
      </w:rPr>
      <w:fldChar w:fldCharType="end"/>
    </w:r>
  </w:p>
  <w:p w:rsidR="005170D7" w:rsidRDefault="005170D7">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63DB1"/>
    <w:multiLevelType w:val="multilevel"/>
    <w:tmpl w:val="FCFE4610"/>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 w15:restartNumberingAfterBreak="0">
    <w:nsid w:val="138A36A5"/>
    <w:multiLevelType w:val="multilevel"/>
    <w:tmpl w:val="0718A27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1D7957B1"/>
    <w:multiLevelType w:val="multilevel"/>
    <w:tmpl w:val="B6FC8B2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267D4620"/>
    <w:multiLevelType w:val="multilevel"/>
    <w:tmpl w:val="0D304FA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27650EEA"/>
    <w:multiLevelType w:val="multilevel"/>
    <w:tmpl w:val="C7CC5956"/>
    <w:lvl w:ilvl="0">
      <w:start w:val="1"/>
      <w:numFmt w:val="decimal"/>
      <w:lvlText w:val="%1."/>
      <w:lvlJc w:val="left"/>
      <w:pPr>
        <w:ind w:left="1414" w:hanging="705"/>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15:restartNumberingAfterBreak="0">
    <w:nsid w:val="2A3872E6"/>
    <w:multiLevelType w:val="multilevel"/>
    <w:tmpl w:val="623E812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 w15:restartNumberingAfterBreak="0">
    <w:nsid w:val="413434A4"/>
    <w:multiLevelType w:val="multilevel"/>
    <w:tmpl w:val="753ACFC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480116E0"/>
    <w:multiLevelType w:val="multilevel"/>
    <w:tmpl w:val="A89AB940"/>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8" w15:restartNumberingAfterBreak="0">
    <w:nsid w:val="5A082E44"/>
    <w:multiLevelType w:val="multilevel"/>
    <w:tmpl w:val="6602E50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15:restartNumberingAfterBreak="0">
    <w:nsid w:val="5B7321D9"/>
    <w:multiLevelType w:val="multilevel"/>
    <w:tmpl w:val="75C0B41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5"/>
  </w:num>
  <w:num w:numId="2">
    <w:abstractNumId w:val="0"/>
  </w:num>
  <w:num w:numId="3">
    <w:abstractNumId w:val="1"/>
  </w:num>
  <w:num w:numId="4">
    <w:abstractNumId w:val="6"/>
  </w:num>
  <w:num w:numId="5">
    <w:abstractNumId w:val="2"/>
  </w:num>
  <w:num w:numId="6">
    <w:abstractNumId w:val="9"/>
  </w:num>
  <w:num w:numId="7">
    <w:abstractNumId w:val="3"/>
  </w:num>
  <w:num w:numId="8">
    <w:abstractNumId w:val="8"/>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B6F"/>
    <w:rsid w:val="000B1606"/>
    <w:rsid w:val="00346709"/>
    <w:rsid w:val="003D76C3"/>
    <w:rsid w:val="004F5788"/>
    <w:rsid w:val="005170D7"/>
    <w:rsid w:val="009B4401"/>
    <w:rsid w:val="00A95593"/>
    <w:rsid w:val="00AE2B6F"/>
    <w:rsid w:val="00B51D4E"/>
    <w:rsid w:val="00CF3F52"/>
    <w:rsid w:val="00FA78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57999"/>
  <w15:docId w15:val="{D9789D3F-0BB1-4943-AB6B-8EF0A03E7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849B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F3448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1849B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List Paragraph"/>
    <w:basedOn w:val="a"/>
    <w:uiPriority w:val="34"/>
    <w:qFormat/>
    <w:rsid w:val="002D0D33"/>
    <w:pPr>
      <w:ind w:left="720"/>
      <w:contextualSpacing/>
    </w:pPr>
  </w:style>
  <w:style w:type="paragraph" w:customStyle="1" w:styleId="tekst-bulet-1-1-">
    <w:name w:val="tekst-bulet-1-1-"/>
    <w:basedOn w:val="a"/>
    <w:rsid w:val="002D0D33"/>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basedOn w:val="a"/>
    <w:uiPriority w:val="99"/>
    <w:semiHidden/>
    <w:unhideWhenUsed/>
    <w:rsid w:val="00F34484"/>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semiHidden/>
    <w:unhideWhenUsed/>
    <w:rsid w:val="00F34484"/>
    <w:rPr>
      <w:color w:val="0000FF"/>
      <w:u w:val="single"/>
    </w:rPr>
  </w:style>
  <w:style w:type="character" w:customStyle="1" w:styleId="20">
    <w:name w:val="Заголовок 2 Знак"/>
    <w:basedOn w:val="a0"/>
    <w:link w:val="2"/>
    <w:uiPriority w:val="9"/>
    <w:rsid w:val="00F34484"/>
    <w:rPr>
      <w:rFonts w:ascii="Times New Roman" w:eastAsia="Times New Roman" w:hAnsi="Times New Roman" w:cs="Times New Roman"/>
      <w:b/>
      <w:bCs/>
      <w:sz w:val="36"/>
      <w:szCs w:val="36"/>
      <w:lang w:eastAsia="ru-RU"/>
    </w:rPr>
  </w:style>
  <w:style w:type="paragraph" w:customStyle="1" w:styleId="p">
    <w:name w:val="p"/>
    <w:basedOn w:val="a"/>
    <w:rsid w:val="00A76C08"/>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Emphasis"/>
    <w:basedOn w:val="a0"/>
    <w:uiPriority w:val="20"/>
    <w:qFormat/>
    <w:rsid w:val="001849BD"/>
    <w:rPr>
      <w:i/>
      <w:iCs/>
    </w:rPr>
  </w:style>
  <w:style w:type="character" w:customStyle="1" w:styleId="10">
    <w:name w:val="Заголовок 1 Знак"/>
    <w:basedOn w:val="a0"/>
    <w:link w:val="1"/>
    <w:uiPriority w:val="9"/>
    <w:rsid w:val="001849B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1849BD"/>
    <w:rPr>
      <w:rFonts w:asciiTheme="majorHAnsi" w:eastAsiaTheme="majorEastAsia" w:hAnsiTheme="majorHAnsi" w:cstheme="majorBidi"/>
      <w:color w:val="1F3763" w:themeColor="accent1" w:themeShade="7F"/>
      <w:sz w:val="24"/>
      <w:szCs w:val="24"/>
    </w:rPr>
  </w:style>
  <w:style w:type="character" w:customStyle="1" w:styleId="element-citation">
    <w:name w:val="element-citation"/>
    <w:basedOn w:val="a0"/>
    <w:rsid w:val="00D2198F"/>
  </w:style>
  <w:style w:type="character" w:customStyle="1" w:styleId="ref-journal">
    <w:name w:val="ref-journal"/>
    <w:basedOn w:val="a0"/>
    <w:rsid w:val="00D2198F"/>
  </w:style>
  <w:style w:type="character" w:customStyle="1" w:styleId="ref-vol">
    <w:name w:val="ref-vol"/>
    <w:basedOn w:val="a0"/>
    <w:rsid w:val="00D2198F"/>
  </w:style>
  <w:style w:type="character" w:customStyle="1" w:styleId="nowrap">
    <w:name w:val="nowrap"/>
    <w:basedOn w:val="a0"/>
    <w:rsid w:val="00D2198F"/>
  </w:style>
  <w:style w:type="paragraph" w:styleId="a8">
    <w:name w:val="header"/>
    <w:basedOn w:val="a"/>
    <w:link w:val="a9"/>
    <w:uiPriority w:val="99"/>
    <w:unhideWhenUsed/>
    <w:rsid w:val="00B1402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B14028"/>
  </w:style>
  <w:style w:type="paragraph" w:styleId="aa">
    <w:name w:val="footer"/>
    <w:basedOn w:val="a"/>
    <w:link w:val="ab"/>
    <w:uiPriority w:val="99"/>
    <w:unhideWhenUsed/>
    <w:rsid w:val="00B1402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B14028"/>
  </w:style>
  <w:style w:type="paragraph" w:styleId="ac">
    <w:name w:val="Subtitle"/>
    <w:basedOn w:val="a"/>
    <w:next w:val="a"/>
    <w:pPr>
      <w:keepNext/>
      <w:keepLines/>
      <w:spacing w:before="360" w:after="80"/>
    </w:pPr>
    <w:rPr>
      <w:rFonts w:ascii="Georgia" w:eastAsia="Georgia" w:hAnsi="Georgia" w:cs="Georgia"/>
      <w:i/>
      <w:color w:val="666666"/>
      <w:sz w:val="48"/>
      <w:szCs w:val="48"/>
    </w:r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tblPr>
      <w:tblStyleRowBandSize w:val="1"/>
      <w:tblStyleColBandSize w:val="1"/>
      <w:tblCellMar>
        <w:top w:w="15" w:type="dxa"/>
        <w:left w:w="15" w:type="dxa"/>
        <w:bottom w:w="15" w:type="dxa"/>
        <w:right w:w="15" w:type="dxa"/>
      </w:tblCellMar>
    </w:tblPr>
  </w:style>
  <w:style w:type="table" w:customStyle="1" w:styleId="af1">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medikom.ua/uzi-kiev/" TargetMode="External"/><Relationship Id="rId13" Type="http://schemas.openxmlformats.org/officeDocument/2006/relationships/hyperlink" Target="https://www.ncbi.nlm.nih.gov/pmc/articles/PMC4908738/table/T1/" TargetMode="External"/><Relationship Id="rId18" Type="http://schemas.openxmlformats.org/officeDocument/2006/relationships/image" Target="media/image6.jpg"/><Relationship Id="rId26" Type="http://schemas.openxmlformats.org/officeDocument/2006/relationships/hyperlink" Target="http://dx.doi.org/10.1016/S0002-9378(98)70549-6" TargetMode="External"/><Relationship Id="rId3" Type="http://schemas.openxmlformats.org/officeDocument/2006/relationships/styles" Target="styles.xml"/><Relationship Id="rId21" Type="http://schemas.openxmlformats.org/officeDocument/2006/relationships/hyperlink" Target="http://dx.doi.org/10.1016/j.jri.2011.01.009"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5.jpg"/><Relationship Id="rId25" Type="http://schemas.openxmlformats.org/officeDocument/2006/relationships/hyperlink" Target="http://dx.doi.org/10.1097/00006250-199912000-00014" TargetMode="External"/><Relationship Id="rId33" Type="http://schemas.openxmlformats.org/officeDocument/2006/relationships/hyperlink" Target="http://dx.doi.org/10.2217/whe.11.57" TargetMode="External"/><Relationship Id="rId2" Type="http://schemas.openxmlformats.org/officeDocument/2006/relationships/numbering" Target="numbering.xml"/><Relationship Id="rId16" Type="http://schemas.openxmlformats.org/officeDocument/2006/relationships/image" Target="media/image4.jpg"/><Relationship Id="rId20" Type="http://schemas.openxmlformats.org/officeDocument/2006/relationships/hyperlink" Target="http://dx.doi.org/10.1111/j.1600-0897.2009.00735.x" TargetMode="External"/><Relationship Id="rId29" Type="http://schemas.openxmlformats.org/officeDocument/2006/relationships/hyperlink" Target="http://dx.doi.org/10.1111/j.1600-0897.1997.tb00220.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hyperlink" Target="http://dx.doi.org/10.1186/1477-7827-9-124" TargetMode="External"/><Relationship Id="rId32" Type="http://schemas.openxmlformats.org/officeDocument/2006/relationships/hyperlink" Target="http://dx.doi.org/10.3109/14767058.2011.564243" TargetMode="External"/><Relationship Id="rId5" Type="http://schemas.openxmlformats.org/officeDocument/2006/relationships/webSettings" Target="webSettings.xml"/><Relationship Id="rId15" Type="http://schemas.openxmlformats.org/officeDocument/2006/relationships/hyperlink" Target="https://www.ncbi.nlm.nih.gov/pmc/articles/PMC4908738/table/T2/" TargetMode="External"/><Relationship Id="rId23" Type="http://schemas.openxmlformats.org/officeDocument/2006/relationships/hyperlink" Target="http://dx.doi.org/10.3109/14767051003774942" TargetMode="External"/><Relationship Id="rId28" Type="http://schemas.openxmlformats.org/officeDocument/2006/relationships/hyperlink" Target="http://dx.doi.org/10.1155/1995/42412" TargetMode="External"/><Relationship Id="rId36" Type="http://schemas.openxmlformats.org/officeDocument/2006/relationships/theme" Target="theme/theme1.xml"/><Relationship Id="rId10" Type="http://schemas.openxmlformats.org/officeDocument/2006/relationships/hyperlink" Target="https://medikom.ua/gipertonicheskaya-bolezn-klassifikaciya/" TargetMode="External"/><Relationship Id="rId19" Type="http://schemas.openxmlformats.org/officeDocument/2006/relationships/hyperlink" Target="http://dx.doi.org/10.1016/j.jgyn.2007.08.003" TargetMode="External"/><Relationship Id="rId31" Type="http://schemas.openxmlformats.org/officeDocument/2006/relationships/hyperlink" Target="http://dx.doi.org/10.1097/AOG.0b013e3181827c89"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ncbi.nlm.nih.gov/pmc/articles/PMC4908738/" TargetMode="External"/><Relationship Id="rId22" Type="http://schemas.openxmlformats.org/officeDocument/2006/relationships/hyperlink" Target="https://www.ncbi.nlm.nih.gov/pmc/articles/PMC3621108/" TargetMode="External"/><Relationship Id="rId27" Type="http://schemas.openxmlformats.org/officeDocument/2006/relationships/hyperlink" Target="http://dx.doi.org/10.1093/humrep/13.10.2738" TargetMode="External"/><Relationship Id="rId30" Type="http://schemas.openxmlformats.org/officeDocument/2006/relationships/hyperlink" Target="http://dx.doi.org/10.1016/j.ajog.2008.06.009"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5zHA3xslHQmwn+Ysn3YA5mH27RA==">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yCGguZ2pkZ3hzMgloLjMwajB6bGwyCWguMWZvYjl0ZTIJaC4zem55c2g3MgloLjJldDkycDA4AHIhMXFuWE92cEx2UjVHcXdxUmVHdXROSTRhNEVBVU1pc3Vl</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50</Pages>
  <Words>9934</Words>
  <Characters>56629</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Hp</cp:lastModifiedBy>
  <cp:revision>7</cp:revision>
  <dcterms:created xsi:type="dcterms:W3CDTF">2024-09-11T17:33:00Z</dcterms:created>
  <dcterms:modified xsi:type="dcterms:W3CDTF">2024-09-19T20:35:00Z</dcterms:modified>
</cp:coreProperties>
</file>