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005" w:rsidRPr="000169D8" w:rsidRDefault="002B6005" w:rsidP="002B6005">
      <w:pPr>
        <w:pStyle w:val="1"/>
        <w:tabs>
          <w:tab w:val="left" w:pos="1843"/>
        </w:tabs>
        <w:rPr>
          <w:sz w:val="26"/>
          <w:szCs w:val="26"/>
        </w:rPr>
      </w:pPr>
      <w:bookmarkStart w:id="0" w:name="_Toc418761830"/>
      <w:bookmarkStart w:id="1" w:name="_GoBack"/>
      <w:bookmarkEnd w:id="1"/>
      <w:r w:rsidRPr="000169D8">
        <w:rPr>
          <w:sz w:val="26"/>
          <w:szCs w:val="26"/>
        </w:rPr>
        <w:t>МЕТОДИЧНА РОБОТА КАФЕДРИ МЕДИЧНОЇ ТА БІООРГАНІЧНОЇ ХІМІЇ</w:t>
      </w:r>
      <w:r w:rsidRPr="000169D8">
        <w:rPr>
          <w:sz w:val="26"/>
          <w:szCs w:val="26"/>
        </w:rPr>
        <w:br/>
      </w:r>
      <w:r w:rsidRPr="000169D8">
        <w:rPr>
          <w:b w:val="0"/>
          <w:i/>
          <w:sz w:val="26"/>
          <w:szCs w:val="26"/>
        </w:rPr>
        <w:t>Марковський В.Д., Сирова Г.О., Андрєєва С.В.</w:t>
      </w:r>
      <w:bookmarkEnd w:id="0"/>
    </w:p>
    <w:p w:rsidR="002B6005" w:rsidRPr="000169D8" w:rsidRDefault="002B6005" w:rsidP="002B6005">
      <w:pPr>
        <w:tabs>
          <w:tab w:val="left" w:pos="1843"/>
        </w:tabs>
        <w:jc w:val="center"/>
        <w:rPr>
          <w:rFonts w:ascii="Arial" w:hAnsi="Arial" w:cs="Arial"/>
          <w:sz w:val="26"/>
          <w:szCs w:val="26"/>
          <w:lang w:val="uk-UA"/>
        </w:rPr>
      </w:pPr>
      <w:r w:rsidRPr="000169D8">
        <w:rPr>
          <w:rFonts w:ascii="Arial" w:hAnsi="Arial" w:cs="Arial"/>
          <w:sz w:val="26"/>
          <w:szCs w:val="26"/>
          <w:lang w:val="uk-UA"/>
        </w:rPr>
        <w:t>Харківський національний медичний університет, м. Харків</w:t>
      </w:r>
    </w:p>
    <w:p w:rsidR="002B6005" w:rsidRPr="000169D8" w:rsidRDefault="002B6005" w:rsidP="002B6005">
      <w:pPr>
        <w:tabs>
          <w:tab w:val="left" w:pos="1843"/>
        </w:tabs>
        <w:ind w:firstLine="567"/>
        <w:jc w:val="both"/>
        <w:rPr>
          <w:rFonts w:ascii="Arial" w:hAnsi="Arial" w:cs="Arial"/>
          <w:sz w:val="26"/>
          <w:szCs w:val="26"/>
          <w:lang w:val="uk-UA"/>
        </w:rPr>
      </w:pPr>
    </w:p>
    <w:p w:rsidR="002B6005" w:rsidRPr="000169D8" w:rsidRDefault="002B6005" w:rsidP="002B6005">
      <w:pPr>
        <w:tabs>
          <w:tab w:val="left" w:pos="1843"/>
        </w:tabs>
        <w:ind w:firstLine="567"/>
        <w:jc w:val="both"/>
        <w:rPr>
          <w:rFonts w:ascii="Arial" w:hAnsi="Arial" w:cs="Arial"/>
          <w:sz w:val="26"/>
          <w:szCs w:val="26"/>
          <w:lang w:val="uk-UA"/>
        </w:rPr>
      </w:pPr>
      <w:r w:rsidRPr="000169D8">
        <w:rPr>
          <w:rFonts w:ascii="Arial" w:hAnsi="Arial" w:cs="Arial"/>
          <w:sz w:val="26"/>
          <w:szCs w:val="26"/>
          <w:lang w:val="uk-UA"/>
        </w:rPr>
        <w:t>Найважливішою складової навчального процесу, що забезпечує його ефективність, є методична робота (від грецького слова «</w:t>
      </w:r>
      <w:r w:rsidRPr="000169D8">
        <w:rPr>
          <w:rFonts w:ascii="Arial" w:hAnsi="Arial" w:cs="Arial"/>
          <w:sz w:val="26"/>
          <w:szCs w:val="26"/>
        </w:rPr>
        <w:t>methodos</w:t>
      </w:r>
      <w:r w:rsidRPr="000169D8">
        <w:rPr>
          <w:rFonts w:ascii="Arial" w:hAnsi="Arial" w:cs="Arial"/>
          <w:sz w:val="26"/>
          <w:szCs w:val="26"/>
          <w:lang w:val="uk-UA"/>
        </w:rPr>
        <w:t>»</w:t>
      </w:r>
      <w:r>
        <w:rPr>
          <w:rFonts w:ascii="Arial" w:hAnsi="Arial" w:cs="Arial"/>
          <w:sz w:val="26"/>
          <w:szCs w:val="26"/>
          <w:lang w:val="uk-UA"/>
        </w:rPr>
        <w:t xml:space="preserve"> – </w:t>
      </w:r>
      <w:r w:rsidRPr="000169D8">
        <w:rPr>
          <w:rFonts w:ascii="Arial" w:hAnsi="Arial" w:cs="Arial"/>
          <w:sz w:val="26"/>
          <w:szCs w:val="26"/>
          <w:lang w:val="uk-UA"/>
        </w:rPr>
        <w:t xml:space="preserve"> спосіб пізнання).</w:t>
      </w:r>
    </w:p>
    <w:p w:rsidR="002B6005" w:rsidRPr="000169D8" w:rsidRDefault="002B6005" w:rsidP="002B6005">
      <w:pPr>
        <w:tabs>
          <w:tab w:val="left" w:pos="1843"/>
        </w:tabs>
        <w:ind w:firstLine="567"/>
        <w:jc w:val="both"/>
        <w:rPr>
          <w:rFonts w:ascii="Arial" w:hAnsi="Arial" w:cs="Arial"/>
          <w:sz w:val="26"/>
          <w:szCs w:val="26"/>
          <w:lang w:val="uk-UA"/>
        </w:rPr>
      </w:pPr>
      <w:r w:rsidRPr="000169D8">
        <w:rPr>
          <w:rFonts w:ascii="Arial" w:hAnsi="Arial" w:cs="Arial"/>
          <w:sz w:val="26"/>
          <w:szCs w:val="26"/>
          <w:lang w:val="uk-UA"/>
        </w:rPr>
        <w:t>Відомо, що є методи навчання загальні (застосовуються при вивченні різних дисциплін) та спеціальні (використовуються при вивченні окремих дисциплін). Співробітниками кафедри медичної та біоорганічної хімії приділяється велика увага доцільному вибору методів навчання. На кафедрі медичної та біоорганічної хімії студенти першого курсу І – VI медичних та стоматологічного факультетів вивчають дисципліни «Медична хімія» та «Біологічна та біоорганічна хімія. Модуль 1. Біологічно важливі класи біоорганічних сполук. Біополімери і їх структурні компоненти».</w:t>
      </w:r>
    </w:p>
    <w:p w:rsidR="002B6005" w:rsidRPr="000169D8" w:rsidRDefault="002B6005" w:rsidP="002B6005">
      <w:pPr>
        <w:tabs>
          <w:tab w:val="left" w:pos="1843"/>
        </w:tabs>
        <w:ind w:firstLine="567"/>
        <w:jc w:val="both"/>
        <w:rPr>
          <w:rFonts w:ascii="Arial" w:hAnsi="Arial" w:cs="Arial"/>
          <w:sz w:val="26"/>
          <w:szCs w:val="26"/>
          <w:lang w:val="uk-UA"/>
        </w:rPr>
      </w:pPr>
      <w:r w:rsidRPr="000169D8">
        <w:rPr>
          <w:rFonts w:ascii="Arial" w:hAnsi="Arial" w:cs="Arial"/>
          <w:sz w:val="26"/>
          <w:szCs w:val="26"/>
          <w:lang w:val="uk-UA"/>
        </w:rPr>
        <w:t xml:space="preserve">Для забезпечення належного рівня навчального процесу з дисципліни «Медична хімія» створений комплекс навчально-методичної літератури </w:t>
      </w:r>
      <w:r w:rsidRPr="000169D8">
        <w:rPr>
          <w:rFonts w:ascii="Arial" w:hAnsi="Arial" w:cs="Arial"/>
          <w:sz w:val="26"/>
          <w:szCs w:val="26"/>
          <w:lang w:val="ru-RU"/>
        </w:rPr>
        <w:t>[</w:t>
      </w:r>
      <w:r w:rsidRPr="000169D8">
        <w:rPr>
          <w:rFonts w:ascii="Arial" w:hAnsi="Arial" w:cs="Arial"/>
          <w:sz w:val="26"/>
          <w:szCs w:val="26"/>
          <w:lang w:val="uk-UA"/>
        </w:rPr>
        <w:t>1-9</w:t>
      </w:r>
      <w:r w:rsidRPr="000169D8">
        <w:rPr>
          <w:rFonts w:ascii="Arial" w:hAnsi="Arial" w:cs="Arial"/>
          <w:sz w:val="26"/>
          <w:szCs w:val="26"/>
          <w:lang w:val="ru-RU"/>
        </w:rPr>
        <w:t>]</w:t>
      </w:r>
      <w:r w:rsidRPr="000169D8">
        <w:rPr>
          <w:rFonts w:ascii="Arial" w:hAnsi="Arial" w:cs="Arial"/>
          <w:sz w:val="26"/>
          <w:szCs w:val="26"/>
          <w:lang w:val="uk-UA"/>
        </w:rPr>
        <w:t>.</w:t>
      </w:r>
    </w:p>
    <w:p w:rsidR="002B6005" w:rsidRPr="000169D8" w:rsidRDefault="002B6005" w:rsidP="002B6005">
      <w:pPr>
        <w:tabs>
          <w:tab w:val="left" w:pos="1843"/>
        </w:tabs>
        <w:ind w:firstLine="567"/>
        <w:jc w:val="both"/>
        <w:rPr>
          <w:rFonts w:ascii="Arial" w:hAnsi="Arial" w:cs="Arial"/>
          <w:sz w:val="26"/>
          <w:szCs w:val="26"/>
          <w:lang w:val="uk-UA"/>
        </w:rPr>
      </w:pPr>
      <w:r w:rsidRPr="000169D8">
        <w:rPr>
          <w:rFonts w:ascii="Arial" w:hAnsi="Arial" w:cs="Arial"/>
          <w:sz w:val="26"/>
          <w:szCs w:val="26"/>
          <w:lang w:val="uk-UA"/>
        </w:rPr>
        <w:t>Співробітники кафедри розробили методичні вказівки для самостійної роботи студентів за всіма темами дисципліни «Медична хімія» (українською, російською та англійською мовами) [10-30].</w:t>
      </w:r>
    </w:p>
    <w:p w:rsidR="002B6005" w:rsidRPr="000169D8" w:rsidRDefault="002B6005" w:rsidP="002B6005">
      <w:pPr>
        <w:tabs>
          <w:tab w:val="left" w:pos="1843"/>
        </w:tabs>
        <w:ind w:firstLine="567"/>
        <w:jc w:val="both"/>
        <w:rPr>
          <w:rFonts w:ascii="Arial" w:hAnsi="Arial" w:cs="Arial"/>
          <w:sz w:val="26"/>
          <w:szCs w:val="26"/>
          <w:lang w:val="uk-UA"/>
        </w:rPr>
      </w:pPr>
      <w:r w:rsidRPr="000169D8">
        <w:rPr>
          <w:rFonts w:ascii="Arial" w:hAnsi="Arial" w:cs="Arial"/>
          <w:sz w:val="26"/>
          <w:szCs w:val="26"/>
          <w:lang w:val="uk-UA"/>
        </w:rPr>
        <w:t>Для забезпечення належного рівня навчального процесу з дисципліни «Біологічна та біоорганічна хімія» створений комплекс навчально-методичної літератури [31-34], а також методичні вказівки для самостійної роботи студентів за усіма темами [35-41].</w:t>
      </w:r>
    </w:p>
    <w:p w:rsidR="002B6005" w:rsidRPr="000169D8" w:rsidRDefault="002B6005" w:rsidP="002B6005">
      <w:pPr>
        <w:tabs>
          <w:tab w:val="left" w:pos="1843"/>
        </w:tabs>
        <w:ind w:firstLine="567"/>
        <w:jc w:val="both"/>
        <w:rPr>
          <w:rFonts w:ascii="Arial" w:hAnsi="Arial" w:cs="Arial"/>
          <w:sz w:val="26"/>
          <w:szCs w:val="26"/>
          <w:lang w:val="uk-UA"/>
        </w:rPr>
      </w:pPr>
      <w:r w:rsidRPr="000169D8">
        <w:rPr>
          <w:rFonts w:ascii="Arial" w:hAnsi="Arial" w:cs="Arial"/>
          <w:sz w:val="26"/>
          <w:szCs w:val="26"/>
          <w:lang w:val="uk-UA"/>
        </w:rPr>
        <w:t xml:space="preserve">Навчальні посібники та методичні вказівки українською мовою призначені для вітчизняних студентів. Російськомовні видання цієї навчально-методичної літератури використовують іноземні студенти, що навчаються російською мовою, англомовні – студенти, що навчаються англійською мовою. Методичні вказівки поновлюються згідно до програм. </w:t>
      </w:r>
    </w:p>
    <w:p w:rsidR="002B6005" w:rsidRPr="000169D8" w:rsidRDefault="002B6005" w:rsidP="002B6005">
      <w:pPr>
        <w:tabs>
          <w:tab w:val="left" w:pos="1843"/>
        </w:tabs>
        <w:ind w:firstLine="567"/>
        <w:jc w:val="both"/>
        <w:rPr>
          <w:rFonts w:ascii="Arial" w:hAnsi="Arial" w:cs="Arial"/>
          <w:sz w:val="26"/>
          <w:szCs w:val="26"/>
          <w:lang w:val="uk-UA"/>
        </w:rPr>
      </w:pPr>
      <w:r w:rsidRPr="000169D8">
        <w:rPr>
          <w:rFonts w:ascii="Arial" w:hAnsi="Arial" w:cs="Arial"/>
          <w:sz w:val="26"/>
          <w:szCs w:val="26"/>
          <w:lang w:val="uk-UA"/>
        </w:rPr>
        <w:t>З метою впровадження сучасних методів навчання для методичного забезпечення учбового процесу також створений банк мультимедійних презентацій (біля 50) та наукових фільмів (біля 20) за всіма темами дисциплін, що викладаються на кафедрі. До матеріального забезпечення навчального процесу також залучені біля 300 таблиць.</w:t>
      </w:r>
    </w:p>
    <w:p w:rsidR="002B6005" w:rsidRPr="000169D8" w:rsidRDefault="002B6005" w:rsidP="002B6005">
      <w:pPr>
        <w:tabs>
          <w:tab w:val="left" w:pos="1843"/>
        </w:tabs>
        <w:ind w:firstLine="567"/>
        <w:jc w:val="both"/>
        <w:rPr>
          <w:rFonts w:ascii="Arial" w:hAnsi="Arial" w:cs="Arial"/>
          <w:sz w:val="26"/>
          <w:szCs w:val="26"/>
          <w:lang w:val="uk-UA"/>
        </w:rPr>
      </w:pPr>
      <w:r w:rsidRPr="000169D8">
        <w:rPr>
          <w:rFonts w:ascii="Arial" w:hAnsi="Arial" w:cs="Arial"/>
          <w:sz w:val="26"/>
          <w:szCs w:val="26"/>
          <w:lang w:val="uk-UA"/>
        </w:rPr>
        <w:t xml:space="preserve">Добрий результат дає використання таких методів – пояснювально-ілюстративного, репродуктивного, частково-пошукового, дослідницького, проблемного викладу та ін. Ефективність навчання у ВМНЗ-і залежить, на нашу думку, від вміння викладача обрати доцільний метод чи прийом при навчанні у конкретній групі з урахуванням рівня компетентності, якості знань, індивідуальних особливостей студентів тощо. На формування знань, умінь, навичок впливають різноманітні форми: словесна форма – надання навчальної інформації викладачем та усна форма відтворення знань студентами (найбільш поширена); зорова форма подання навчального інформації з використанням наочності  – дуже ефективна особливо у поєднанні зі словесною; виконання різноманітних практичних робіт під керівництвом викладача. На кожному практичному занятті з дисциплін </w:t>
      </w:r>
      <w:r w:rsidRPr="000169D8">
        <w:rPr>
          <w:rFonts w:ascii="Arial" w:hAnsi="Arial" w:cs="Arial"/>
          <w:sz w:val="26"/>
          <w:szCs w:val="26"/>
          <w:lang w:val="uk-UA"/>
        </w:rPr>
        <w:lastRenderedPageBreak/>
        <w:t>«Медична хімія» та «Біологічна та біоорганічна хімія. Модуль 1» студенти мають змогу проводити лабораторну роботу, демонстраційний дослід і т.д.</w:t>
      </w:r>
    </w:p>
    <w:p w:rsidR="002B6005" w:rsidRPr="000169D8" w:rsidRDefault="002B6005" w:rsidP="002B6005">
      <w:pPr>
        <w:tabs>
          <w:tab w:val="left" w:pos="1843"/>
        </w:tabs>
        <w:ind w:firstLine="567"/>
        <w:jc w:val="both"/>
        <w:rPr>
          <w:rFonts w:ascii="Arial" w:hAnsi="Arial" w:cs="Arial"/>
          <w:sz w:val="26"/>
          <w:szCs w:val="26"/>
          <w:lang w:val="uk-UA"/>
        </w:rPr>
      </w:pPr>
      <w:r w:rsidRPr="000169D8">
        <w:rPr>
          <w:rFonts w:ascii="Arial" w:hAnsi="Arial" w:cs="Arial"/>
          <w:sz w:val="26"/>
          <w:szCs w:val="26"/>
          <w:lang w:val="uk-UA"/>
        </w:rPr>
        <w:t>Однією з важливих складових навчального процесу є контроль знань, навичок та вмінь студентів. Ефективність навчального процесу при цьому залежить як від змісту, так і від форми контрольних питань, їх ретельної підготовки і методики постановки. У зв’язку з цим, в навчальний процес з дисциплін «Медична хімія» та «Біологічна та біоорганічна хімія. Модуль 1. Біологічно важливі класи біоорганічних сполук. Біополімери і їх структурні компоненти.» нами розроблені і впроваджені різні види контролю: тестування вхідного рівня знань студентів на першому занятті;  тренінгове тестування,  завдання для самоконтролю (діагностуючий контроль); поточний і оперативний контроль знань студентів; узагальнюючий (підсумковий) контроль знань (змістовий модуль, модульний контроль).</w:t>
      </w:r>
    </w:p>
    <w:p w:rsidR="002B6005" w:rsidRPr="000169D8" w:rsidRDefault="002B6005" w:rsidP="002B6005">
      <w:pPr>
        <w:tabs>
          <w:tab w:val="left" w:pos="1843"/>
        </w:tabs>
        <w:ind w:firstLine="567"/>
        <w:jc w:val="both"/>
        <w:rPr>
          <w:rFonts w:ascii="Arial" w:hAnsi="Arial" w:cs="Arial"/>
          <w:sz w:val="26"/>
          <w:szCs w:val="26"/>
          <w:lang w:val="uk-UA"/>
        </w:rPr>
      </w:pPr>
      <w:r w:rsidRPr="000169D8">
        <w:rPr>
          <w:rFonts w:ascii="Arial" w:hAnsi="Arial" w:cs="Arial"/>
          <w:sz w:val="26"/>
          <w:szCs w:val="26"/>
          <w:lang w:val="uk-UA"/>
        </w:rPr>
        <w:t>Враховуючи сучасні вимоги, нами до поточного контролю кожного практичного заняття впроваджена обов’язкова усна співбесіда викладача зі студентом, письмові роботи (до 15 хв.), які включають індивідуальні питання, задачі з елементами майбутньої  професійної діяльності. Особлива увага приділяється організації контрольно-оцінювальній діяльності іноземних студентів-першокурсників, що навчаються російською мовою. Завдання для письмового поточного контролю складені з урахуванням першого року їх навчання на нерідній для них мові та пов</w:t>
      </w:r>
      <w:r w:rsidRPr="000169D8">
        <w:rPr>
          <w:rFonts w:ascii="Arial" w:hAnsi="Arial" w:cs="Arial"/>
          <w:sz w:val="26"/>
          <w:szCs w:val="26"/>
          <w:lang w:val="ru-RU"/>
        </w:rPr>
        <w:t>’</w:t>
      </w:r>
      <w:r w:rsidRPr="000169D8">
        <w:rPr>
          <w:rFonts w:ascii="Arial" w:hAnsi="Arial" w:cs="Arial"/>
          <w:sz w:val="26"/>
          <w:szCs w:val="26"/>
          <w:lang w:val="uk-UA"/>
        </w:rPr>
        <w:t>язаних з цим лексичними обмеженнями. Наприклад, викладачі на заняттях використовують окрему кількість синонімів і короткі граматичні конструкції, з введенням не більш 10-15% нових лексичних одиниць.</w:t>
      </w:r>
    </w:p>
    <w:p w:rsidR="002B6005" w:rsidRPr="000169D8" w:rsidRDefault="002B6005" w:rsidP="002B6005">
      <w:pPr>
        <w:tabs>
          <w:tab w:val="left" w:pos="1843"/>
        </w:tabs>
        <w:ind w:firstLine="567"/>
        <w:jc w:val="both"/>
        <w:rPr>
          <w:rFonts w:ascii="Arial" w:hAnsi="Arial" w:cs="Arial"/>
          <w:sz w:val="26"/>
          <w:szCs w:val="26"/>
          <w:lang w:val="uk-UA"/>
        </w:rPr>
      </w:pPr>
      <w:r w:rsidRPr="000169D8">
        <w:rPr>
          <w:rFonts w:ascii="Arial" w:hAnsi="Arial" w:cs="Arial"/>
          <w:sz w:val="26"/>
          <w:szCs w:val="26"/>
          <w:lang w:val="uk-UA"/>
        </w:rPr>
        <w:t>Підсумковий контроль проводиться з метою оцінки остаточних знань та вмінь студентів за окремими розділами програми (змістовий модуль).</w:t>
      </w:r>
    </w:p>
    <w:p w:rsidR="002B6005" w:rsidRPr="000169D8" w:rsidRDefault="002B6005" w:rsidP="002B6005">
      <w:pPr>
        <w:tabs>
          <w:tab w:val="left" w:pos="1843"/>
        </w:tabs>
        <w:ind w:firstLine="567"/>
        <w:jc w:val="both"/>
        <w:rPr>
          <w:rFonts w:ascii="Arial" w:hAnsi="Arial" w:cs="Arial"/>
          <w:sz w:val="26"/>
          <w:szCs w:val="26"/>
          <w:lang w:val="uk-UA"/>
        </w:rPr>
      </w:pPr>
      <w:r w:rsidRPr="000169D8">
        <w:rPr>
          <w:rFonts w:ascii="Arial" w:hAnsi="Arial" w:cs="Arial"/>
          <w:sz w:val="26"/>
          <w:szCs w:val="26"/>
          <w:lang w:val="uk-UA"/>
        </w:rPr>
        <w:t>Підсумковий змістовий модульний контроль знань і вмінь студентів в умовах кредитно-модульної системи включає три рівня:</w:t>
      </w:r>
    </w:p>
    <w:p w:rsidR="002B6005" w:rsidRPr="000169D8" w:rsidRDefault="002B6005" w:rsidP="002B6005">
      <w:pPr>
        <w:tabs>
          <w:tab w:val="left" w:pos="1843"/>
        </w:tabs>
        <w:ind w:firstLine="567"/>
        <w:jc w:val="both"/>
        <w:rPr>
          <w:rFonts w:ascii="Arial" w:hAnsi="Arial" w:cs="Arial"/>
          <w:sz w:val="26"/>
          <w:szCs w:val="26"/>
          <w:lang w:val="uk-UA"/>
        </w:rPr>
      </w:pPr>
      <w:r w:rsidRPr="000169D8">
        <w:rPr>
          <w:rFonts w:ascii="Arial" w:hAnsi="Arial" w:cs="Arial"/>
          <w:sz w:val="26"/>
          <w:szCs w:val="26"/>
          <w:lang w:val="uk-UA"/>
        </w:rPr>
        <w:t xml:space="preserve">- I рівень (на «3») передбачає короткі письмові відповіді студентів на 5 питань. При підготовці до підсумкового контролю студентам пропонуються біля 120 питань </w:t>
      </w:r>
      <w:r w:rsidRPr="000169D8">
        <w:rPr>
          <w:rFonts w:ascii="Arial" w:hAnsi="Arial" w:cs="Arial"/>
          <w:sz w:val="26"/>
          <w:szCs w:val="26"/>
        </w:rPr>
        <w:t>I</w:t>
      </w:r>
      <w:r w:rsidRPr="000169D8">
        <w:rPr>
          <w:rFonts w:ascii="Arial" w:hAnsi="Arial" w:cs="Arial"/>
          <w:sz w:val="26"/>
          <w:szCs w:val="26"/>
          <w:lang w:val="uk-UA"/>
        </w:rPr>
        <w:t xml:space="preserve"> рівня, які знаходяться у базі для відкритого використання, у тому числі на сторінці кафедри в Інтернеті. </w:t>
      </w:r>
    </w:p>
    <w:p w:rsidR="002B6005" w:rsidRPr="000169D8" w:rsidRDefault="002B6005" w:rsidP="002B6005">
      <w:pPr>
        <w:tabs>
          <w:tab w:val="left" w:pos="1843"/>
        </w:tabs>
        <w:ind w:firstLine="567"/>
        <w:jc w:val="both"/>
        <w:rPr>
          <w:rFonts w:ascii="Arial" w:hAnsi="Arial" w:cs="Arial"/>
          <w:sz w:val="26"/>
          <w:szCs w:val="26"/>
          <w:lang w:val="uk-UA"/>
        </w:rPr>
      </w:pPr>
      <w:r w:rsidRPr="000169D8">
        <w:rPr>
          <w:rFonts w:ascii="Arial" w:hAnsi="Arial" w:cs="Arial"/>
          <w:sz w:val="26"/>
          <w:szCs w:val="26"/>
          <w:lang w:val="uk-UA"/>
        </w:rPr>
        <w:t xml:space="preserve">- </w:t>
      </w:r>
      <w:r w:rsidRPr="000169D8">
        <w:rPr>
          <w:rFonts w:ascii="Arial" w:hAnsi="Arial" w:cs="Arial"/>
          <w:sz w:val="26"/>
          <w:szCs w:val="26"/>
        </w:rPr>
        <w:t>II</w:t>
      </w:r>
      <w:r w:rsidRPr="000169D8">
        <w:rPr>
          <w:rFonts w:ascii="Arial" w:hAnsi="Arial" w:cs="Arial"/>
          <w:sz w:val="26"/>
          <w:szCs w:val="26"/>
          <w:lang w:val="uk-UA"/>
        </w:rPr>
        <w:t xml:space="preserve"> рівень (на «4») передбачає завдання, закриті для попереднього ознайомлення, але всі ці питання розглядалися заздалегідь на лекціях і практичних заняттях.</w:t>
      </w:r>
    </w:p>
    <w:p w:rsidR="002B6005" w:rsidRPr="000169D8" w:rsidRDefault="002B6005" w:rsidP="002B6005">
      <w:pPr>
        <w:tabs>
          <w:tab w:val="left" w:pos="1843"/>
        </w:tabs>
        <w:ind w:firstLine="567"/>
        <w:jc w:val="both"/>
        <w:rPr>
          <w:rFonts w:ascii="Arial" w:hAnsi="Arial" w:cs="Arial"/>
          <w:sz w:val="26"/>
          <w:szCs w:val="26"/>
          <w:lang w:val="uk-UA"/>
        </w:rPr>
      </w:pPr>
      <w:r w:rsidRPr="000169D8">
        <w:rPr>
          <w:rFonts w:ascii="Arial" w:hAnsi="Arial" w:cs="Arial"/>
          <w:sz w:val="26"/>
          <w:szCs w:val="26"/>
          <w:lang w:val="uk-UA"/>
        </w:rPr>
        <w:t xml:space="preserve">- </w:t>
      </w:r>
      <w:r w:rsidRPr="000169D8">
        <w:rPr>
          <w:rFonts w:ascii="Arial" w:hAnsi="Arial" w:cs="Arial"/>
          <w:sz w:val="26"/>
          <w:szCs w:val="26"/>
        </w:rPr>
        <w:t>III</w:t>
      </w:r>
      <w:r w:rsidRPr="000169D8">
        <w:rPr>
          <w:rFonts w:ascii="Arial" w:hAnsi="Arial" w:cs="Arial"/>
          <w:sz w:val="26"/>
          <w:szCs w:val="26"/>
          <w:lang w:val="uk-UA"/>
        </w:rPr>
        <w:t xml:space="preserve"> рівень (на «5») – це усна співбесіда студента з комісією, у складі якої  завідувач кафедри і доценти кафедри.</w:t>
      </w:r>
    </w:p>
    <w:p w:rsidR="002B6005" w:rsidRPr="000169D8" w:rsidRDefault="002B6005" w:rsidP="002B6005">
      <w:pPr>
        <w:tabs>
          <w:tab w:val="left" w:pos="284"/>
          <w:tab w:val="left" w:pos="1843"/>
        </w:tabs>
        <w:ind w:firstLine="567"/>
        <w:jc w:val="both"/>
        <w:rPr>
          <w:rFonts w:ascii="Arial" w:hAnsi="Arial" w:cs="Arial"/>
          <w:sz w:val="26"/>
          <w:szCs w:val="26"/>
          <w:lang w:val="uk-UA"/>
        </w:rPr>
      </w:pPr>
      <w:r w:rsidRPr="000169D8">
        <w:rPr>
          <w:rFonts w:ascii="Arial" w:hAnsi="Arial" w:cs="Arial"/>
          <w:sz w:val="26"/>
          <w:szCs w:val="26"/>
          <w:lang w:val="uk-UA"/>
        </w:rPr>
        <w:t>Враховуючі специфіку проведення навчального процесу в групах студентів І курсу і необхідність впровадження ефективних адаптаційних механізмів, співробітники кафедри регулярно проводять методичні семінари, «Круглі столи» та інші заходи за різноманітною тематикою.</w:t>
      </w:r>
    </w:p>
    <w:p w:rsidR="002B6005" w:rsidRPr="000169D8" w:rsidRDefault="002B6005" w:rsidP="002B6005">
      <w:pPr>
        <w:tabs>
          <w:tab w:val="left" w:pos="284"/>
          <w:tab w:val="left" w:pos="1843"/>
        </w:tabs>
        <w:ind w:firstLine="567"/>
        <w:jc w:val="both"/>
        <w:rPr>
          <w:rFonts w:ascii="Arial" w:hAnsi="Arial" w:cs="Arial"/>
          <w:sz w:val="26"/>
          <w:szCs w:val="26"/>
          <w:lang w:val="uk-UA"/>
        </w:rPr>
      </w:pPr>
      <w:r w:rsidRPr="000169D8">
        <w:rPr>
          <w:rFonts w:ascii="Arial" w:hAnsi="Arial" w:cs="Arial"/>
          <w:sz w:val="26"/>
          <w:szCs w:val="26"/>
          <w:lang w:val="uk-UA"/>
        </w:rPr>
        <w:t>Методичні семінари та Круглі столи, проведені кафедрою у період з 2010 по 2015 рр.: Круглий стіл «Внутрішньокафедральне підвищення кваліфікації з педагогіки викладачів кафедри» (доповіді</w:t>
      </w:r>
      <w:r>
        <w:rPr>
          <w:rFonts w:ascii="Arial" w:hAnsi="Arial" w:cs="Arial"/>
          <w:sz w:val="26"/>
          <w:szCs w:val="26"/>
          <w:lang w:val="uk-UA"/>
        </w:rPr>
        <w:t xml:space="preserve"> – </w:t>
      </w:r>
      <w:r w:rsidRPr="000169D8">
        <w:rPr>
          <w:rFonts w:ascii="Arial" w:hAnsi="Arial" w:cs="Arial"/>
          <w:sz w:val="26"/>
          <w:szCs w:val="26"/>
          <w:lang w:val="uk-UA"/>
        </w:rPr>
        <w:t xml:space="preserve"> «Імідж викладача», «Основи психолого-педагогічної підготовки», «Вища освіта. Болонський процес», «Сучасні технології навчання», «Лекторська майстерність», «Психолого-педагогічна кваліфікація викладача»); круглий стіл «Внутрішньокафедральне підвищення кваліфікації з питань </w:t>
      </w:r>
      <w:r w:rsidRPr="000169D8">
        <w:rPr>
          <w:rFonts w:ascii="Arial" w:hAnsi="Arial" w:cs="Arial"/>
          <w:sz w:val="26"/>
          <w:szCs w:val="26"/>
          <w:lang w:val="uk-UA"/>
        </w:rPr>
        <w:lastRenderedPageBreak/>
        <w:t>впровадження новітніх технологій у навчальний процес спільно з викладачами кафедри дитячої хірургії та дитячої анестезіології ХНМУ»; методичний семінар «Впровадження мультимедійних технологій в навчальний процес»; круглий стіл «Педагогічні та методичні аспекти навчання першокурсників» (доповіді</w:t>
      </w:r>
      <w:r>
        <w:rPr>
          <w:rFonts w:ascii="Arial" w:hAnsi="Arial" w:cs="Arial"/>
          <w:sz w:val="26"/>
          <w:szCs w:val="26"/>
          <w:lang w:val="uk-UA"/>
        </w:rPr>
        <w:t xml:space="preserve"> – </w:t>
      </w:r>
      <w:r w:rsidRPr="000169D8">
        <w:rPr>
          <w:rFonts w:ascii="Arial" w:hAnsi="Arial" w:cs="Arial"/>
          <w:sz w:val="26"/>
          <w:szCs w:val="26"/>
          <w:lang w:val="uk-UA"/>
        </w:rPr>
        <w:t xml:space="preserve"> «Основи вітчизняного та міжнародного законодавчого простору вищої освіти»; «Контрольно-оціночна діяльність – види та функції»; «Організація контрольно-оціночної діяльності першокурсників»; «Методичне забезпечення навчального процесу – один із шляхів підвищення пізнавальної активності студентів-першокурсників»); круглий стіл «Педагогічне супроводження самовизначення студентів перших курсів»; методичний семінар «Формування системи знань зі збереження та відновлення здоров’я людини у студентів при вивченні природничо-наукових дисциплін в умовах медичного університету»; методичний семінар «Удосконалення процесу тестування студентів вищого медичного навчального закладу»; методичний семінар «До дня студентів» (доповіді</w:t>
      </w:r>
      <w:r>
        <w:rPr>
          <w:rFonts w:ascii="Arial" w:hAnsi="Arial" w:cs="Arial"/>
          <w:sz w:val="26"/>
          <w:szCs w:val="26"/>
          <w:lang w:val="uk-UA"/>
        </w:rPr>
        <w:t xml:space="preserve"> – </w:t>
      </w:r>
      <w:r w:rsidRPr="000169D8">
        <w:rPr>
          <w:rFonts w:ascii="Arial" w:hAnsi="Arial" w:cs="Arial"/>
          <w:sz w:val="26"/>
          <w:szCs w:val="26"/>
          <w:lang w:val="uk-UA"/>
        </w:rPr>
        <w:t xml:space="preserve"> «Конфлікти та методи їх вирішення»; «Педагогічне спілкування: викладач – зразок для студента?»; «Викладач очами студента»;  «Імідж викладача»; «На початку англомовного викладання на кафедрі медичної та біоорганічної хімії». </w:t>
      </w:r>
    </w:p>
    <w:p w:rsidR="002B6005" w:rsidRPr="000169D8" w:rsidRDefault="002B6005" w:rsidP="002B6005">
      <w:pPr>
        <w:tabs>
          <w:tab w:val="left" w:pos="284"/>
          <w:tab w:val="left" w:pos="1843"/>
        </w:tabs>
        <w:ind w:firstLine="567"/>
        <w:jc w:val="both"/>
        <w:rPr>
          <w:rFonts w:ascii="Arial" w:hAnsi="Arial" w:cs="Arial"/>
          <w:sz w:val="26"/>
          <w:szCs w:val="26"/>
          <w:lang w:val="uk-UA"/>
        </w:rPr>
      </w:pPr>
      <w:r w:rsidRPr="000169D8">
        <w:rPr>
          <w:rFonts w:ascii="Arial" w:hAnsi="Arial" w:cs="Arial"/>
          <w:sz w:val="26"/>
          <w:szCs w:val="26"/>
          <w:lang w:val="uk-UA"/>
        </w:rPr>
        <w:t xml:space="preserve">Співробітники кафедри регулярно приймають активну участь у науково-методичних і навчально-методичних конференціях </w:t>
      </w:r>
      <w:r w:rsidRPr="000169D8">
        <w:rPr>
          <w:rFonts w:ascii="Arial" w:hAnsi="Arial" w:cs="Arial"/>
          <w:sz w:val="26"/>
          <w:szCs w:val="26"/>
          <w:lang w:val="ru-RU"/>
        </w:rPr>
        <w:t xml:space="preserve"> [</w:t>
      </w:r>
      <w:r w:rsidRPr="000169D8">
        <w:rPr>
          <w:rFonts w:ascii="Arial" w:hAnsi="Arial" w:cs="Arial"/>
          <w:sz w:val="26"/>
          <w:szCs w:val="26"/>
          <w:lang w:val="uk-UA"/>
        </w:rPr>
        <w:t>42-48</w:t>
      </w:r>
      <w:r w:rsidRPr="000169D8">
        <w:rPr>
          <w:rFonts w:ascii="Arial" w:hAnsi="Arial" w:cs="Arial"/>
          <w:sz w:val="26"/>
          <w:szCs w:val="26"/>
          <w:lang w:val="ru-RU"/>
        </w:rPr>
        <w:t>].</w:t>
      </w:r>
    </w:p>
    <w:p w:rsidR="002B6005" w:rsidRPr="000169D8" w:rsidRDefault="002B6005" w:rsidP="002B6005">
      <w:pPr>
        <w:tabs>
          <w:tab w:val="left" w:pos="284"/>
          <w:tab w:val="left" w:pos="1843"/>
        </w:tabs>
        <w:ind w:firstLine="567"/>
        <w:jc w:val="both"/>
        <w:rPr>
          <w:rFonts w:ascii="Arial" w:hAnsi="Arial" w:cs="Arial"/>
          <w:sz w:val="26"/>
          <w:szCs w:val="26"/>
          <w:lang w:val="uk-UA"/>
        </w:rPr>
      </w:pPr>
      <w:r w:rsidRPr="000169D8">
        <w:rPr>
          <w:rFonts w:ascii="Arial" w:hAnsi="Arial" w:cs="Arial"/>
          <w:sz w:val="26"/>
          <w:szCs w:val="26"/>
          <w:lang w:val="uk-UA"/>
        </w:rPr>
        <w:t xml:space="preserve">Таким чином, кафедра плідно працює за різноманітними напрямками методичної роботи, метою яких є постійне вдосконалення навчального процесу для найефективнішого навчання студентів – майбутніх медиків. </w:t>
      </w:r>
    </w:p>
    <w:p w:rsidR="002B6005" w:rsidRPr="000169D8" w:rsidRDefault="002B6005" w:rsidP="002B6005">
      <w:pPr>
        <w:tabs>
          <w:tab w:val="left" w:pos="284"/>
          <w:tab w:val="left" w:pos="1843"/>
        </w:tabs>
        <w:ind w:firstLine="567"/>
        <w:jc w:val="both"/>
        <w:rPr>
          <w:rFonts w:ascii="Arial" w:hAnsi="Arial" w:cs="Arial"/>
          <w:sz w:val="26"/>
          <w:szCs w:val="26"/>
          <w:lang w:val="uk-UA"/>
        </w:rPr>
      </w:pPr>
    </w:p>
    <w:p w:rsidR="002B6005" w:rsidRPr="000169D8" w:rsidRDefault="002B6005" w:rsidP="002B6005">
      <w:pPr>
        <w:jc w:val="center"/>
        <w:rPr>
          <w:rFonts w:ascii="Arial" w:hAnsi="Arial" w:cs="Arial"/>
          <w:sz w:val="26"/>
          <w:szCs w:val="26"/>
          <w:lang w:val="uk-UA"/>
        </w:rPr>
      </w:pPr>
      <w:r w:rsidRPr="000169D8">
        <w:rPr>
          <w:rFonts w:ascii="Arial" w:hAnsi="Arial" w:cs="Arial"/>
          <w:sz w:val="26"/>
          <w:szCs w:val="26"/>
          <w:lang w:val="uk-UA"/>
        </w:rPr>
        <w:t>Література</w:t>
      </w:r>
    </w:p>
    <w:p w:rsidR="002B6005" w:rsidRPr="000169D8" w:rsidRDefault="002B6005" w:rsidP="002B6005">
      <w:pPr>
        <w:tabs>
          <w:tab w:val="left" w:pos="1843"/>
        </w:tabs>
        <w:ind w:firstLine="567"/>
        <w:jc w:val="both"/>
        <w:rPr>
          <w:rFonts w:ascii="Arial" w:hAnsi="Arial" w:cs="Arial"/>
          <w:sz w:val="26"/>
          <w:szCs w:val="26"/>
          <w:lang w:val="uk-UA"/>
        </w:rPr>
      </w:pPr>
      <w:r w:rsidRPr="000169D8">
        <w:rPr>
          <w:rFonts w:ascii="Arial" w:hAnsi="Arial" w:cs="Arial"/>
          <w:sz w:val="26"/>
          <w:szCs w:val="26"/>
          <w:lang w:val="uk-UA"/>
        </w:rPr>
        <w:t>1. «Медична хімія» // В.О. Калібабчук, І.С. Чекман, В.І. Галинська, Л.І. Грищенко, С.М. Гождінський, Г.М. Зайцева, В.А. Самарський, О.О. Костирко, Т.О. Овсянікова, Т.А. Лисенко, І.Г. Телегеєв, Г.О. Сирова, Л.Г. Шаповал, Н.М. Ткачук та ін.; за ред. проф. В.О. Калібабчук. – К.: ВСВ «Медицина», 2013. – 336 с. (лист МОН України № 1/11-1152 від 5.02.13.)</w:t>
      </w:r>
    </w:p>
    <w:p w:rsidR="002B6005" w:rsidRPr="000169D8" w:rsidRDefault="002B6005" w:rsidP="002B6005">
      <w:pPr>
        <w:tabs>
          <w:tab w:val="left" w:pos="1843"/>
        </w:tabs>
        <w:ind w:firstLine="567"/>
        <w:jc w:val="both"/>
        <w:rPr>
          <w:rFonts w:ascii="Arial" w:hAnsi="Arial" w:cs="Arial"/>
          <w:sz w:val="26"/>
          <w:szCs w:val="26"/>
          <w:lang w:val="uk-UA"/>
        </w:rPr>
      </w:pPr>
      <w:r w:rsidRPr="000169D8">
        <w:rPr>
          <w:rFonts w:ascii="Arial" w:hAnsi="Arial" w:cs="Arial"/>
          <w:sz w:val="26"/>
          <w:szCs w:val="26"/>
          <w:lang w:val="uk-UA"/>
        </w:rPr>
        <w:t xml:space="preserve">2. Навчальний посібник рекомендований МОЗ та МОН України як навчальний посібник для самостійної роботи студентів вищих медичних навчальних закладів </w:t>
      </w:r>
      <w:r w:rsidRPr="000169D8">
        <w:rPr>
          <w:rFonts w:ascii="Arial" w:hAnsi="Arial" w:cs="Arial"/>
          <w:sz w:val="26"/>
          <w:szCs w:val="26"/>
        </w:rPr>
        <w:t>IV</w:t>
      </w:r>
      <w:r w:rsidRPr="000169D8">
        <w:rPr>
          <w:rFonts w:ascii="Arial" w:hAnsi="Arial" w:cs="Arial"/>
          <w:sz w:val="26"/>
          <w:szCs w:val="26"/>
          <w:lang w:val="uk-UA"/>
        </w:rPr>
        <w:t xml:space="preserve"> рівня акредитації «Медична хімія» // Завгородній І.В., Сирова Г.О., Ткачук Н.М. та ін. Харків, ХНМУ, 2013. – 268 с. (лист МОН України № 1/11-3051 від 13.04.10.; лист МОЗ України № 23-0-25/169 від 8.09.10)</w:t>
      </w:r>
    </w:p>
    <w:p w:rsidR="002B6005" w:rsidRPr="000169D8" w:rsidRDefault="002B6005" w:rsidP="002B6005">
      <w:pPr>
        <w:tabs>
          <w:tab w:val="left" w:pos="1843"/>
        </w:tabs>
        <w:ind w:firstLine="567"/>
        <w:jc w:val="both"/>
        <w:rPr>
          <w:rFonts w:ascii="Arial" w:hAnsi="Arial" w:cs="Arial"/>
          <w:sz w:val="26"/>
          <w:szCs w:val="26"/>
          <w:lang w:val="uk-UA"/>
        </w:rPr>
      </w:pPr>
      <w:r w:rsidRPr="000169D8">
        <w:rPr>
          <w:rFonts w:ascii="Arial" w:hAnsi="Arial" w:cs="Arial"/>
          <w:sz w:val="26"/>
          <w:szCs w:val="26"/>
          <w:lang w:val="uk-UA"/>
        </w:rPr>
        <w:t>3. Медицинская химия: Учебное пособие. // И.В.Завгородний, А.О.Сыровая, Н. М.Ткачук и др. Под ред. И.В. Завгороднего и А.О. Сыровой. – Х.: Выровець А.П. «Апостроф», 2013. – 244 с. (</w:t>
      </w:r>
      <w:r w:rsidRPr="000169D8">
        <w:rPr>
          <w:rFonts w:ascii="Arial" w:hAnsi="Arial" w:cs="Arial"/>
          <w:sz w:val="26"/>
          <w:szCs w:val="26"/>
          <w:lang w:val="ru-RU"/>
        </w:rPr>
        <w:t>письмо</w:t>
      </w:r>
      <w:r w:rsidRPr="000169D8">
        <w:rPr>
          <w:rFonts w:ascii="Arial" w:hAnsi="Arial" w:cs="Arial"/>
          <w:sz w:val="26"/>
          <w:szCs w:val="26"/>
          <w:lang w:val="uk-UA"/>
        </w:rPr>
        <w:t xml:space="preserve"> МОН Украины № 1/11-3051 от 13.04.10.)</w:t>
      </w:r>
    </w:p>
    <w:p w:rsidR="002B6005" w:rsidRPr="000169D8" w:rsidRDefault="002B6005" w:rsidP="002B6005">
      <w:pPr>
        <w:tabs>
          <w:tab w:val="left" w:pos="1843"/>
        </w:tabs>
        <w:ind w:firstLine="567"/>
        <w:jc w:val="both"/>
        <w:rPr>
          <w:rFonts w:ascii="Arial" w:hAnsi="Arial" w:cs="Arial"/>
          <w:sz w:val="26"/>
          <w:szCs w:val="26"/>
        </w:rPr>
      </w:pPr>
      <w:r w:rsidRPr="000169D8">
        <w:rPr>
          <w:rFonts w:ascii="Arial" w:hAnsi="Arial" w:cs="Arial"/>
          <w:sz w:val="26"/>
          <w:szCs w:val="26"/>
          <w:lang w:val="uk-UA"/>
        </w:rPr>
        <w:t xml:space="preserve">4. </w:t>
      </w:r>
      <w:r w:rsidRPr="000169D8">
        <w:rPr>
          <w:rFonts w:ascii="Arial" w:hAnsi="Arial" w:cs="Arial"/>
          <w:sz w:val="26"/>
          <w:szCs w:val="26"/>
        </w:rPr>
        <w:t>Medical Chemistri</w:t>
      </w:r>
      <w:r w:rsidRPr="000169D8">
        <w:rPr>
          <w:rFonts w:ascii="Arial" w:hAnsi="Arial" w:cs="Arial"/>
          <w:sz w:val="26"/>
          <w:szCs w:val="26"/>
          <w:lang w:val="uk-UA"/>
        </w:rPr>
        <w:t>:</w:t>
      </w:r>
      <w:r w:rsidRPr="000169D8">
        <w:rPr>
          <w:rFonts w:ascii="Arial" w:hAnsi="Arial" w:cs="Arial"/>
          <w:sz w:val="26"/>
          <w:szCs w:val="26"/>
        </w:rPr>
        <w:t xml:space="preserve"> Manual for medical students /I.V.Zavgorodniy, </w:t>
      </w:r>
    </w:p>
    <w:p w:rsidR="002B6005" w:rsidRPr="000169D8" w:rsidRDefault="002B6005" w:rsidP="002B6005">
      <w:pPr>
        <w:tabs>
          <w:tab w:val="left" w:pos="1843"/>
        </w:tabs>
        <w:ind w:firstLine="567"/>
        <w:jc w:val="both"/>
        <w:rPr>
          <w:rFonts w:ascii="Arial" w:hAnsi="Arial" w:cs="Arial"/>
          <w:sz w:val="26"/>
          <w:szCs w:val="26"/>
          <w:lang w:val="uk-UA"/>
        </w:rPr>
      </w:pPr>
      <w:r w:rsidRPr="000169D8">
        <w:rPr>
          <w:rFonts w:ascii="Arial" w:hAnsi="Arial" w:cs="Arial"/>
          <w:sz w:val="26"/>
          <w:szCs w:val="26"/>
        </w:rPr>
        <w:t>A.O. Syrovaya, E.R.  Grabovetskaya et al.</w:t>
      </w:r>
      <w:r>
        <w:rPr>
          <w:rFonts w:ascii="Arial" w:hAnsi="Arial" w:cs="Arial"/>
          <w:sz w:val="26"/>
          <w:szCs w:val="26"/>
          <w:lang w:val="uk-UA"/>
        </w:rPr>
        <w:t xml:space="preserve"> </w:t>
      </w:r>
      <w:proofErr w:type="gramStart"/>
      <w:r>
        <w:rPr>
          <w:rFonts w:ascii="Arial" w:hAnsi="Arial" w:cs="Arial"/>
          <w:sz w:val="26"/>
          <w:szCs w:val="26"/>
          <w:lang w:val="uk-UA"/>
        </w:rPr>
        <w:t xml:space="preserve">– </w:t>
      </w:r>
      <w:r w:rsidRPr="000169D8">
        <w:rPr>
          <w:rFonts w:ascii="Arial" w:hAnsi="Arial" w:cs="Arial"/>
          <w:sz w:val="26"/>
          <w:szCs w:val="26"/>
        </w:rPr>
        <w:t xml:space="preserve"> Kharkiv</w:t>
      </w:r>
      <w:proofErr w:type="gramEnd"/>
      <w:r w:rsidRPr="000169D8">
        <w:rPr>
          <w:rFonts w:ascii="Arial" w:hAnsi="Arial" w:cs="Arial"/>
          <w:sz w:val="26"/>
          <w:szCs w:val="26"/>
        </w:rPr>
        <w:t xml:space="preserve">, </w:t>
      </w:r>
      <w:r w:rsidRPr="000169D8">
        <w:rPr>
          <w:rFonts w:ascii="Arial" w:hAnsi="Arial" w:cs="Arial"/>
          <w:sz w:val="26"/>
          <w:szCs w:val="26"/>
          <w:lang w:val="uk-UA"/>
        </w:rPr>
        <w:t>Віровець А.П. «Апостроф», 2013. – 240 р.(лист МОН Украины № 1/11-3053 от 13.04.10.)</w:t>
      </w:r>
    </w:p>
    <w:p w:rsidR="002B6005" w:rsidRPr="000169D8" w:rsidRDefault="002B6005" w:rsidP="002B6005">
      <w:pPr>
        <w:tabs>
          <w:tab w:val="left" w:pos="1843"/>
        </w:tabs>
        <w:ind w:firstLine="567"/>
        <w:jc w:val="both"/>
        <w:rPr>
          <w:rFonts w:ascii="Arial" w:hAnsi="Arial" w:cs="Arial"/>
          <w:sz w:val="26"/>
          <w:szCs w:val="26"/>
          <w:lang w:val="uk-UA"/>
        </w:rPr>
      </w:pPr>
      <w:r w:rsidRPr="000169D8">
        <w:rPr>
          <w:rFonts w:ascii="Arial" w:hAnsi="Arial" w:cs="Arial"/>
          <w:sz w:val="26"/>
          <w:szCs w:val="26"/>
        </w:rPr>
        <w:t xml:space="preserve">5. Medical Chemistry. </w:t>
      </w:r>
      <w:proofErr w:type="gramStart"/>
      <w:r w:rsidRPr="000169D8">
        <w:rPr>
          <w:rFonts w:ascii="Arial" w:hAnsi="Arial" w:cs="Arial"/>
          <w:sz w:val="26"/>
          <w:szCs w:val="26"/>
        </w:rPr>
        <w:t>Adapted Concise Course</w:t>
      </w:r>
      <w:r w:rsidRPr="000169D8">
        <w:rPr>
          <w:rFonts w:ascii="Arial" w:hAnsi="Arial" w:cs="Arial"/>
          <w:sz w:val="26"/>
          <w:szCs w:val="26"/>
          <w:lang w:val="uk-UA"/>
        </w:rPr>
        <w:t xml:space="preserve">: </w:t>
      </w:r>
      <w:r w:rsidRPr="000169D8">
        <w:rPr>
          <w:rFonts w:ascii="Arial" w:hAnsi="Arial" w:cs="Arial"/>
          <w:sz w:val="26"/>
          <w:szCs w:val="26"/>
        </w:rPr>
        <w:t>manual for medical students self-work /A.O. Syrovaya, E.R.</w:t>
      </w:r>
      <w:proofErr w:type="gramEnd"/>
      <w:r w:rsidRPr="000169D8">
        <w:rPr>
          <w:rFonts w:ascii="Arial" w:hAnsi="Arial" w:cs="Arial"/>
          <w:sz w:val="26"/>
          <w:szCs w:val="26"/>
        </w:rPr>
        <w:t xml:space="preserve">  Grabovetskaya, L.G. Shapoval et al.</w:t>
      </w:r>
      <w:r w:rsidRPr="000169D8">
        <w:rPr>
          <w:rFonts w:ascii="Arial" w:hAnsi="Arial" w:cs="Arial"/>
          <w:sz w:val="26"/>
          <w:szCs w:val="26"/>
          <w:lang w:val="uk-UA"/>
        </w:rPr>
        <w:t xml:space="preserve"> </w:t>
      </w:r>
      <w:r w:rsidRPr="000169D8">
        <w:rPr>
          <w:rFonts w:ascii="Arial" w:hAnsi="Arial" w:cs="Arial"/>
          <w:sz w:val="26"/>
          <w:szCs w:val="26"/>
        </w:rPr>
        <w:t xml:space="preserve">– </w:t>
      </w:r>
      <w:proofErr w:type="gramStart"/>
      <w:r w:rsidRPr="000169D8">
        <w:rPr>
          <w:rFonts w:ascii="Arial" w:hAnsi="Arial" w:cs="Arial"/>
          <w:sz w:val="26"/>
          <w:szCs w:val="26"/>
          <w:lang w:val="uk-UA"/>
        </w:rPr>
        <w:t>Х.:</w:t>
      </w:r>
      <w:proofErr w:type="gramEnd"/>
      <w:r w:rsidRPr="000169D8">
        <w:rPr>
          <w:rFonts w:ascii="Arial" w:hAnsi="Arial" w:cs="Arial"/>
          <w:sz w:val="26"/>
          <w:szCs w:val="26"/>
          <w:lang w:val="uk-UA"/>
        </w:rPr>
        <w:t xml:space="preserve"> вид-во «Цифрова друкарня № 1», 2014. – 158 р.</w:t>
      </w:r>
    </w:p>
    <w:p w:rsidR="002B6005" w:rsidRPr="000169D8" w:rsidRDefault="002B6005" w:rsidP="002B6005">
      <w:pPr>
        <w:tabs>
          <w:tab w:val="left" w:pos="1843"/>
        </w:tabs>
        <w:ind w:firstLine="567"/>
        <w:jc w:val="both"/>
        <w:rPr>
          <w:rFonts w:ascii="Arial" w:hAnsi="Arial" w:cs="Arial"/>
          <w:sz w:val="26"/>
          <w:szCs w:val="26"/>
          <w:lang w:val="uk-UA"/>
        </w:rPr>
      </w:pPr>
      <w:r w:rsidRPr="000169D8">
        <w:rPr>
          <w:rFonts w:ascii="Arial" w:hAnsi="Arial" w:cs="Arial"/>
          <w:sz w:val="26"/>
          <w:szCs w:val="26"/>
          <w:lang w:val="uk-UA"/>
        </w:rPr>
        <w:lastRenderedPageBreak/>
        <w:t>6. Медична хімія: Робочий зошит для самостійної роботи студентів стоматологічного факультету // Сирова Г.О., Петюніна В.М., Шаповал Л.Г. та ін.</w:t>
      </w:r>
      <w:r>
        <w:rPr>
          <w:rFonts w:ascii="Arial" w:hAnsi="Arial" w:cs="Arial"/>
          <w:sz w:val="26"/>
          <w:szCs w:val="26"/>
          <w:lang w:val="uk-UA"/>
        </w:rPr>
        <w:t xml:space="preserve"> – </w:t>
      </w:r>
      <w:r w:rsidRPr="000169D8">
        <w:rPr>
          <w:rFonts w:ascii="Arial" w:hAnsi="Arial" w:cs="Arial"/>
          <w:sz w:val="26"/>
          <w:szCs w:val="26"/>
          <w:lang w:val="uk-UA"/>
        </w:rPr>
        <w:t xml:space="preserve"> Харків, ХНМУ,  2013. – 72 с.</w:t>
      </w:r>
    </w:p>
    <w:p w:rsidR="002B6005" w:rsidRPr="000169D8" w:rsidRDefault="002B6005" w:rsidP="002B6005">
      <w:pPr>
        <w:tabs>
          <w:tab w:val="left" w:pos="1843"/>
        </w:tabs>
        <w:ind w:firstLine="567"/>
        <w:jc w:val="both"/>
        <w:rPr>
          <w:rFonts w:ascii="Arial" w:hAnsi="Arial" w:cs="Arial"/>
          <w:sz w:val="26"/>
          <w:szCs w:val="26"/>
          <w:lang w:val="uk-UA"/>
        </w:rPr>
      </w:pPr>
      <w:r w:rsidRPr="000169D8">
        <w:rPr>
          <w:rFonts w:ascii="Arial" w:hAnsi="Arial" w:cs="Arial"/>
          <w:sz w:val="26"/>
          <w:szCs w:val="26"/>
          <w:lang w:val="uk-UA"/>
        </w:rPr>
        <w:t>7. Меди</w:t>
      </w:r>
      <w:r w:rsidRPr="000169D8">
        <w:rPr>
          <w:rFonts w:ascii="Arial" w:hAnsi="Arial" w:cs="Arial"/>
          <w:sz w:val="26"/>
          <w:szCs w:val="26"/>
          <w:lang w:val="ru-RU"/>
        </w:rPr>
        <w:t>цинская химия</w:t>
      </w:r>
      <w:r w:rsidRPr="000169D8">
        <w:rPr>
          <w:rFonts w:ascii="Arial" w:hAnsi="Arial" w:cs="Arial"/>
          <w:sz w:val="26"/>
          <w:szCs w:val="26"/>
          <w:lang w:val="uk-UA"/>
        </w:rPr>
        <w:t>: Рабочая тетрадь для самостоятельной работы студентов // Сыровая Г.О., Петюнина В.Н., Шаповал Л.Г. и др. − Харьков, ХНМУ, 2013. – 72 с.</w:t>
      </w:r>
    </w:p>
    <w:p w:rsidR="002B6005" w:rsidRPr="000169D8" w:rsidRDefault="002B6005" w:rsidP="002B6005">
      <w:pPr>
        <w:tabs>
          <w:tab w:val="left" w:pos="1843"/>
        </w:tabs>
        <w:ind w:firstLine="567"/>
        <w:jc w:val="both"/>
        <w:rPr>
          <w:rFonts w:ascii="Arial" w:hAnsi="Arial" w:cs="Arial"/>
          <w:sz w:val="26"/>
          <w:szCs w:val="26"/>
          <w:lang w:val="uk-UA"/>
        </w:rPr>
      </w:pPr>
      <w:r w:rsidRPr="000169D8">
        <w:rPr>
          <w:rFonts w:ascii="Arial" w:hAnsi="Arial" w:cs="Arial"/>
          <w:sz w:val="26"/>
          <w:szCs w:val="26"/>
          <w:lang w:val="uk-UA"/>
        </w:rPr>
        <w:t>8. Пособие для самостоятельной работы студентов «Биогенные элементы: медицинские аспекты» / Сыровая А.О., Шапарева Л.П., Грабовецкая Е.Р., Шаповал Л.Г.- Х.: Выровец А.П. «Апостроф», 2012.− 152 с.</w:t>
      </w:r>
    </w:p>
    <w:p w:rsidR="002B6005" w:rsidRPr="000169D8" w:rsidRDefault="002B6005" w:rsidP="002B6005">
      <w:pPr>
        <w:tabs>
          <w:tab w:val="left" w:pos="284"/>
          <w:tab w:val="left" w:pos="1843"/>
        </w:tabs>
        <w:ind w:firstLine="567"/>
        <w:jc w:val="both"/>
        <w:rPr>
          <w:rFonts w:ascii="Arial" w:hAnsi="Arial" w:cs="Arial"/>
          <w:sz w:val="26"/>
          <w:szCs w:val="26"/>
          <w:lang w:val="uk-UA"/>
        </w:rPr>
      </w:pPr>
      <w:r w:rsidRPr="000169D8">
        <w:rPr>
          <w:rFonts w:ascii="Arial" w:hAnsi="Arial" w:cs="Arial"/>
          <w:sz w:val="26"/>
          <w:szCs w:val="26"/>
          <w:lang w:val="uk-UA"/>
        </w:rPr>
        <w:t>9. Індівідуальні завдання для самостійного контролю знань студентів з курсу: «Медична хімія» /укл. Г.О.Сирова, Л.Г.Шаповал, В.М.Петюніна, Є.Р. Грабовецька, С.А.Наконечна.</w:t>
      </w:r>
      <w:r>
        <w:rPr>
          <w:rFonts w:ascii="Arial" w:hAnsi="Arial" w:cs="Arial"/>
          <w:sz w:val="26"/>
          <w:szCs w:val="26"/>
          <w:lang w:val="uk-UA"/>
        </w:rPr>
        <w:t xml:space="preserve"> – </w:t>
      </w:r>
      <w:r w:rsidRPr="000169D8">
        <w:rPr>
          <w:rFonts w:ascii="Arial" w:hAnsi="Arial" w:cs="Arial"/>
          <w:sz w:val="26"/>
          <w:szCs w:val="26"/>
          <w:lang w:val="uk-UA"/>
        </w:rPr>
        <w:t xml:space="preserve"> Харків: ХНМУ, 2014. – 44 с.</w:t>
      </w:r>
    </w:p>
    <w:p w:rsidR="002B6005" w:rsidRPr="000169D8" w:rsidRDefault="002B6005" w:rsidP="002B6005">
      <w:pPr>
        <w:tabs>
          <w:tab w:val="left" w:pos="1843"/>
        </w:tabs>
        <w:ind w:firstLine="567"/>
        <w:jc w:val="both"/>
        <w:rPr>
          <w:rFonts w:ascii="Arial" w:hAnsi="Arial" w:cs="Arial"/>
          <w:sz w:val="26"/>
          <w:szCs w:val="26"/>
          <w:lang w:val="uk-UA"/>
        </w:rPr>
      </w:pPr>
      <w:r w:rsidRPr="000169D8">
        <w:rPr>
          <w:rFonts w:ascii="Arial" w:hAnsi="Arial" w:cs="Arial"/>
          <w:sz w:val="26"/>
          <w:szCs w:val="26"/>
          <w:lang w:val="uk-UA"/>
        </w:rPr>
        <w:t>10. Біогенні елементи; біологічна роль, застосування в медицині: Метод. вказ. для студентів 1-го курсу / уклад. Г.О. Сирова, С.А. Наконечна, Л.Г. Шаповал та ін. – Харків: ХНМУ, 2014. – 22 с.</w:t>
      </w:r>
    </w:p>
    <w:p w:rsidR="002B6005" w:rsidRPr="000169D8" w:rsidRDefault="002B6005" w:rsidP="002B6005">
      <w:pPr>
        <w:pStyle w:val="21"/>
        <w:tabs>
          <w:tab w:val="left" w:pos="1843"/>
        </w:tabs>
        <w:spacing w:after="0" w:line="240" w:lineRule="auto"/>
        <w:ind w:left="0" w:firstLine="567"/>
        <w:jc w:val="both"/>
        <w:rPr>
          <w:rFonts w:ascii="Arial" w:hAnsi="Arial" w:cs="Arial"/>
          <w:sz w:val="26"/>
          <w:szCs w:val="26"/>
          <w:lang w:val="uk-UA"/>
        </w:rPr>
      </w:pPr>
      <w:r w:rsidRPr="000169D8">
        <w:rPr>
          <w:rFonts w:ascii="Arial" w:hAnsi="Arial" w:cs="Arial"/>
          <w:sz w:val="26"/>
          <w:szCs w:val="26"/>
          <w:lang w:val="uk-UA"/>
        </w:rPr>
        <w:t>11. Комплексоутворення в гетерогенних системах. Реакції осадження та розчинення: Метод. вказ. для студентів 1-го курсу / уклад. Г.О. Сирова, С.А. Наконечна, Л.Г. Шаповал та ін. – Харків: ХНМУ, 2014. – 16 с.</w:t>
      </w:r>
    </w:p>
    <w:p w:rsidR="002B6005" w:rsidRPr="000169D8" w:rsidRDefault="002B6005" w:rsidP="002B6005">
      <w:pPr>
        <w:pStyle w:val="21"/>
        <w:tabs>
          <w:tab w:val="left" w:pos="1843"/>
        </w:tabs>
        <w:spacing w:after="0" w:line="240" w:lineRule="auto"/>
        <w:ind w:left="0" w:firstLine="567"/>
        <w:jc w:val="both"/>
        <w:rPr>
          <w:rFonts w:ascii="Arial" w:hAnsi="Arial" w:cs="Arial"/>
          <w:sz w:val="26"/>
          <w:szCs w:val="26"/>
          <w:lang w:val="uk-UA"/>
        </w:rPr>
      </w:pPr>
      <w:r w:rsidRPr="000169D8">
        <w:rPr>
          <w:rFonts w:ascii="Arial" w:hAnsi="Arial" w:cs="Arial"/>
          <w:sz w:val="26"/>
          <w:szCs w:val="26"/>
          <w:lang w:val="uk-UA"/>
        </w:rPr>
        <w:t>12. Способи вираження кількісного складу розчинів: Метод. вказ. для студентів 1-го курсу / уклад. Г.О. Сирова, В.О. Макаров, Р.О. Бачинський та ін. – Харків: ХНМУ, 2014. – 20 с.</w:t>
      </w:r>
    </w:p>
    <w:p w:rsidR="002B6005" w:rsidRPr="000169D8" w:rsidRDefault="002B6005" w:rsidP="002B6005">
      <w:pPr>
        <w:pStyle w:val="21"/>
        <w:tabs>
          <w:tab w:val="left" w:pos="1843"/>
        </w:tabs>
        <w:spacing w:after="0" w:line="240" w:lineRule="auto"/>
        <w:ind w:left="0" w:firstLine="567"/>
        <w:jc w:val="both"/>
        <w:rPr>
          <w:rFonts w:ascii="Arial" w:hAnsi="Arial" w:cs="Arial"/>
          <w:sz w:val="26"/>
          <w:szCs w:val="26"/>
          <w:lang w:val="uk-UA"/>
        </w:rPr>
      </w:pPr>
      <w:r w:rsidRPr="000169D8">
        <w:rPr>
          <w:rFonts w:ascii="Arial" w:hAnsi="Arial" w:cs="Arial"/>
          <w:sz w:val="26"/>
          <w:szCs w:val="26"/>
          <w:lang w:val="uk-UA"/>
        </w:rPr>
        <w:t>13. Колігативні властивості розчинів: Метод. вказ. для студентів 1-го курсу / уклад. Г.О. Сирова, Л.Г. Шаповал, Є.Р. Грабовецька та ін. – Харків: ХНМУ, 2014. – 14 с.</w:t>
      </w:r>
    </w:p>
    <w:p w:rsidR="002B6005" w:rsidRPr="000169D8" w:rsidRDefault="002B6005" w:rsidP="002B6005">
      <w:pPr>
        <w:tabs>
          <w:tab w:val="left" w:pos="1843"/>
        </w:tabs>
        <w:suppressAutoHyphens/>
        <w:ind w:firstLine="567"/>
        <w:jc w:val="both"/>
        <w:rPr>
          <w:rFonts w:ascii="Arial" w:hAnsi="Arial" w:cs="Arial"/>
          <w:sz w:val="26"/>
          <w:szCs w:val="26"/>
          <w:lang w:val="uk-UA"/>
        </w:rPr>
      </w:pPr>
      <w:r w:rsidRPr="000169D8">
        <w:rPr>
          <w:rFonts w:ascii="Arial" w:hAnsi="Arial" w:cs="Arial"/>
          <w:sz w:val="26"/>
          <w:szCs w:val="26"/>
          <w:lang w:val="uk-UA"/>
        </w:rPr>
        <w:t>14. Кислотно-основна рівновага в організмі. Водневий показник біологічних рідин: Метод. вказ. для студентів 1-го курсу / уклад. Г.О. Сирова, В.М. Петюніна, О.Л. Левашова та ін. – Харків: ХНМУ, 2014. – 29 с.</w:t>
      </w:r>
    </w:p>
    <w:p w:rsidR="002B6005" w:rsidRPr="000169D8" w:rsidRDefault="002B6005" w:rsidP="002B6005">
      <w:pPr>
        <w:tabs>
          <w:tab w:val="left" w:pos="1843"/>
        </w:tabs>
        <w:ind w:firstLine="567"/>
        <w:jc w:val="both"/>
        <w:rPr>
          <w:rFonts w:ascii="Arial" w:hAnsi="Arial" w:cs="Arial"/>
          <w:sz w:val="26"/>
          <w:szCs w:val="26"/>
          <w:lang w:val="uk-UA"/>
        </w:rPr>
      </w:pPr>
      <w:r w:rsidRPr="000169D8">
        <w:rPr>
          <w:rFonts w:ascii="Arial" w:hAnsi="Arial" w:cs="Arial"/>
          <w:sz w:val="26"/>
          <w:szCs w:val="26"/>
          <w:lang w:val="uk-UA"/>
        </w:rPr>
        <w:t>15. Буферні системи, їх біологічна роль: Метод. вказ. для студентів 1-го курсу /уклад. Г.О. Сирова, В.М. Петюніна, О.Л. Левашова та ін. – Харків: ХНМУ, 2014. – 17 с.</w:t>
      </w:r>
    </w:p>
    <w:p w:rsidR="002B6005" w:rsidRPr="000169D8" w:rsidRDefault="002B6005" w:rsidP="002B6005">
      <w:pPr>
        <w:tabs>
          <w:tab w:val="left" w:pos="1843"/>
        </w:tabs>
        <w:ind w:firstLine="567"/>
        <w:jc w:val="both"/>
        <w:rPr>
          <w:rFonts w:ascii="Arial" w:hAnsi="Arial" w:cs="Arial"/>
          <w:sz w:val="26"/>
          <w:szCs w:val="26"/>
          <w:lang w:val="uk-UA"/>
        </w:rPr>
      </w:pPr>
      <w:r w:rsidRPr="000169D8">
        <w:rPr>
          <w:rFonts w:ascii="Arial" w:hAnsi="Arial" w:cs="Arial"/>
          <w:sz w:val="26"/>
          <w:szCs w:val="26"/>
          <w:lang w:val="uk-UA"/>
        </w:rPr>
        <w:t xml:space="preserve">16. </w:t>
      </w:r>
      <w:r w:rsidRPr="000169D8">
        <w:rPr>
          <w:rFonts w:ascii="Arial" w:hAnsi="Arial" w:cs="Arial"/>
          <w:sz w:val="26"/>
          <w:szCs w:val="26"/>
          <w:lang w:val="ru-RU"/>
        </w:rPr>
        <w:t>Основи титриметрич</w:t>
      </w:r>
      <w:r w:rsidRPr="000169D8">
        <w:rPr>
          <w:rFonts w:ascii="Arial" w:hAnsi="Arial" w:cs="Arial"/>
          <w:sz w:val="26"/>
          <w:szCs w:val="26"/>
          <w:lang w:val="uk-UA"/>
        </w:rPr>
        <w:t>н</w:t>
      </w:r>
      <w:r w:rsidRPr="000169D8">
        <w:rPr>
          <w:rFonts w:ascii="Arial" w:hAnsi="Arial" w:cs="Arial"/>
          <w:sz w:val="26"/>
          <w:szCs w:val="26"/>
          <w:lang w:val="ru-RU"/>
        </w:rPr>
        <w:t>ого аналізу</w:t>
      </w:r>
      <w:r w:rsidRPr="000169D8">
        <w:rPr>
          <w:rFonts w:ascii="Arial" w:hAnsi="Arial" w:cs="Arial"/>
          <w:sz w:val="26"/>
          <w:szCs w:val="26"/>
          <w:lang w:val="uk-UA"/>
        </w:rPr>
        <w:t>: Метод. вказ. для студентів 1-го курсу / уклад. Г.О. Сирова, Т.С. Тішакова, С.В. Андрєєва та ін. – Харків: ХНМУ, 2014. – 32 с.</w:t>
      </w:r>
    </w:p>
    <w:p w:rsidR="002B6005" w:rsidRPr="000169D8" w:rsidRDefault="002B6005" w:rsidP="002B6005">
      <w:pPr>
        <w:pStyle w:val="21"/>
        <w:tabs>
          <w:tab w:val="left" w:pos="1843"/>
        </w:tabs>
        <w:spacing w:after="0" w:line="240" w:lineRule="auto"/>
        <w:ind w:left="0" w:firstLine="567"/>
        <w:jc w:val="both"/>
        <w:rPr>
          <w:rFonts w:ascii="Arial" w:hAnsi="Arial" w:cs="Arial"/>
          <w:sz w:val="26"/>
          <w:szCs w:val="26"/>
          <w:lang w:val="uk-UA"/>
        </w:rPr>
      </w:pPr>
      <w:r w:rsidRPr="000169D8">
        <w:rPr>
          <w:rFonts w:ascii="Arial" w:hAnsi="Arial" w:cs="Arial"/>
          <w:sz w:val="26"/>
          <w:szCs w:val="26"/>
          <w:lang w:val="uk-UA"/>
        </w:rPr>
        <w:t xml:space="preserve">17. Теплові ефекти хімічних реакцій. </w:t>
      </w:r>
      <w:r w:rsidRPr="000169D8">
        <w:rPr>
          <w:rFonts w:ascii="Arial" w:hAnsi="Arial" w:cs="Arial"/>
          <w:sz w:val="26"/>
          <w:szCs w:val="26"/>
        </w:rPr>
        <w:t>Направленість процесів</w:t>
      </w:r>
      <w:r w:rsidRPr="000169D8">
        <w:rPr>
          <w:rFonts w:ascii="Arial" w:hAnsi="Arial" w:cs="Arial"/>
          <w:sz w:val="26"/>
          <w:szCs w:val="26"/>
          <w:lang w:val="uk-UA"/>
        </w:rPr>
        <w:t>: Метод</w:t>
      </w:r>
      <w:proofErr w:type="gramStart"/>
      <w:r w:rsidRPr="000169D8">
        <w:rPr>
          <w:rFonts w:ascii="Arial" w:hAnsi="Arial" w:cs="Arial"/>
          <w:sz w:val="26"/>
          <w:szCs w:val="26"/>
          <w:lang w:val="uk-UA"/>
        </w:rPr>
        <w:t>.</w:t>
      </w:r>
      <w:proofErr w:type="gramEnd"/>
      <w:r w:rsidRPr="000169D8">
        <w:rPr>
          <w:rFonts w:ascii="Arial" w:hAnsi="Arial" w:cs="Arial"/>
          <w:sz w:val="26"/>
          <w:szCs w:val="26"/>
          <w:lang w:val="uk-UA"/>
        </w:rPr>
        <w:t xml:space="preserve"> </w:t>
      </w:r>
      <w:proofErr w:type="gramStart"/>
      <w:r w:rsidRPr="000169D8">
        <w:rPr>
          <w:rFonts w:ascii="Arial" w:hAnsi="Arial" w:cs="Arial"/>
          <w:sz w:val="26"/>
          <w:szCs w:val="26"/>
          <w:lang w:val="uk-UA"/>
        </w:rPr>
        <w:t>в</w:t>
      </w:r>
      <w:proofErr w:type="gramEnd"/>
      <w:r w:rsidRPr="000169D8">
        <w:rPr>
          <w:rFonts w:ascii="Arial" w:hAnsi="Arial" w:cs="Arial"/>
          <w:sz w:val="26"/>
          <w:szCs w:val="26"/>
          <w:lang w:val="uk-UA"/>
        </w:rPr>
        <w:t>каз. для студентів 1-го курсу / уклад. Г.О. Сирова, Є.Р. Грабовецька, Л.Г. Шаповал, В.М.  та ін. – Харків: ХНМУ, 2014. – 19 с.</w:t>
      </w:r>
    </w:p>
    <w:p w:rsidR="002B6005" w:rsidRPr="000169D8" w:rsidRDefault="002B6005" w:rsidP="002B6005">
      <w:pPr>
        <w:tabs>
          <w:tab w:val="left" w:pos="1843"/>
        </w:tabs>
        <w:ind w:firstLine="567"/>
        <w:jc w:val="both"/>
        <w:rPr>
          <w:rFonts w:ascii="Arial" w:hAnsi="Arial" w:cs="Arial"/>
          <w:sz w:val="26"/>
          <w:szCs w:val="26"/>
          <w:lang w:val="uk-UA"/>
        </w:rPr>
      </w:pPr>
      <w:r w:rsidRPr="000169D8">
        <w:rPr>
          <w:rFonts w:ascii="Arial" w:hAnsi="Arial" w:cs="Arial"/>
          <w:sz w:val="26"/>
          <w:szCs w:val="26"/>
          <w:lang w:val="uk-UA"/>
        </w:rPr>
        <w:t>18. Кінетика біохімічних реакцій</w:t>
      </w:r>
      <w:r w:rsidRPr="000169D8">
        <w:rPr>
          <w:rFonts w:ascii="Arial" w:hAnsi="Arial" w:cs="Arial"/>
          <w:bCs/>
          <w:iCs/>
          <w:sz w:val="26"/>
          <w:szCs w:val="26"/>
          <w:lang w:val="uk-UA"/>
        </w:rPr>
        <w:t xml:space="preserve">. </w:t>
      </w:r>
      <w:r w:rsidRPr="000169D8">
        <w:rPr>
          <w:rFonts w:ascii="Arial" w:hAnsi="Arial" w:cs="Arial"/>
          <w:sz w:val="26"/>
          <w:szCs w:val="26"/>
          <w:lang w:val="uk-UA"/>
        </w:rPr>
        <w:t>Хімічна рівновага. Добуток розчинності: Метод. вказ. для студентів 1-го курсу / уклад. Г.О. Сирова, О.Л. Левашова, В.М. Петюніна та ін. – Харків: ХНМУ, 2014. – 35 с.</w:t>
      </w:r>
    </w:p>
    <w:p w:rsidR="002B6005" w:rsidRPr="000169D8" w:rsidRDefault="002B6005" w:rsidP="002B6005">
      <w:pPr>
        <w:pStyle w:val="21"/>
        <w:tabs>
          <w:tab w:val="left" w:pos="1843"/>
        </w:tabs>
        <w:spacing w:after="0" w:line="240" w:lineRule="auto"/>
        <w:ind w:left="0" w:firstLine="567"/>
        <w:jc w:val="both"/>
        <w:rPr>
          <w:rFonts w:ascii="Arial" w:hAnsi="Arial" w:cs="Arial"/>
          <w:sz w:val="26"/>
          <w:szCs w:val="26"/>
          <w:lang w:val="uk-UA"/>
        </w:rPr>
      </w:pPr>
      <w:r w:rsidRPr="000169D8">
        <w:rPr>
          <w:rFonts w:ascii="Arial" w:hAnsi="Arial" w:cs="Arial"/>
          <w:sz w:val="26"/>
          <w:szCs w:val="26"/>
          <w:lang w:val="uk-UA"/>
        </w:rPr>
        <w:t>19. Визначення електродних потенціалів. Окисно-відновні реакції: Метод. вказ. для студентів 1-го курсу / уклад. Г.О. Сирова, С.М. Козуб, В.О. Макаров та ін. – Харків: ХНМУ, 2014. – 18 с.</w:t>
      </w:r>
    </w:p>
    <w:p w:rsidR="002B6005" w:rsidRPr="000169D8" w:rsidRDefault="002B6005" w:rsidP="002B6005">
      <w:pPr>
        <w:pStyle w:val="21"/>
        <w:tabs>
          <w:tab w:val="left" w:pos="1843"/>
        </w:tabs>
        <w:spacing w:after="0" w:line="240" w:lineRule="auto"/>
        <w:ind w:left="0" w:firstLine="567"/>
        <w:jc w:val="both"/>
        <w:rPr>
          <w:rFonts w:ascii="Arial" w:hAnsi="Arial" w:cs="Arial"/>
          <w:sz w:val="26"/>
          <w:szCs w:val="26"/>
          <w:lang w:val="uk-UA"/>
        </w:rPr>
      </w:pPr>
      <w:r w:rsidRPr="000169D8">
        <w:rPr>
          <w:rFonts w:ascii="Arial" w:hAnsi="Arial" w:cs="Arial"/>
          <w:sz w:val="26"/>
          <w:szCs w:val="26"/>
          <w:lang w:val="uk-UA"/>
        </w:rPr>
        <w:t>20. Електродні потенціали і механізм їх виникнення. Роль електрохімічних явищ в біологічних процесах: Метод. вказ. для студентів 1-го курсу / уклад. Г.О. Сирова, В.О. Макаров, С.М. Козуб та ін. – Харків: ХНМУ, 2014. – 23 с.</w:t>
      </w:r>
    </w:p>
    <w:p w:rsidR="002B6005" w:rsidRPr="000169D8" w:rsidRDefault="002B6005" w:rsidP="002B6005">
      <w:pPr>
        <w:tabs>
          <w:tab w:val="left" w:pos="1843"/>
        </w:tabs>
        <w:ind w:firstLine="567"/>
        <w:jc w:val="both"/>
        <w:rPr>
          <w:rFonts w:ascii="Arial" w:hAnsi="Arial" w:cs="Arial"/>
          <w:sz w:val="26"/>
          <w:szCs w:val="26"/>
          <w:lang w:val="uk-UA"/>
        </w:rPr>
      </w:pPr>
      <w:r w:rsidRPr="000169D8">
        <w:rPr>
          <w:rFonts w:ascii="Arial" w:hAnsi="Arial" w:cs="Arial"/>
          <w:sz w:val="26"/>
          <w:szCs w:val="26"/>
          <w:lang w:val="uk-UA"/>
        </w:rPr>
        <w:lastRenderedPageBreak/>
        <w:t xml:space="preserve">21. </w:t>
      </w:r>
      <w:r w:rsidRPr="000169D8">
        <w:rPr>
          <w:rFonts w:ascii="Arial" w:hAnsi="Arial" w:cs="Arial"/>
          <w:sz w:val="26"/>
          <w:szCs w:val="26"/>
          <w:lang w:val="ru-RU"/>
        </w:rPr>
        <w:t xml:space="preserve">Сорбція біологічно-активних речовин на межі </w:t>
      </w:r>
      <w:r w:rsidRPr="000169D8">
        <w:rPr>
          <w:rFonts w:ascii="Arial" w:hAnsi="Arial" w:cs="Arial"/>
          <w:sz w:val="26"/>
          <w:szCs w:val="26"/>
          <w:lang w:val="uk-UA"/>
        </w:rPr>
        <w:t>роз</w:t>
      </w:r>
      <w:r w:rsidRPr="000169D8">
        <w:rPr>
          <w:rFonts w:ascii="Arial" w:hAnsi="Arial" w:cs="Arial"/>
          <w:sz w:val="26"/>
          <w:szCs w:val="26"/>
          <w:lang w:val="ru-RU"/>
        </w:rPr>
        <w:t>поділу фаз</w:t>
      </w:r>
      <w:proofErr w:type="gramStart"/>
      <w:r w:rsidRPr="000169D8">
        <w:rPr>
          <w:rFonts w:ascii="Arial" w:hAnsi="Arial" w:cs="Arial"/>
          <w:sz w:val="26"/>
          <w:szCs w:val="26"/>
          <w:lang w:val="ru-RU"/>
        </w:rPr>
        <w:t>.</w:t>
      </w:r>
      <w:proofErr w:type="gramEnd"/>
      <w:r w:rsidRPr="000169D8">
        <w:rPr>
          <w:rFonts w:ascii="Arial" w:hAnsi="Arial" w:cs="Arial"/>
          <w:sz w:val="26"/>
          <w:szCs w:val="26"/>
          <w:lang w:val="ru-RU"/>
        </w:rPr>
        <w:t xml:space="preserve"> І</w:t>
      </w:r>
      <w:proofErr w:type="gramStart"/>
      <w:r w:rsidRPr="000169D8">
        <w:rPr>
          <w:rFonts w:ascii="Arial" w:hAnsi="Arial" w:cs="Arial"/>
          <w:sz w:val="26"/>
          <w:szCs w:val="26"/>
          <w:lang w:val="ru-RU"/>
        </w:rPr>
        <w:t>о</w:t>
      </w:r>
      <w:proofErr w:type="gramEnd"/>
      <w:r w:rsidRPr="000169D8">
        <w:rPr>
          <w:rFonts w:ascii="Arial" w:hAnsi="Arial" w:cs="Arial"/>
          <w:sz w:val="26"/>
          <w:szCs w:val="26"/>
          <w:lang w:val="ru-RU"/>
        </w:rPr>
        <w:t>нний обмін. Хромат</w:t>
      </w:r>
      <w:r w:rsidRPr="000169D8">
        <w:rPr>
          <w:rFonts w:ascii="Arial" w:hAnsi="Arial" w:cs="Arial"/>
          <w:sz w:val="26"/>
          <w:szCs w:val="26"/>
          <w:lang w:val="uk-UA"/>
        </w:rPr>
        <w:t>о</w:t>
      </w:r>
      <w:r w:rsidRPr="000169D8">
        <w:rPr>
          <w:rFonts w:ascii="Arial" w:hAnsi="Arial" w:cs="Arial"/>
          <w:sz w:val="26"/>
          <w:szCs w:val="26"/>
          <w:lang w:val="ru-RU"/>
        </w:rPr>
        <w:t>графія</w:t>
      </w:r>
      <w:r w:rsidRPr="000169D8">
        <w:rPr>
          <w:rFonts w:ascii="Arial" w:hAnsi="Arial" w:cs="Arial"/>
          <w:sz w:val="26"/>
          <w:szCs w:val="26"/>
          <w:lang w:val="uk-UA"/>
        </w:rPr>
        <w:t>: Метод. вказ. для студентів 1-го курсу / уклад. Г.О. Сирова, С.В. Андрєєва, В.О. Макаров та ін. – Харків: ХНМУ, 2014. – 16 с.</w:t>
      </w:r>
    </w:p>
    <w:p w:rsidR="002B6005" w:rsidRPr="000169D8" w:rsidRDefault="002B6005" w:rsidP="002B6005">
      <w:pPr>
        <w:tabs>
          <w:tab w:val="left" w:pos="1843"/>
        </w:tabs>
        <w:ind w:firstLine="567"/>
        <w:jc w:val="both"/>
        <w:rPr>
          <w:rFonts w:ascii="Arial" w:hAnsi="Arial" w:cs="Arial"/>
          <w:sz w:val="26"/>
          <w:szCs w:val="26"/>
          <w:lang w:val="uk-UA"/>
        </w:rPr>
      </w:pPr>
      <w:r w:rsidRPr="000169D8">
        <w:rPr>
          <w:rFonts w:ascii="Arial" w:hAnsi="Arial" w:cs="Arial"/>
          <w:sz w:val="26"/>
          <w:szCs w:val="26"/>
          <w:lang w:val="uk-UA"/>
        </w:rPr>
        <w:t>22. Одержання, очистка та властивості колоїдних розчинів. Коагуляція колоїдних розчинів: Метод. вказ. для студентів 1-го курсу / уклад. Г.О. Сирова, С.В. Андрєєва, В.О. Макаров та ін. – Харків: ХНМУ, 2014. – 30 с.</w:t>
      </w:r>
    </w:p>
    <w:p w:rsidR="002B6005" w:rsidRPr="000169D8" w:rsidRDefault="002B6005" w:rsidP="002B6005">
      <w:pPr>
        <w:pStyle w:val="21"/>
        <w:tabs>
          <w:tab w:val="left" w:pos="1843"/>
        </w:tabs>
        <w:spacing w:after="0" w:line="240" w:lineRule="auto"/>
        <w:ind w:left="0" w:firstLine="567"/>
        <w:jc w:val="both"/>
        <w:rPr>
          <w:rFonts w:ascii="Arial" w:hAnsi="Arial" w:cs="Arial"/>
          <w:sz w:val="26"/>
          <w:szCs w:val="26"/>
        </w:rPr>
      </w:pPr>
      <w:r w:rsidRPr="000169D8">
        <w:rPr>
          <w:rFonts w:ascii="Arial" w:hAnsi="Arial" w:cs="Arial"/>
          <w:sz w:val="26"/>
          <w:szCs w:val="26"/>
          <w:lang w:val="uk-UA"/>
        </w:rPr>
        <w:t>23. Властивості розчинів біополімерів: Метод. вказ. для студентів 1-го курсу / уклад. Г.О. Сирова, Є.Р. Грабовецька, Л.Г. Шаповал та ін. – Харків: ХНМУ, 2014. – 18 с.</w:t>
      </w:r>
    </w:p>
    <w:p w:rsidR="002B6005" w:rsidRPr="000169D8" w:rsidRDefault="002B6005" w:rsidP="002B6005">
      <w:pPr>
        <w:tabs>
          <w:tab w:val="left" w:pos="1843"/>
        </w:tabs>
        <w:ind w:firstLine="567"/>
        <w:jc w:val="both"/>
        <w:rPr>
          <w:rFonts w:ascii="Arial" w:hAnsi="Arial" w:cs="Arial"/>
          <w:sz w:val="26"/>
          <w:szCs w:val="26"/>
        </w:rPr>
      </w:pPr>
      <w:r w:rsidRPr="000169D8">
        <w:rPr>
          <w:rFonts w:ascii="Arial" w:hAnsi="Arial" w:cs="Arial"/>
          <w:sz w:val="26"/>
          <w:szCs w:val="26"/>
          <w:lang w:val="uk-UA"/>
        </w:rPr>
        <w:t xml:space="preserve">24. </w:t>
      </w:r>
      <w:r w:rsidRPr="000169D8">
        <w:rPr>
          <w:rFonts w:ascii="Arial" w:hAnsi="Arial" w:cs="Arial"/>
          <w:sz w:val="26"/>
          <w:szCs w:val="26"/>
        </w:rPr>
        <w:t>Biogen</w:t>
      </w:r>
      <w:r w:rsidRPr="000169D8">
        <w:rPr>
          <w:rFonts w:ascii="Arial" w:hAnsi="Arial" w:cs="Arial"/>
          <w:sz w:val="26"/>
          <w:szCs w:val="26"/>
          <w:lang w:val="uk-UA"/>
        </w:rPr>
        <w:t>і</w:t>
      </w:r>
      <w:r w:rsidRPr="000169D8">
        <w:rPr>
          <w:rFonts w:ascii="Arial" w:hAnsi="Arial" w:cs="Arial"/>
          <w:sz w:val="26"/>
          <w:szCs w:val="26"/>
        </w:rPr>
        <w:t>c elements</w:t>
      </w:r>
      <w:r w:rsidRPr="000169D8">
        <w:rPr>
          <w:rFonts w:ascii="Arial" w:hAnsi="Arial" w:cs="Arial"/>
          <w:sz w:val="26"/>
          <w:szCs w:val="26"/>
          <w:lang w:val="uk-UA"/>
        </w:rPr>
        <w:t>;</w:t>
      </w:r>
      <w:r w:rsidRPr="000169D8">
        <w:rPr>
          <w:rFonts w:ascii="Arial" w:hAnsi="Arial" w:cs="Arial"/>
          <w:sz w:val="26"/>
          <w:szCs w:val="26"/>
        </w:rPr>
        <w:t xml:space="preserve"> biological role, application in medicine: </w:t>
      </w:r>
      <w:proofErr w:type="gramStart"/>
      <w:r w:rsidRPr="000169D8">
        <w:rPr>
          <w:rFonts w:ascii="Arial" w:hAnsi="Arial" w:cs="Arial"/>
          <w:sz w:val="26"/>
          <w:szCs w:val="26"/>
        </w:rPr>
        <w:t>methodical instruction for 1</w:t>
      </w:r>
      <w:r w:rsidRPr="000169D8">
        <w:rPr>
          <w:rFonts w:ascii="Arial" w:hAnsi="Arial" w:cs="Arial"/>
          <w:sz w:val="26"/>
          <w:szCs w:val="26"/>
          <w:vertAlign w:val="superscript"/>
        </w:rPr>
        <w:t>st</w:t>
      </w:r>
      <w:r w:rsidRPr="000169D8">
        <w:rPr>
          <w:rFonts w:ascii="Arial" w:hAnsi="Arial" w:cs="Arial"/>
          <w:sz w:val="26"/>
          <w:szCs w:val="26"/>
        </w:rPr>
        <w:t xml:space="preserve"> year students’ self-work</w:t>
      </w:r>
      <w:proofErr w:type="gramEnd"/>
      <w:r w:rsidRPr="000169D8">
        <w:rPr>
          <w:rFonts w:ascii="Arial" w:hAnsi="Arial" w:cs="Arial"/>
          <w:sz w:val="26"/>
          <w:szCs w:val="26"/>
        </w:rPr>
        <w:t xml:space="preserve"> in Medical Chemistry /compiled by </w:t>
      </w:r>
      <w:r w:rsidRPr="000169D8">
        <w:rPr>
          <w:rFonts w:ascii="Arial" w:hAnsi="Arial" w:cs="Arial"/>
          <w:caps/>
          <w:sz w:val="26"/>
          <w:szCs w:val="26"/>
        </w:rPr>
        <w:t xml:space="preserve">A.O. </w:t>
      </w:r>
      <w:r w:rsidRPr="000169D8">
        <w:rPr>
          <w:rFonts w:ascii="Arial" w:hAnsi="Arial" w:cs="Arial"/>
          <w:sz w:val="26"/>
          <w:szCs w:val="26"/>
        </w:rPr>
        <w:t>Syrova, S.A., Nakonechnaya, L.G. Shapoval et al. – Kharkiv: KhNMU, 2015. – 22 p.</w:t>
      </w:r>
    </w:p>
    <w:p w:rsidR="002B6005" w:rsidRPr="000169D8" w:rsidRDefault="002B6005" w:rsidP="002B6005">
      <w:pPr>
        <w:tabs>
          <w:tab w:val="left" w:pos="1843"/>
        </w:tabs>
        <w:ind w:firstLine="567"/>
        <w:jc w:val="both"/>
        <w:rPr>
          <w:rFonts w:ascii="Arial" w:hAnsi="Arial" w:cs="Arial"/>
          <w:sz w:val="26"/>
          <w:szCs w:val="26"/>
          <w:lang w:val="uk-UA"/>
        </w:rPr>
      </w:pPr>
      <w:r w:rsidRPr="000169D8">
        <w:rPr>
          <w:rFonts w:ascii="Arial" w:hAnsi="Arial" w:cs="Arial"/>
          <w:sz w:val="26"/>
          <w:szCs w:val="26"/>
        </w:rPr>
        <w:t xml:space="preserve">25. Copmlex formation in heterogeneous systems. Reaction of precipitation and dissolution: </w:t>
      </w:r>
      <w:proofErr w:type="gramStart"/>
      <w:r w:rsidRPr="000169D8">
        <w:rPr>
          <w:rFonts w:ascii="Arial" w:hAnsi="Arial" w:cs="Arial"/>
          <w:sz w:val="26"/>
          <w:szCs w:val="26"/>
        </w:rPr>
        <w:t>methodical instruction for 1</w:t>
      </w:r>
      <w:r w:rsidRPr="000169D8">
        <w:rPr>
          <w:rFonts w:ascii="Arial" w:hAnsi="Arial" w:cs="Arial"/>
          <w:sz w:val="26"/>
          <w:szCs w:val="26"/>
          <w:vertAlign w:val="superscript"/>
        </w:rPr>
        <w:t>st</w:t>
      </w:r>
      <w:r w:rsidRPr="000169D8">
        <w:rPr>
          <w:rFonts w:ascii="Arial" w:hAnsi="Arial" w:cs="Arial"/>
          <w:sz w:val="26"/>
          <w:szCs w:val="26"/>
        </w:rPr>
        <w:t xml:space="preserve"> year students’ self-work</w:t>
      </w:r>
      <w:proofErr w:type="gramEnd"/>
      <w:r w:rsidRPr="000169D8">
        <w:rPr>
          <w:rFonts w:ascii="Arial" w:hAnsi="Arial" w:cs="Arial"/>
          <w:sz w:val="26"/>
          <w:szCs w:val="26"/>
        </w:rPr>
        <w:t xml:space="preserve"> in Medical Chemistry /compiled by </w:t>
      </w:r>
      <w:r w:rsidRPr="000169D8">
        <w:rPr>
          <w:rFonts w:ascii="Arial" w:hAnsi="Arial" w:cs="Arial"/>
          <w:caps/>
          <w:sz w:val="26"/>
          <w:szCs w:val="26"/>
        </w:rPr>
        <w:t xml:space="preserve">A.O. </w:t>
      </w:r>
      <w:r w:rsidRPr="000169D8">
        <w:rPr>
          <w:rFonts w:ascii="Arial" w:hAnsi="Arial" w:cs="Arial"/>
          <w:sz w:val="26"/>
          <w:szCs w:val="26"/>
        </w:rPr>
        <w:t>Syrova, S.A., Nakonechnaya, L.G. Shapoval et al. –Kharkiv: KhNMU, 2015. – 16 p.</w:t>
      </w:r>
    </w:p>
    <w:p w:rsidR="002B6005" w:rsidRPr="000169D8" w:rsidRDefault="002B6005" w:rsidP="002B6005">
      <w:pPr>
        <w:tabs>
          <w:tab w:val="left" w:pos="1843"/>
        </w:tabs>
        <w:ind w:firstLine="567"/>
        <w:jc w:val="both"/>
        <w:rPr>
          <w:rFonts w:ascii="Arial" w:hAnsi="Arial" w:cs="Arial"/>
          <w:sz w:val="26"/>
          <w:szCs w:val="26"/>
        </w:rPr>
      </w:pPr>
      <w:r w:rsidRPr="000169D8">
        <w:rPr>
          <w:rFonts w:ascii="Arial" w:hAnsi="Arial" w:cs="Arial"/>
          <w:sz w:val="26"/>
          <w:szCs w:val="26"/>
          <w:lang w:val="uk-UA"/>
        </w:rPr>
        <w:t xml:space="preserve">26. </w:t>
      </w:r>
      <w:r w:rsidRPr="000169D8">
        <w:rPr>
          <w:rFonts w:ascii="Arial" w:hAnsi="Arial" w:cs="Arial"/>
          <w:sz w:val="26"/>
          <w:szCs w:val="26"/>
        </w:rPr>
        <w:t xml:space="preserve">Values characterisizing quantitative composition of solutions: </w:t>
      </w:r>
      <w:proofErr w:type="gramStart"/>
      <w:r w:rsidRPr="000169D8">
        <w:rPr>
          <w:rFonts w:ascii="Arial" w:hAnsi="Arial" w:cs="Arial"/>
          <w:sz w:val="26"/>
          <w:szCs w:val="26"/>
        </w:rPr>
        <w:t>methodical instruction for 1</w:t>
      </w:r>
      <w:r w:rsidRPr="000169D8">
        <w:rPr>
          <w:rFonts w:ascii="Arial" w:hAnsi="Arial" w:cs="Arial"/>
          <w:sz w:val="26"/>
          <w:szCs w:val="26"/>
          <w:vertAlign w:val="superscript"/>
        </w:rPr>
        <w:t>st</w:t>
      </w:r>
      <w:r w:rsidRPr="000169D8">
        <w:rPr>
          <w:rFonts w:ascii="Arial" w:hAnsi="Arial" w:cs="Arial"/>
          <w:sz w:val="26"/>
          <w:szCs w:val="26"/>
        </w:rPr>
        <w:t xml:space="preserve"> year students’ self-work</w:t>
      </w:r>
      <w:proofErr w:type="gramEnd"/>
      <w:r w:rsidRPr="000169D8">
        <w:rPr>
          <w:rFonts w:ascii="Arial" w:hAnsi="Arial" w:cs="Arial"/>
          <w:sz w:val="26"/>
          <w:szCs w:val="26"/>
        </w:rPr>
        <w:t xml:space="preserve"> in Medical Chemistry /compiled by </w:t>
      </w:r>
      <w:r w:rsidRPr="000169D8">
        <w:rPr>
          <w:rFonts w:ascii="Arial" w:hAnsi="Arial" w:cs="Arial"/>
          <w:caps/>
          <w:sz w:val="26"/>
          <w:szCs w:val="26"/>
        </w:rPr>
        <w:t xml:space="preserve">A.O. </w:t>
      </w:r>
      <w:r w:rsidRPr="000169D8">
        <w:rPr>
          <w:rFonts w:ascii="Arial" w:hAnsi="Arial" w:cs="Arial"/>
          <w:sz w:val="26"/>
          <w:szCs w:val="26"/>
        </w:rPr>
        <w:t>Syrova, V.A. Makarov, L.G. Shapoval et al. – Kharkiv: KhNMU, 2015. – 20 p.</w:t>
      </w:r>
    </w:p>
    <w:p w:rsidR="002B6005" w:rsidRPr="000169D8" w:rsidRDefault="002B6005" w:rsidP="002B6005">
      <w:pPr>
        <w:tabs>
          <w:tab w:val="left" w:pos="1843"/>
        </w:tabs>
        <w:ind w:firstLine="567"/>
        <w:jc w:val="both"/>
        <w:rPr>
          <w:rFonts w:ascii="Arial" w:hAnsi="Arial" w:cs="Arial"/>
          <w:sz w:val="26"/>
          <w:szCs w:val="26"/>
        </w:rPr>
      </w:pPr>
      <w:r w:rsidRPr="000169D8">
        <w:rPr>
          <w:rFonts w:ascii="Arial" w:hAnsi="Arial" w:cs="Arial"/>
          <w:sz w:val="26"/>
          <w:szCs w:val="26"/>
        </w:rPr>
        <w:t xml:space="preserve">27. Colligative properties of solution: </w:t>
      </w:r>
      <w:proofErr w:type="gramStart"/>
      <w:r w:rsidRPr="000169D8">
        <w:rPr>
          <w:rFonts w:ascii="Arial" w:hAnsi="Arial" w:cs="Arial"/>
          <w:sz w:val="26"/>
          <w:szCs w:val="26"/>
        </w:rPr>
        <w:t>methodical instruction for 1</w:t>
      </w:r>
      <w:r w:rsidRPr="000169D8">
        <w:rPr>
          <w:rFonts w:ascii="Arial" w:hAnsi="Arial" w:cs="Arial"/>
          <w:sz w:val="26"/>
          <w:szCs w:val="26"/>
          <w:vertAlign w:val="superscript"/>
        </w:rPr>
        <w:t>st</w:t>
      </w:r>
      <w:r w:rsidRPr="000169D8">
        <w:rPr>
          <w:rFonts w:ascii="Arial" w:hAnsi="Arial" w:cs="Arial"/>
          <w:sz w:val="26"/>
          <w:szCs w:val="26"/>
        </w:rPr>
        <w:t xml:space="preserve"> year students’ self-work</w:t>
      </w:r>
      <w:proofErr w:type="gramEnd"/>
      <w:r w:rsidRPr="000169D8">
        <w:rPr>
          <w:rFonts w:ascii="Arial" w:hAnsi="Arial" w:cs="Arial"/>
          <w:sz w:val="26"/>
          <w:szCs w:val="26"/>
        </w:rPr>
        <w:t xml:space="preserve"> in Medical Chemistry /compiled by </w:t>
      </w:r>
      <w:r w:rsidRPr="000169D8">
        <w:rPr>
          <w:rFonts w:ascii="Arial" w:hAnsi="Arial" w:cs="Arial"/>
          <w:caps/>
          <w:sz w:val="26"/>
          <w:szCs w:val="26"/>
        </w:rPr>
        <w:t xml:space="preserve">A.O. </w:t>
      </w:r>
      <w:r w:rsidRPr="000169D8">
        <w:rPr>
          <w:rFonts w:ascii="Arial" w:hAnsi="Arial" w:cs="Arial"/>
          <w:sz w:val="26"/>
          <w:szCs w:val="26"/>
        </w:rPr>
        <w:t>Syrova, L.G. Shapoval, E.R. Grabovetskaya et al. – Kharkiv: KhNMU, 2015. – 14 p.</w:t>
      </w:r>
    </w:p>
    <w:p w:rsidR="002B6005" w:rsidRPr="000169D8" w:rsidRDefault="002B6005" w:rsidP="002B6005">
      <w:pPr>
        <w:tabs>
          <w:tab w:val="left" w:pos="1843"/>
        </w:tabs>
        <w:ind w:firstLine="567"/>
        <w:jc w:val="both"/>
        <w:rPr>
          <w:rFonts w:ascii="Arial" w:hAnsi="Arial" w:cs="Arial"/>
          <w:sz w:val="26"/>
          <w:szCs w:val="26"/>
        </w:rPr>
      </w:pPr>
      <w:r w:rsidRPr="000169D8">
        <w:rPr>
          <w:rFonts w:ascii="Arial" w:hAnsi="Arial" w:cs="Arial"/>
          <w:sz w:val="26"/>
          <w:szCs w:val="26"/>
        </w:rPr>
        <w:t xml:space="preserve">28. Acid-base equilibrium in the organism. </w:t>
      </w:r>
      <w:proofErr w:type="gramStart"/>
      <w:r w:rsidRPr="000169D8">
        <w:rPr>
          <w:rFonts w:ascii="Arial" w:hAnsi="Arial" w:cs="Arial"/>
          <w:sz w:val="26"/>
          <w:szCs w:val="26"/>
        </w:rPr>
        <w:t>pH</w:t>
      </w:r>
      <w:proofErr w:type="gramEnd"/>
      <w:r w:rsidRPr="000169D8">
        <w:rPr>
          <w:rFonts w:ascii="Arial" w:hAnsi="Arial" w:cs="Arial"/>
          <w:sz w:val="26"/>
          <w:szCs w:val="26"/>
        </w:rPr>
        <w:t xml:space="preserve"> of biological liquids: methodical instruction for 1</w:t>
      </w:r>
      <w:r w:rsidRPr="000169D8">
        <w:rPr>
          <w:rFonts w:ascii="Arial" w:hAnsi="Arial" w:cs="Arial"/>
          <w:sz w:val="26"/>
          <w:szCs w:val="26"/>
          <w:vertAlign w:val="superscript"/>
        </w:rPr>
        <w:t>st</w:t>
      </w:r>
      <w:r w:rsidRPr="000169D8">
        <w:rPr>
          <w:rFonts w:ascii="Arial" w:hAnsi="Arial" w:cs="Arial"/>
          <w:sz w:val="26"/>
          <w:szCs w:val="26"/>
        </w:rPr>
        <w:t xml:space="preserve"> year students’ self-work in Medical Chemistry /compiled by </w:t>
      </w:r>
      <w:r w:rsidRPr="000169D8">
        <w:rPr>
          <w:rFonts w:ascii="Arial" w:hAnsi="Arial" w:cs="Arial"/>
          <w:caps/>
          <w:sz w:val="26"/>
          <w:szCs w:val="26"/>
        </w:rPr>
        <w:t xml:space="preserve">A.O. </w:t>
      </w:r>
      <w:r w:rsidRPr="000169D8">
        <w:rPr>
          <w:rFonts w:ascii="Arial" w:hAnsi="Arial" w:cs="Arial"/>
          <w:sz w:val="26"/>
          <w:szCs w:val="26"/>
        </w:rPr>
        <w:t>Syrova, V.N., Petyunina, O.L. Levashova et al. – Kharkiv: KhNMU, 2015. – 19 p.</w:t>
      </w:r>
    </w:p>
    <w:p w:rsidR="002B6005" w:rsidRPr="000169D8" w:rsidRDefault="002B6005" w:rsidP="002B6005">
      <w:pPr>
        <w:tabs>
          <w:tab w:val="left" w:pos="1843"/>
        </w:tabs>
        <w:ind w:firstLine="567"/>
        <w:jc w:val="both"/>
        <w:rPr>
          <w:rFonts w:ascii="Arial" w:hAnsi="Arial" w:cs="Arial"/>
          <w:sz w:val="26"/>
          <w:szCs w:val="26"/>
        </w:rPr>
      </w:pPr>
      <w:r w:rsidRPr="000169D8">
        <w:rPr>
          <w:rFonts w:ascii="Arial" w:hAnsi="Arial" w:cs="Arial"/>
          <w:sz w:val="26"/>
          <w:szCs w:val="26"/>
        </w:rPr>
        <w:t xml:space="preserve">29. Buffer systems, their biological role: </w:t>
      </w:r>
      <w:proofErr w:type="gramStart"/>
      <w:r w:rsidRPr="000169D8">
        <w:rPr>
          <w:rFonts w:ascii="Arial" w:hAnsi="Arial" w:cs="Arial"/>
          <w:sz w:val="26"/>
          <w:szCs w:val="26"/>
        </w:rPr>
        <w:t>methodical instruction for 1</w:t>
      </w:r>
      <w:r w:rsidRPr="000169D8">
        <w:rPr>
          <w:rFonts w:ascii="Arial" w:hAnsi="Arial" w:cs="Arial"/>
          <w:sz w:val="26"/>
          <w:szCs w:val="26"/>
          <w:vertAlign w:val="superscript"/>
        </w:rPr>
        <w:t>st</w:t>
      </w:r>
      <w:r w:rsidRPr="000169D8">
        <w:rPr>
          <w:rFonts w:ascii="Arial" w:hAnsi="Arial" w:cs="Arial"/>
          <w:sz w:val="26"/>
          <w:szCs w:val="26"/>
        </w:rPr>
        <w:t xml:space="preserve"> year students’ self-work</w:t>
      </w:r>
      <w:proofErr w:type="gramEnd"/>
      <w:r w:rsidRPr="000169D8">
        <w:rPr>
          <w:rFonts w:ascii="Arial" w:hAnsi="Arial" w:cs="Arial"/>
          <w:sz w:val="26"/>
          <w:szCs w:val="26"/>
        </w:rPr>
        <w:t xml:space="preserve"> in Medical Chemistry /compiled by </w:t>
      </w:r>
      <w:r w:rsidRPr="000169D8">
        <w:rPr>
          <w:rFonts w:ascii="Arial" w:hAnsi="Arial" w:cs="Arial"/>
          <w:caps/>
          <w:sz w:val="26"/>
          <w:szCs w:val="26"/>
        </w:rPr>
        <w:t xml:space="preserve">A.O. </w:t>
      </w:r>
      <w:r w:rsidRPr="000169D8">
        <w:rPr>
          <w:rFonts w:ascii="Arial" w:hAnsi="Arial" w:cs="Arial"/>
          <w:sz w:val="26"/>
          <w:szCs w:val="26"/>
        </w:rPr>
        <w:t>Syrova, S.A., Petyunina, O.L. Levashova et al. – Kharkiv: KhNMU, 2015. – 17 p.</w:t>
      </w:r>
    </w:p>
    <w:p w:rsidR="002B6005" w:rsidRPr="000169D8" w:rsidRDefault="002B6005" w:rsidP="002B6005">
      <w:pPr>
        <w:tabs>
          <w:tab w:val="left" w:pos="1843"/>
        </w:tabs>
        <w:ind w:firstLine="567"/>
        <w:jc w:val="both"/>
        <w:rPr>
          <w:rFonts w:ascii="Arial" w:hAnsi="Arial" w:cs="Arial"/>
          <w:sz w:val="26"/>
          <w:szCs w:val="26"/>
        </w:rPr>
      </w:pPr>
      <w:r w:rsidRPr="000169D8">
        <w:rPr>
          <w:rFonts w:ascii="Arial" w:hAnsi="Arial" w:cs="Arial"/>
          <w:sz w:val="26"/>
          <w:szCs w:val="26"/>
        </w:rPr>
        <w:t xml:space="preserve">30. Fundamentals of titrimetric analysis: </w:t>
      </w:r>
      <w:proofErr w:type="gramStart"/>
      <w:r w:rsidRPr="000169D8">
        <w:rPr>
          <w:rFonts w:ascii="Arial" w:hAnsi="Arial" w:cs="Arial"/>
          <w:sz w:val="26"/>
          <w:szCs w:val="26"/>
        </w:rPr>
        <w:t>methodical instruction for 1</w:t>
      </w:r>
      <w:r w:rsidRPr="000169D8">
        <w:rPr>
          <w:rFonts w:ascii="Arial" w:hAnsi="Arial" w:cs="Arial"/>
          <w:sz w:val="26"/>
          <w:szCs w:val="26"/>
          <w:vertAlign w:val="superscript"/>
        </w:rPr>
        <w:t>st</w:t>
      </w:r>
      <w:r w:rsidRPr="000169D8">
        <w:rPr>
          <w:rFonts w:ascii="Arial" w:hAnsi="Arial" w:cs="Arial"/>
          <w:sz w:val="26"/>
          <w:szCs w:val="26"/>
        </w:rPr>
        <w:t xml:space="preserve"> year students’ self-work</w:t>
      </w:r>
      <w:proofErr w:type="gramEnd"/>
      <w:r w:rsidRPr="000169D8">
        <w:rPr>
          <w:rFonts w:ascii="Arial" w:hAnsi="Arial" w:cs="Arial"/>
          <w:sz w:val="26"/>
          <w:szCs w:val="26"/>
        </w:rPr>
        <w:t xml:space="preserve"> in Medical Chemistry /compiled by </w:t>
      </w:r>
      <w:r w:rsidRPr="000169D8">
        <w:rPr>
          <w:rFonts w:ascii="Arial" w:hAnsi="Arial" w:cs="Arial"/>
          <w:caps/>
          <w:sz w:val="26"/>
          <w:szCs w:val="26"/>
        </w:rPr>
        <w:t xml:space="preserve">A.O. </w:t>
      </w:r>
      <w:r w:rsidRPr="000169D8">
        <w:rPr>
          <w:rFonts w:ascii="Arial" w:hAnsi="Arial" w:cs="Arial"/>
          <w:sz w:val="26"/>
          <w:szCs w:val="26"/>
        </w:rPr>
        <w:t xml:space="preserve">Syrova, T.S. Tishakova, S.V. Andreeva et al. –Kharkiv: KhNMU, 2015. – 16 p. </w:t>
      </w:r>
    </w:p>
    <w:p w:rsidR="002B6005" w:rsidRPr="000169D8" w:rsidRDefault="002B6005" w:rsidP="002B6005">
      <w:pPr>
        <w:tabs>
          <w:tab w:val="left" w:pos="1843"/>
        </w:tabs>
        <w:ind w:firstLine="567"/>
        <w:jc w:val="both"/>
        <w:rPr>
          <w:rFonts w:ascii="Arial" w:hAnsi="Arial" w:cs="Arial"/>
          <w:sz w:val="26"/>
          <w:szCs w:val="26"/>
          <w:lang w:val="uk-UA"/>
        </w:rPr>
      </w:pPr>
      <w:r w:rsidRPr="000169D8">
        <w:rPr>
          <w:rFonts w:ascii="Arial" w:hAnsi="Arial" w:cs="Arial"/>
          <w:sz w:val="26"/>
          <w:szCs w:val="26"/>
          <w:lang w:val="uk-UA"/>
        </w:rPr>
        <w:t>31. «Біологічна і біоорганічна хімія: у 2 кн. //Б.С.Зіменковський, В.А. Музиченко, І.В. Ніженковська, Г.О.Сирова та ін.; за ред. Б.С.Зіменковського, І.В. Ніженковської.</w:t>
      </w:r>
      <w:r>
        <w:rPr>
          <w:rFonts w:ascii="Arial" w:hAnsi="Arial" w:cs="Arial"/>
          <w:sz w:val="26"/>
          <w:szCs w:val="26"/>
          <w:lang w:val="uk-UA"/>
        </w:rPr>
        <w:t xml:space="preserve"> – </w:t>
      </w:r>
      <w:r w:rsidRPr="000169D8">
        <w:rPr>
          <w:rFonts w:ascii="Arial" w:hAnsi="Arial" w:cs="Arial"/>
          <w:sz w:val="26"/>
          <w:szCs w:val="26"/>
          <w:lang w:val="uk-UA"/>
        </w:rPr>
        <w:t xml:space="preserve"> К: КСВ «Медицина», 2014. – 272 с. (Затверджено МОН України як підручник для студентів вищих медичних навчальних закладів </w:t>
      </w:r>
      <w:r w:rsidRPr="000169D8">
        <w:rPr>
          <w:rFonts w:ascii="Arial" w:hAnsi="Arial" w:cs="Arial"/>
          <w:sz w:val="26"/>
          <w:szCs w:val="26"/>
        </w:rPr>
        <w:t>VI</w:t>
      </w:r>
      <w:r w:rsidRPr="000169D8">
        <w:rPr>
          <w:rFonts w:ascii="Arial" w:hAnsi="Arial" w:cs="Arial"/>
          <w:sz w:val="26"/>
          <w:szCs w:val="26"/>
          <w:lang w:val="uk-UA"/>
        </w:rPr>
        <w:t xml:space="preserve"> рівня акредитації).</w:t>
      </w:r>
    </w:p>
    <w:p w:rsidR="002B6005" w:rsidRPr="000169D8" w:rsidRDefault="002B6005" w:rsidP="002B6005">
      <w:pPr>
        <w:tabs>
          <w:tab w:val="left" w:pos="1843"/>
        </w:tabs>
        <w:ind w:firstLine="567"/>
        <w:jc w:val="both"/>
        <w:rPr>
          <w:rFonts w:ascii="Arial" w:hAnsi="Arial" w:cs="Arial"/>
          <w:sz w:val="26"/>
          <w:szCs w:val="26"/>
          <w:lang w:val="uk-UA"/>
        </w:rPr>
      </w:pPr>
      <w:r w:rsidRPr="000169D8">
        <w:rPr>
          <w:rFonts w:ascii="Arial" w:hAnsi="Arial" w:cs="Arial"/>
          <w:sz w:val="26"/>
          <w:szCs w:val="26"/>
          <w:lang w:val="uk-UA"/>
        </w:rPr>
        <w:t>32. Навчальний посібник для самостійної роботи студентів по курсу «Біологічна та біоорганічна хімія. Модуль 1. Біологічно важливі класи біоорганічних сполук. Біополімери і їх структурні компоненти» // Сирова Г.О., Шаповал Л.Г., Петюніна В.М. та ін. − Х.: «Цифровая типография №1»,</w:t>
      </w:r>
      <w:r>
        <w:rPr>
          <w:rFonts w:ascii="Arial" w:hAnsi="Arial" w:cs="Arial"/>
          <w:sz w:val="26"/>
          <w:szCs w:val="26"/>
          <w:lang w:val="uk-UA"/>
        </w:rPr>
        <w:t xml:space="preserve"> – </w:t>
      </w:r>
      <w:r w:rsidRPr="000169D8">
        <w:rPr>
          <w:rFonts w:ascii="Arial" w:hAnsi="Arial" w:cs="Arial"/>
          <w:sz w:val="26"/>
          <w:szCs w:val="26"/>
          <w:lang w:val="uk-UA"/>
        </w:rPr>
        <w:t xml:space="preserve"> 2013. – 203 с.</w:t>
      </w:r>
    </w:p>
    <w:p w:rsidR="002B6005" w:rsidRPr="000169D8" w:rsidRDefault="002B6005" w:rsidP="002B6005">
      <w:pPr>
        <w:tabs>
          <w:tab w:val="left" w:pos="1843"/>
        </w:tabs>
        <w:ind w:firstLine="567"/>
        <w:jc w:val="both"/>
        <w:rPr>
          <w:rFonts w:ascii="Arial" w:hAnsi="Arial" w:cs="Arial"/>
          <w:sz w:val="26"/>
          <w:szCs w:val="26"/>
          <w:lang w:val="uk-UA"/>
        </w:rPr>
      </w:pPr>
      <w:r w:rsidRPr="000169D8">
        <w:rPr>
          <w:rFonts w:ascii="Arial" w:hAnsi="Arial" w:cs="Arial"/>
          <w:sz w:val="26"/>
          <w:szCs w:val="26"/>
          <w:lang w:val="uk-UA"/>
        </w:rPr>
        <w:t xml:space="preserve">33. Биологически важные классы биоорганических соединений. Биополимеры и их структурные компоненты. Модуль.1. Рабочая тетрадь для самостоятельной работы студентов медицинского и стоматологичного </w:t>
      </w:r>
      <w:r w:rsidRPr="000169D8">
        <w:rPr>
          <w:rFonts w:ascii="Arial" w:hAnsi="Arial" w:cs="Arial"/>
          <w:sz w:val="26"/>
          <w:szCs w:val="26"/>
          <w:lang w:val="uk-UA"/>
        </w:rPr>
        <w:lastRenderedPageBreak/>
        <w:t>факультетов: » //Сыровая Г.О., Шаповал Л.Г., Грабовецкая Е.Р. и др.</w:t>
      </w:r>
      <w:r>
        <w:rPr>
          <w:rFonts w:ascii="Arial" w:hAnsi="Arial" w:cs="Arial"/>
          <w:sz w:val="26"/>
          <w:szCs w:val="26"/>
          <w:lang w:val="uk-UA"/>
        </w:rPr>
        <w:t xml:space="preserve"> – </w:t>
      </w:r>
      <w:r w:rsidRPr="000169D8">
        <w:rPr>
          <w:rFonts w:ascii="Arial" w:hAnsi="Arial" w:cs="Arial"/>
          <w:sz w:val="26"/>
          <w:szCs w:val="26"/>
          <w:lang w:val="uk-UA"/>
        </w:rPr>
        <w:t xml:space="preserve"> Х., ХНМУ,</w:t>
      </w:r>
      <w:r>
        <w:rPr>
          <w:rFonts w:ascii="Arial" w:hAnsi="Arial" w:cs="Arial"/>
          <w:sz w:val="26"/>
          <w:szCs w:val="26"/>
          <w:lang w:val="uk-UA"/>
        </w:rPr>
        <w:t xml:space="preserve"> – </w:t>
      </w:r>
      <w:r w:rsidRPr="000169D8">
        <w:rPr>
          <w:rFonts w:ascii="Arial" w:hAnsi="Arial" w:cs="Arial"/>
          <w:sz w:val="26"/>
          <w:szCs w:val="26"/>
          <w:lang w:val="uk-UA"/>
        </w:rPr>
        <w:t xml:space="preserve"> 2013. – 75 с.</w:t>
      </w:r>
    </w:p>
    <w:p w:rsidR="002B6005" w:rsidRPr="000169D8" w:rsidRDefault="002B6005" w:rsidP="002B6005">
      <w:pPr>
        <w:tabs>
          <w:tab w:val="left" w:pos="1843"/>
        </w:tabs>
        <w:ind w:firstLine="567"/>
        <w:jc w:val="both"/>
        <w:rPr>
          <w:rFonts w:ascii="Arial" w:hAnsi="Arial" w:cs="Arial"/>
          <w:sz w:val="26"/>
          <w:szCs w:val="26"/>
        </w:rPr>
      </w:pPr>
      <w:r w:rsidRPr="000169D8">
        <w:rPr>
          <w:rFonts w:ascii="Arial" w:hAnsi="Arial" w:cs="Arial"/>
          <w:sz w:val="26"/>
          <w:szCs w:val="26"/>
          <w:lang w:val="uk-UA"/>
        </w:rPr>
        <w:t xml:space="preserve">34. </w:t>
      </w:r>
      <w:proofErr w:type="gramStart"/>
      <w:r w:rsidRPr="000169D8">
        <w:rPr>
          <w:rFonts w:ascii="Arial" w:hAnsi="Arial" w:cs="Arial"/>
          <w:sz w:val="26"/>
          <w:szCs w:val="26"/>
        </w:rPr>
        <w:t>Biologically important classes of bioorganic compounds.</w:t>
      </w:r>
      <w:proofErr w:type="gramEnd"/>
      <w:r w:rsidRPr="000169D8">
        <w:rPr>
          <w:rFonts w:ascii="Arial" w:hAnsi="Arial" w:cs="Arial"/>
          <w:sz w:val="26"/>
          <w:szCs w:val="26"/>
        </w:rPr>
        <w:t xml:space="preserve"> Biopolymers and their structural components: Theoretical course of biological and bioorganic chemistry. Modul 1 /A.O. Syrovaya, E.R.  Grabovetskaya, N.M. Tkachuk et al.</w:t>
      </w:r>
      <w:r w:rsidRPr="000169D8">
        <w:rPr>
          <w:rFonts w:ascii="Arial" w:hAnsi="Arial" w:cs="Arial"/>
          <w:sz w:val="26"/>
          <w:szCs w:val="26"/>
          <w:lang w:val="uk-UA"/>
        </w:rPr>
        <w:t xml:space="preserve"> </w:t>
      </w:r>
      <w:r w:rsidRPr="000169D8">
        <w:rPr>
          <w:rFonts w:ascii="Arial" w:hAnsi="Arial" w:cs="Arial"/>
          <w:sz w:val="26"/>
          <w:szCs w:val="26"/>
        </w:rPr>
        <w:t xml:space="preserve">– </w:t>
      </w:r>
      <w:proofErr w:type="gramStart"/>
      <w:r w:rsidRPr="000169D8">
        <w:rPr>
          <w:rFonts w:ascii="Arial" w:hAnsi="Arial" w:cs="Arial"/>
          <w:sz w:val="26"/>
          <w:szCs w:val="26"/>
          <w:lang w:val="uk-UA"/>
        </w:rPr>
        <w:t>Х.:</w:t>
      </w:r>
      <w:proofErr w:type="gramEnd"/>
      <w:r w:rsidRPr="000169D8">
        <w:rPr>
          <w:rFonts w:ascii="Arial" w:hAnsi="Arial" w:cs="Arial"/>
          <w:sz w:val="26"/>
          <w:szCs w:val="26"/>
          <w:lang w:val="uk-UA"/>
        </w:rPr>
        <w:t xml:space="preserve"> вид-во «Цифрова друкарня № 1», 201</w:t>
      </w:r>
      <w:r w:rsidRPr="000169D8">
        <w:rPr>
          <w:rFonts w:ascii="Arial" w:hAnsi="Arial" w:cs="Arial"/>
          <w:sz w:val="26"/>
          <w:szCs w:val="26"/>
        </w:rPr>
        <w:t>3</w:t>
      </w:r>
      <w:r w:rsidRPr="000169D8">
        <w:rPr>
          <w:rFonts w:ascii="Arial" w:hAnsi="Arial" w:cs="Arial"/>
          <w:sz w:val="26"/>
          <w:szCs w:val="26"/>
          <w:lang w:val="uk-UA"/>
        </w:rPr>
        <w:t>. – 18</w:t>
      </w:r>
      <w:r w:rsidRPr="000169D8">
        <w:rPr>
          <w:rFonts w:ascii="Arial" w:hAnsi="Arial" w:cs="Arial"/>
          <w:sz w:val="26"/>
          <w:szCs w:val="26"/>
        </w:rPr>
        <w:t>3</w:t>
      </w:r>
      <w:r w:rsidRPr="000169D8">
        <w:rPr>
          <w:rFonts w:ascii="Arial" w:hAnsi="Arial" w:cs="Arial"/>
          <w:sz w:val="26"/>
          <w:szCs w:val="26"/>
          <w:lang w:val="uk-UA"/>
        </w:rPr>
        <w:t xml:space="preserve"> р.</w:t>
      </w:r>
    </w:p>
    <w:p w:rsidR="002B6005" w:rsidRPr="000169D8" w:rsidRDefault="002B6005" w:rsidP="002B6005">
      <w:pPr>
        <w:tabs>
          <w:tab w:val="left" w:pos="1843"/>
        </w:tabs>
        <w:ind w:firstLine="567"/>
        <w:jc w:val="both"/>
        <w:rPr>
          <w:rFonts w:ascii="Arial" w:hAnsi="Arial" w:cs="Arial"/>
          <w:sz w:val="26"/>
          <w:szCs w:val="26"/>
          <w:lang w:val="uk-UA"/>
        </w:rPr>
      </w:pPr>
      <w:r w:rsidRPr="000169D8">
        <w:rPr>
          <w:rFonts w:ascii="Arial" w:hAnsi="Arial" w:cs="Arial"/>
          <w:sz w:val="26"/>
          <w:szCs w:val="26"/>
          <w:lang w:val="uk-UA"/>
        </w:rPr>
        <w:t>35. Основи будови та реакційної здатності органічних сполук. Метод. вказівки для самост. роботи студ. 1-го курсу з біологічної та біоорганічної хімії (модуль 1) //Г.О. Сирова, Л.Г., Шаповал, В.М. Петюніна та ін. – Харків: ХНМУ, 2013.– 49 с.</w:t>
      </w:r>
    </w:p>
    <w:p w:rsidR="002B6005" w:rsidRPr="000169D8" w:rsidRDefault="002B6005" w:rsidP="002B6005">
      <w:pPr>
        <w:tabs>
          <w:tab w:val="left" w:pos="1843"/>
        </w:tabs>
        <w:ind w:firstLine="567"/>
        <w:jc w:val="both"/>
        <w:rPr>
          <w:rFonts w:ascii="Arial" w:hAnsi="Arial" w:cs="Arial"/>
          <w:sz w:val="26"/>
          <w:szCs w:val="26"/>
          <w:lang w:val="uk-UA"/>
        </w:rPr>
      </w:pPr>
      <w:r w:rsidRPr="000169D8">
        <w:rPr>
          <w:rFonts w:ascii="Arial" w:hAnsi="Arial" w:cs="Arial"/>
          <w:sz w:val="26"/>
          <w:szCs w:val="26"/>
          <w:lang w:val="uk-UA"/>
        </w:rPr>
        <w:t>36. Основні типи та механізми реакцій в органічній хімії. Метод. Вказ. для самост. роботи студ. 1-го курсу з біологічної та біоорганічної хімії (модуль 1) // Г.О. Сирова, Л.Г. Шаповал, В.М. Петюніна та ін. – Харків: ХНМУ, 2013. – 32 с.</w:t>
      </w:r>
    </w:p>
    <w:p w:rsidR="002B6005" w:rsidRPr="000169D8" w:rsidRDefault="002B6005" w:rsidP="002B6005">
      <w:pPr>
        <w:tabs>
          <w:tab w:val="left" w:pos="1843"/>
        </w:tabs>
        <w:ind w:firstLine="567"/>
        <w:jc w:val="both"/>
        <w:rPr>
          <w:rFonts w:ascii="Arial" w:hAnsi="Arial" w:cs="Arial"/>
          <w:sz w:val="26"/>
          <w:szCs w:val="26"/>
          <w:lang w:val="uk-UA"/>
        </w:rPr>
      </w:pPr>
      <w:r w:rsidRPr="000169D8">
        <w:rPr>
          <w:rFonts w:ascii="Arial" w:hAnsi="Arial" w:cs="Arial"/>
          <w:sz w:val="26"/>
          <w:szCs w:val="26"/>
          <w:lang w:val="uk-UA"/>
        </w:rPr>
        <w:t>37. Вуглеводи. Оліго- та полісахариди. Метод. вказівки для самост. роботи студ. 1-го курсу з біологічної та біоорганічної хімії (модуль 1) // Г.О. Сирова, Л.Г. Шаповал, В.М. Петюніна та ін. – Харків: ХНМУ, 2013. – 30 с.</w:t>
      </w:r>
    </w:p>
    <w:p w:rsidR="002B6005" w:rsidRPr="000169D8" w:rsidRDefault="002B6005" w:rsidP="002B6005">
      <w:pPr>
        <w:tabs>
          <w:tab w:val="left" w:pos="1843"/>
        </w:tabs>
        <w:ind w:firstLine="567"/>
        <w:jc w:val="both"/>
        <w:rPr>
          <w:rFonts w:ascii="Arial" w:hAnsi="Arial" w:cs="Arial"/>
          <w:sz w:val="26"/>
          <w:szCs w:val="26"/>
          <w:lang w:val="uk-UA"/>
        </w:rPr>
      </w:pPr>
      <w:r w:rsidRPr="000169D8">
        <w:rPr>
          <w:rFonts w:ascii="Arial" w:hAnsi="Arial" w:cs="Arial"/>
          <w:sz w:val="26"/>
          <w:szCs w:val="26"/>
          <w:lang w:val="uk-UA"/>
        </w:rPr>
        <w:t>38. Гідрокси- та оксикислоти. Гетерофункціональні сполуки бензольного ряду. Метаболіти та родоначальники лікарських засобів. Метод. вказівки для самост. роботи студ. 1-го курсу з біологічної та біоорганічної хімії (модуль 1) // Г.О. Сирова, Л.Г., Шаповал, В.М. Петюніна та ін. – Харків: ХНМУ, 2013. – 25 с.</w:t>
      </w:r>
    </w:p>
    <w:p w:rsidR="002B6005" w:rsidRPr="000169D8" w:rsidRDefault="002B6005" w:rsidP="002B6005">
      <w:pPr>
        <w:tabs>
          <w:tab w:val="left" w:pos="1843"/>
        </w:tabs>
        <w:ind w:firstLine="567"/>
        <w:jc w:val="both"/>
        <w:rPr>
          <w:rFonts w:ascii="Arial" w:hAnsi="Arial" w:cs="Arial"/>
          <w:sz w:val="26"/>
          <w:szCs w:val="26"/>
          <w:lang w:val="uk-UA"/>
        </w:rPr>
      </w:pPr>
      <w:r w:rsidRPr="000169D8">
        <w:rPr>
          <w:rFonts w:ascii="Arial" w:hAnsi="Arial" w:cs="Arial"/>
          <w:sz w:val="26"/>
          <w:szCs w:val="26"/>
          <w:lang w:val="uk-UA"/>
        </w:rPr>
        <w:t>39. Ліпіди, що омиляються. Метод. вказівки для самост. роботи студ. 1-го курсу з біологічної та біоорганічної хімії (модуль 1) //Г.О. Сирова, Л.Г. Шаповал, В.М. Петюніна та ін. – Харків: ХНМУ, 2013. – 17 с.</w:t>
      </w:r>
    </w:p>
    <w:p w:rsidR="002B6005" w:rsidRPr="000169D8" w:rsidRDefault="002B6005" w:rsidP="002B6005">
      <w:pPr>
        <w:tabs>
          <w:tab w:val="left" w:pos="1843"/>
        </w:tabs>
        <w:ind w:firstLine="567"/>
        <w:jc w:val="both"/>
        <w:rPr>
          <w:rFonts w:ascii="Arial" w:hAnsi="Arial" w:cs="Arial"/>
          <w:sz w:val="26"/>
          <w:szCs w:val="26"/>
          <w:lang w:val="uk-UA"/>
        </w:rPr>
      </w:pPr>
      <w:r w:rsidRPr="000169D8">
        <w:rPr>
          <w:rFonts w:ascii="Arial" w:hAnsi="Arial" w:cs="Arial"/>
          <w:sz w:val="26"/>
          <w:szCs w:val="26"/>
          <w:lang w:val="uk-UA"/>
        </w:rPr>
        <w:t>40. Амінокислоти, пептиди, білки. Метод. вказівки для самост. роботи студ. 1-го курсу з біологічної та біоорганічної хімії (модуль 1) //Г.О. Сирова, Л.Г., Шаповал, В.М. Петюніна та ін. – Харків: ХНМУ, 2013. – 31 с.</w:t>
      </w:r>
    </w:p>
    <w:p w:rsidR="002B6005" w:rsidRPr="000169D8" w:rsidRDefault="002B6005" w:rsidP="002B6005">
      <w:pPr>
        <w:tabs>
          <w:tab w:val="left" w:pos="1843"/>
        </w:tabs>
        <w:ind w:firstLine="567"/>
        <w:jc w:val="both"/>
        <w:rPr>
          <w:rFonts w:ascii="Arial" w:hAnsi="Arial" w:cs="Arial"/>
          <w:sz w:val="26"/>
          <w:szCs w:val="26"/>
          <w:lang w:val="uk-UA"/>
        </w:rPr>
      </w:pPr>
      <w:r w:rsidRPr="000169D8">
        <w:rPr>
          <w:rFonts w:ascii="Arial" w:hAnsi="Arial" w:cs="Arial"/>
          <w:sz w:val="26"/>
          <w:szCs w:val="26"/>
          <w:lang w:val="uk-UA"/>
        </w:rPr>
        <w:t xml:space="preserve">41. </w:t>
      </w:r>
      <w:r w:rsidRPr="000169D8">
        <w:rPr>
          <w:rFonts w:ascii="Arial" w:hAnsi="Arial" w:cs="Arial"/>
          <w:sz w:val="26"/>
          <w:szCs w:val="26"/>
          <w:lang w:val="ru-RU"/>
        </w:rPr>
        <w:t>Гетероциклічні сполуки. Нуклеі</w:t>
      </w:r>
      <w:proofErr w:type="gramStart"/>
      <w:r w:rsidRPr="000169D8">
        <w:rPr>
          <w:rFonts w:ascii="Arial" w:hAnsi="Arial" w:cs="Arial"/>
          <w:sz w:val="26"/>
          <w:szCs w:val="26"/>
          <w:lang w:val="ru-RU"/>
        </w:rPr>
        <w:t>нов</w:t>
      </w:r>
      <w:proofErr w:type="gramEnd"/>
      <w:r w:rsidRPr="000169D8">
        <w:rPr>
          <w:rFonts w:ascii="Arial" w:hAnsi="Arial" w:cs="Arial"/>
          <w:sz w:val="26"/>
          <w:szCs w:val="26"/>
          <w:lang w:val="ru-RU"/>
        </w:rPr>
        <w:t xml:space="preserve">і кислоти  та їх структурні компоненти. </w:t>
      </w:r>
      <w:r w:rsidRPr="000169D8">
        <w:rPr>
          <w:rFonts w:ascii="Arial" w:hAnsi="Arial" w:cs="Arial"/>
          <w:sz w:val="26"/>
          <w:szCs w:val="26"/>
          <w:lang w:val="uk-UA"/>
        </w:rPr>
        <w:t>Метод. вказівки для самост. роботи студ. 1-го курсу з біологічної та біоорганічної хімії (модуль 1) //Г.О. Сирова, Л.Г. Шаповал, В.М. Петюніна та ін. – Харків: ХНМУ, 2013. – 30 с.</w:t>
      </w:r>
    </w:p>
    <w:p w:rsidR="002B6005" w:rsidRPr="000169D8" w:rsidRDefault="002B6005" w:rsidP="002B6005">
      <w:pPr>
        <w:tabs>
          <w:tab w:val="left" w:pos="1843"/>
        </w:tabs>
        <w:ind w:firstLine="567"/>
        <w:jc w:val="both"/>
        <w:rPr>
          <w:rFonts w:ascii="Arial" w:hAnsi="Arial" w:cs="Arial"/>
          <w:sz w:val="26"/>
          <w:szCs w:val="26"/>
          <w:lang w:val="uk-UA"/>
        </w:rPr>
      </w:pPr>
      <w:r w:rsidRPr="000169D8">
        <w:rPr>
          <w:rFonts w:ascii="Arial" w:hAnsi="Arial" w:cs="Arial"/>
          <w:sz w:val="26"/>
          <w:szCs w:val="26"/>
          <w:lang w:val="uk-UA"/>
        </w:rPr>
        <w:t>42. Формування сучасної концепції викладання природничих дисциплін у медичних освітніх закладах (педагогіка і психологія, біологічні науки, хімічні науки, фізика та інформаційні технології, нанотехногії для медицини): Матеріали Межрегіональної науково-методичної інтернет-конференції, 26 – 27 травня 2010 р. – Харків, 2010. – 84 с.</w:t>
      </w:r>
    </w:p>
    <w:p w:rsidR="002B6005" w:rsidRPr="000169D8" w:rsidRDefault="002B6005" w:rsidP="002B6005">
      <w:pPr>
        <w:tabs>
          <w:tab w:val="left" w:pos="1843"/>
        </w:tabs>
        <w:ind w:firstLine="567"/>
        <w:jc w:val="both"/>
        <w:rPr>
          <w:rFonts w:ascii="Arial" w:hAnsi="Arial" w:cs="Arial"/>
          <w:sz w:val="26"/>
          <w:szCs w:val="26"/>
          <w:lang w:val="uk-UA"/>
        </w:rPr>
      </w:pPr>
      <w:r w:rsidRPr="000169D8">
        <w:rPr>
          <w:rFonts w:ascii="Arial" w:hAnsi="Arial" w:cs="Arial"/>
          <w:sz w:val="26"/>
          <w:szCs w:val="26"/>
          <w:lang w:val="uk-UA"/>
        </w:rPr>
        <w:t xml:space="preserve">43. Нові напрямки впровадження кредитно-модульної системи організації навчального процесу у вищих медичних і фармацевтичному навчальних закладах України </w:t>
      </w:r>
      <w:r w:rsidRPr="000169D8">
        <w:rPr>
          <w:rFonts w:ascii="Arial" w:hAnsi="Arial" w:cs="Arial"/>
          <w:sz w:val="26"/>
          <w:szCs w:val="26"/>
        </w:rPr>
        <w:t>III</w:t>
      </w:r>
      <w:r w:rsidRPr="000169D8">
        <w:rPr>
          <w:rFonts w:ascii="Arial" w:hAnsi="Arial" w:cs="Arial"/>
          <w:sz w:val="26"/>
          <w:szCs w:val="26"/>
          <w:lang w:val="uk-UA"/>
        </w:rPr>
        <w:t xml:space="preserve"> – </w:t>
      </w:r>
      <w:r w:rsidRPr="000169D8">
        <w:rPr>
          <w:rFonts w:ascii="Arial" w:hAnsi="Arial" w:cs="Arial"/>
          <w:sz w:val="26"/>
          <w:szCs w:val="26"/>
        </w:rPr>
        <w:t>IV</w:t>
      </w:r>
      <w:r w:rsidRPr="000169D8">
        <w:rPr>
          <w:rFonts w:ascii="Arial" w:hAnsi="Arial" w:cs="Arial"/>
          <w:sz w:val="26"/>
          <w:szCs w:val="26"/>
          <w:lang w:val="uk-UA"/>
        </w:rPr>
        <w:t xml:space="preserve"> рівнів акредитації: Матеріали Всеукр. наук. навч.-метод. конф-я (Тернопіль, 12 – 13 травня 2011 р.). – Тернопіль: ТДМУ, 2011. – 568 с.</w:t>
      </w:r>
    </w:p>
    <w:p w:rsidR="002B6005" w:rsidRPr="000169D8" w:rsidRDefault="002B6005" w:rsidP="002B6005">
      <w:pPr>
        <w:tabs>
          <w:tab w:val="left" w:pos="1843"/>
        </w:tabs>
        <w:ind w:firstLine="567"/>
        <w:jc w:val="both"/>
        <w:rPr>
          <w:rFonts w:ascii="Arial" w:hAnsi="Arial" w:cs="Arial"/>
          <w:sz w:val="26"/>
          <w:szCs w:val="26"/>
          <w:lang w:val="uk-UA"/>
        </w:rPr>
      </w:pPr>
      <w:r w:rsidRPr="000169D8">
        <w:rPr>
          <w:rFonts w:ascii="Arial" w:hAnsi="Arial" w:cs="Arial"/>
          <w:sz w:val="26"/>
          <w:szCs w:val="26"/>
          <w:lang w:val="uk-UA"/>
        </w:rPr>
        <w:t xml:space="preserve">44. Впровадження нових технологій за кредитно-модульної системи організації навчального процесу у ВМ(Ф)НЗ </w:t>
      </w:r>
      <w:r w:rsidRPr="000169D8">
        <w:rPr>
          <w:rFonts w:ascii="Arial" w:hAnsi="Arial" w:cs="Arial"/>
          <w:sz w:val="26"/>
          <w:szCs w:val="26"/>
        </w:rPr>
        <w:t>III</w:t>
      </w:r>
      <w:r w:rsidRPr="000169D8">
        <w:rPr>
          <w:rFonts w:ascii="Arial" w:hAnsi="Arial" w:cs="Arial"/>
          <w:sz w:val="26"/>
          <w:szCs w:val="26"/>
          <w:lang w:val="uk-UA"/>
        </w:rPr>
        <w:t xml:space="preserve"> – </w:t>
      </w:r>
      <w:r w:rsidRPr="000169D8">
        <w:rPr>
          <w:rFonts w:ascii="Arial" w:hAnsi="Arial" w:cs="Arial"/>
          <w:sz w:val="26"/>
          <w:szCs w:val="26"/>
        </w:rPr>
        <w:t>IV</w:t>
      </w:r>
      <w:r w:rsidRPr="000169D8">
        <w:rPr>
          <w:rFonts w:ascii="Arial" w:hAnsi="Arial" w:cs="Arial"/>
          <w:sz w:val="26"/>
          <w:szCs w:val="26"/>
          <w:lang w:val="uk-UA"/>
        </w:rPr>
        <w:t xml:space="preserve"> рівнів акредитації: Матеріали Всеукр. навч.- мет. конф., присвяченої 55-річчю Тернопільського державного мед-го унів-ту. (Тернопіль 26</w:t>
      </w:r>
      <w:r>
        <w:rPr>
          <w:rFonts w:ascii="Arial" w:hAnsi="Arial" w:cs="Arial"/>
          <w:sz w:val="26"/>
          <w:szCs w:val="26"/>
          <w:lang w:val="uk-UA"/>
        </w:rPr>
        <w:t xml:space="preserve"> – </w:t>
      </w:r>
      <w:r w:rsidRPr="000169D8">
        <w:rPr>
          <w:rFonts w:ascii="Arial" w:hAnsi="Arial" w:cs="Arial"/>
          <w:sz w:val="26"/>
          <w:szCs w:val="26"/>
          <w:lang w:val="uk-UA"/>
        </w:rPr>
        <w:t xml:space="preserve"> 27 травня 2012 р.). – Тернопіль: ТДМУ, 2012. – 600 с.</w:t>
      </w:r>
    </w:p>
    <w:p w:rsidR="002B6005" w:rsidRPr="000169D8" w:rsidRDefault="002B6005" w:rsidP="002B6005">
      <w:pPr>
        <w:tabs>
          <w:tab w:val="left" w:pos="1843"/>
        </w:tabs>
        <w:ind w:firstLine="567"/>
        <w:jc w:val="both"/>
        <w:rPr>
          <w:rFonts w:ascii="Arial" w:hAnsi="Arial" w:cs="Arial"/>
          <w:sz w:val="26"/>
          <w:szCs w:val="26"/>
          <w:lang w:val="uk-UA"/>
        </w:rPr>
      </w:pPr>
      <w:r w:rsidRPr="000169D8">
        <w:rPr>
          <w:rFonts w:ascii="Arial" w:hAnsi="Arial" w:cs="Arial"/>
          <w:sz w:val="26"/>
          <w:szCs w:val="26"/>
          <w:lang w:val="uk-UA"/>
        </w:rPr>
        <w:lastRenderedPageBreak/>
        <w:t xml:space="preserve">45. Педагогічна культура викладача вищої школи: Матеріали </w:t>
      </w:r>
      <w:r w:rsidRPr="000169D8">
        <w:rPr>
          <w:rFonts w:ascii="Arial" w:hAnsi="Arial" w:cs="Arial"/>
          <w:sz w:val="26"/>
          <w:szCs w:val="26"/>
        </w:rPr>
        <w:t>XLVI</w:t>
      </w:r>
      <w:r w:rsidRPr="000169D8">
        <w:rPr>
          <w:rFonts w:ascii="Arial" w:hAnsi="Arial" w:cs="Arial"/>
          <w:sz w:val="26"/>
          <w:szCs w:val="26"/>
          <w:lang w:val="uk-UA"/>
        </w:rPr>
        <w:t xml:space="preserve"> навчально-методичної конференції (Харків, 21 листопада, 2012 р.). /М-во охорони здоров’я України, Харківський Національний Медичний Університет. – Харків: ХНМУ, 2012. – Вип. 3. – 240 с.</w:t>
      </w:r>
    </w:p>
    <w:p w:rsidR="002B6005" w:rsidRPr="000169D8" w:rsidRDefault="002B6005" w:rsidP="002B6005">
      <w:pPr>
        <w:tabs>
          <w:tab w:val="left" w:pos="1843"/>
        </w:tabs>
        <w:ind w:firstLine="567"/>
        <w:jc w:val="both"/>
        <w:rPr>
          <w:rFonts w:ascii="Arial" w:hAnsi="Arial" w:cs="Arial"/>
          <w:sz w:val="26"/>
          <w:szCs w:val="26"/>
          <w:lang w:val="uk-UA"/>
        </w:rPr>
      </w:pPr>
      <w:r w:rsidRPr="000169D8">
        <w:rPr>
          <w:rFonts w:ascii="Arial" w:hAnsi="Arial" w:cs="Arial"/>
          <w:sz w:val="26"/>
          <w:szCs w:val="26"/>
          <w:lang w:val="uk-UA"/>
        </w:rPr>
        <w:t xml:space="preserve">46. Організація навчального процесу студентів з різними кваліфікаційними рівнями підготовки в ХНМУ: Матеріали </w:t>
      </w:r>
      <w:r w:rsidRPr="000169D8">
        <w:rPr>
          <w:rFonts w:ascii="Arial" w:hAnsi="Arial" w:cs="Arial"/>
          <w:sz w:val="26"/>
          <w:szCs w:val="26"/>
        </w:rPr>
        <w:t>XLVI</w:t>
      </w:r>
      <w:r w:rsidRPr="000169D8">
        <w:rPr>
          <w:rFonts w:ascii="Arial" w:hAnsi="Arial" w:cs="Arial"/>
          <w:sz w:val="26"/>
          <w:szCs w:val="26"/>
          <w:lang w:val="uk-UA"/>
        </w:rPr>
        <w:t>І навчально-методичної конференції. (м. Харків, 27 листопада 2013 р.). /Ред. кол.: Л.В. Фоміна та ін. – Харків, 2013. – Вип. 4. – 276 с.</w:t>
      </w:r>
    </w:p>
    <w:p w:rsidR="002B6005" w:rsidRPr="000169D8" w:rsidRDefault="002B6005" w:rsidP="002B6005">
      <w:pPr>
        <w:tabs>
          <w:tab w:val="left" w:pos="1843"/>
        </w:tabs>
        <w:ind w:firstLine="567"/>
        <w:jc w:val="both"/>
        <w:rPr>
          <w:rFonts w:ascii="Arial" w:hAnsi="Arial" w:cs="Arial"/>
          <w:sz w:val="26"/>
          <w:szCs w:val="26"/>
          <w:lang w:val="uk-UA"/>
        </w:rPr>
      </w:pPr>
      <w:r w:rsidRPr="000169D8">
        <w:rPr>
          <w:rFonts w:ascii="Arial" w:hAnsi="Arial" w:cs="Arial"/>
          <w:sz w:val="26"/>
          <w:szCs w:val="26"/>
          <w:lang w:val="uk-UA"/>
        </w:rPr>
        <w:t>47. Кредитно-модульна система організації навчального процесу у вищих медичних (фармацевтичному) навчальних закладах України на новому етапі: Матеріали Х ювілейної Всеукраїнської навч.- практ. конф-я з міжнар. участю (Тернопіль, 18</w:t>
      </w:r>
      <w:r>
        <w:rPr>
          <w:rFonts w:ascii="Arial" w:hAnsi="Arial" w:cs="Arial"/>
          <w:sz w:val="26"/>
          <w:szCs w:val="26"/>
          <w:lang w:val="uk-UA"/>
        </w:rPr>
        <w:t xml:space="preserve"> – </w:t>
      </w:r>
      <w:r w:rsidRPr="000169D8">
        <w:rPr>
          <w:rFonts w:ascii="Arial" w:hAnsi="Arial" w:cs="Arial"/>
          <w:sz w:val="26"/>
          <w:szCs w:val="26"/>
          <w:lang w:val="uk-UA"/>
        </w:rPr>
        <w:t xml:space="preserve"> 19 квітня 2013 р.): у 2ч. /Терноп. держ. мед. ун-т ім. І.Я. Горбачевського. – Тернопіль: ТДМУ. – 2013.- Ч. 1, 2.</w:t>
      </w:r>
    </w:p>
    <w:p w:rsidR="002B6005" w:rsidRPr="000169D8" w:rsidRDefault="002B6005" w:rsidP="002B6005">
      <w:pPr>
        <w:tabs>
          <w:tab w:val="left" w:pos="1843"/>
        </w:tabs>
        <w:ind w:firstLine="567"/>
        <w:jc w:val="both"/>
        <w:rPr>
          <w:rFonts w:ascii="Arial" w:hAnsi="Arial" w:cs="Arial"/>
          <w:sz w:val="26"/>
          <w:szCs w:val="26"/>
          <w:lang w:val="uk-UA"/>
        </w:rPr>
      </w:pPr>
      <w:r w:rsidRPr="000169D8">
        <w:rPr>
          <w:rFonts w:ascii="Arial" w:hAnsi="Arial" w:cs="Arial"/>
          <w:sz w:val="26"/>
          <w:szCs w:val="26"/>
          <w:lang w:val="uk-UA"/>
        </w:rPr>
        <w:t>48. Формування сучасної концепції викладання природничих дисциплін у медичних освітніх закладах (педагогіка і психологія, біологічні науки, хімічні науки, фізика та інформаційні технології, нанотехногії для медицини): Матеріали Межрегіональної науково-методичної інтернет-конференції, 22 – 23 травня 2014 р. – Харків, 2014. – 166 с.</w:t>
      </w:r>
    </w:p>
    <w:p w:rsidR="00172911" w:rsidRPr="002B6005" w:rsidRDefault="00172911" w:rsidP="002B6005">
      <w:pPr>
        <w:rPr>
          <w:lang w:val="uk-UA"/>
        </w:rPr>
      </w:pPr>
    </w:p>
    <w:sectPr w:rsidR="00172911" w:rsidRPr="002B60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122"/>
    <w:rsid w:val="00172911"/>
    <w:rsid w:val="001D7122"/>
    <w:rsid w:val="002B6005"/>
    <w:rsid w:val="009E20C7"/>
    <w:rsid w:val="00D11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005"/>
    <w:pPr>
      <w:spacing w:after="0" w:line="240" w:lineRule="auto"/>
    </w:pPr>
    <w:rPr>
      <w:rFonts w:ascii="Times New Roman" w:eastAsia="Times New Roman" w:hAnsi="Times New Roman" w:cs="Times New Roman"/>
      <w:sz w:val="24"/>
      <w:szCs w:val="24"/>
      <w:lang w:val="en-US" w:eastAsia="ru-RU"/>
    </w:rPr>
  </w:style>
  <w:style w:type="paragraph" w:styleId="2">
    <w:name w:val="heading 2"/>
    <w:basedOn w:val="a"/>
    <w:next w:val="a"/>
    <w:link w:val="20"/>
    <w:uiPriority w:val="9"/>
    <w:semiHidden/>
    <w:unhideWhenUsed/>
    <w:qFormat/>
    <w:rsid w:val="002B60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10"/>
    <w:rsid w:val="002B6005"/>
    <w:pPr>
      <w:spacing w:after="120" w:line="480" w:lineRule="auto"/>
      <w:ind w:left="283"/>
    </w:pPr>
    <w:rPr>
      <w:rFonts w:eastAsia="SimSun"/>
      <w:lang w:val="ru-RU" w:eastAsia="zh-CN"/>
    </w:rPr>
  </w:style>
  <w:style w:type="character" w:customStyle="1" w:styleId="22">
    <w:name w:val="Основной текст с отступом 2 Знак"/>
    <w:basedOn w:val="a0"/>
    <w:uiPriority w:val="99"/>
    <w:semiHidden/>
    <w:rsid w:val="002B6005"/>
    <w:rPr>
      <w:rFonts w:ascii="Times New Roman" w:eastAsia="Times New Roman" w:hAnsi="Times New Roman" w:cs="Times New Roman"/>
      <w:sz w:val="24"/>
      <w:szCs w:val="24"/>
      <w:lang w:val="en-US" w:eastAsia="ru-RU"/>
    </w:rPr>
  </w:style>
  <w:style w:type="character" w:customStyle="1" w:styleId="210">
    <w:name w:val="Основной текст с отступом 2 Знак1"/>
    <w:link w:val="21"/>
    <w:rsid w:val="002B6005"/>
    <w:rPr>
      <w:rFonts w:ascii="Times New Roman" w:eastAsia="SimSun" w:hAnsi="Times New Roman" w:cs="Times New Roman"/>
      <w:sz w:val="24"/>
      <w:szCs w:val="24"/>
      <w:lang w:eastAsia="zh-CN"/>
    </w:rPr>
  </w:style>
  <w:style w:type="paragraph" w:customStyle="1" w:styleId="1">
    <w:name w:val="Стиль1"/>
    <w:basedOn w:val="2"/>
    <w:link w:val="10"/>
    <w:qFormat/>
    <w:rsid w:val="002B6005"/>
    <w:pPr>
      <w:jc w:val="center"/>
    </w:pPr>
    <w:rPr>
      <w:rFonts w:ascii="Arial" w:eastAsia="Times New Roman" w:hAnsi="Arial" w:cs="Arial"/>
      <w:color w:val="auto"/>
      <w:sz w:val="24"/>
      <w:szCs w:val="24"/>
      <w:lang w:val="ru-RU"/>
    </w:rPr>
  </w:style>
  <w:style w:type="character" w:customStyle="1" w:styleId="10">
    <w:name w:val="Стиль1 Знак"/>
    <w:link w:val="1"/>
    <w:rsid w:val="002B6005"/>
    <w:rPr>
      <w:rFonts w:ascii="Arial" w:eastAsia="Times New Roman" w:hAnsi="Arial" w:cs="Arial"/>
      <w:b/>
      <w:bCs/>
      <w:sz w:val="24"/>
      <w:szCs w:val="24"/>
      <w:lang w:eastAsia="ru-RU"/>
    </w:rPr>
  </w:style>
  <w:style w:type="character" w:customStyle="1" w:styleId="20">
    <w:name w:val="Заголовок 2 Знак"/>
    <w:basedOn w:val="a0"/>
    <w:link w:val="2"/>
    <w:uiPriority w:val="9"/>
    <w:semiHidden/>
    <w:rsid w:val="002B6005"/>
    <w:rPr>
      <w:rFonts w:asciiTheme="majorHAnsi" w:eastAsiaTheme="majorEastAsia" w:hAnsiTheme="majorHAnsi" w:cstheme="majorBidi"/>
      <w:b/>
      <w:bCs/>
      <w:color w:val="4F81BD" w:themeColor="accent1"/>
      <w:sz w:val="26"/>
      <w:szCs w:val="26"/>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005"/>
    <w:pPr>
      <w:spacing w:after="0" w:line="240" w:lineRule="auto"/>
    </w:pPr>
    <w:rPr>
      <w:rFonts w:ascii="Times New Roman" w:eastAsia="Times New Roman" w:hAnsi="Times New Roman" w:cs="Times New Roman"/>
      <w:sz w:val="24"/>
      <w:szCs w:val="24"/>
      <w:lang w:val="en-US" w:eastAsia="ru-RU"/>
    </w:rPr>
  </w:style>
  <w:style w:type="paragraph" w:styleId="2">
    <w:name w:val="heading 2"/>
    <w:basedOn w:val="a"/>
    <w:next w:val="a"/>
    <w:link w:val="20"/>
    <w:uiPriority w:val="9"/>
    <w:semiHidden/>
    <w:unhideWhenUsed/>
    <w:qFormat/>
    <w:rsid w:val="002B60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10"/>
    <w:rsid w:val="002B6005"/>
    <w:pPr>
      <w:spacing w:after="120" w:line="480" w:lineRule="auto"/>
      <w:ind w:left="283"/>
    </w:pPr>
    <w:rPr>
      <w:rFonts w:eastAsia="SimSun"/>
      <w:lang w:val="ru-RU" w:eastAsia="zh-CN"/>
    </w:rPr>
  </w:style>
  <w:style w:type="character" w:customStyle="1" w:styleId="22">
    <w:name w:val="Основной текст с отступом 2 Знак"/>
    <w:basedOn w:val="a0"/>
    <w:uiPriority w:val="99"/>
    <w:semiHidden/>
    <w:rsid w:val="002B6005"/>
    <w:rPr>
      <w:rFonts w:ascii="Times New Roman" w:eastAsia="Times New Roman" w:hAnsi="Times New Roman" w:cs="Times New Roman"/>
      <w:sz w:val="24"/>
      <w:szCs w:val="24"/>
      <w:lang w:val="en-US" w:eastAsia="ru-RU"/>
    </w:rPr>
  </w:style>
  <w:style w:type="character" w:customStyle="1" w:styleId="210">
    <w:name w:val="Основной текст с отступом 2 Знак1"/>
    <w:link w:val="21"/>
    <w:rsid w:val="002B6005"/>
    <w:rPr>
      <w:rFonts w:ascii="Times New Roman" w:eastAsia="SimSun" w:hAnsi="Times New Roman" w:cs="Times New Roman"/>
      <w:sz w:val="24"/>
      <w:szCs w:val="24"/>
      <w:lang w:eastAsia="zh-CN"/>
    </w:rPr>
  </w:style>
  <w:style w:type="paragraph" w:customStyle="1" w:styleId="1">
    <w:name w:val="Стиль1"/>
    <w:basedOn w:val="2"/>
    <w:link w:val="10"/>
    <w:qFormat/>
    <w:rsid w:val="002B6005"/>
    <w:pPr>
      <w:jc w:val="center"/>
    </w:pPr>
    <w:rPr>
      <w:rFonts w:ascii="Arial" w:eastAsia="Times New Roman" w:hAnsi="Arial" w:cs="Arial"/>
      <w:color w:val="auto"/>
      <w:sz w:val="24"/>
      <w:szCs w:val="24"/>
      <w:lang w:val="ru-RU"/>
    </w:rPr>
  </w:style>
  <w:style w:type="character" w:customStyle="1" w:styleId="10">
    <w:name w:val="Стиль1 Знак"/>
    <w:link w:val="1"/>
    <w:rsid w:val="002B6005"/>
    <w:rPr>
      <w:rFonts w:ascii="Arial" w:eastAsia="Times New Roman" w:hAnsi="Arial" w:cs="Arial"/>
      <w:b/>
      <w:bCs/>
      <w:sz w:val="24"/>
      <w:szCs w:val="24"/>
      <w:lang w:eastAsia="ru-RU"/>
    </w:rPr>
  </w:style>
  <w:style w:type="character" w:customStyle="1" w:styleId="20">
    <w:name w:val="Заголовок 2 Знак"/>
    <w:basedOn w:val="a0"/>
    <w:link w:val="2"/>
    <w:uiPriority w:val="9"/>
    <w:semiHidden/>
    <w:rsid w:val="002B6005"/>
    <w:rPr>
      <w:rFonts w:asciiTheme="majorHAnsi" w:eastAsiaTheme="majorEastAsia" w:hAnsiTheme="majorHAnsi" w:cstheme="majorBidi"/>
      <w:b/>
      <w:bCs/>
      <w:color w:val="4F81BD" w:themeColor="accent1"/>
      <w:sz w:val="26"/>
      <w:szCs w:val="26"/>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2840</Words>
  <Characters>16192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mesto1</dc:creator>
  <cp:keywords/>
  <dc:description/>
  <cp:lastModifiedBy>mesto1</cp:lastModifiedBy>
  <cp:revision>2</cp:revision>
  <dcterms:created xsi:type="dcterms:W3CDTF">2015-09-16T10:31:00Z</dcterms:created>
  <dcterms:modified xsi:type="dcterms:W3CDTF">2015-09-16T10:55:00Z</dcterms:modified>
</cp:coreProperties>
</file>