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85" w:rsidRPr="000169D8" w:rsidRDefault="00900685" w:rsidP="00900685">
      <w:pPr>
        <w:pStyle w:val="1"/>
        <w:tabs>
          <w:tab w:val="left" w:pos="1843"/>
        </w:tabs>
        <w:rPr>
          <w:noProof/>
          <w:sz w:val="26"/>
          <w:szCs w:val="26"/>
          <w:lang w:val="uk-UA"/>
        </w:rPr>
      </w:pPr>
      <w:bookmarkStart w:id="0" w:name="_Toc418761796"/>
      <w:r w:rsidRPr="000169D8">
        <w:rPr>
          <w:noProof/>
          <w:sz w:val="26"/>
          <w:szCs w:val="26"/>
          <w:lang w:val="uk-UA"/>
        </w:rPr>
        <w:t>ЛАБОРАТОРНІ РОБОТИ – ОДИН З НАЙВАЖЛИВІШИХ МЕТОДІВ САМОСТІЙНОЇ ПРАЦІ СТУДЕНТІВ</w:t>
      </w:r>
      <w:r w:rsidRPr="000169D8">
        <w:rPr>
          <w:noProof/>
          <w:sz w:val="26"/>
          <w:szCs w:val="26"/>
          <w:lang w:val="uk-UA"/>
        </w:rPr>
        <w:br/>
      </w:r>
      <w:r w:rsidRPr="000169D8">
        <w:rPr>
          <w:b w:val="0"/>
          <w:i/>
          <w:noProof/>
          <w:sz w:val="26"/>
          <w:szCs w:val="26"/>
          <w:lang w:val="uk-UA"/>
        </w:rPr>
        <w:t>Петюніна В.Н.</w:t>
      </w:r>
      <w:bookmarkEnd w:id="0"/>
    </w:p>
    <w:p w:rsidR="00900685" w:rsidRPr="000169D8" w:rsidRDefault="00900685" w:rsidP="00900685">
      <w:pPr>
        <w:tabs>
          <w:tab w:val="left" w:pos="1843"/>
        </w:tabs>
        <w:jc w:val="center"/>
        <w:rPr>
          <w:rFonts w:ascii="Arial" w:hAnsi="Arial" w:cs="Arial"/>
          <w:sz w:val="26"/>
          <w:szCs w:val="26"/>
          <w:lang w:val="uk-UA"/>
        </w:rPr>
      </w:pPr>
      <w:r w:rsidRPr="000169D8">
        <w:rPr>
          <w:rFonts w:ascii="Arial" w:hAnsi="Arial" w:cs="Arial"/>
          <w:sz w:val="26"/>
          <w:szCs w:val="26"/>
          <w:lang w:val="uk-UA"/>
        </w:rPr>
        <w:t>Харківський національний медичний університет, м. Харків</w:t>
      </w:r>
    </w:p>
    <w:p w:rsidR="00900685" w:rsidRPr="000169D8" w:rsidRDefault="00900685" w:rsidP="00900685">
      <w:pPr>
        <w:pStyle w:val="21"/>
        <w:tabs>
          <w:tab w:val="left" w:pos="1843"/>
        </w:tabs>
        <w:ind w:firstLine="567"/>
        <w:rPr>
          <w:noProof/>
          <w:sz w:val="26"/>
          <w:szCs w:val="26"/>
          <w:lang w:val="uk-UA"/>
        </w:rPr>
      </w:pPr>
    </w:p>
    <w:p w:rsidR="00900685" w:rsidRPr="000169D8" w:rsidRDefault="00900685" w:rsidP="00900685">
      <w:pPr>
        <w:tabs>
          <w:tab w:val="left" w:pos="1843"/>
        </w:tabs>
        <w:ind w:firstLine="567"/>
        <w:jc w:val="both"/>
        <w:rPr>
          <w:rFonts w:ascii="Arial" w:hAnsi="Arial" w:cs="Arial"/>
          <w:noProof/>
          <w:sz w:val="26"/>
          <w:szCs w:val="26"/>
          <w:lang w:val="uk-UA"/>
        </w:rPr>
      </w:pPr>
      <w:r w:rsidRPr="000169D8">
        <w:rPr>
          <w:rFonts w:ascii="Arial" w:hAnsi="Arial" w:cs="Arial"/>
          <w:noProof/>
          <w:sz w:val="26"/>
          <w:szCs w:val="26"/>
          <w:lang w:val="uk-UA"/>
        </w:rPr>
        <w:t>Основою розвитку у студентів ВМНЗ творчих та професійних здібностей виступають практичні методи навчання, насамперед, лабораторні роботи. Їх мета – розширити, поглибити та уточнити теоретичні питання, здобуті на лекціях і під час самостійної роботи, забезпечити формування навичок та вмінь застосовувати знання для розв’язання практичних та теоретичних завдань, а також набуття професійних якостей.</w:t>
      </w:r>
    </w:p>
    <w:p w:rsidR="00900685" w:rsidRPr="000169D8" w:rsidRDefault="00900685" w:rsidP="00900685">
      <w:pPr>
        <w:tabs>
          <w:tab w:val="left" w:pos="1843"/>
        </w:tabs>
        <w:ind w:firstLine="567"/>
        <w:jc w:val="both"/>
        <w:rPr>
          <w:rFonts w:ascii="Arial" w:hAnsi="Arial" w:cs="Arial"/>
          <w:noProof/>
          <w:sz w:val="26"/>
          <w:szCs w:val="26"/>
          <w:lang w:val="uk-UA"/>
        </w:rPr>
      </w:pPr>
      <w:r w:rsidRPr="000169D8">
        <w:rPr>
          <w:rFonts w:ascii="Arial" w:hAnsi="Arial" w:cs="Arial"/>
          <w:noProof/>
          <w:sz w:val="26"/>
          <w:szCs w:val="26"/>
          <w:lang w:val="uk-UA"/>
        </w:rPr>
        <w:t>Лабораторні роботи інтегрують теоретично-методичні знання, практичні навички і уміння в єдиному процесі діяльності, яка має дослідницький характер. Цей вид діяльності студентів-медиків дає можливість глибоко і наочно вивчити механізм застосування теоретичного матеріалу, оволодіти важливим для фахівця вмінням інтелектуального проникнення у природні процеси, які досліджуються у лабораторному практикумі.</w:t>
      </w:r>
    </w:p>
    <w:p w:rsidR="00900685" w:rsidRPr="000169D8" w:rsidRDefault="00900685" w:rsidP="00900685">
      <w:pPr>
        <w:tabs>
          <w:tab w:val="left" w:pos="1843"/>
        </w:tabs>
        <w:ind w:firstLine="567"/>
        <w:jc w:val="both"/>
        <w:rPr>
          <w:rFonts w:ascii="Arial" w:hAnsi="Arial" w:cs="Arial"/>
          <w:noProof/>
          <w:sz w:val="26"/>
          <w:szCs w:val="26"/>
          <w:lang w:val="uk-UA"/>
        </w:rPr>
      </w:pPr>
      <w:r w:rsidRPr="000169D8">
        <w:rPr>
          <w:rFonts w:ascii="Arial" w:hAnsi="Arial" w:cs="Arial"/>
          <w:noProof/>
          <w:sz w:val="26"/>
          <w:szCs w:val="26"/>
          <w:lang w:val="uk-UA"/>
        </w:rPr>
        <w:t>Основні вимоги, яких ми дотримуємося при організації та проведенні лабораторних робіт:</w:t>
      </w:r>
    </w:p>
    <w:p w:rsidR="00900685" w:rsidRPr="000169D8" w:rsidRDefault="00900685" w:rsidP="0090068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noProof/>
          <w:sz w:val="26"/>
          <w:szCs w:val="26"/>
          <w:lang w:val="uk-UA"/>
        </w:rPr>
      </w:pPr>
      <w:r w:rsidRPr="000169D8">
        <w:rPr>
          <w:rFonts w:ascii="Arial" w:hAnsi="Arial" w:cs="Arial"/>
          <w:noProof/>
          <w:sz w:val="26"/>
          <w:szCs w:val="26"/>
          <w:lang w:val="uk-UA"/>
        </w:rPr>
        <w:t>Ретельний підбір, підготовка та відпрацювання методик виконання лабораторних робіт.</w:t>
      </w:r>
    </w:p>
    <w:p w:rsidR="00900685" w:rsidRPr="000169D8" w:rsidRDefault="00900685" w:rsidP="0090068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noProof/>
          <w:sz w:val="26"/>
          <w:szCs w:val="26"/>
          <w:lang w:val="uk-UA"/>
        </w:rPr>
      </w:pPr>
      <w:r w:rsidRPr="000169D8">
        <w:rPr>
          <w:rFonts w:ascii="Arial" w:hAnsi="Arial" w:cs="Arial"/>
          <w:noProof/>
          <w:sz w:val="26"/>
          <w:szCs w:val="26"/>
          <w:lang w:val="uk-UA"/>
        </w:rPr>
        <w:t>Контроль теоретичної підготовки та знання ними методики виконання лабораторних робіт. Для контролю готовності використовуємо різні методи: співбесіда, письмовий контроль, тестовий контроль.</w:t>
      </w:r>
    </w:p>
    <w:p w:rsidR="00900685" w:rsidRPr="000169D8" w:rsidRDefault="00900685" w:rsidP="0090068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noProof/>
          <w:sz w:val="26"/>
          <w:szCs w:val="26"/>
          <w:lang w:val="uk-UA"/>
        </w:rPr>
      </w:pPr>
      <w:r w:rsidRPr="000169D8">
        <w:rPr>
          <w:rFonts w:ascii="Arial" w:hAnsi="Arial" w:cs="Arial"/>
          <w:noProof/>
          <w:sz w:val="26"/>
          <w:szCs w:val="26"/>
          <w:lang w:val="uk-UA"/>
        </w:rPr>
        <w:t>Контроль умінь студентів правильно користуватися приладдям, яке застосовується при виконанні лабораторних робіт.</w:t>
      </w:r>
    </w:p>
    <w:p w:rsidR="00900685" w:rsidRPr="000169D8" w:rsidRDefault="00900685" w:rsidP="0090068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noProof/>
          <w:sz w:val="26"/>
          <w:szCs w:val="26"/>
          <w:lang w:val="uk-UA"/>
        </w:rPr>
      </w:pPr>
      <w:r w:rsidRPr="000169D8">
        <w:rPr>
          <w:rFonts w:ascii="Arial" w:hAnsi="Arial" w:cs="Arial"/>
          <w:noProof/>
          <w:sz w:val="26"/>
          <w:szCs w:val="26"/>
          <w:lang w:val="uk-UA"/>
        </w:rPr>
        <w:t>Відпрацювання навичок по проведенню обробки результатів виконання лабораторних робіт.</w:t>
      </w:r>
    </w:p>
    <w:p w:rsidR="00900685" w:rsidRPr="000169D8" w:rsidRDefault="00900685" w:rsidP="0090068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noProof/>
          <w:sz w:val="26"/>
          <w:szCs w:val="26"/>
          <w:lang w:val="uk-UA"/>
        </w:rPr>
      </w:pPr>
      <w:r w:rsidRPr="000169D8">
        <w:rPr>
          <w:rFonts w:ascii="Arial" w:hAnsi="Arial" w:cs="Arial"/>
          <w:noProof/>
          <w:sz w:val="26"/>
          <w:szCs w:val="26"/>
          <w:lang w:val="uk-UA"/>
        </w:rPr>
        <w:t>Контроль дотримання студентами правил безпеки життєдіяльності.</w:t>
      </w:r>
    </w:p>
    <w:p w:rsidR="00900685" w:rsidRPr="000169D8" w:rsidRDefault="00900685" w:rsidP="0090068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noProof/>
          <w:sz w:val="26"/>
          <w:szCs w:val="26"/>
          <w:lang w:val="uk-UA"/>
        </w:rPr>
      </w:pPr>
      <w:r w:rsidRPr="000169D8">
        <w:rPr>
          <w:rFonts w:ascii="Arial" w:hAnsi="Arial" w:cs="Arial"/>
          <w:noProof/>
          <w:sz w:val="26"/>
          <w:szCs w:val="26"/>
          <w:lang w:val="uk-UA"/>
        </w:rPr>
        <w:t>Привиття вмінь формувати висновки.</w:t>
      </w:r>
    </w:p>
    <w:p w:rsidR="00900685" w:rsidRPr="000169D8" w:rsidRDefault="00900685" w:rsidP="00900685">
      <w:pPr>
        <w:tabs>
          <w:tab w:val="left" w:pos="1843"/>
        </w:tabs>
        <w:ind w:firstLine="567"/>
        <w:jc w:val="both"/>
        <w:rPr>
          <w:rFonts w:ascii="Arial" w:hAnsi="Arial" w:cs="Arial"/>
          <w:noProof/>
          <w:sz w:val="26"/>
          <w:szCs w:val="26"/>
          <w:lang w:val="uk-UA"/>
        </w:rPr>
      </w:pPr>
      <w:r w:rsidRPr="000169D8">
        <w:rPr>
          <w:rFonts w:ascii="Arial" w:hAnsi="Arial" w:cs="Arial"/>
          <w:noProof/>
          <w:sz w:val="26"/>
          <w:szCs w:val="26"/>
          <w:lang w:val="uk-UA"/>
        </w:rPr>
        <w:t>Лабораторними дослідами забезпечені практично усі теми і медичної і біоорганічної хімії. На деяких заняттях студенти проводять демонстраційні досліди («Колігативні властивості», «Одержання та властивості колоїдних розчинів»). Частина лабораторних робіт, наприклад з тем «Об’ємний аналіз», ми проводимо як фронтальні. Під час таких робіт кожен студент має індивідуальне завдання. Деякі роботи носять груповий характер, наприклад, з теми «Кінетика біохімічних реакцій». При виконанні групових робіт розмежовуємо завдання між групами студентів, дбаємо про розширення географії їх завдань та формування навичок.</w:t>
      </w:r>
    </w:p>
    <w:p w:rsidR="00900685" w:rsidRPr="000169D8" w:rsidRDefault="00900685" w:rsidP="00900685">
      <w:pPr>
        <w:tabs>
          <w:tab w:val="left" w:pos="1843"/>
        </w:tabs>
        <w:ind w:firstLine="567"/>
        <w:jc w:val="both"/>
        <w:rPr>
          <w:rFonts w:ascii="Arial" w:hAnsi="Arial" w:cs="Arial"/>
          <w:noProof/>
          <w:sz w:val="26"/>
          <w:szCs w:val="26"/>
          <w:lang w:val="uk-UA"/>
        </w:rPr>
      </w:pPr>
      <w:r w:rsidRPr="000169D8">
        <w:rPr>
          <w:rFonts w:ascii="Arial" w:hAnsi="Arial" w:cs="Arial"/>
          <w:noProof/>
          <w:sz w:val="26"/>
          <w:szCs w:val="26"/>
          <w:lang w:val="uk-UA"/>
        </w:rPr>
        <w:t>Під час виконання лабораторних робіт педагог уважно стежить за діями студентів, дотримуванням ними правил техніки безпеки, консультує їх. Завершується лабораторна робота оформленням протоколу і оцінюванням кожного студента шляхом співбесіди. При відпрацюванні окремих тем ми практикуємо також проведення комбінованих лабораторно-практичних занять.</w:t>
      </w:r>
    </w:p>
    <w:p w:rsidR="00900685" w:rsidRPr="000169D8" w:rsidRDefault="00900685" w:rsidP="00900685">
      <w:pPr>
        <w:tabs>
          <w:tab w:val="left" w:pos="1843"/>
        </w:tabs>
        <w:ind w:firstLine="567"/>
        <w:jc w:val="both"/>
        <w:rPr>
          <w:rFonts w:ascii="Arial" w:hAnsi="Arial" w:cs="Arial"/>
          <w:noProof/>
          <w:sz w:val="26"/>
          <w:szCs w:val="26"/>
          <w:lang w:val="uk-UA"/>
        </w:rPr>
      </w:pPr>
      <w:r w:rsidRPr="000169D8">
        <w:rPr>
          <w:rFonts w:ascii="Arial" w:hAnsi="Arial" w:cs="Arial"/>
          <w:noProof/>
          <w:sz w:val="26"/>
          <w:szCs w:val="26"/>
          <w:lang w:val="uk-UA"/>
        </w:rPr>
        <w:t xml:space="preserve">Лабораторні роботи з біоорганічної химиї виконуємо мікрометодом з метою економії реактивів, а також дотримання безпеки життєдіяльності. З цією ж метою при виконанні лабораторних робіт не застосовуємо хімічні </w:t>
      </w:r>
      <w:r w:rsidRPr="000169D8">
        <w:rPr>
          <w:rFonts w:ascii="Arial" w:hAnsi="Arial" w:cs="Arial"/>
          <w:noProof/>
          <w:sz w:val="26"/>
          <w:szCs w:val="26"/>
          <w:lang w:val="uk-UA"/>
        </w:rPr>
        <w:lastRenderedPageBreak/>
        <w:t>реагенти, які потребують особливих вимог до роботи з ними, або спеціального допуску. На лабораторних заняттях при потребі забезпечуємо студентів захисними окулярами та гумовими рукавичками, які у достатній кількості кафедра придбаває на початок навчального року.</w:t>
      </w:r>
    </w:p>
    <w:p w:rsidR="00900685" w:rsidRPr="000169D8" w:rsidRDefault="00900685" w:rsidP="00900685">
      <w:pPr>
        <w:tabs>
          <w:tab w:val="left" w:pos="1843"/>
        </w:tabs>
        <w:ind w:firstLine="567"/>
        <w:jc w:val="both"/>
        <w:rPr>
          <w:rFonts w:ascii="Arial" w:hAnsi="Arial" w:cs="Arial"/>
          <w:noProof/>
          <w:sz w:val="26"/>
          <w:szCs w:val="26"/>
          <w:lang w:val="uk-UA"/>
        </w:rPr>
      </w:pPr>
      <w:r w:rsidRPr="000169D8">
        <w:rPr>
          <w:rFonts w:ascii="Arial" w:hAnsi="Arial" w:cs="Arial"/>
          <w:noProof/>
          <w:sz w:val="26"/>
          <w:szCs w:val="26"/>
          <w:lang w:val="uk-UA"/>
        </w:rPr>
        <w:t>У групах з поглибленим вивченням дисципліни при проведенні лабораторного заняття з методу нейтралізації «Аналіз шлункового соку» застосовуємо метод малих груп. Для цього групу поділяємо на 3 бригади складом 4-5 студентів. Кожна з бригад студентів проводить аналіз однієї з проб шлункового соку: а) з пониженою кислотністю; б) з нормальною кислотністю; в) з підвищеною кислотністю.</w:t>
      </w:r>
    </w:p>
    <w:p w:rsidR="00900685" w:rsidRPr="000169D8" w:rsidRDefault="00900685" w:rsidP="00900685">
      <w:pPr>
        <w:tabs>
          <w:tab w:val="left" w:pos="1843"/>
        </w:tabs>
        <w:ind w:firstLine="567"/>
        <w:jc w:val="both"/>
        <w:rPr>
          <w:rFonts w:ascii="Arial" w:hAnsi="Arial" w:cs="Arial"/>
          <w:noProof/>
          <w:sz w:val="26"/>
          <w:szCs w:val="26"/>
          <w:lang w:val="uk-UA"/>
        </w:rPr>
      </w:pPr>
      <w:r w:rsidRPr="000169D8">
        <w:rPr>
          <w:rFonts w:ascii="Arial" w:hAnsi="Arial" w:cs="Arial"/>
          <w:noProof/>
          <w:sz w:val="26"/>
          <w:szCs w:val="26"/>
          <w:lang w:val="uk-UA"/>
        </w:rPr>
        <w:t>Титрування шлункового соку здійснює кожний студент бригади. Результати, отримані кожним студентом, зіставляються, перевіряються у викладача. Визначається студент, який виконав роботу найякісніше. Після виконання експериментальної частини роботи відбувається «круглий стіл», який передбачає обговорювання як теоретичних питань так і експериментальних даних. При цьому поруч з викладачем працює експертна група, створена з числа студентів. Остаточна оцінка за заняття виставляється кожному студенту сумісно викладачем і експертами.</w:t>
      </w:r>
    </w:p>
    <w:p w:rsidR="00900685" w:rsidRPr="000169D8" w:rsidRDefault="00900685" w:rsidP="00900685">
      <w:pPr>
        <w:tabs>
          <w:tab w:val="left" w:pos="1843"/>
        </w:tabs>
        <w:ind w:firstLine="567"/>
        <w:jc w:val="both"/>
        <w:rPr>
          <w:rFonts w:ascii="Arial" w:hAnsi="Arial" w:cs="Arial"/>
          <w:noProof/>
          <w:sz w:val="26"/>
          <w:szCs w:val="26"/>
          <w:lang w:val="uk-UA"/>
        </w:rPr>
      </w:pPr>
      <w:r w:rsidRPr="000169D8">
        <w:rPr>
          <w:rFonts w:ascii="Arial" w:hAnsi="Arial" w:cs="Arial"/>
          <w:noProof/>
          <w:sz w:val="26"/>
          <w:szCs w:val="26"/>
          <w:lang w:val="uk-UA"/>
        </w:rPr>
        <w:t xml:space="preserve">Відпрацювання лабораторного практикуму студентами першого курсу з медичної та біоорганічної хімії має цінність не тільки як засіб підвищення засвоєння теоретичного матеріалу з цих дисциплін, а й має застосування на клінічних кафедрах. </w:t>
      </w:r>
    </w:p>
    <w:p w:rsidR="00900685" w:rsidRPr="000169D8" w:rsidRDefault="00900685" w:rsidP="00900685">
      <w:pPr>
        <w:tabs>
          <w:tab w:val="left" w:pos="1843"/>
        </w:tabs>
        <w:ind w:firstLine="567"/>
        <w:jc w:val="both"/>
        <w:rPr>
          <w:rFonts w:ascii="Arial" w:hAnsi="Arial" w:cs="Arial"/>
          <w:noProof/>
          <w:sz w:val="26"/>
          <w:szCs w:val="26"/>
          <w:lang w:val="uk-UA"/>
        </w:rPr>
      </w:pPr>
      <w:r w:rsidRPr="000169D8">
        <w:rPr>
          <w:rFonts w:ascii="Arial" w:hAnsi="Arial" w:cs="Arial"/>
          <w:noProof/>
          <w:sz w:val="26"/>
          <w:szCs w:val="26"/>
          <w:lang w:val="uk-UA"/>
        </w:rPr>
        <w:t>Саме лабораторний практикум дає можливість студентам засвоїти практичні навички, що може бути використано на клінічних кафедрах для розуміння того, як були отримані дані клінічного аналізу у цілях діагностики різних захворювань: дослідження кислотності шлункового соку, рН-метрія, реакція Фелінга на цукор у сечі та крові, йодоформна проба на ацетон у сечі, біуретова реакція на білки та ін.</w:t>
      </w:r>
    </w:p>
    <w:p w:rsidR="00900685" w:rsidRPr="000169D8" w:rsidRDefault="00900685" w:rsidP="00900685">
      <w:pPr>
        <w:tabs>
          <w:tab w:val="left" w:pos="1843"/>
        </w:tabs>
        <w:ind w:firstLine="567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ab/>
      </w:r>
    </w:p>
    <w:p w:rsidR="00900685" w:rsidRPr="000169D8" w:rsidRDefault="00900685" w:rsidP="00900685">
      <w:pPr>
        <w:tabs>
          <w:tab w:val="left" w:pos="1843"/>
        </w:tabs>
        <w:jc w:val="center"/>
        <w:rPr>
          <w:rFonts w:ascii="Arial" w:hAnsi="Arial" w:cs="Arial"/>
          <w:sz w:val="26"/>
          <w:szCs w:val="26"/>
          <w:lang w:val="uk-UA"/>
        </w:rPr>
      </w:pPr>
      <w:r w:rsidRPr="000169D8">
        <w:rPr>
          <w:rFonts w:ascii="Arial" w:hAnsi="Arial" w:cs="Arial"/>
          <w:sz w:val="26"/>
          <w:szCs w:val="26"/>
          <w:lang w:val="uk-UA"/>
        </w:rPr>
        <w:t>Література</w:t>
      </w:r>
    </w:p>
    <w:p w:rsidR="00900685" w:rsidRPr="000169D8" w:rsidRDefault="00900685" w:rsidP="00900685">
      <w:pPr>
        <w:numPr>
          <w:ilvl w:val="0"/>
          <w:numId w:val="2"/>
        </w:numPr>
        <w:tabs>
          <w:tab w:val="clear" w:pos="720"/>
          <w:tab w:val="num" w:pos="851"/>
          <w:tab w:val="left" w:pos="1843"/>
        </w:tabs>
        <w:ind w:left="0" w:firstLine="567"/>
        <w:jc w:val="both"/>
        <w:rPr>
          <w:rFonts w:ascii="Arial" w:hAnsi="Arial" w:cs="Arial"/>
          <w:sz w:val="26"/>
          <w:szCs w:val="26"/>
          <w:lang w:val="uk-UA"/>
        </w:rPr>
      </w:pPr>
      <w:r w:rsidRPr="000169D8">
        <w:rPr>
          <w:rFonts w:ascii="Arial" w:hAnsi="Arial" w:cs="Arial"/>
          <w:sz w:val="26"/>
          <w:szCs w:val="26"/>
          <w:lang w:val="uk-UA"/>
        </w:rPr>
        <w:t xml:space="preserve">Падалка О.С., </w:t>
      </w:r>
      <w:proofErr w:type="spellStart"/>
      <w:r w:rsidRPr="000169D8">
        <w:rPr>
          <w:rFonts w:ascii="Arial" w:hAnsi="Arial" w:cs="Arial"/>
          <w:sz w:val="26"/>
          <w:szCs w:val="26"/>
          <w:lang w:val="uk-UA"/>
        </w:rPr>
        <w:t>Насимчук</w:t>
      </w:r>
      <w:proofErr w:type="spellEnd"/>
      <w:r w:rsidRPr="000169D8">
        <w:rPr>
          <w:rFonts w:ascii="Arial" w:hAnsi="Arial" w:cs="Arial"/>
          <w:sz w:val="26"/>
          <w:szCs w:val="26"/>
          <w:lang w:val="uk-UA"/>
        </w:rPr>
        <w:t xml:space="preserve"> А.С. та ін. Сучасні педагогічні технології: </w:t>
      </w:r>
      <w:proofErr w:type="spellStart"/>
      <w:r w:rsidRPr="000169D8">
        <w:rPr>
          <w:rFonts w:ascii="Arial" w:hAnsi="Arial" w:cs="Arial"/>
          <w:sz w:val="26"/>
          <w:szCs w:val="26"/>
          <w:lang w:val="uk-UA"/>
        </w:rPr>
        <w:t>Навч.-посіб</w:t>
      </w:r>
      <w:proofErr w:type="spellEnd"/>
      <w:r w:rsidRPr="000169D8">
        <w:rPr>
          <w:rFonts w:ascii="Arial" w:hAnsi="Arial" w:cs="Arial"/>
          <w:sz w:val="26"/>
          <w:szCs w:val="26"/>
          <w:lang w:val="uk-UA"/>
        </w:rPr>
        <w:t>. – К., 2000. – 368 с.</w:t>
      </w:r>
    </w:p>
    <w:p w:rsidR="00900685" w:rsidRPr="000169D8" w:rsidRDefault="00900685" w:rsidP="00900685">
      <w:pPr>
        <w:numPr>
          <w:ilvl w:val="0"/>
          <w:numId w:val="2"/>
        </w:numPr>
        <w:tabs>
          <w:tab w:val="clear" w:pos="720"/>
          <w:tab w:val="num" w:pos="851"/>
          <w:tab w:val="left" w:pos="1843"/>
        </w:tabs>
        <w:ind w:left="0" w:firstLine="567"/>
        <w:jc w:val="both"/>
        <w:rPr>
          <w:rFonts w:ascii="Arial" w:hAnsi="Arial" w:cs="Arial"/>
          <w:sz w:val="26"/>
          <w:szCs w:val="26"/>
          <w:lang w:val="uk-UA"/>
        </w:rPr>
      </w:pPr>
      <w:r w:rsidRPr="000169D8">
        <w:rPr>
          <w:rFonts w:ascii="Arial" w:hAnsi="Arial" w:cs="Arial"/>
          <w:sz w:val="26"/>
          <w:szCs w:val="26"/>
          <w:lang w:val="uk-UA"/>
        </w:rPr>
        <w:t xml:space="preserve">Освітні технології: </w:t>
      </w:r>
      <w:proofErr w:type="spellStart"/>
      <w:r w:rsidRPr="000169D8">
        <w:rPr>
          <w:rFonts w:ascii="Arial" w:hAnsi="Arial" w:cs="Arial"/>
          <w:sz w:val="26"/>
          <w:szCs w:val="26"/>
          <w:lang w:val="uk-UA"/>
        </w:rPr>
        <w:t>Навч.-метод</w:t>
      </w:r>
      <w:proofErr w:type="spellEnd"/>
      <w:r w:rsidRPr="000169D8">
        <w:rPr>
          <w:rFonts w:ascii="Arial" w:hAnsi="Arial" w:cs="Arial"/>
          <w:sz w:val="26"/>
          <w:szCs w:val="26"/>
          <w:lang w:val="uk-UA"/>
        </w:rPr>
        <w:t xml:space="preserve">. </w:t>
      </w:r>
      <w:proofErr w:type="spellStart"/>
      <w:r w:rsidRPr="000169D8">
        <w:rPr>
          <w:rFonts w:ascii="Arial" w:hAnsi="Arial" w:cs="Arial"/>
          <w:sz w:val="26"/>
          <w:szCs w:val="26"/>
          <w:lang w:val="uk-UA"/>
        </w:rPr>
        <w:t>посіб</w:t>
      </w:r>
      <w:proofErr w:type="spellEnd"/>
      <w:r w:rsidRPr="000169D8">
        <w:rPr>
          <w:rFonts w:ascii="Arial" w:hAnsi="Arial" w:cs="Arial"/>
          <w:sz w:val="26"/>
          <w:szCs w:val="26"/>
          <w:lang w:val="uk-UA"/>
        </w:rPr>
        <w:t xml:space="preserve">./ За </w:t>
      </w:r>
      <w:proofErr w:type="spellStart"/>
      <w:r w:rsidRPr="000169D8">
        <w:rPr>
          <w:rFonts w:ascii="Arial" w:hAnsi="Arial" w:cs="Arial"/>
          <w:sz w:val="26"/>
          <w:szCs w:val="26"/>
          <w:lang w:val="uk-UA"/>
        </w:rPr>
        <w:t>заг</w:t>
      </w:r>
      <w:proofErr w:type="spellEnd"/>
      <w:r w:rsidRPr="000169D8">
        <w:rPr>
          <w:rFonts w:ascii="Arial" w:hAnsi="Arial" w:cs="Arial"/>
          <w:sz w:val="26"/>
          <w:szCs w:val="26"/>
          <w:lang w:val="uk-UA"/>
        </w:rPr>
        <w:t xml:space="preserve">. ред. О.М. </w:t>
      </w:r>
      <w:proofErr w:type="spellStart"/>
      <w:r w:rsidRPr="000169D8">
        <w:rPr>
          <w:rFonts w:ascii="Arial" w:hAnsi="Arial" w:cs="Arial"/>
          <w:sz w:val="26"/>
          <w:szCs w:val="26"/>
          <w:lang w:val="uk-UA"/>
        </w:rPr>
        <w:t>Пехоти</w:t>
      </w:r>
      <w:proofErr w:type="spellEnd"/>
      <w:r w:rsidRPr="000169D8">
        <w:rPr>
          <w:rFonts w:ascii="Arial" w:hAnsi="Arial" w:cs="Arial"/>
          <w:sz w:val="26"/>
          <w:szCs w:val="26"/>
          <w:lang w:val="uk-UA"/>
        </w:rPr>
        <w:t>. – К., 2001. – 256 с.</w:t>
      </w:r>
    </w:p>
    <w:p w:rsidR="00C11EA2" w:rsidRPr="00900685" w:rsidRDefault="00C11EA2">
      <w:pPr>
        <w:rPr>
          <w:lang w:val="uk-UA"/>
        </w:rPr>
      </w:pPr>
      <w:bookmarkStart w:id="1" w:name="_GoBack"/>
      <w:bookmarkEnd w:id="1"/>
    </w:p>
    <w:sectPr w:rsidR="00C11EA2" w:rsidRPr="0090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235"/>
    <w:multiLevelType w:val="hybridMultilevel"/>
    <w:tmpl w:val="24A8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56052B"/>
    <w:multiLevelType w:val="hybridMultilevel"/>
    <w:tmpl w:val="35F6746C"/>
    <w:lvl w:ilvl="0" w:tplc="2BB63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F7"/>
    <w:rsid w:val="006D0CF7"/>
    <w:rsid w:val="00900685"/>
    <w:rsid w:val="00C1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qFormat/>
    <w:rsid w:val="00900685"/>
    <w:pPr>
      <w:jc w:val="center"/>
    </w:pPr>
    <w:rPr>
      <w:rFonts w:ascii="Arial" w:eastAsia="Times New Roman" w:hAnsi="Arial" w:cs="Arial"/>
      <w:color w:val="auto"/>
      <w:sz w:val="24"/>
      <w:szCs w:val="24"/>
      <w:lang w:val="ru-RU"/>
    </w:rPr>
  </w:style>
  <w:style w:type="character" w:customStyle="1" w:styleId="10">
    <w:name w:val="Стиль1 Знак"/>
    <w:link w:val="1"/>
    <w:rsid w:val="0090068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900685"/>
    <w:pPr>
      <w:jc w:val="center"/>
    </w:pPr>
    <w:rPr>
      <w:rFonts w:ascii="Arial" w:hAnsi="Arial" w:cs="Arial"/>
      <w:i/>
      <w:sz w:val="22"/>
      <w:szCs w:val="22"/>
    </w:rPr>
  </w:style>
  <w:style w:type="character" w:customStyle="1" w:styleId="22">
    <w:name w:val="Стиль2 Знак"/>
    <w:link w:val="21"/>
    <w:rsid w:val="00900685"/>
    <w:rPr>
      <w:rFonts w:ascii="Arial" w:eastAsia="Times New Roman" w:hAnsi="Arial" w:cs="Arial"/>
      <w:i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0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qFormat/>
    <w:rsid w:val="00900685"/>
    <w:pPr>
      <w:jc w:val="center"/>
    </w:pPr>
    <w:rPr>
      <w:rFonts w:ascii="Arial" w:eastAsia="Times New Roman" w:hAnsi="Arial" w:cs="Arial"/>
      <w:color w:val="auto"/>
      <w:sz w:val="24"/>
      <w:szCs w:val="24"/>
      <w:lang w:val="ru-RU"/>
    </w:rPr>
  </w:style>
  <w:style w:type="character" w:customStyle="1" w:styleId="10">
    <w:name w:val="Стиль1 Знак"/>
    <w:link w:val="1"/>
    <w:rsid w:val="0090068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900685"/>
    <w:pPr>
      <w:jc w:val="center"/>
    </w:pPr>
    <w:rPr>
      <w:rFonts w:ascii="Arial" w:hAnsi="Arial" w:cs="Arial"/>
      <w:i/>
      <w:sz w:val="22"/>
      <w:szCs w:val="22"/>
    </w:rPr>
  </w:style>
  <w:style w:type="character" w:customStyle="1" w:styleId="22">
    <w:name w:val="Стиль2 Знак"/>
    <w:link w:val="21"/>
    <w:rsid w:val="00900685"/>
    <w:rPr>
      <w:rFonts w:ascii="Arial" w:eastAsia="Times New Roman" w:hAnsi="Arial" w:cs="Arial"/>
      <w:i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0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mesto1</dc:creator>
  <cp:keywords/>
  <dc:description/>
  <cp:lastModifiedBy>mesto1</cp:lastModifiedBy>
  <cp:revision>2</cp:revision>
  <dcterms:created xsi:type="dcterms:W3CDTF">2015-09-18T13:04:00Z</dcterms:created>
  <dcterms:modified xsi:type="dcterms:W3CDTF">2015-09-18T13:04:00Z</dcterms:modified>
</cp:coreProperties>
</file>