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28" w:rsidRPr="00AF4325" w:rsidRDefault="00C93FF2" w:rsidP="00AF4325">
      <w:p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УДК: 616.23/.24 – 007.17 – 053.2-07</w:t>
      </w:r>
    </w:p>
    <w:p w:rsidR="007E3077" w:rsidRPr="00AF4325" w:rsidRDefault="007E3077" w:rsidP="00AF4325">
      <w:pPr>
        <w:spacing w:after="0" w:line="360" w:lineRule="auto"/>
        <w:jc w:val="center"/>
        <w:rPr>
          <w:rFonts w:ascii="Times New Roman" w:hAnsi="Times New Roman" w:cs="Times New Roman"/>
          <w:sz w:val="24"/>
          <w:szCs w:val="24"/>
        </w:rPr>
      </w:pPr>
      <w:r w:rsidRPr="00AF4325">
        <w:rPr>
          <w:rFonts w:ascii="Times New Roman" w:hAnsi="Times New Roman" w:cs="Times New Roman"/>
          <w:sz w:val="24"/>
          <w:szCs w:val="24"/>
        </w:rPr>
        <w:t>Сенаторова Г.С., Шипко А.Ф., Логві</w:t>
      </w:r>
      <w:proofErr w:type="gramStart"/>
      <w:r w:rsidRPr="00AF4325">
        <w:rPr>
          <w:rFonts w:ascii="Times New Roman" w:hAnsi="Times New Roman" w:cs="Times New Roman"/>
          <w:sz w:val="24"/>
          <w:szCs w:val="24"/>
        </w:rPr>
        <w:t>нова</w:t>
      </w:r>
      <w:proofErr w:type="gramEnd"/>
      <w:r w:rsidRPr="00AF4325">
        <w:rPr>
          <w:rFonts w:ascii="Times New Roman" w:hAnsi="Times New Roman" w:cs="Times New Roman"/>
          <w:sz w:val="24"/>
          <w:szCs w:val="24"/>
        </w:rPr>
        <w:t xml:space="preserve"> О.Л., Муратов Г.Р.</w:t>
      </w:r>
    </w:p>
    <w:p w:rsidR="00696CF8" w:rsidRPr="00AF4325" w:rsidRDefault="001439BD" w:rsidP="00AF4325">
      <w:pPr>
        <w:spacing w:after="0" w:line="360" w:lineRule="auto"/>
        <w:jc w:val="center"/>
        <w:rPr>
          <w:rFonts w:ascii="Times New Roman" w:hAnsi="Times New Roman" w:cs="Times New Roman"/>
          <w:sz w:val="24"/>
          <w:szCs w:val="24"/>
        </w:rPr>
      </w:pPr>
      <w:r w:rsidRPr="00AF4325">
        <w:rPr>
          <w:rFonts w:ascii="Times New Roman" w:hAnsi="Times New Roman" w:cs="Times New Roman"/>
          <w:sz w:val="24"/>
          <w:szCs w:val="24"/>
        </w:rPr>
        <w:t xml:space="preserve">ОПТИМІЗАЦІЯ МЕДИЧНОЇ ДОПОМОГИ ДІТЯМ </w:t>
      </w:r>
      <w:proofErr w:type="gramStart"/>
      <w:r w:rsidRPr="00AF4325">
        <w:rPr>
          <w:rFonts w:ascii="Times New Roman" w:hAnsi="Times New Roman" w:cs="Times New Roman"/>
          <w:sz w:val="24"/>
          <w:szCs w:val="24"/>
        </w:rPr>
        <w:t>З</w:t>
      </w:r>
      <w:proofErr w:type="gramEnd"/>
      <w:r w:rsidRPr="00AF4325">
        <w:rPr>
          <w:rFonts w:ascii="Times New Roman" w:hAnsi="Times New Roman" w:cs="Times New Roman"/>
          <w:sz w:val="24"/>
          <w:szCs w:val="24"/>
        </w:rPr>
        <w:t xml:space="preserve"> БРОНХОЛЕГЕНЕВОЮ ДИСПЛАЗІЄЮ</w:t>
      </w:r>
    </w:p>
    <w:p w:rsidR="00696CF8" w:rsidRPr="00AF4325" w:rsidRDefault="00696CF8" w:rsidP="00AF4325">
      <w:pPr>
        <w:spacing w:after="0" w:line="360" w:lineRule="auto"/>
        <w:jc w:val="center"/>
        <w:rPr>
          <w:rFonts w:ascii="Times New Roman" w:hAnsi="Times New Roman" w:cs="Times New Roman"/>
          <w:sz w:val="24"/>
          <w:szCs w:val="24"/>
        </w:rPr>
      </w:pPr>
      <w:r w:rsidRPr="00AF4325">
        <w:rPr>
          <w:rFonts w:ascii="Times New Roman" w:hAnsi="Times New Roman" w:cs="Times New Roman"/>
          <w:sz w:val="24"/>
          <w:szCs w:val="24"/>
        </w:rPr>
        <w:t>Харківський національний медичний університет, м. Харків, Україна</w:t>
      </w:r>
    </w:p>
    <w:p w:rsidR="00696CF8" w:rsidRPr="00AF4325" w:rsidRDefault="00696CF8" w:rsidP="00AF4325">
      <w:pPr>
        <w:spacing w:after="0" w:line="360" w:lineRule="auto"/>
        <w:jc w:val="center"/>
        <w:rPr>
          <w:rFonts w:ascii="Times New Roman" w:hAnsi="Times New Roman" w:cs="Times New Roman"/>
          <w:sz w:val="24"/>
          <w:szCs w:val="24"/>
        </w:rPr>
      </w:pPr>
      <w:r w:rsidRPr="00AF4325">
        <w:rPr>
          <w:rFonts w:ascii="Times New Roman" w:hAnsi="Times New Roman" w:cs="Times New Roman"/>
          <w:sz w:val="24"/>
          <w:szCs w:val="24"/>
        </w:rPr>
        <w:t>КЗОЗ «Обласна дитяча клінічна лікарня», м. Харків, Україна</w:t>
      </w:r>
    </w:p>
    <w:p w:rsidR="00447D8C" w:rsidRPr="00AF4325" w:rsidRDefault="000A4C5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Резюме: в </w:t>
      </w:r>
      <w:r w:rsidR="00447D8C" w:rsidRPr="00AF4325">
        <w:rPr>
          <w:rFonts w:ascii="Times New Roman" w:hAnsi="Times New Roman" w:cs="Times New Roman"/>
          <w:sz w:val="24"/>
          <w:szCs w:val="24"/>
          <w:lang w:val="uk-UA"/>
        </w:rPr>
        <w:t>статі представлені результати обстеження 249 пацієнтів віком від 1 до 36 місяців, із них 206 хворих на бронхолегеневу дисплазію в періоді ремісії захворювання  та 43 дитини, , які народжені недоношеними, мали дихальні розлади в ранньому неонатальному періоді, але не сформували БЛД. Виявлені достовірні різниці в гендерній належності серед обстежених на користь чоловічої статі серед дітей з БЛД (KW H= 23,3;  р&lt;0,05). В структурі бронхолегеневої дисплазії  частота НФ-БЛД : КФ-БЛД : БЛД-Д відносились як 7 : 2 : 1 відповідно. На основі отриманих даних розроблена частота оглядів пульмонологом під час диспансеризації хворого, яка показала високу чутливість  (92,96%) і специфічність (85,7%), що вказує на значну надійність використання рекомендованої частоти оглядів пульмонологом під час диспансеризації дітей на бронхолегеневу дисплазію в умовах амбулаторії.</w:t>
      </w:r>
    </w:p>
    <w:p w:rsidR="000A4C5C" w:rsidRPr="00AF4325" w:rsidRDefault="000A4C5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Ключові слова:</w:t>
      </w:r>
      <w:r w:rsidR="00447D8C" w:rsidRPr="00AF4325">
        <w:rPr>
          <w:rFonts w:ascii="Times New Roman" w:hAnsi="Times New Roman" w:cs="Times New Roman"/>
          <w:sz w:val="24"/>
          <w:szCs w:val="24"/>
          <w:lang w:val="uk-UA"/>
        </w:rPr>
        <w:t xml:space="preserve"> діти, бронхолегенева дисплазія, </w:t>
      </w:r>
      <w:r w:rsidR="0023789D" w:rsidRPr="00AF4325">
        <w:rPr>
          <w:rFonts w:ascii="Times New Roman" w:hAnsi="Times New Roman" w:cs="Times New Roman"/>
          <w:sz w:val="24"/>
          <w:szCs w:val="24"/>
          <w:lang w:val="uk-UA"/>
        </w:rPr>
        <w:t>диспансеризація</w:t>
      </w:r>
    </w:p>
    <w:p w:rsidR="00276D79" w:rsidRPr="00AF4325" w:rsidRDefault="00276D79" w:rsidP="00AF4325">
      <w:pPr>
        <w:spacing w:after="0" w:line="360" w:lineRule="auto"/>
        <w:jc w:val="both"/>
        <w:rPr>
          <w:rFonts w:ascii="Times New Roman" w:hAnsi="Times New Roman" w:cs="Times New Roman"/>
          <w:sz w:val="24"/>
          <w:szCs w:val="24"/>
          <w:lang w:val="uk-UA"/>
        </w:rPr>
      </w:pPr>
    </w:p>
    <w:p w:rsidR="00276D79" w:rsidRPr="00AF4325" w:rsidRDefault="0023789D" w:rsidP="00AF4325">
      <w:pPr>
        <w:spacing w:after="0" w:line="360" w:lineRule="auto"/>
        <w:jc w:val="both"/>
        <w:rPr>
          <w:rFonts w:ascii="Times New Roman" w:hAnsi="Times New Roman" w:cs="Times New Roman"/>
          <w:sz w:val="24"/>
          <w:szCs w:val="24"/>
          <w:lang w:val="en-US"/>
        </w:rPr>
      </w:pPr>
      <w:r w:rsidRPr="00AF4325">
        <w:rPr>
          <w:rFonts w:ascii="Times New Roman" w:hAnsi="Times New Roman" w:cs="Times New Roman"/>
          <w:sz w:val="24"/>
          <w:szCs w:val="24"/>
          <w:lang w:val="en-US"/>
        </w:rPr>
        <w:t>Abstract: The article presents the results of a survey of 249 patients aged 1 to 36 months, including 206 patients with bronchopulmonary dysplasia in remission of the disease and 43 children who were born prematurely, had respiratory disorders in the early neonatal period, but not formed BPD. Revealed significant differences in gender affiliation surveyed in favor of males among children with BPD (KW H = 23</w:t>
      </w:r>
      <w:proofErr w:type="gramStart"/>
      <w:r w:rsidRPr="00AF4325">
        <w:rPr>
          <w:rFonts w:ascii="Times New Roman" w:hAnsi="Times New Roman" w:cs="Times New Roman"/>
          <w:sz w:val="24"/>
          <w:szCs w:val="24"/>
          <w:lang w:val="en-US"/>
        </w:rPr>
        <w:t>,3</w:t>
      </w:r>
      <w:proofErr w:type="gramEnd"/>
      <w:r w:rsidRPr="00AF4325">
        <w:rPr>
          <w:rFonts w:ascii="Times New Roman" w:hAnsi="Times New Roman" w:cs="Times New Roman"/>
          <w:sz w:val="24"/>
          <w:szCs w:val="24"/>
          <w:lang w:val="en-US"/>
        </w:rPr>
        <w:t xml:space="preserve">; p &lt;0.05). The structure of bronchopulmonary dysplasia incidence of </w:t>
      </w:r>
      <w:r w:rsidR="00276D79" w:rsidRPr="00AF4325">
        <w:rPr>
          <w:rFonts w:ascii="Times New Roman" w:hAnsi="Times New Roman" w:cs="Times New Roman"/>
          <w:sz w:val="24"/>
          <w:szCs w:val="24"/>
          <w:lang w:val="en-US"/>
        </w:rPr>
        <w:t xml:space="preserve">new form </w:t>
      </w:r>
      <w:r w:rsidRPr="00AF4325">
        <w:rPr>
          <w:rFonts w:ascii="Times New Roman" w:hAnsi="Times New Roman" w:cs="Times New Roman"/>
          <w:sz w:val="24"/>
          <w:szCs w:val="24"/>
          <w:lang w:val="en-US"/>
        </w:rPr>
        <w:t xml:space="preserve">-BPD: </w:t>
      </w:r>
      <w:r w:rsidR="00276D79" w:rsidRPr="00AF4325">
        <w:rPr>
          <w:rFonts w:ascii="Times New Roman" w:hAnsi="Times New Roman" w:cs="Times New Roman"/>
          <w:sz w:val="24"/>
          <w:szCs w:val="24"/>
          <w:lang w:val="en-US"/>
        </w:rPr>
        <w:t>classic form -BPD: BPD-term</w:t>
      </w:r>
      <w:r w:rsidRPr="00AF4325">
        <w:rPr>
          <w:rFonts w:ascii="Times New Roman" w:hAnsi="Times New Roman" w:cs="Times New Roman"/>
          <w:sz w:val="24"/>
          <w:szCs w:val="24"/>
          <w:lang w:val="en-US"/>
        </w:rPr>
        <w:t xml:space="preserve"> belonged as 7: 2: 1, respectively. Based on these data the frequency of reviews pulmonologist during clinical examination of the patient, which showed high sensitivity (92.96%) and specificity (85.7%), indicating a significant reliability using the recommended frequency of reviews pulmonologist during clinical examination of children on bronchopulmonary dysplasia in ambulatory conditions. </w:t>
      </w:r>
    </w:p>
    <w:p w:rsidR="00276D79" w:rsidRPr="00AF4325" w:rsidRDefault="0023789D" w:rsidP="00AF4325">
      <w:pPr>
        <w:spacing w:after="0" w:line="360" w:lineRule="auto"/>
        <w:jc w:val="both"/>
        <w:rPr>
          <w:rFonts w:ascii="Times New Roman" w:hAnsi="Times New Roman" w:cs="Times New Roman"/>
          <w:sz w:val="24"/>
          <w:szCs w:val="24"/>
          <w:lang w:val="en-US"/>
        </w:rPr>
      </w:pPr>
      <w:r w:rsidRPr="00AF4325">
        <w:rPr>
          <w:rFonts w:ascii="Times New Roman" w:hAnsi="Times New Roman" w:cs="Times New Roman"/>
          <w:sz w:val="24"/>
          <w:szCs w:val="24"/>
          <w:lang w:val="en-US"/>
        </w:rPr>
        <w:t xml:space="preserve">Keywords: children, bronchopulmonary dysplasia, clinical examination </w:t>
      </w:r>
      <w:r w:rsidRPr="00AF4325">
        <w:rPr>
          <w:rFonts w:ascii="Times New Roman" w:hAnsi="Times New Roman" w:cs="Times New Roman"/>
          <w:sz w:val="24"/>
          <w:szCs w:val="24"/>
          <w:lang w:val="en-US"/>
        </w:rPr>
        <w:br/>
      </w:r>
    </w:p>
    <w:p w:rsidR="000A4C5C" w:rsidRPr="00AF4325" w:rsidRDefault="00276D79" w:rsidP="00AF4325">
      <w:p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 xml:space="preserve">Резюме: представлены результаты обследования 249 пациентов в возрасте от 1 до 36 месяцев, из них 206 больных бронхолегочной дисплазии в периоде ремиссии заболевания и 43 ребенка, рожденных недоношенными, </w:t>
      </w:r>
      <w:r w:rsidR="00AF4325" w:rsidRPr="00AF4325">
        <w:rPr>
          <w:rFonts w:ascii="Times New Roman" w:hAnsi="Times New Roman" w:cs="Times New Roman"/>
          <w:sz w:val="24"/>
          <w:szCs w:val="24"/>
        </w:rPr>
        <w:t xml:space="preserve">которые </w:t>
      </w:r>
      <w:r w:rsidRPr="00AF4325">
        <w:rPr>
          <w:rFonts w:ascii="Times New Roman" w:hAnsi="Times New Roman" w:cs="Times New Roman"/>
          <w:sz w:val="24"/>
          <w:szCs w:val="24"/>
        </w:rPr>
        <w:t xml:space="preserve">имели дыхательные расстройства в раннем неонатальном периоде, но не сформировали БЛД. Выявлены достоверные различия в </w:t>
      </w:r>
      <w:r w:rsidRPr="00AF4325">
        <w:rPr>
          <w:rFonts w:ascii="Times New Roman" w:hAnsi="Times New Roman" w:cs="Times New Roman"/>
          <w:sz w:val="24"/>
          <w:szCs w:val="24"/>
        </w:rPr>
        <w:lastRenderedPageBreak/>
        <w:t xml:space="preserve">гендерной принадлежности среди обследованных в пользу мужского пола среди детей с БЛД (KW H = 23,3, </w:t>
      </w: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 xml:space="preserve"> &lt;0,05). В структуре бронхолегочной дисплазии частота НФ-БЛД: КФ-БЛД: БЛД-Д относились как 7: 2: 1 соответственно. На основе полученных данных разработана частота осмотров пульмонологом при диспансеризации больного, которая показала высокую чувствительность (92,96%) и специфичность (85,7%), что указывает на значительную надежность использования рекомендованной частоты осмотров пульмонологом при диспансеризации детей на бронхолегочной дисплазии в условиях амбулатории. </w:t>
      </w:r>
      <w:r w:rsidRPr="00AF4325">
        <w:rPr>
          <w:rFonts w:ascii="Times New Roman" w:hAnsi="Times New Roman" w:cs="Times New Roman"/>
          <w:sz w:val="24"/>
          <w:szCs w:val="24"/>
        </w:rPr>
        <w:br/>
        <w:t>Ключевые слова: дети, бронхолегочная дисплазия, диспансеризация</w:t>
      </w:r>
      <w:r w:rsidR="0023789D" w:rsidRPr="00AF4325">
        <w:rPr>
          <w:rFonts w:ascii="Times New Roman" w:hAnsi="Times New Roman" w:cs="Times New Roman"/>
          <w:sz w:val="24"/>
          <w:szCs w:val="24"/>
        </w:rPr>
        <w:br/>
      </w:r>
    </w:p>
    <w:p w:rsidR="00D368BD" w:rsidRPr="00AF4325" w:rsidRDefault="00696CF8"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Вступ. </w:t>
      </w:r>
      <w:r w:rsidR="0089373C" w:rsidRPr="00AF4325">
        <w:rPr>
          <w:rFonts w:ascii="Times New Roman" w:hAnsi="Times New Roman" w:cs="Times New Roman"/>
          <w:sz w:val="24"/>
          <w:szCs w:val="24"/>
          <w:lang w:val="uk-UA"/>
        </w:rPr>
        <w:t>Проблема недоношених дітей в Україні, маючи глибокі корені у патології жінок дітородного віку, переходить на етап акушерського спостереження. Основною причиною смертності недоношених вважають  розлади центральної нервової та респіраторної систем, зокрема формування тяжкого хронічного захворювання легень – бронхолегеневої дисплазії (БЛД)   [</w:t>
      </w:r>
      <w:r w:rsidR="000F6FD4" w:rsidRPr="00AF4325">
        <w:rPr>
          <w:rFonts w:ascii="Times New Roman" w:hAnsi="Times New Roman" w:cs="Times New Roman"/>
          <w:sz w:val="24"/>
          <w:szCs w:val="24"/>
          <w:lang w:val="uk-UA"/>
        </w:rPr>
        <w:t>1</w:t>
      </w:r>
      <w:r w:rsidR="0089373C" w:rsidRPr="00AF4325">
        <w:rPr>
          <w:rFonts w:ascii="Times New Roman" w:hAnsi="Times New Roman" w:cs="Times New Roman"/>
          <w:sz w:val="24"/>
          <w:szCs w:val="24"/>
          <w:lang w:val="uk-UA"/>
        </w:rPr>
        <w:t xml:space="preserve">].  </w:t>
      </w:r>
    </w:p>
    <w:p w:rsidR="0089373C" w:rsidRPr="00AF4325" w:rsidRDefault="0089373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Катамнестичні дані спостереження за недоношеними з  бронхолегеневою дисплазію свідчать про незадовільний стан соматичного та психічного розвитку дітей у старшому віці. Вченими департаменту педіатрії Case Western Reserve University, США в результаті багатомірного аналізу доведено зниження показників маси тіла та індексу маси на 8 році життя у пацієнтів які мали  БЛД. У жінок ці показники доходили до середніх показників між 8 та 20 роками життя. Чоловіки залишалися зі зниженим індексом маси тіла до 20 років [</w:t>
      </w:r>
      <w:r w:rsidR="000F6FD4" w:rsidRPr="00AF4325">
        <w:rPr>
          <w:rFonts w:ascii="Times New Roman" w:hAnsi="Times New Roman" w:cs="Times New Roman"/>
          <w:sz w:val="24"/>
          <w:szCs w:val="24"/>
          <w:lang w:val="uk-UA"/>
        </w:rPr>
        <w:t>2</w:t>
      </w:r>
      <w:r w:rsidRPr="00AF4325">
        <w:rPr>
          <w:rFonts w:ascii="Times New Roman" w:hAnsi="Times New Roman" w:cs="Times New Roman"/>
          <w:sz w:val="24"/>
          <w:szCs w:val="24"/>
          <w:lang w:val="uk-UA"/>
        </w:rPr>
        <w:t xml:space="preserve">]. </w:t>
      </w:r>
    </w:p>
    <w:p w:rsidR="0089373C" w:rsidRPr="00AF4325" w:rsidRDefault="0089373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Дослідники Великобританії шляхом обстеження 307 дітей у віці від 1 місяця до 11 років, довели, що діти  з  малою масою тіла при народжені в 2 рази частіше переносять синдром бронхіальної обструкції [</w:t>
      </w:r>
      <w:r w:rsidR="000F6FD4" w:rsidRPr="00AF4325">
        <w:rPr>
          <w:rFonts w:ascii="Times New Roman" w:hAnsi="Times New Roman" w:cs="Times New Roman"/>
          <w:sz w:val="24"/>
          <w:szCs w:val="24"/>
          <w:lang w:val="uk-UA"/>
        </w:rPr>
        <w:t>3</w:t>
      </w:r>
      <w:r w:rsidRPr="00AF4325">
        <w:rPr>
          <w:rFonts w:ascii="Times New Roman" w:hAnsi="Times New Roman" w:cs="Times New Roman"/>
          <w:sz w:val="24"/>
          <w:szCs w:val="24"/>
          <w:lang w:val="uk-UA"/>
        </w:rPr>
        <w:t>]. Дорослі, що мали масу тіла при народжені меншу за 2500 г. були схильні до розвитку рак</w:t>
      </w:r>
      <w:r w:rsidR="008063F8" w:rsidRPr="00AF4325">
        <w:rPr>
          <w:rFonts w:ascii="Times New Roman" w:hAnsi="Times New Roman" w:cs="Times New Roman"/>
          <w:sz w:val="24"/>
          <w:szCs w:val="24"/>
          <w:lang w:val="uk-UA"/>
        </w:rPr>
        <w:t>у</w:t>
      </w:r>
      <w:r w:rsidRPr="00AF4325">
        <w:rPr>
          <w:rFonts w:ascii="Times New Roman" w:hAnsi="Times New Roman" w:cs="Times New Roman"/>
          <w:sz w:val="24"/>
          <w:szCs w:val="24"/>
          <w:lang w:val="uk-UA"/>
        </w:rPr>
        <w:t xml:space="preserve"> легень [</w:t>
      </w:r>
      <w:r w:rsidR="000F6FD4" w:rsidRPr="00AF4325">
        <w:rPr>
          <w:rFonts w:ascii="Times New Roman" w:hAnsi="Times New Roman" w:cs="Times New Roman"/>
          <w:sz w:val="24"/>
          <w:szCs w:val="24"/>
          <w:lang w:val="uk-UA"/>
        </w:rPr>
        <w:t>4</w:t>
      </w:r>
      <w:r w:rsidRPr="00AF4325">
        <w:rPr>
          <w:rFonts w:ascii="Times New Roman" w:hAnsi="Times New Roman" w:cs="Times New Roman"/>
          <w:sz w:val="24"/>
          <w:szCs w:val="24"/>
          <w:lang w:val="uk-UA"/>
        </w:rPr>
        <w:t>].  Діти з бронхолегеневою дисплазію після 3 років життя ма</w:t>
      </w:r>
      <w:r w:rsidR="00D368BD" w:rsidRPr="00AF4325">
        <w:rPr>
          <w:rFonts w:ascii="Times New Roman" w:hAnsi="Times New Roman" w:cs="Times New Roman"/>
          <w:sz w:val="24"/>
          <w:szCs w:val="24"/>
          <w:lang w:val="uk-UA"/>
        </w:rPr>
        <w:t>ли</w:t>
      </w:r>
      <w:r w:rsidRPr="00AF4325">
        <w:rPr>
          <w:rFonts w:ascii="Times New Roman" w:hAnsi="Times New Roman" w:cs="Times New Roman"/>
          <w:sz w:val="24"/>
          <w:szCs w:val="24"/>
          <w:lang w:val="uk-UA"/>
        </w:rPr>
        <w:t xml:space="preserve"> в 2 рази вищу захворюваність на астму, та в 2,6 рази вищій ризик тяжкої дихальної недостатності при загострені </w:t>
      </w:r>
      <w:r w:rsidR="003D4010" w:rsidRPr="00AF4325">
        <w:rPr>
          <w:rFonts w:ascii="Times New Roman" w:hAnsi="Times New Roman" w:cs="Times New Roman"/>
          <w:sz w:val="24"/>
          <w:szCs w:val="24"/>
          <w:lang w:val="uk-UA"/>
        </w:rPr>
        <w:t>захворювання</w:t>
      </w:r>
      <w:r w:rsidRPr="00AF4325">
        <w:rPr>
          <w:rFonts w:ascii="Times New Roman" w:hAnsi="Times New Roman" w:cs="Times New Roman"/>
          <w:sz w:val="24"/>
          <w:szCs w:val="24"/>
          <w:lang w:val="uk-UA"/>
        </w:rPr>
        <w:t xml:space="preserve"> [</w:t>
      </w:r>
      <w:r w:rsidR="000F6FD4" w:rsidRPr="00AF4325">
        <w:rPr>
          <w:rFonts w:ascii="Times New Roman" w:hAnsi="Times New Roman" w:cs="Times New Roman"/>
          <w:sz w:val="24"/>
          <w:szCs w:val="24"/>
          <w:lang w:val="uk-UA"/>
        </w:rPr>
        <w:t>5</w:t>
      </w:r>
      <w:r w:rsidRPr="00AF4325">
        <w:rPr>
          <w:rFonts w:ascii="Times New Roman" w:hAnsi="Times New Roman" w:cs="Times New Roman"/>
          <w:sz w:val="24"/>
          <w:szCs w:val="24"/>
          <w:lang w:val="uk-UA"/>
        </w:rPr>
        <w:t xml:space="preserve">].  </w:t>
      </w:r>
    </w:p>
    <w:p w:rsidR="0089373C" w:rsidRPr="00AF4325" w:rsidRDefault="0089373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За даними банку розвитку дітей США, малюки з бронхолегеневою дисплазією частіше мають імунодефицитні порушення, з великою ймовірністю страждання на хронічні серцево-судинні захворювання та цукровий діабет під час дорослого життя [</w:t>
      </w:r>
      <w:r w:rsidR="001D4968" w:rsidRPr="00AF4325">
        <w:rPr>
          <w:rFonts w:ascii="Times New Roman" w:hAnsi="Times New Roman" w:cs="Times New Roman"/>
          <w:sz w:val="24"/>
          <w:szCs w:val="24"/>
          <w:lang w:val="uk-UA"/>
        </w:rPr>
        <w:t>6</w:t>
      </w:r>
      <w:r w:rsidRPr="00AF4325">
        <w:rPr>
          <w:rFonts w:ascii="Times New Roman" w:hAnsi="Times New Roman" w:cs="Times New Roman"/>
          <w:sz w:val="24"/>
          <w:szCs w:val="24"/>
          <w:lang w:val="uk-UA"/>
        </w:rPr>
        <w:t xml:space="preserve">].  </w:t>
      </w:r>
    </w:p>
    <w:p w:rsidR="0089373C" w:rsidRPr="00AF4325" w:rsidRDefault="0089373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Вчені департаменту Фоноаудіологии Бразилі</w:t>
      </w:r>
      <w:r w:rsidR="002703EF" w:rsidRPr="00AF4325">
        <w:rPr>
          <w:rFonts w:ascii="Times New Roman" w:hAnsi="Times New Roman" w:cs="Times New Roman"/>
          <w:sz w:val="24"/>
          <w:szCs w:val="24"/>
          <w:lang w:val="uk-UA"/>
        </w:rPr>
        <w:t>ї</w:t>
      </w:r>
      <w:r w:rsidRPr="00AF4325">
        <w:rPr>
          <w:rFonts w:ascii="Times New Roman" w:hAnsi="Times New Roman" w:cs="Times New Roman"/>
          <w:sz w:val="24"/>
          <w:szCs w:val="24"/>
          <w:lang w:val="uk-UA"/>
        </w:rPr>
        <w:t xml:space="preserve"> довели дефіцит експресивної та рецептивної слухової та зорової функцій у недоношених дітей з БЛД  [</w:t>
      </w:r>
      <w:r w:rsidR="001D4968" w:rsidRPr="00AF4325">
        <w:rPr>
          <w:rFonts w:ascii="Times New Roman" w:hAnsi="Times New Roman" w:cs="Times New Roman"/>
          <w:sz w:val="24"/>
          <w:szCs w:val="24"/>
          <w:lang w:val="uk-UA"/>
        </w:rPr>
        <w:t>7</w:t>
      </w:r>
      <w:r w:rsidRPr="00AF4325">
        <w:rPr>
          <w:rFonts w:ascii="Times New Roman" w:hAnsi="Times New Roman" w:cs="Times New Roman"/>
          <w:sz w:val="24"/>
          <w:szCs w:val="24"/>
          <w:lang w:val="uk-UA"/>
        </w:rPr>
        <w:t>]. У недоношених, хворих на бронхолегеневу дисплазію, були більш часті прояви екстрналізації і  інтерналізації своїх проблем та низька оцінка IQ  [</w:t>
      </w:r>
      <w:r w:rsidR="001D4968" w:rsidRPr="00AF4325">
        <w:rPr>
          <w:rFonts w:ascii="Times New Roman" w:hAnsi="Times New Roman" w:cs="Times New Roman"/>
          <w:sz w:val="24"/>
          <w:szCs w:val="24"/>
          <w:lang w:val="uk-UA"/>
        </w:rPr>
        <w:t>8</w:t>
      </w:r>
      <w:r w:rsidRPr="00AF4325">
        <w:rPr>
          <w:rFonts w:ascii="Times New Roman" w:hAnsi="Times New Roman" w:cs="Times New Roman"/>
          <w:sz w:val="24"/>
          <w:szCs w:val="24"/>
          <w:lang w:val="uk-UA"/>
        </w:rPr>
        <w:t xml:space="preserve">]. </w:t>
      </w:r>
    </w:p>
    <w:p w:rsidR="0089373C" w:rsidRPr="00AF4325" w:rsidRDefault="0089373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Таким чином, проблема спостереження за дітьми з бронхолегеневою дисплазією залишається вельми актуальною, як у світі, так і в Україні. Ведуться дослідження  в напрямку зниження </w:t>
      </w:r>
      <w:r w:rsidRPr="00AF4325">
        <w:rPr>
          <w:rFonts w:ascii="Times New Roman" w:hAnsi="Times New Roman" w:cs="Times New Roman"/>
          <w:sz w:val="24"/>
          <w:szCs w:val="24"/>
          <w:lang w:val="uk-UA"/>
        </w:rPr>
        <w:lastRenderedPageBreak/>
        <w:t xml:space="preserve">частоти передчасного народжування дітей, попередження розвитку бронхолегеневої дисплазії та ведення дітей на всіх етапах, щодо профілактики несприятливих наслідків захворювання. Поряд з цим, в Україні досліджень щодо бронхолегеневої дисплазії вкрай мало, а систематизований підхід та стандарти профілактики і лікування бронхолегеневої дисплазії відсутні.   </w:t>
      </w:r>
    </w:p>
    <w:p w:rsidR="002703EF" w:rsidRPr="00AF4325" w:rsidRDefault="002703EF"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Мета</w:t>
      </w:r>
      <w:r w:rsidR="000A4C5C" w:rsidRPr="00AF4325">
        <w:rPr>
          <w:rFonts w:ascii="Times New Roman" w:hAnsi="Times New Roman" w:cs="Times New Roman"/>
          <w:sz w:val="24"/>
          <w:szCs w:val="24"/>
          <w:lang w:val="uk-UA"/>
        </w:rPr>
        <w:t xml:space="preserve"> і завдання дослідження</w:t>
      </w:r>
      <w:r w:rsidRPr="00AF4325">
        <w:rPr>
          <w:rFonts w:ascii="Times New Roman" w:hAnsi="Times New Roman" w:cs="Times New Roman"/>
          <w:sz w:val="24"/>
          <w:szCs w:val="24"/>
          <w:lang w:val="uk-UA"/>
        </w:rPr>
        <w:t xml:space="preserve">: </w:t>
      </w:r>
      <w:r w:rsidR="007E3077" w:rsidRPr="00AF4325">
        <w:rPr>
          <w:rFonts w:ascii="Times New Roman" w:hAnsi="Times New Roman" w:cs="Times New Roman"/>
          <w:sz w:val="24"/>
          <w:szCs w:val="24"/>
          <w:lang w:val="uk-UA"/>
        </w:rPr>
        <w:t xml:space="preserve">удосконалити медичну допомогу дітям з бронхолегеневою дисплазією шляхом </w:t>
      </w:r>
      <w:r w:rsidR="003B5439" w:rsidRPr="00AF4325">
        <w:rPr>
          <w:rFonts w:ascii="Times New Roman" w:hAnsi="Times New Roman" w:cs="Times New Roman"/>
          <w:sz w:val="24"/>
          <w:szCs w:val="24"/>
          <w:lang w:val="uk-UA"/>
        </w:rPr>
        <w:t xml:space="preserve">оцінки гендерного розподілу, </w:t>
      </w:r>
      <w:r w:rsidR="00F8463D" w:rsidRPr="00AF4325">
        <w:rPr>
          <w:rFonts w:ascii="Times New Roman" w:hAnsi="Times New Roman" w:cs="Times New Roman"/>
          <w:sz w:val="24"/>
          <w:szCs w:val="24"/>
          <w:lang w:val="uk-UA"/>
        </w:rPr>
        <w:t xml:space="preserve"> </w:t>
      </w:r>
      <w:r w:rsidR="003B5439" w:rsidRPr="00AF4325">
        <w:rPr>
          <w:rFonts w:ascii="Times New Roman" w:hAnsi="Times New Roman" w:cs="Times New Roman"/>
          <w:sz w:val="24"/>
          <w:szCs w:val="24"/>
          <w:lang w:val="uk-UA"/>
        </w:rPr>
        <w:t>динаміки та структури захворюваності</w:t>
      </w:r>
      <w:r w:rsidR="00F8463D" w:rsidRPr="00AF4325">
        <w:rPr>
          <w:rFonts w:ascii="Times New Roman" w:hAnsi="Times New Roman" w:cs="Times New Roman"/>
          <w:sz w:val="24"/>
          <w:szCs w:val="24"/>
          <w:lang w:val="uk-UA"/>
        </w:rPr>
        <w:t xml:space="preserve"> на протязі останніх 7-ми років</w:t>
      </w:r>
      <w:r w:rsidR="003B5439" w:rsidRPr="00AF4325">
        <w:rPr>
          <w:rFonts w:ascii="Times New Roman" w:hAnsi="Times New Roman" w:cs="Times New Roman"/>
          <w:sz w:val="24"/>
          <w:szCs w:val="24"/>
          <w:lang w:val="uk-UA"/>
        </w:rPr>
        <w:t xml:space="preserve">, </w:t>
      </w:r>
      <w:r w:rsidR="00E20521" w:rsidRPr="00AF4325">
        <w:rPr>
          <w:rFonts w:ascii="Times New Roman" w:hAnsi="Times New Roman" w:cs="Times New Roman"/>
          <w:sz w:val="24"/>
          <w:szCs w:val="24"/>
          <w:lang w:val="uk-UA"/>
        </w:rPr>
        <w:t xml:space="preserve">розробки </w:t>
      </w:r>
      <w:r w:rsidR="00837B3A" w:rsidRPr="00AF4325">
        <w:rPr>
          <w:rFonts w:ascii="Times New Roman" w:hAnsi="Times New Roman" w:cs="Times New Roman"/>
          <w:sz w:val="24"/>
          <w:szCs w:val="24"/>
          <w:lang w:val="uk-UA"/>
        </w:rPr>
        <w:t xml:space="preserve">рекомендацій щодо частоти </w:t>
      </w:r>
      <w:r w:rsidR="00B41F7D" w:rsidRPr="00AF4325">
        <w:rPr>
          <w:rFonts w:ascii="Times New Roman" w:hAnsi="Times New Roman" w:cs="Times New Roman"/>
          <w:sz w:val="24"/>
          <w:szCs w:val="24"/>
          <w:lang w:val="uk-UA"/>
        </w:rPr>
        <w:t>диспансерного пульмонологічного нагляду за дитиною з БЛД</w:t>
      </w:r>
      <w:r w:rsidR="00837B3A" w:rsidRPr="00AF4325">
        <w:rPr>
          <w:rFonts w:ascii="Times New Roman" w:hAnsi="Times New Roman" w:cs="Times New Roman"/>
          <w:sz w:val="24"/>
          <w:szCs w:val="24"/>
          <w:lang w:val="uk-UA"/>
        </w:rPr>
        <w:t>.</w:t>
      </w:r>
    </w:p>
    <w:p w:rsidR="00F8463D" w:rsidRPr="00AF4325" w:rsidRDefault="00F8463D"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Матеріали та методи: Обстежено 249 пацієнтів віком від 1 до 36 місяців, із них 206 (86,56 + 0,02 %) хворих на бронхолегеневу дисплазію в періоді ремісії захворювання (основна група) та 43 дитини (21,06 + 2,92 %), які народжені недоношеними, мали дихальні розлади в ранньому неонатальному періоді, але не сформували БЛД (група порівняння). Діти спостерігались з 2007 по І квартал 2014 року в КЗОЗ «Обласна дитяча клінічна лікарня» на базі Обласного центру діагностики та лікування бронхолегеневої дисплазії у дітей.</w:t>
      </w:r>
    </w:p>
    <w:p w:rsidR="0084334E" w:rsidRPr="00AF4325" w:rsidRDefault="00F8463D"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Діагноз бронхолегенева дисплазія був встановлений згідно міжнародної класифікації хвороб X перегляду.</w:t>
      </w:r>
      <w:r w:rsidR="0084334E" w:rsidRPr="00AF4325">
        <w:rPr>
          <w:rFonts w:ascii="Times New Roman" w:hAnsi="Times New Roman" w:cs="Times New Roman"/>
          <w:sz w:val="24"/>
          <w:szCs w:val="24"/>
          <w:lang w:val="uk-UA"/>
        </w:rPr>
        <w:t xml:space="preserve"> Статистична обробка даних проведена програмою «Statistica-6». За допомогою багатофакторного регресійного аналізу</w:t>
      </w:r>
      <w:r w:rsidR="008E035F" w:rsidRPr="00AF4325">
        <w:rPr>
          <w:rFonts w:ascii="Times New Roman" w:hAnsi="Times New Roman" w:cs="Times New Roman"/>
          <w:sz w:val="24"/>
          <w:szCs w:val="24"/>
          <w:lang w:val="uk-UA"/>
        </w:rPr>
        <w:t xml:space="preserve"> розроблені рекомендації щодо частоти диспансерного пульмонологічного нагляду за дитиною з БЛД</w:t>
      </w:r>
      <w:r w:rsidR="0084334E" w:rsidRPr="00AF4325">
        <w:rPr>
          <w:rFonts w:ascii="Times New Roman" w:hAnsi="Times New Roman" w:cs="Times New Roman"/>
          <w:sz w:val="24"/>
          <w:szCs w:val="24"/>
          <w:lang w:val="uk-UA"/>
        </w:rPr>
        <w:t xml:space="preserve">. </w:t>
      </w:r>
    </w:p>
    <w:p w:rsidR="005B7261" w:rsidRPr="00AF4325" w:rsidRDefault="0084334E"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Результати та їх обговорення. </w:t>
      </w:r>
      <w:r w:rsidR="002703EF" w:rsidRPr="00AF4325">
        <w:rPr>
          <w:rFonts w:ascii="Times New Roman" w:hAnsi="Times New Roman" w:cs="Times New Roman"/>
          <w:sz w:val="24"/>
          <w:szCs w:val="24"/>
          <w:lang w:val="uk-UA"/>
        </w:rPr>
        <w:t>В</w:t>
      </w:r>
      <w:r w:rsidRPr="00AF4325">
        <w:rPr>
          <w:rFonts w:ascii="Times New Roman" w:hAnsi="Times New Roman" w:cs="Times New Roman"/>
          <w:sz w:val="24"/>
          <w:szCs w:val="24"/>
          <w:lang w:val="uk-UA"/>
        </w:rPr>
        <w:t xml:space="preserve"> ході обстеження в</w:t>
      </w:r>
      <w:r w:rsidR="005B7261"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основні</w:t>
      </w:r>
      <w:r w:rsidR="008063F8" w:rsidRPr="00AF4325">
        <w:rPr>
          <w:rFonts w:ascii="Times New Roman" w:hAnsi="Times New Roman" w:cs="Times New Roman"/>
          <w:sz w:val="24"/>
          <w:szCs w:val="24"/>
          <w:lang w:val="uk-UA"/>
        </w:rPr>
        <w:t>й</w:t>
      </w:r>
      <w:r w:rsidRPr="00AF4325">
        <w:rPr>
          <w:rFonts w:ascii="Times New Roman" w:hAnsi="Times New Roman" w:cs="Times New Roman"/>
          <w:sz w:val="24"/>
          <w:szCs w:val="24"/>
          <w:lang w:val="uk-UA"/>
        </w:rPr>
        <w:t xml:space="preserve"> групі </w:t>
      </w:r>
      <w:r w:rsidR="0021740D" w:rsidRPr="00AF4325">
        <w:rPr>
          <w:rFonts w:ascii="Times New Roman" w:hAnsi="Times New Roman" w:cs="Times New Roman"/>
          <w:sz w:val="24"/>
          <w:szCs w:val="24"/>
          <w:lang w:val="uk-UA"/>
        </w:rPr>
        <w:t xml:space="preserve">і в групі порівняння </w:t>
      </w:r>
      <w:r w:rsidR="005B7261" w:rsidRPr="00AF4325">
        <w:rPr>
          <w:rFonts w:ascii="Times New Roman" w:hAnsi="Times New Roman" w:cs="Times New Roman"/>
          <w:sz w:val="24"/>
          <w:szCs w:val="24"/>
          <w:lang w:val="uk-UA"/>
        </w:rPr>
        <w:t>виявлено достовірно більше чоловіків (р &lt; 0,01 – 0,0001).</w:t>
      </w:r>
      <w:r w:rsidR="0021740D" w:rsidRPr="00AF4325">
        <w:rPr>
          <w:rFonts w:ascii="Times New Roman" w:hAnsi="Times New Roman" w:cs="Times New Roman"/>
          <w:sz w:val="24"/>
          <w:szCs w:val="24"/>
          <w:lang w:val="uk-UA"/>
        </w:rPr>
        <w:t xml:space="preserve"> Результати розподілу представлені в таблиці 1.</w:t>
      </w:r>
      <w:r w:rsidR="005B7261" w:rsidRPr="00AF4325">
        <w:rPr>
          <w:rFonts w:ascii="Times New Roman" w:hAnsi="Times New Roman" w:cs="Times New Roman"/>
          <w:sz w:val="24"/>
          <w:szCs w:val="24"/>
          <w:lang w:val="uk-UA"/>
        </w:rPr>
        <w:t xml:space="preserve"> Це дозволяє зробити припущення про переважання дітей чоловічої статі серед недоношених. </w:t>
      </w:r>
    </w:p>
    <w:p w:rsidR="005B7261" w:rsidRPr="00AF4325" w:rsidRDefault="005B726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Таблиця </w:t>
      </w:r>
      <w:r w:rsidR="0021740D" w:rsidRPr="00AF4325">
        <w:rPr>
          <w:rFonts w:ascii="Times New Roman" w:hAnsi="Times New Roman" w:cs="Times New Roman"/>
          <w:sz w:val="24"/>
          <w:szCs w:val="24"/>
          <w:lang w:val="uk-UA"/>
        </w:rPr>
        <w:t>1</w:t>
      </w:r>
      <w:r w:rsidRPr="00AF4325">
        <w:rPr>
          <w:rFonts w:ascii="Times New Roman" w:hAnsi="Times New Roman" w:cs="Times New Roman"/>
          <w:sz w:val="24"/>
          <w:szCs w:val="24"/>
          <w:lang w:val="uk-UA"/>
        </w:rPr>
        <w:t xml:space="preserve"> </w:t>
      </w:r>
    </w:p>
    <w:p w:rsidR="005B7261" w:rsidRPr="00AF4325" w:rsidRDefault="005B726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Розподіл за статтю хворих на БЛД (основна група; n=206) та пацієнтів, які народжені недоношеними, мали дихальні розлади в ранньому неонатальному періоді, але не сформували БЛД (група порівняння; n=43)</w:t>
      </w:r>
    </w:p>
    <w:tbl>
      <w:tblPr>
        <w:tblStyle w:val="a7"/>
        <w:tblW w:w="0" w:type="auto"/>
        <w:tblLayout w:type="fixed"/>
        <w:tblLook w:val="04A0" w:firstRow="1" w:lastRow="0" w:firstColumn="1" w:lastColumn="0" w:noHBand="0" w:noVBand="1"/>
      </w:tblPr>
      <w:tblGrid>
        <w:gridCol w:w="3369"/>
        <w:gridCol w:w="850"/>
        <w:gridCol w:w="1701"/>
        <w:gridCol w:w="851"/>
        <w:gridCol w:w="1842"/>
        <w:gridCol w:w="1134"/>
      </w:tblGrid>
      <w:tr w:rsidR="005B7261" w:rsidRPr="00AF4325" w:rsidTr="00461D65">
        <w:tc>
          <w:tcPr>
            <w:tcW w:w="3369" w:type="dxa"/>
            <w:vMerge w:val="restart"/>
          </w:tcPr>
          <w:p w:rsidR="005B7261" w:rsidRPr="00AF4325" w:rsidRDefault="005B7261" w:rsidP="00AF4325">
            <w:pPr>
              <w:spacing w:line="360" w:lineRule="auto"/>
              <w:jc w:val="both"/>
              <w:rPr>
                <w:rFonts w:ascii="Times New Roman" w:hAnsi="Times New Roman" w:cs="Times New Roman"/>
                <w:sz w:val="24"/>
                <w:szCs w:val="24"/>
                <w:lang w:val="uk-UA"/>
              </w:rPr>
            </w:pPr>
          </w:p>
        </w:tc>
        <w:tc>
          <w:tcPr>
            <w:tcW w:w="2551" w:type="dxa"/>
            <w:gridSpan w:val="2"/>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Кількість обстежених</w:t>
            </w:r>
          </w:p>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чоловічої статі</w:t>
            </w:r>
          </w:p>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(ч.с.)</w:t>
            </w:r>
          </w:p>
        </w:tc>
        <w:tc>
          <w:tcPr>
            <w:tcW w:w="2693" w:type="dxa"/>
            <w:gridSpan w:val="2"/>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Кількість обстежених</w:t>
            </w:r>
          </w:p>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жіночої статі</w:t>
            </w:r>
          </w:p>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(ж.с.)</w:t>
            </w:r>
          </w:p>
        </w:tc>
        <w:tc>
          <w:tcPr>
            <w:tcW w:w="1134" w:type="dxa"/>
            <w:vMerge w:val="restart"/>
          </w:tcPr>
          <w:p w:rsidR="005B7261" w:rsidRPr="00AF4325" w:rsidRDefault="005B7261" w:rsidP="00AF4325">
            <w:pPr>
              <w:spacing w:line="360" w:lineRule="auto"/>
              <w:jc w:val="both"/>
              <w:rPr>
                <w:rFonts w:ascii="Times New Roman" w:hAnsi="Times New Roman" w:cs="Times New Roman"/>
                <w:sz w:val="24"/>
                <w:szCs w:val="24"/>
                <w:lang w:val="uk-UA"/>
              </w:rPr>
            </w:pPr>
          </w:p>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р ч.с. – ж.с.</w:t>
            </w:r>
          </w:p>
        </w:tc>
      </w:tr>
      <w:tr w:rsidR="005B7261" w:rsidRPr="00AF4325" w:rsidTr="00461D65">
        <w:tc>
          <w:tcPr>
            <w:tcW w:w="3369" w:type="dxa"/>
            <w:vMerge/>
          </w:tcPr>
          <w:p w:rsidR="005B7261" w:rsidRPr="00AF4325" w:rsidRDefault="005B7261" w:rsidP="00AF4325">
            <w:pPr>
              <w:spacing w:line="360" w:lineRule="auto"/>
              <w:jc w:val="both"/>
              <w:rPr>
                <w:rFonts w:ascii="Times New Roman" w:hAnsi="Times New Roman" w:cs="Times New Roman"/>
                <w:sz w:val="24"/>
                <w:szCs w:val="24"/>
                <w:lang w:val="uk-UA"/>
              </w:rPr>
            </w:pPr>
          </w:p>
        </w:tc>
        <w:tc>
          <w:tcPr>
            <w:tcW w:w="850"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абс.</w:t>
            </w:r>
          </w:p>
        </w:tc>
        <w:tc>
          <w:tcPr>
            <w:tcW w:w="170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M+m%</w:t>
            </w:r>
          </w:p>
        </w:tc>
        <w:tc>
          <w:tcPr>
            <w:tcW w:w="85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абс.</w:t>
            </w:r>
          </w:p>
        </w:tc>
        <w:tc>
          <w:tcPr>
            <w:tcW w:w="1842"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M+m%</w:t>
            </w:r>
          </w:p>
        </w:tc>
        <w:tc>
          <w:tcPr>
            <w:tcW w:w="1134" w:type="dxa"/>
            <w:vMerge/>
          </w:tcPr>
          <w:p w:rsidR="005B7261" w:rsidRPr="00AF4325" w:rsidRDefault="005B7261" w:rsidP="00AF4325">
            <w:pPr>
              <w:spacing w:line="360" w:lineRule="auto"/>
              <w:jc w:val="both"/>
              <w:rPr>
                <w:rFonts w:ascii="Times New Roman" w:hAnsi="Times New Roman" w:cs="Times New Roman"/>
                <w:sz w:val="24"/>
                <w:szCs w:val="24"/>
                <w:lang w:val="uk-UA"/>
              </w:rPr>
            </w:pPr>
          </w:p>
        </w:tc>
      </w:tr>
      <w:tr w:rsidR="005B7261" w:rsidRPr="00AF4325" w:rsidTr="00461D65">
        <w:tc>
          <w:tcPr>
            <w:tcW w:w="3369"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Основна група </w:t>
            </w:r>
          </w:p>
        </w:tc>
        <w:tc>
          <w:tcPr>
            <w:tcW w:w="850"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123</w:t>
            </w:r>
          </w:p>
        </w:tc>
        <w:tc>
          <w:tcPr>
            <w:tcW w:w="170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59,7+3,4%</w:t>
            </w:r>
          </w:p>
        </w:tc>
        <w:tc>
          <w:tcPr>
            <w:tcW w:w="85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83</w:t>
            </w:r>
          </w:p>
        </w:tc>
        <w:tc>
          <w:tcPr>
            <w:tcW w:w="1842"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40,3+3,4%</w:t>
            </w:r>
          </w:p>
        </w:tc>
        <w:tc>
          <w:tcPr>
            <w:tcW w:w="1134"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0,000074</w:t>
            </w:r>
          </w:p>
        </w:tc>
      </w:tr>
      <w:tr w:rsidR="005B7261" w:rsidRPr="00AF4325" w:rsidTr="00461D65">
        <w:tc>
          <w:tcPr>
            <w:tcW w:w="3369"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Група порівняння</w:t>
            </w:r>
          </w:p>
        </w:tc>
        <w:tc>
          <w:tcPr>
            <w:tcW w:w="850"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28</w:t>
            </w:r>
          </w:p>
        </w:tc>
        <w:tc>
          <w:tcPr>
            <w:tcW w:w="170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65,1+7,3%</w:t>
            </w:r>
          </w:p>
        </w:tc>
        <w:tc>
          <w:tcPr>
            <w:tcW w:w="851"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15</w:t>
            </w:r>
          </w:p>
        </w:tc>
        <w:tc>
          <w:tcPr>
            <w:tcW w:w="1842"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34,8+7,3%</w:t>
            </w:r>
          </w:p>
        </w:tc>
        <w:tc>
          <w:tcPr>
            <w:tcW w:w="1134"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0,0043</w:t>
            </w:r>
          </w:p>
        </w:tc>
      </w:tr>
      <w:tr w:rsidR="005B7261" w:rsidRPr="00AF4325" w:rsidTr="00461D65">
        <w:tc>
          <w:tcPr>
            <w:tcW w:w="3369" w:type="dxa"/>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р 1-2</w:t>
            </w:r>
          </w:p>
        </w:tc>
        <w:tc>
          <w:tcPr>
            <w:tcW w:w="2551" w:type="dxa"/>
            <w:gridSpan w:val="2"/>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0,526</w:t>
            </w:r>
          </w:p>
        </w:tc>
        <w:tc>
          <w:tcPr>
            <w:tcW w:w="2693" w:type="dxa"/>
            <w:gridSpan w:val="2"/>
          </w:tcPr>
          <w:p w:rsidR="005B7261" w:rsidRPr="00AF4325" w:rsidRDefault="005B7261"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0,526</w:t>
            </w:r>
          </w:p>
        </w:tc>
        <w:tc>
          <w:tcPr>
            <w:tcW w:w="1134" w:type="dxa"/>
          </w:tcPr>
          <w:p w:rsidR="005B7261" w:rsidRPr="00AF4325" w:rsidRDefault="005B7261" w:rsidP="00AF4325">
            <w:pPr>
              <w:spacing w:line="360" w:lineRule="auto"/>
              <w:jc w:val="both"/>
              <w:rPr>
                <w:rFonts w:ascii="Times New Roman" w:hAnsi="Times New Roman" w:cs="Times New Roman"/>
                <w:sz w:val="24"/>
                <w:szCs w:val="24"/>
                <w:lang w:val="uk-UA"/>
              </w:rPr>
            </w:pPr>
          </w:p>
        </w:tc>
      </w:tr>
    </w:tbl>
    <w:p w:rsidR="005B7261" w:rsidRPr="00AF4325" w:rsidRDefault="005B726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Примітка:*- різниці достовірні (Х 3–   р&lt;0,001; Х 4 –  р&lt;0,0001)</w:t>
      </w:r>
    </w:p>
    <w:p w:rsidR="005B7261" w:rsidRPr="00AF4325" w:rsidRDefault="005B726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lastRenderedPageBreak/>
        <w:t xml:space="preserve">Опираючись на наші результати та дані Російського респіраторного суспільства про гендерну різницю між </w:t>
      </w:r>
      <w:r w:rsidR="007D6394" w:rsidRPr="00AF4325">
        <w:rPr>
          <w:rFonts w:ascii="Times New Roman" w:hAnsi="Times New Roman" w:cs="Times New Roman"/>
          <w:sz w:val="24"/>
          <w:szCs w:val="24"/>
          <w:lang w:val="uk-UA"/>
        </w:rPr>
        <w:t>новою формою БЛД (</w:t>
      </w:r>
      <w:r w:rsidRPr="00AF4325">
        <w:rPr>
          <w:rFonts w:ascii="Times New Roman" w:hAnsi="Times New Roman" w:cs="Times New Roman"/>
          <w:sz w:val="24"/>
          <w:szCs w:val="24"/>
          <w:lang w:val="uk-UA"/>
        </w:rPr>
        <w:t>НФ-БЛД</w:t>
      </w:r>
      <w:r w:rsidR="007D6394" w:rsidRPr="00AF4325">
        <w:rPr>
          <w:rFonts w:ascii="Times New Roman" w:hAnsi="Times New Roman" w:cs="Times New Roman"/>
          <w:sz w:val="24"/>
          <w:szCs w:val="24"/>
          <w:lang w:val="uk-UA"/>
        </w:rPr>
        <w:t>)</w:t>
      </w:r>
      <w:r w:rsidRPr="00AF4325">
        <w:rPr>
          <w:rFonts w:ascii="Times New Roman" w:hAnsi="Times New Roman" w:cs="Times New Roman"/>
          <w:sz w:val="24"/>
          <w:szCs w:val="24"/>
          <w:lang w:val="uk-UA"/>
        </w:rPr>
        <w:t xml:space="preserve"> та </w:t>
      </w:r>
      <w:r w:rsidR="007D6394" w:rsidRPr="00AF4325">
        <w:rPr>
          <w:rFonts w:ascii="Times New Roman" w:hAnsi="Times New Roman" w:cs="Times New Roman"/>
          <w:sz w:val="24"/>
          <w:szCs w:val="24"/>
          <w:lang w:val="uk-UA"/>
        </w:rPr>
        <w:t>класичною формою БЛД (</w:t>
      </w:r>
      <w:r w:rsidRPr="00AF4325">
        <w:rPr>
          <w:rFonts w:ascii="Times New Roman" w:hAnsi="Times New Roman" w:cs="Times New Roman"/>
          <w:sz w:val="24"/>
          <w:szCs w:val="24"/>
          <w:lang w:val="uk-UA"/>
        </w:rPr>
        <w:t>КФ-БЛД</w:t>
      </w:r>
      <w:r w:rsidR="007D6394" w:rsidRPr="00AF4325">
        <w:rPr>
          <w:rFonts w:ascii="Times New Roman" w:hAnsi="Times New Roman" w:cs="Times New Roman"/>
          <w:sz w:val="24"/>
          <w:szCs w:val="24"/>
          <w:lang w:val="uk-UA"/>
        </w:rPr>
        <w:t>)</w:t>
      </w:r>
      <w:r w:rsidRPr="00AF4325">
        <w:rPr>
          <w:rFonts w:ascii="Times New Roman" w:hAnsi="Times New Roman" w:cs="Times New Roman"/>
          <w:sz w:val="24"/>
          <w:szCs w:val="24"/>
          <w:lang w:val="uk-UA"/>
        </w:rPr>
        <w:t xml:space="preserve">, проаналізовано розподіл за статтю в залежності від форми захворювання.  Отримані дані вказують на достовірні різниці в гендерній належності серед обстежених (KW H= </w:t>
      </w:r>
      <w:r w:rsidR="0021740D" w:rsidRPr="00AF4325">
        <w:rPr>
          <w:rFonts w:ascii="Times New Roman" w:hAnsi="Times New Roman" w:cs="Times New Roman"/>
          <w:sz w:val="24"/>
          <w:szCs w:val="24"/>
          <w:lang w:val="uk-UA"/>
        </w:rPr>
        <w:t>23,3;</w:t>
      </w:r>
      <w:r w:rsidRPr="00AF4325">
        <w:rPr>
          <w:rFonts w:ascii="Times New Roman" w:hAnsi="Times New Roman" w:cs="Times New Roman"/>
          <w:sz w:val="24"/>
          <w:szCs w:val="24"/>
          <w:lang w:val="uk-UA"/>
        </w:rPr>
        <w:t xml:space="preserve">  р&lt;0,05). Так, в КФ-БЛД співвідношення пацієнтів ч.с. : ж.с. було як 1,8:1 відповідно. Серед хворих на НФ-БЛД – ч.с. : ж.с. = 1: 0,8. В дітей з </w:t>
      </w:r>
      <w:r w:rsidR="007D6394" w:rsidRPr="00AF4325">
        <w:rPr>
          <w:rFonts w:ascii="Times New Roman" w:hAnsi="Times New Roman" w:cs="Times New Roman"/>
          <w:sz w:val="24"/>
          <w:szCs w:val="24"/>
          <w:lang w:val="uk-UA"/>
        </w:rPr>
        <w:t>БЛД доношених (</w:t>
      </w:r>
      <w:r w:rsidRPr="00AF4325">
        <w:rPr>
          <w:rFonts w:ascii="Times New Roman" w:hAnsi="Times New Roman" w:cs="Times New Roman"/>
          <w:sz w:val="24"/>
          <w:szCs w:val="24"/>
          <w:lang w:val="uk-UA"/>
        </w:rPr>
        <w:t>БЛД-Д</w:t>
      </w:r>
      <w:r w:rsidR="007D6394" w:rsidRPr="00AF4325">
        <w:rPr>
          <w:rFonts w:ascii="Times New Roman" w:hAnsi="Times New Roman" w:cs="Times New Roman"/>
          <w:sz w:val="24"/>
          <w:szCs w:val="24"/>
          <w:lang w:val="uk-UA"/>
        </w:rPr>
        <w:t>)</w:t>
      </w:r>
      <w:r w:rsidRPr="00AF4325">
        <w:rPr>
          <w:rFonts w:ascii="Times New Roman" w:hAnsi="Times New Roman" w:cs="Times New Roman"/>
          <w:sz w:val="24"/>
          <w:szCs w:val="24"/>
          <w:lang w:val="uk-UA"/>
        </w:rPr>
        <w:t xml:space="preserve">  – ч.с. : ж.с. = 2: 1. </w:t>
      </w:r>
      <w:r w:rsidR="00D05A7F" w:rsidRPr="00AF4325">
        <w:rPr>
          <w:rFonts w:ascii="Times New Roman" w:hAnsi="Times New Roman" w:cs="Times New Roman"/>
          <w:sz w:val="24"/>
          <w:szCs w:val="24"/>
          <w:lang w:val="uk-UA"/>
        </w:rPr>
        <w:t>Д</w:t>
      </w:r>
      <w:r w:rsidRPr="00AF4325">
        <w:rPr>
          <w:rFonts w:ascii="Times New Roman" w:hAnsi="Times New Roman" w:cs="Times New Roman"/>
          <w:sz w:val="24"/>
          <w:szCs w:val="24"/>
          <w:lang w:val="uk-UA"/>
        </w:rPr>
        <w:t xml:space="preserve">ані відмінні від результатів досліджень інших авторів, що припускає особливість гендерного розподілу дітей в залежності від форм бронхолегеневої дисплазії серед хворих </w:t>
      </w:r>
      <w:r w:rsidR="007D6394" w:rsidRPr="00AF4325">
        <w:rPr>
          <w:rFonts w:ascii="Times New Roman" w:hAnsi="Times New Roman" w:cs="Times New Roman"/>
          <w:sz w:val="24"/>
          <w:szCs w:val="24"/>
          <w:lang w:val="uk-UA"/>
        </w:rPr>
        <w:t>різних регіонів [</w:t>
      </w:r>
      <w:r w:rsidR="001D4968" w:rsidRPr="00AF4325">
        <w:rPr>
          <w:rFonts w:ascii="Times New Roman" w:hAnsi="Times New Roman" w:cs="Times New Roman"/>
          <w:sz w:val="24"/>
          <w:szCs w:val="24"/>
          <w:lang w:val="uk-UA"/>
        </w:rPr>
        <w:t>9</w:t>
      </w:r>
      <w:r w:rsidRPr="00AF4325">
        <w:rPr>
          <w:rFonts w:ascii="Times New Roman" w:hAnsi="Times New Roman" w:cs="Times New Roman"/>
          <w:sz w:val="24"/>
          <w:szCs w:val="24"/>
          <w:lang w:val="uk-UA"/>
        </w:rPr>
        <w:t>].</w:t>
      </w:r>
    </w:p>
    <w:p w:rsidR="00901ED1" w:rsidRPr="00AF4325" w:rsidRDefault="007D6394"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Р</w:t>
      </w:r>
      <w:r w:rsidR="005B7261" w:rsidRPr="00AF4325">
        <w:rPr>
          <w:rFonts w:ascii="Times New Roman" w:hAnsi="Times New Roman" w:cs="Times New Roman"/>
          <w:sz w:val="24"/>
          <w:szCs w:val="24"/>
          <w:lang w:val="uk-UA"/>
        </w:rPr>
        <w:t xml:space="preserve">озподіл дітей за формами БЛД та частотою виявлення за рік представлений в таблиці </w:t>
      </w:r>
      <w:r w:rsidR="00901ED1" w:rsidRPr="00AF4325">
        <w:rPr>
          <w:rFonts w:ascii="Times New Roman" w:hAnsi="Times New Roman" w:cs="Times New Roman"/>
          <w:sz w:val="24"/>
          <w:szCs w:val="24"/>
          <w:lang w:val="uk-UA"/>
        </w:rPr>
        <w:t>2</w:t>
      </w:r>
      <w:r w:rsidR="005B7261" w:rsidRPr="00AF4325">
        <w:rPr>
          <w:rFonts w:ascii="Times New Roman" w:hAnsi="Times New Roman" w:cs="Times New Roman"/>
          <w:sz w:val="24"/>
          <w:szCs w:val="24"/>
          <w:lang w:val="uk-UA"/>
        </w:rPr>
        <w:t xml:space="preserve">. В структурі бронхолегеневої дисплазії  </w:t>
      </w:r>
      <w:r w:rsidR="00901ED1" w:rsidRPr="00AF4325">
        <w:rPr>
          <w:rFonts w:ascii="Times New Roman" w:hAnsi="Times New Roman" w:cs="Times New Roman"/>
          <w:sz w:val="24"/>
          <w:szCs w:val="24"/>
          <w:lang w:val="uk-UA"/>
        </w:rPr>
        <w:t xml:space="preserve">частота </w:t>
      </w:r>
      <w:r w:rsidR="005B7261" w:rsidRPr="00AF4325">
        <w:rPr>
          <w:rFonts w:ascii="Times New Roman" w:hAnsi="Times New Roman" w:cs="Times New Roman"/>
          <w:sz w:val="24"/>
          <w:szCs w:val="24"/>
          <w:lang w:val="uk-UA"/>
        </w:rPr>
        <w:t>Н</w:t>
      </w:r>
      <w:r w:rsidR="00901ED1" w:rsidRPr="00AF4325">
        <w:rPr>
          <w:rFonts w:ascii="Times New Roman" w:hAnsi="Times New Roman" w:cs="Times New Roman"/>
          <w:sz w:val="24"/>
          <w:szCs w:val="24"/>
          <w:lang w:val="uk-UA"/>
        </w:rPr>
        <w:t>Ф-БЛД : КФ-БЛД : БЛД-Д відносили</w:t>
      </w:r>
      <w:r w:rsidR="005B7261" w:rsidRPr="00AF4325">
        <w:rPr>
          <w:rFonts w:ascii="Times New Roman" w:hAnsi="Times New Roman" w:cs="Times New Roman"/>
          <w:sz w:val="24"/>
          <w:szCs w:val="24"/>
          <w:lang w:val="uk-UA"/>
        </w:rPr>
        <w:t xml:space="preserve">сь як 7 : 2 : 1 відповідно. </w:t>
      </w:r>
      <w:r w:rsidR="00901ED1" w:rsidRPr="00AF4325">
        <w:rPr>
          <w:rFonts w:ascii="Times New Roman" w:hAnsi="Times New Roman" w:cs="Times New Roman"/>
          <w:sz w:val="24"/>
          <w:szCs w:val="24"/>
          <w:lang w:val="uk-UA"/>
        </w:rPr>
        <w:t xml:space="preserve">Достовірно </w:t>
      </w:r>
      <w:r w:rsidR="005B7261" w:rsidRPr="00AF4325">
        <w:rPr>
          <w:rFonts w:ascii="Times New Roman" w:hAnsi="Times New Roman" w:cs="Times New Roman"/>
          <w:sz w:val="24"/>
          <w:szCs w:val="24"/>
          <w:lang w:val="uk-UA"/>
        </w:rPr>
        <w:t xml:space="preserve"> переважали пацієнти з новою формою бронхолегеневої дисплазії (67,9+3,2%; р &lt; 0,001-0,0001). </w:t>
      </w:r>
    </w:p>
    <w:p w:rsidR="00901ED1" w:rsidRPr="00AF4325" w:rsidRDefault="005B726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Аналіз показав різке зростання відносної кількості хворих на НФ-БЛД. За період 2008-2010 р.р. відсоток пацієнтів з НФ-БЛД складав 34,5+3,2% (28 хворих). З 2011 по 2013 роки відносна кількість пацієнтів з новою форми достовірно виросла до 94+2,2%% (110 пацієнтів; р &lt; 0,0001). Дана тенденція обумовлена більш широким використанням щадних параметрів вентиляції та сурфактанту дітям з </w:t>
      </w:r>
      <w:r w:rsidR="00901ED1" w:rsidRPr="00AF4325">
        <w:rPr>
          <w:rFonts w:ascii="Times New Roman" w:hAnsi="Times New Roman" w:cs="Times New Roman"/>
          <w:sz w:val="24"/>
          <w:szCs w:val="24"/>
          <w:lang w:val="uk-UA"/>
        </w:rPr>
        <w:t xml:space="preserve">дуже низькою масою тіла </w:t>
      </w:r>
      <w:r w:rsidRPr="00AF4325">
        <w:rPr>
          <w:rFonts w:ascii="Times New Roman" w:hAnsi="Times New Roman" w:cs="Times New Roman"/>
          <w:sz w:val="24"/>
          <w:szCs w:val="24"/>
          <w:lang w:val="uk-UA"/>
        </w:rPr>
        <w:t xml:space="preserve">і </w:t>
      </w:r>
      <w:r w:rsidR="00901ED1" w:rsidRPr="00AF4325">
        <w:rPr>
          <w:rFonts w:ascii="Times New Roman" w:hAnsi="Times New Roman" w:cs="Times New Roman"/>
          <w:sz w:val="24"/>
          <w:szCs w:val="24"/>
          <w:lang w:val="uk-UA"/>
        </w:rPr>
        <w:t>екстремально  низькою масою тіла</w:t>
      </w:r>
      <w:r w:rsidRPr="00AF4325">
        <w:rPr>
          <w:rFonts w:ascii="Times New Roman" w:hAnsi="Times New Roman" w:cs="Times New Roman"/>
          <w:sz w:val="24"/>
          <w:szCs w:val="24"/>
          <w:lang w:val="uk-UA"/>
        </w:rPr>
        <w:t xml:space="preserve"> в зв’язку з переходом на міжнародні стандарти неонатальної допомоги недоношеним за останні роки.</w:t>
      </w:r>
      <w:r w:rsidR="00D7616F"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 xml:space="preserve"> </w:t>
      </w:r>
      <w:r w:rsidR="00901ED1" w:rsidRPr="00AF4325">
        <w:rPr>
          <w:rFonts w:ascii="Times New Roman" w:hAnsi="Times New Roman" w:cs="Times New Roman"/>
          <w:sz w:val="24"/>
          <w:szCs w:val="24"/>
          <w:lang w:val="uk-UA"/>
        </w:rPr>
        <w:t xml:space="preserve">Хворі на класичну форму складали п’яту частину (21,8+2,9%) пацієнтів з БЛД. За 2008-2010 р.р. виявлено 36 пацієнтів з КФ-БЛД (44,4+5,5%). За період з 2011по 2013 роки. відносна кількість класичної форми знизилась до 4,3+1,8% (5 хворих; р &lt; 0,0001). Причинами даної тенденції вважаємо рідкість використання «жорстких» параметрів штучної вентиляції та більш часте проведення сурфактантної терапії в сучасній реанімації недоношених. </w:t>
      </w:r>
    </w:p>
    <w:p w:rsidR="00901ED1" w:rsidRPr="00AF4325" w:rsidRDefault="00901ED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З 2007 по І квартал 2014 років, спостерігалась 21 дитина з БЛД доношених, що складало біля 10,2+2,1% від загальної кількості хворих на БЛД. Всі діти з БЛД -Д страждали на коморбідну патологію у неонатальному періоді, що потребувало проведення штучної вентиляції легень з високими значеннями середнього тиску в дихальних шляхах з впливо</w:t>
      </w:r>
      <w:r w:rsidR="00967387" w:rsidRPr="00AF4325">
        <w:rPr>
          <w:rFonts w:ascii="Times New Roman" w:hAnsi="Times New Roman" w:cs="Times New Roman"/>
          <w:sz w:val="24"/>
          <w:szCs w:val="24"/>
          <w:lang w:val="uk-UA"/>
        </w:rPr>
        <w:t xml:space="preserve">м на нейро-респіраторний драйв. </w:t>
      </w:r>
      <w:r w:rsidRPr="00AF4325">
        <w:rPr>
          <w:rFonts w:ascii="Times New Roman" w:hAnsi="Times New Roman" w:cs="Times New Roman"/>
          <w:sz w:val="24"/>
          <w:szCs w:val="24"/>
          <w:lang w:val="uk-UA"/>
        </w:rPr>
        <w:t xml:space="preserve">Вищій відсоток виявлення БЛД доношених (10%, у порівнянні з 5% за даними Овсяннікова Д.Ю.) ми пояснюємо локалізацією дітей з тяжкими вадами серця та вродженої патологією ЦНС в профільній по цій патологіі лікарні (КЗОЗ «Обласна дитяча клінічна лікарня»), де розташований Обласний центр діагностики та лікування бронхолегеневої дисплазії у дітей.  Тяжка природжена та спадкова патологія, тривала, з використанням «жорстких» режимів, вентиляція легень, повторні оперативні втручання з </w:t>
      </w:r>
      <w:r w:rsidRPr="00AF4325">
        <w:rPr>
          <w:rFonts w:ascii="Times New Roman" w:hAnsi="Times New Roman" w:cs="Times New Roman"/>
          <w:sz w:val="24"/>
          <w:szCs w:val="24"/>
          <w:lang w:val="uk-UA"/>
        </w:rPr>
        <w:lastRenderedPageBreak/>
        <w:t>приводу природжених вад серця у неонатальному періоді, сприяли порушенню легеневої гемодінамики та нейро-респіраторного драйву.</w:t>
      </w:r>
    </w:p>
    <w:p w:rsidR="00901ED1" w:rsidRPr="00AF4325" w:rsidRDefault="00901ED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Розподіл хворих на БЛД за ступенем тяжкості захворювання представлений в таблиці </w:t>
      </w:r>
      <w:r w:rsidR="008949B9" w:rsidRPr="00AF4325">
        <w:rPr>
          <w:rFonts w:ascii="Times New Roman" w:hAnsi="Times New Roman" w:cs="Times New Roman"/>
          <w:sz w:val="24"/>
          <w:szCs w:val="24"/>
          <w:lang w:val="uk-UA"/>
        </w:rPr>
        <w:t>3</w:t>
      </w:r>
      <w:r w:rsidRPr="00AF4325">
        <w:rPr>
          <w:rFonts w:ascii="Times New Roman" w:hAnsi="Times New Roman" w:cs="Times New Roman"/>
          <w:sz w:val="24"/>
          <w:szCs w:val="24"/>
          <w:lang w:val="uk-UA"/>
        </w:rPr>
        <w:t>. Серед дітей з БЛД достовірно частіше діагностовано легку ступень тяжкості БЛД (172 пацієнти; 83,5+2,6%; р&lt;0,0001), що відповідає загальносвітовим тенденціям і свідчить про переважання незалежних від кисню пацієнтів з БЛД на сучасному етапі.</w:t>
      </w:r>
    </w:p>
    <w:p w:rsidR="00901ED1" w:rsidRPr="00AF4325" w:rsidRDefault="00901ED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Найбільш часто легку ступень тяжкості діагностовано у дітей з НФ-БЛД, рідше – з КФ-БЛД. В структурі НФ-БЛД та КФ-БЛД середня і тяжка ступень тяжкості захворювання складала від 4,2% до 8,8%. </w:t>
      </w:r>
    </w:p>
    <w:p w:rsidR="00901ED1" w:rsidRPr="00AF4325" w:rsidRDefault="00901ED1"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Легкий ступень тяжкості захворювання діагностовано тільки у ¼ частини хворих на БЛД-Д. Проте у дітей з бронхолегеневою дисплазією доношених достовірно частіше спостерігалась середня ступень тяжкості хвороби (р=0,00001), яка перебігала с залежністю від кисневої підтримки та необхідністю дотації кисню за допомогою носових канюль/ носових катетерів/ через маску за допомогою кисневого концентратору з FiO2 - 0,3-0,4. Припускаємо коморбідний вплив на збереження киснезалежності у пацієнтів з БЛД-Д.  </w:t>
      </w:r>
    </w:p>
    <w:p w:rsidR="0062076C" w:rsidRPr="00AF4325" w:rsidRDefault="008063F8"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Частими</w:t>
      </w:r>
      <w:r w:rsidR="00BF7D25" w:rsidRPr="00AF4325">
        <w:rPr>
          <w:rFonts w:ascii="Times New Roman" w:hAnsi="Times New Roman" w:cs="Times New Roman"/>
          <w:sz w:val="24"/>
          <w:szCs w:val="24"/>
          <w:lang w:val="uk-UA"/>
        </w:rPr>
        <w:t xml:space="preserve"> ускладнення</w:t>
      </w:r>
      <w:r w:rsidRPr="00AF4325">
        <w:rPr>
          <w:rFonts w:ascii="Times New Roman" w:hAnsi="Times New Roman" w:cs="Times New Roman"/>
          <w:sz w:val="24"/>
          <w:szCs w:val="24"/>
          <w:lang w:val="uk-UA"/>
        </w:rPr>
        <w:t>ми</w:t>
      </w:r>
      <w:r w:rsidR="00BF7D25" w:rsidRPr="00AF4325">
        <w:rPr>
          <w:rFonts w:ascii="Times New Roman" w:hAnsi="Times New Roman" w:cs="Times New Roman"/>
          <w:sz w:val="24"/>
          <w:szCs w:val="24"/>
          <w:lang w:val="uk-UA"/>
        </w:rPr>
        <w:t xml:space="preserve"> БЛД були</w:t>
      </w:r>
      <w:r w:rsidR="0062076C" w:rsidRPr="00AF4325">
        <w:rPr>
          <w:rFonts w:ascii="Times New Roman" w:hAnsi="Times New Roman" w:cs="Times New Roman"/>
          <w:sz w:val="24"/>
          <w:szCs w:val="24"/>
          <w:lang w:val="uk-UA"/>
        </w:rPr>
        <w:t xml:space="preserve"> </w:t>
      </w:r>
      <w:r w:rsidR="00BF7D25" w:rsidRPr="00AF4325">
        <w:rPr>
          <w:rFonts w:ascii="Times New Roman" w:hAnsi="Times New Roman" w:cs="Times New Roman"/>
          <w:sz w:val="24"/>
          <w:szCs w:val="24"/>
          <w:lang w:val="uk-UA"/>
        </w:rPr>
        <w:t xml:space="preserve">легенева гіпертензія </w:t>
      </w:r>
      <w:r w:rsidR="008D2C44" w:rsidRPr="00AF4325">
        <w:rPr>
          <w:rFonts w:ascii="Times New Roman" w:hAnsi="Times New Roman" w:cs="Times New Roman"/>
          <w:sz w:val="24"/>
          <w:szCs w:val="24"/>
          <w:lang w:val="uk-UA"/>
        </w:rPr>
        <w:t>(</w:t>
      </w:r>
      <w:r w:rsidR="00BF7D25" w:rsidRPr="00AF4325">
        <w:rPr>
          <w:rFonts w:ascii="Times New Roman" w:hAnsi="Times New Roman" w:cs="Times New Roman"/>
          <w:sz w:val="24"/>
          <w:szCs w:val="24"/>
          <w:lang w:val="uk-UA"/>
        </w:rPr>
        <w:t>176; 76,6+1,6%</w:t>
      </w:r>
      <w:r w:rsidR="008D2C44" w:rsidRPr="00AF4325">
        <w:rPr>
          <w:rFonts w:ascii="Times New Roman" w:hAnsi="Times New Roman" w:cs="Times New Roman"/>
          <w:sz w:val="24"/>
          <w:szCs w:val="24"/>
          <w:lang w:val="uk-UA"/>
        </w:rPr>
        <w:t xml:space="preserve">; </w:t>
      </w:r>
      <w:r w:rsidR="00BF7D25" w:rsidRPr="00AF4325">
        <w:rPr>
          <w:rFonts w:ascii="Times New Roman" w:hAnsi="Times New Roman" w:cs="Times New Roman"/>
          <w:sz w:val="24"/>
          <w:szCs w:val="24"/>
          <w:lang w:val="uk-UA"/>
        </w:rPr>
        <w:t xml:space="preserve">KW H= 14,5; р&lt;0,05) та </w:t>
      </w:r>
      <w:r w:rsidR="0062076C" w:rsidRPr="00AF4325">
        <w:rPr>
          <w:rFonts w:ascii="Times New Roman" w:hAnsi="Times New Roman" w:cs="Times New Roman"/>
          <w:sz w:val="24"/>
          <w:szCs w:val="24"/>
          <w:lang w:val="uk-UA"/>
        </w:rPr>
        <w:t>дихальна недостатність (</w:t>
      </w:r>
      <w:r w:rsidR="00D7616F" w:rsidRPr="00AF4325">
        <w:rPr>
          <w:rFonts w:ascii="Times New Roman" w:hAnsi="Times New Roman" w:cs="Times New Roman"/>
          <w:sz w:val="24"/>
          <w:szCs w:val="24"/>
          <w:lang w:val="uk-UA"/>
        </w:rPr>
        <w:t>17</w:t>
      </w:r>
      <w:r w:rsidR="00BF7D25" w:rsidRPr="00AF4325">
        <w:rPr>
          <w:rFonts w:ascii="Times New Roman" w:hAnsi="Times New Roman" w:cs="Times New Roman"/>
          <w:sz w:val="24"/>
          <w:szCs w:val="24"/>
          <w:lang w:val="uk-UA"/>
        </w:rPr>
        <w:t>7</w:t>
      </w:r>
      <w:r w:rsidR="00D7616F" w:rsidRPr="00AF4325">
        <w:rPr>
          <w:rFonts w:ascii="Times New Roman" w:hAnsi="Times New Roman" w:cs="Times New Roman"/>
          <w:sz w:val="24"/>
          <w:szCs w:val="24"/>
          <w:lang w:val="uk-UA"/>
        </w:rPr>
        <w:t>; 7</w:t>
      </w:r>
      <w:r w:rsidR="00BF7D25" w:rsidRPr="00AF4325">
        <w:rPr>
          <w:rFonts w:ascii="Times New Roman" w:hAnsi="Times New Roman" w:cs="Times New Roman"/>
          <w:sz w:val="24"/>
          <w:szCs w:val="24"/>
          <w:lang w:val="uk-UA"/>
        </w:rPr>
        <w:t>7,9</w:t>
      </w:r>
      <w:r w:rsidR="00D7616F" w:rsidRPr="00AF4325">
        <w:rPr>
          <w:rFonts w:ascii="Times New Roman" w:hAnsi="Times New Roman" w:cs="Times New Roman"/>
          <w:sz w:val="24"/>
          <w:szCs w:val="24"/>
          <w:lang w:val="uk-UA"/>
        </w:rPr>
        <w:t>+1,6%</w:t>
      </w:r>
      <w:r w:rsidR="00574235" w:rsidRPr="00AF4325">
        <w:rPr>
          <w:rFonts w:ascii="Times New Roman" w:hAnsi="Times New Roman" w:cs="Times New Roman"/>
          <w:sz w:val="24"/>
          <w:szCs w:val="24"/>
          <w:lang w:val="uk-UA"/>
        </w:rPr>
        <w:t xml:space="preserve">; </w:t>
      </w:r>
      <w:r w:rsidR="0062076C" w:rsidRPr="00AF4325">
        <w:rPr>
          <w:rFonts w:ascii="Times New Roman" w:hAnsi="Times New Roman" w:cs="Times New Roman"/>
          <w:sz w:val="24"/>
          <w:szCs w:val="24"/>
          <w:lang w:val="uk-UA"/>
        </w:rPr>
        <w:t>KW H= 1</w:t>
      </w:r>
      <w:r w:rsidR="00BF7D25" w:rsidRPr="00AF4325">
        <w:rPr>
          <w:rFonts w:ascii="Times New Roman" w:hAnsi="Times New Roman" w:cs="Times New Roman"/>
          <w:sz w:val="24"/>
          <w:szCs w:val="24"/>
          <w:lang w:val="uk-UA"/>
        </w:rPr>
        <w:t>4,7</w:t>
      </w:r>
      <w:r w:rsidR="0062076C" w:rsidRPr="00AF4325">
        <w:rPr>
          <w:rFonts w:ascii="Times New Roman" w:hAnsi="Times New Roman" w:cs="Times New Roman"/>
          <w:sz w:val="24"/>
          <w:szCs w:val="24"/>
          <w:lang w:val="uk-UA"/>
        </w:rPr>
        <w:t>; р&lt;0,05). У обстежених виявлені ателектази легень</w:t>
      </w:r>
      <w:r w:rsidR="00BF7D25" w:rsidRPr="00AF4325">
        <w:rPr>
          <w:rFonts w:ascii="Times New Roman" w:hAnsi="Times New Roman" w:cs="Times New Roman"/>
          <w:sz w:val="24"/>
          <w:szCs w:val="24"/>
          <w:lang w:val="uk-UA"/>
        </w:rPr>
        <w:t xml:space="preserve"> </w:t>
      </w:r>
      <w:r w:rsidR="008D2C44" w:rsidRPr="00AF4325">
        <w:rPr>
          <w:rFonts w:ascii="Times New Roman" w:hAnsi="Times New Roman" w:cs="Times New Roman"/>
          <w:sz w:val="24"/>
          <w:szCs w:val="24"/>
          <w:lang w:val="uk-UA"/>
        </w:rPr>
        <w:t>12</w:t>
      </w:r>
      <w:r w:rsidR="00BF7D25" w:rsidRPr="00AF4325">
        <w:rPr>
          <w:rFonts w:ascii="Times New Roman" w:hAnsi="Times New Roman" w:cs="Times New Roman"/>
          <w:sz w:val="24"/>
          <w:szCs w:val="24"/>
          <w:lang w:val="uk-UA"/>
        </w:rPr>
        <w:t xml:space="preserve">; </w:t>
      </w:r>
      <w:r w:rsidR="008D2C44" w:rsidRPr="00AF4325">
        <w:rPr>
          <w:rFonts w:ascii="Times New Roman" w:hAnsi="Times New Roman" w:cs="Times New Roman"/>
          <w:sz w:val="24"/>
          <w:szCs w:val="24"/>
          <w:lang w:val="uk-UA"/>
        </w:rPr>
        <w:t>5,8</w:t>
      </w:r>
      <w:r w:rsidR="00BF7D25" w:rsidRPr="00AF4325">
        <w:rPr>
          <w:rFonts w:ascii="Times New Roman" w:hAnsi="Times New Roman" w:cs="Times New Roman"/>
          <w:sz w:val="24"/>
          <w:szCs w:val="24"/>
          <w:lang w:val="uk-UA"/>
        </w:rPr>
        <w:t>+</w:t>
      </w:r>
      <w:r w:rsidR="008D2C44" w:rsidRPr="00AF4325">
        <w:rPr>
          <w:rFonts w:ascii="Times New Roman" w:hAnsi="Times New Roman" w:cs="Times New Roman"/>
          <w:sz w:val="24"/>
          <w:szCs w:val="24"/>
          <w:lang w:val="uk-UA"/>
        </w:rPr>
        <w:t>3</w:t>
      </w:r>
      <w:r w:rsidR="00BF7D25" w:rsidRPr="00AF4325">
        <w:rPr>
          <w:rFonts w:ascii="Times New Roman" w:hAnsi="Times New Roman" w:cs="Times New Roman"/>
          <w:sz w:val="24"/>
          <w:szCs w:val="24"/>
          <w:lang w:val="uk-UA"/>
        </w:rPr>
        <w:t>,2%</w:t>
      </w:r>
      <w:r w:rsidR="0062076C" w:rsidRPr="00AF4325">
        <w:rPr>
          <w:rFonts w:ascii="Times New Roman" w:hAnsi="Times New Roman" w:cs="Times New Roman"/>
          <w:sz w:val="24"/>
          <w:szCs w:val="24"/>
          <w:lang w:val="uk-UA"/>
        </w:rPr>
        <w:t>, та гіпотрофія</w:t>
      </w:r>
      <w:r w:rsidR="00BF7D25" w:rsidRPr="00AF4325">
        <w:rPr>
          <w:rFonts w:ascii="Times New Roman" w:hAnsi="Times New Roman" w:cs="Times New Roman"/>
          <w:sz w:val="24"/>
          <w:szCs w:val="24"/>
          <w:lang w:val="uk-UA"/>
        </w:rPr>
        <w:t xml:space="preserve"> 32; 15,5+2,7%</w:t>
      </w:r>
      <w:r w:rsidR="008D2C44" w:rsidRPr="00AF4325">
        <w:rPr>
          <w:rFonts w:ascii="Times New Roman" w:hAnsi="Times New Roman" w:cs="Times New Roman"/>
          <w:sz w:val="24"/>
          <w:szCs w:val="24"/>
          <w:lang w:val="uk-UA"/>
        </w:rPr>
        <w:t>(</w:t>
      </w:r>
      <w:r w:rsidR="00BF7D25" w:rsidRPr="00AF4325">
        <w:rPr>
          <w:rFonts w:ascii="Times New Roman" w:hAnsi="Times New Roman" w:cs="Times New Roman"/>
          <w:sz w:val="24"/>
          <w:szCs w:val="24"/>
          <w:lang w:val="uk-UA"/>
        </w:rPr>
        <w:t xml:space="preserve">KW H= 14,5; р&lt;0,05). </w:t>
      </w:r>
      <w:r w:rsidR="0062076C" w:rsidRPr="00AF4325">
        <w:rPr>
          <w:rFonts w:ascii="Times New Roman" w:hAnsi="Times New Roman" w:cs="Times New Roman"/>
          <w:sz w:val="24"/>
          <w:szCs w:val="24"/>
          <w:lang w:val="uk-UA"/>
        </w:rPr>
        <w:t xml:space="preserve"> </w:t>
      </w:r>
    </w:p>
    <w:p w:rsidR="004777EC" w:rsidRPr="00AF4325" w:rsidRDefault="004E39BC"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Пацієнти з бронхолегеневою дисплазією (n=206) спостерігались в центрі на протязі 3</w:t>
      </w:r>
      <w:r w:rsidR="00FD37B9" w:rsidRPr="00AF4325">
        <w:rPr>
          <w:rFonts w:ascii="Times New Roman" w:hAnsi="Times New Roman" w:cs="Times New Roman"/>
          <w:sz w:val="24"/>
          <w:szCs w:val="24"/>
          <w:lang w:val="uk-UA"/>
        </w:rPr>
        <w:t>-х</w:t>
      </w:r>
      <w:r w:rsidRPr="00AF4325">
        <w:rPr>
          <w:rFonts w:ascii="Times New Roman" w:hAnsi="Times New Roman" w:cs="Times New Roman"/>
          <w:sz w:val="24"/>
          <w:szCs w:val="24"/>
          <w:lang w:val="uk-UA"/>
        </w:rPr>
        <w:t xml:space="preserve"> років, із них </w:t>
      </w:r>
      <w:r w:rsidR="001C4785" w:rsidRPr="00AF4325">
        <w:rPr>
          <w:rFonts w:ascii="Times New Roman" w:hAnsi="Times New Roman" w:cs="Times New Roman"/>
          <w:sz w:val="24"/>
          <w:szCs w:val="24"/>
          <w:lang w:val="uk-UA"/>
        </w:rPr>
        <w:t xml:space="preserve">діти </w:t>
      </w:r>
      <w:r w:rsidRPr="00AF4325">
        <w:rPr>
          <w:rFonts w:ascii="Times New Roman" w:hAnsi="Times New Roman" w:cs="Times New Roman"/>
          <w:sz w:val="24"/>
          <w:szCs w:val="24"/>
          <w:lang w:val="uk-UA"/>
        </w:rPr>
        <w:t>1</w:t>
      </w:r>
      <w:r w:rsidR="001C4785" w:rsidRPr="00AF4325">
        <w:rPr>
          <w:rFonts w:ascii="Times New Roman" w:hAnsi="Times New Roman" w:cs="Times New Roman"/>
          <w:sz w:val="24"/>
          <w:szCs w:val="24"/>
          <w:lang w:val="uk-UA"/>
        </w:rPr>
        <w:t>-го</w:t>
      </w:r>
      <w:r w:rsidRPr="00AF4325">
        <w:rPr>
          <w:rFonts w:ascii="Times New Roman" w:hAnsi="Times New Roman" w:cs="Times New Roman"/>
          <w:sz w:val="24"/>
          <w:szCs w:val="24"/>
          <w:lang w:val="uk-UA"/>
        </w:rPr>
        <w:t xml:space="preserve">  року </w:t>
      </w:r>
      <w:r w:rsidR="001C4785" w:rsidRPr="00AF4325">
        <w:rPr>
          <w:rFonts w:ascii="Times New Roman" w:hAnsi="Times New Roman" w:cs="Times New Roman"/>
          <w:sz w:val="24"/>
          <w:szCs w:val="24"/>
          <w:lang w:val="uk-UA"/>
        </w:rPr>
        <w:t>160 (</w:t>
      </w:r>
      <w:r w:rsidR="00FD37B9" w:rsidRPr="00AF4325">
        <w:rPr>
          <w:rFonts w:ascii="Times New Roman" w:hAnsi="Times New Roman" w:cs="Times New Roman"/>
          <w:sz w:val="24"/>
          <w:szCs w:val="24"/>
          <w:lang w:val="uk-UA"/>
        </w:rPr>
        <w:t>77,6+3,1%)</w:t>
      </w:r>
      <w:r w:rsidR="001C4785" w:rsidRPr="00AF4325">
        <w:rPr>
          <w:rFonts w:ascii="Times New Roman" w:hAnsi="Times New Roman" w:cs="Times New Roman"/>
          <w:sz w:val="24"/>
          <w:szCs w:val="24"/>
          <w:lang w:val="uk-UA"/>
        </w:rPr>
        <w:t xml:space="preserve"> </w:t>
      </w:r>
      <w:r w:rsidR="00FD37B9" w:rsidRPr="00AF4325">
        <w:rPr>
          <w:rFonts w:ascii="Times New Roman" w:hAnsi="Times New Roman" w:cs="Times New Roman"/>
          <w:sz w:val="24"/>
          <w:szCs w:val="24"/>
          <w:lang w:val="uk-UA"/>
        </w:rPr>
        <w:t xml:space="preserve">дітей, </w:t>
      </w:r>
      <w:r w:rsidR="001C4785" w:rsidRPr="00AF4325">
        <w:rPr>
          <w:rFonts w:ascii="Times New Roman" w:hAnsi="Times New Roman" w:cs="Times New Roman"/>
          <w:sz w:val="24"/>
          <w:szCs w:val="24"/>
          <w:lang w:val="uk-UA"/>
        </w:rPr>
        <w:t>2-х років 115</w:t>
      </w:r>
      <w:r w:rsidR="00FD37B9" w:rsidRPr="00AF4325">
        <w:rPr>
          <w:rFonts w:ascii="Times New Roman" w:hAnsi="Times New Roman" w:cs="Times New Roman"/>
          <w:sz w:val="24"/>
          <w:szCs w:val="24"/>
          <w:lang w:val="uk-UA"/>
        </w:rPr>
        <w:t xml:space="preserve"> (55,8+3,2%), </w:t>
      </w:r>
      <w:r w:rsidR="001C4785" w:rsidRPr="00AF4325">
        <w:rPr>
          <w:rFonts w:ascii="Times New Roman" w:hAnsi="Times New Roman" w:cs="Times New Roman"/>
          <w:sz w:val="24"/>
          <w:szCs w:val="24"/>
          <w:lang w:val="uk-UA"/>
        </w:rPr>
        <w:t xml:space="preserve"> хворих та 3-х років і більше 88 </w:t>
      </w:r>
      <w:r w:rsidR="00FD37B9" w:rsidRPr="00AF4325">
        <w:rPr>
          <w:rFonts w:ascii="Times New Roman" w:hAnsi="Times New Roman" w:cs="Times New Roman"/>
          <w:sz w:val="24"/>
          <w:szCs w:val="24"/>
          <w:lang w:val="uk-UA"/>
        </w:rPr>
        <w:t>(42,7+2,8%) пацієнтів</w:t>
      </w:r>
      <w:r w:rsidR="001C4785" w:rsidRPr="00AF4325">
        <w:rPr>
          <w:rFonts w:ascii="Times New Roman" w:hAnsi="Times New Roman" w:cs="Times New Roman"/>
          <w:sz w:val="24"/>
          <w:szCs w:val="24"/>
          <w:lang w:val="uk-UA"/>
        </w:rPr>
        <w:t xml:space="preserve">. </w:t>
      </w:r>
      <w:r w:rsidR="000976E2" w:rsidRPr="00AF4325">
        <w:rPr>
          <w:rFonts w:ascii="Times New Roman" w:hAnsi="Times New Roman" w:cs="Times New Roman"/>
          <w:sz w:val="24"/>
          <w:szCs w:val="24"/>
          <w:lang w:val="uk-UA"/>
        </w:rPr>
        <w:t xml:space="preserve">Для визначення рекомендацій щодо  частоти оглядів пульмонологом дітей з БЛД </w:t>
      </w:r>
      <w:r w:rsidR="00CC69F2" w:rsidRPr="00AF4325">
        <w:rPr>
          <w:rFonts w:ascii="Times New Roman" w:hAnsi="Times New Roman" w:cs="Times New Roman"/>
          <w:sz w:val="24"/>
          <w:szCs w:val="24"/>
          <w:lang w:val="uk-UA"/>
        </w:rPr>
        <w:t xml:space="preserve">щомісячно </w:t>
      </w:r>
      <w:r w:rsidR="000976E2" w:rsidRPr="00AF4325">
        <w:rPr>
          <w:rFonts w:ascii="Times New Roman" w:hAnsi="Times New Roman" w:cs="Times New Roman"/>
          <w:sz w:val="24"/>
          <w:szCs w:val="24"/>
          <w:lang w:val="uk-UA"/>
        </w:rPr>
        <w:t xml:space="preserve">моніторували </w:t>
      </w:r>
      <w:r w:rsidR="00162737" w:rsidRPr="00AF4325">
        <w:rPr>
          <w:rFonts w:ascii="Times New Roman" w:hAnsi="Times New Roman" w:cs="Times New Roman"/>
          <w:sz w:val="24"/>
          <w:szCs w:val="24"/>
          <w:lang w:val="uk-UA"/>
        </w:rPr>
        <w:t xml:space="preserve">необхідність дотації кисню, ступень дихальної недостатності, </w:t>
      </w:r>
      <w:r w:rsidR="00C31694" w:rsidRPr="00AF4325">
        <w:rPr>
          <w:rFonts w:ascii="Times New Roman" w:hAnsi="Times New Roman" w:cs="Times New Roman"/>
          <w:sz w:val="24"/>
          <w:szCs w:val="24"/>
          <w:lang w:val="uk-UA"/>
        </w:rPr>
        <w:t xml:space="preserve">кожні три місяці визначали </w:t>
      </w:r>
      <w:r w:rsidR="00CC69F2" w:rsidRPr="00AF4325">
        <w:rPr>
          <w:rFonts w:ascii="Times New Roman" w:hAnsi="Times New Roman" w:cs="Times New Roman"/>
          <w:sz w:val="24"/>
          <w:szCs w:val="24"/>
          <w:lang w:val="uk-UA"/>
        </w:rPr>
        <w:t xml:space="preserve">виразність </w:t>
      </w:r>
      <w:r w:rsidR="00162737" w:rsidRPr="00AF4325">
        <w:rPr>
          <w:rFonts w:ascii="Times New Roman" w:hAnsi="Times New Roman" w:cs="Times New Roman"/>
          <w:sz w:val="24"/>
          <w:szCs w:val="24"/>
          <w:lang w:val="uk-UA"/>
        </w:rPr>
        <w:t xml:space="preserve">рентгеногологічних ознак </w:t>
      </w:r>
      <w:r w:rsidR="00CC69F2" w:rsidRPr="00AF4325">
        <w:rPr>
          <w:rFonts w:ascii="Times New Roman" w:hAnsi="Times New Roman" w:cs="Times New Roman"/>
          <w:sz w:val="24"/>
          <w:szCs w:val="24"/>
          <w:lang w:val="uk-UA"/>
        </w:rPr>
        <w:t xml:space="preserve">БЛД (гіперпневматоз, збіднення, деформованість судинного рисунка, пневмофібороз). </w:t>
      </w:r>
      <w:r w:rsidR="00C31694" w:rsidRPr="00AF4325">
        <w:rPr>
          <w:rFonts w:ascii="Times New Roman" w:hAnsi="Times New Roman" w:cs="Times New Roman"/>
          <w:sz w:val="24"/>
          <w:szCs w:val="24"/>
          <w:lang w:val="uk-UA"/>
        </w:rPr>
        <w:t>Так на першому році життя</w:t>
      </w:r>
      <w:r w:rsidR="00347C20" w:rsidRPr="00AF4325">
        <w:rPr>
          <w:rFonts w:ascii="Times New Roman" w:hAnsi="Times New Roman" w:cs="Times New Roman"/>
          <w:sz w:val="24"/>
          <w:szCs w:val="24"/>
          <w:lang w:val="uk-UA"/>
        </w:rPr>
        <w:t xml:space="preserve"> у дітей з легк</w:t>
      </w:r>
      <w:r w:rsidR="00F37532" w:rsidRPr="00AF4325">
        <w:rPr>
          <w:rFonts w:ascii="Times New Roman" w:hAnsi="Times New Roman" w:cs="Times New Roman"/>
          <w:sz w:val="24"/>
          <w:szCs w:val="24"/>
          <w:lang w:val="uk-UA"/>
        </w:rPr>
        <w:t xml:space="preserve">им ступенем тяжкості </w:t>
      </w:r>
      <w:r w:rsidR="00347C20" w:rsidRPr="00AF4325">
        <w:rPr>
          <w:rFonts w:ascii="Times New Roman" w:hAnsi="Times New Roman" w:cs="Times New Roman"/>
          <w:sz w:val="24"/>
          <w:szCs w:val="24"/>
          <w:lang w:val="uk-UA"/>
        </w:rPr>
        <w:t xml:space="preserve">БЛД </w:t>
      </w:r>
      <w:r w:rsidR="00F37532" w:rsidRPr="00AF4325">
        <w:rPr>
          <w:rFonts w:ascii="Times New Roman" w:hAnsi="Times New Roman" w:cs="Times New Roman"/>
          <w:sz w:val="24"/>
          <w:szCs w:val="24"/>
          <w:lang w:val="uk-UA"/>
        </w:rPr>
        <w:t>дискримінація за респіраторними змінами виявлялась кожні три місяці</w:t>
      </w:r>
      <w:r w:rsidR="00AB48C5" w:rsidRPr="00AF4325">
        <w:rPr>
          <w:rFonts w:ascii="Times New Roman" w:hAnsi="Times New Roman" w:cs="Times New Roman"/>
          <w:sz w:val="24"/>
          <w:szCs w:val="24"/>
          <w:lang w:val="uk-UA"/>
        </w:rPr>
        <w:t xml:space="preserve"> (р&lt;0,05)</w:t>
      </w:r>
      <w:r w:rsidR="00F37532" w:rsidRPr="00AF4325">
        <w:rPr>
          <w:rFonts w:ascii="Times New Roman" w:hAnsi="Times New Roman" w:cs="Times New Roman"/>
          <w:sz w:val="24"/>
          <w:szCs w:val="24"/>
          <w:lang w:val="uk-UA"/>
        </w:rPr>
        <w:t xml:space="preserve">, при середньому </w:t>
      </w:r>
      <w:r w:rsidR="00AB48C5" w:rsidRPr="00AF4325">
        <w:rPr>
          <w:rFonts w:ascii="Times New Roman" w:hAnsi="Times New Roman" w:cs="Times New Roman"/>
          <w:sz w:val="24"/>
          <w:szCs w:val="24"/>
          <w:lang w:val="uk-UA"/>
        </w:rPr>
        <w:t xml:space="preserve">(р&lt;0,01) </w:t>
      </w:r>
      <w:r w:rsidR="00F37532" w:rsidRPr="00AF4325">
        <w:rPr>
          <w:rFonts w:ascii="Times New Roman" w:hAnsi="Times New Roman" w:cs="Times New Roman"/>
          <w:sz w:val="24"/>
          <w:szCs w:val="24"/>
          <w:lang w:val="uk-UA"/>
        </w:rPr>
        <w:t>і тяжкому ступені БЛД</w:t>
      </w:r>
      <w:r w:rsidR="00AB48C5" w:rsidRPr="00AF4325">
        <w:rPr>
          <w:rFonts w:ascii="Times New Roman" w:hAnsi="Times New Roman" w:cs="Times New Roman"/>
          <w:sz w:val="24"/>
          <w:szCs w:val="24"/>
          <w:lang w:val="uk-UA"/>
        </w:rPr>
        <w:t xml:space="preserve"> (р&lt;0,001)</w:t>
      </w:r>
      <w:r w:rsidR="00F37532" w:rsidRPr="00AF4325">
        <w:rPr>
          <w:rFonts w:ascii="Times New Roman" w:hAnsi="Times New Roman" w:cs="Times New Roman"/>
          <w:sz w:val="24"/>
          <w:szCs w:val="24"/>
          <w:lang w:val="uk-UA"/>
        </w:rPr>
        <w:t xml:space="preserve"> щомісячно. На другому році життя </w:t>
      </w:r>
      <w:r w:rsidR="00F24280" w:rsidRPr="00AF4325">
        <w:rPr>
          <w:rFonts w:ascii="Times New Roman" w:hAnsi="Times New Roman" w:cs="Times New Roman"/>
          <w:sz w:val="24"/>
          <w:szCs w:val="24"/>
          <w:lang w:val="uk-UA"/>
        </w:rPr>
        <w:t xml:space="preserve">дискримінація за респіраторними показниками спостерігалась у раз на півроку </w:t>
      </w:r>
      <w:r w:rsidR="00347C20" w:rsidRPr="00AF4325">
        <w:rPr>
          <w:rFonts w:ascii="Times New Roman" w:hAnsi="Times New Roman" w:cs="Times New Roman"/>
          <w:sz w:val="24"/>
          <w:szCs w:val="24"/>
          <w:lang w:val="uk-UA"/>
        </w:rPr>
        <w:t xml:space="preserve"> </w:t>
      </w:r>
      <w:r w:rsidR="00F24280" w:rsidRPr="00AF4325">
        <w:rPr>
          <w:rFonts w:ascii="Times New Roman" w:hAnsi="Times New Roman" w:cs="Times New Roman"/>
          <w:sz w:val="24"/>
          <w:szCs w:val="24"/>
          <w:lang w:val="uk-UA"/>
        </w:rPr>
        <w:t>дітей з легким ступенем тяжкості БЛД</w:t>
      </w:r>
      <w:r w:rsidR="00AB48C5" w:rsidRPr="00AF4325">
        <w:rPr>
          <w:rFonts w:ascii="Times New Roman" w:hAnsi="Times New Roman" w:cs="Times New Roman"/>
          <w:sz w:val="24"/>
          <w:szCs w:val="24"/>
          <w:lang w:val="uk-UA"/>
        </w:rPr>
        <w:t xml:space="preserve"> (р&lt;0,05)</w:t>
      </w:r>
      <w:r w:rsidR="00F24280" w:rsidRPr="00AF4325">
        <w:rPr>
          <w:rFonts w:ascii="Times New Roman" w:hAnsi="Times New Roman" w:cs="Times New Roman"/>
          <w:sz w:val="24"/>
          <w:szCs w:val="24"/>
          <w:lang w:val="uk-UA"/>
        </w:rPr>
        <w:t xml:space="preserve">, 1 раз на 3 місяці </w:t>
      </w:r>
      <w:r w:rsidR="00240F8D" w:rsidRPr="00AF4325">
        <w:rPr>
          <w:rFonts w:ascii="Times New Roman" w:hAnsi="Times New Roman" w:cs="Times New Roman"/>
          <w:sz w:val="24"/>
          <w:szCs w:val="24"/>
          <w:lang w:val="uk-UA"/>
        </w:rPr>
        <w:t xml:space="preserve"> у пацієнтів з середнім ступенем тяжкості </w:t>
      </w:r>
      <w:r w:rsidR="00AB48C5" w:rsidRPr="00AF4325">
        <w:rPr>
          <w:rFonts w:ascii="Times New Roman" w:hAnsi="Times New Roman" w:cs="Times New Roman"/>
          <w:sz w:val="24"/>
          <w:szCs w:val="24"/>
          <w:lang w:val="uk-UA"/>
        </w:rPr>
        <w:t xml:space="preserve">(р&lt;0,05), </w:t>
      </w:r>
      <w:r w:rsidR="00240F8D" w:rsidRPr="00AF4325">
        <w:rPr>
          <w:rFonts w:ascii="Times New Roman" w:hAnsi="Times New Roman" w:cs="Times New Roman"/>
          <w:sz w:val="24"/>
          <w:szCs w:val="24"/>
          <w:lang w:val="uk-UA"/>
        </w:rPr>
        <w:t>та щомісячно у хворих на тяжку ступень БЛД</w:t>
      </w:r>
      <w:r w:rsidR="00AB48C5" w:rsidRPr="00AF4325">
        <w:rPr>
          <w:rFonts w:ascii="Times New Roman" w:hAnsi="Times New Roman" w:cs="Times New Roman"/>
          <w:sz w:val="24"/>
          <w:szCs w:val="24"/>
          <w:lang w:val="uk-UA"/>
        </w:rPr>
        <w:t xml:space="preserve"> (р&lt;0,001)</w:t>
      </w:r>
      <w:r w:rsidR="00240F8D" w:rsidRPr="00AF4325">
        <w:rPr>
          <w:rFonts w:ascii="Times New Roman" w:hAnsi="Times New Roman" w:cs="Times New Roman"/>
          <w:sz w:val="24"/>
          <w:szCs w:val="24"/>
          <w:lang w:val="uk-UA"/>
        </w:rPr>
        <w:t xml:space="preserve">. На третій рік </w:t>
      </w:r>
      <w:r w:rsidR="0092016E" w:rsidRPr="00AF4325">
        <w:rPr>
          <w:rFonts w:ascii="Times New Roman" w:hAnsi="Times New Roman" w:cs="Times New Roman"/>
          <w:sz w:val="24"/>
          <w:szCs w:val="24"/>
          <w:lang w:val="uk-UA"/>
        </w:rPr>
        <w:t>у дітей з легким ступенем тяжкості функціональні та морфологічні зміни в респіраторні системі не визначені БЛД</w:t>
      </w:r>
      <w:r w:rsidR="0077309B" w:rsidRPr="00AF4325">
        <w:rPr>
          <w:rFonts w:ascii="Times New Roman" w:hAnsi="Times New Roman" w:cs="Times New Roman"/>
          <w:sz w:val="24"/>
          <w:szCs w:val="24"/>
          <w:lang w:val="uk-UA"/>
        </w:rPr>
        <w:t xml:space="preserve"> (р&lt;0,0001),</w:t>
      </w:r>
      <w:r w:rsidR="0092016E" w:rsidRPr="00AF4325">
        <w:rPr>
          <w:rFonts w:ascii="Times New Roman" w:hAnsi="Times New Roman" w:cs="Times New Roman"/>
          <w:sz w:val="24"/>
          <w:szCs w:val="24"/>
          <w:lang w:val="uk-UA"/>
        </w:rPr>
        <w:t xml:space="preserve"> у дітей з середнім ступенем тяжкості </w:t>
      </w:r>
      <w:r w:rsidR="0077309B" w:rsidRPr="00AF4325">
        <w:rPr>
          <w:rFonts w:ascii="Times New Roman" w:hAnsi="Times New Roman" w:cs="Times New Roman"/>
          <w:sz w:val="24"/>
          <w:szCs w:val="24"/>
          <w:lang w:val="uk-UA"/>
        </w:rPr>
        <w:t>визначалась дискримінація за функціональними  змінами кожні 6 місяців (р&lt;0,05)</w:t>
      </w:r>
      <w:r w:rsidR="00A04219" w:rsidRPr="00AF4325">
        <w:rPr>
          <w:rFonts w:ascii="Times New Roman" w:hAnsi="Times New Roman" w:cs="Times New Roman"/>
          <w:sz w:val="24"/>
          <w:szCs w:val="24"/>
          <w:lang w:val="uk-UA"/>
        </w:rPr>
        <w:t xml:space="preserve">. У хворих на тяжку ступень тяжкості зміни функціональних показників </w:t>
      </w:r>
      <w:r w:rsidR="000E4E6F" w:rsidRPr="00AF4325">
        <w:rPr>
          <w:rFonts w:ascii="Times New Roman" w:hAnsi="Times New Roman" w:cs="Times New Roman"/>
          <w:sz w:val="24"/>
          <w:szCs w:val="24"/>
          <w:lang w:val="uk-UA"/>
        </w:rPr>
        <w:t>виявлялись щомісячно (р&lt;0,0001). На основі отриманих даних розроблена частота оглядів пуль монологом під час диспансеризації хворого</w:t>
      </w:r>
      <w:r w:rsidR="0086570F" w:rsidRPr="00AF4325">
        <w:rPr>
          <w:rFonts w:ascii="Times New Roman" w:hAnsi="Times New Roman" w:cs="Times New Roman"/>
          <w:sz w:val="24"/>
          <w:szCs w:val="24"/>
          <w:lang w:val="uk-UA"/>
        </w:rPr>
        <w:t xml:space="preserve"> (</w:t>
      </w:r>
      <w:r w:rsidR="00574235" w:rsidRPr="00AF4325">
        <w:rPr>
          <w:rFonts w:ascii="Times New Roman" w:hAnsi="Times New Roman" w:cs="Times New Roman"/>
          <w:sz w:val="24"/>
          <w:szCs w:val="24"/>
          <w:lang w:val="uk-UA"/>
        </w:rPr>
        <w:t>табл.</w:t>
      </w:r>
      <w:r w:rsidR="0086570F" w:rsidRPr="00AF4325">
        <w:rPr>
          <w:rFonts w:ascii="Times New Roman" w:hAnsi="Times New Roman" w:cs="Times New Roman"/>
          <w:sz w:val="24"/>
          <w:szCs w:val="24"/>
          <w:lang w:val="uk-UA"/>
        </w:rPr>
        <w:t xml:space="preserve"> </w:t>
      </w:r>
      <w:r w:rsidR="00967387" w:rsidRPr="00AF4325">
        <w:rPr>
          <w:rFonts w:ascii="Times New Roman" w:hAnsi="Times New Roman" w:cs="Times New Roman"/>
          <w:sz w:val="24"/>
          <w:szCs w:val="24"/>
          <w:lang w:val="uk-UA"/>
        </w:rPr>
        <w:t>4</w:t>
      </w:r>
      <w:r w:rsidR="0086570F" w:rsidRPr="00AF4325">
        <w:rPr>
          <w:rFonts w:ascii="Times New Roman" w:hAnsi="Times New Roman" w:cs="Times New Roman"/>
          <w:sz w:val="24"/>
          <w:szCs w:val="24"/>
          <w:lang w:val="uk-UA"/>
        </w:rPr>
        <w:t>)</w:t>
      </w:r>
      <w:r w:rsidR="000E4E6F" w:rsidRPr="00AF4325">
        <w:rPr>
          <w:rFonts w:ascii="Times New Roman" w:hAnsi="Times New Roman" w:cs="Times New Roman"/>
          <w:sz w:val="24"/>
          <w:szCs w:val="24"/>
          <w:lang w:val="uk-UA"/>
        </w:rPr>
        <w:t xml:space="preserve">. </w:t>
      </w:r>
    </w:p>
    <w:p w:rsidR="00F81ABA" w:rsidRPr="00AF4325" w:rsidRDefault="008D2C44" w:rsidP="00AF4325">
      <w:pPr>
        <w:spacing w:after="0" w:line="360" w:lineRule="auto"/>
        <w:jc w:val="right"/>
        <w:rPr>
          <w:rFonts w:ascii="Times New Roman" w:hAnsi="Times New Roman" w:cs="Times New Roman"/>
          <w:sz w:val="24"/>
          <w:szCs w:val="24"/>
          <w:lang w:val="uk-UA"/>
        </w:rPr>
      </w:pPr>
      <w:r w:rsidRPr="00AF4325">
        <w:rPr>
          <w:rFonts w:ascii="Times New Roman" w:hAnsi="Times New Roman" w:cs="Times New Roman"/>
          <w:sz w:val="24"/>
          <w:szCs w:val="24"/>
          <w:lang w:val="uk-UA"/>
        </w:rPr>
        <w:lastRenderedPageBreak/>
        <w:t xml:space="preserve">Таблиця </w:t>
      </w:r>
      <w:r w:rsidR="00967387" w:rsidRPr="00AF4325">
        <w:rPr>
          <w:rFonts w:ascii="Times New Roman" w:hAnsi="Times New Roman" w:cs="Times New Roman"/>
          <w:sz w:val="24"/>
          <w:szCs w:val="24"/>
          <w:lang w:val="uk-UA"/>
        </w:rPr>
        <w:t>4</w:t>
      </w:r>
      <w:r w:rsidRPr="00AF4325">
        <w:rPr>
          <w:rFonts w:ascii="Times New Roman" w:hAnsi="Times New Roman" w:cs="Times New Roman"/>
          <w:sz w:val="24"/>
          <w:szCs w:val="24"/>
          <w:lang w:val="uk-UA"/>
        </w:rPr>
        <w:t>.</w:t>
      </w:r>
    </w:p>
    <w:p w:rsidR="008D2C44" w:rsidRPr="00AF4325" w:rsidRDefault="00F81ABA" w:rsidP="00AF4325">
      <w:pPr>
        <w:spacing w:after="0" w:line="360" w:lineRule="auto"/>
        <w:jc w:val="center"/>
        <w:rPr>
          <w:rFonts w:ascii="Times New Roman" w:hAnsi="Times New Roman" w:cs="Times New Roman"/>
          <w:sz w:val="24"/>
          <w:szCs w:val="24"/>
          <w:lang w:val="uk-UA"/>
        </w:rPr>
      </w:pPr>
      <w:r w:rsidRPr="00AF4325">
        <w:rPr>
          <w:rFonts w:ascii="Times New Roman" w:hAnsi="Times New Roman" w:cs="Times New Roman"/>
          <w:sz w:val="24"/>
          <w:szCs w:val="24"/>
          <w:lang w:val="uk-UA"/>
        </w:rPr>
        <w:t>Рекомендована ч</w:t>
      </w:r>
      <w:r w:rsidR="008D2C44" w:rsidRPr="00AF4325">
        <w:rPr>
          <w:rFonts w:ascii="Times New Roman" w:hAnsi="Times New Roman" w:cs="Times New Roman"/>
          <w:sz w:val="24"/>
          <w:szCs w:val="24"/>
          <w:lang w:val="uk-UA"/>
        </w:rPr>
        <w:t>астота оглядів пульмонологом дітей з БЛД</w:t>
      </w:r>
    </w:p>
    <w:tbl>
      <w:tblPr>
        <w:tblStyle w:val="a7"/>
        <w:tblW w:w="0" w:type="auto"/>
        <w:jc w:val="center"/>
        <w:tblLook w:val="04A0" w:firstRow="1" w:lastRow="0" w:firstColumn="1" w:lastColumn="0" w:noHBand="0" w:noVBand="1"/>
      </w:tblPr>
      <w:tblGrid>
        <w:gridCol w:w="2496"/>
        <w:gridCol w:w="2124"/>
        <w:gridCol w:w="2311"/>
        <w:gridCol w:w="2311"/>
      </w:tblGrid>
      <w:tr w:rsidR="008D2C44" w:rsidRPr="00AF4325" w:rsidTr="00980FE4">
        <w:trPr>
          <w:jc w:val="center"/>
        </w:trPr>
        <w:tc>
          <w:tcPr>
            <w:tcW w:w="2496" w:type="dxa"/>
            <w:vMerge w:val="restart"/>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Ступень тяжкості</w:t>
            </w:r>
          </w:p>
        </w:tc>
        <w:tc>
          <w:tcPr>
            <w:tcW w:w="6746" w:type="dxa"/>
            <w:gridSpan w:val="3"/>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Вік (паспортний)</w:t>
            </w:r>
          </w:p>
        </w:tc>
      </w:tr>
      <w:tr w:rsidR="008D2C44" w:rsidRPr="00AF4325" w:rsidTr="00980FE4">
        <w:trPr>
          <w:jc w:val="center"/>
        </w:trPr>
        <w:tc>
          <w:tcPr>
            <w:tcW w:w="2496" w:type="dxa"/>
            <w:vMerge/>
          </w:tcPr>
          <w:p w:rsidR="008D2C44" w:rsidRPr="00AF4325" w:rsidRDefault="008D2C44" w:rsidP="00AF4325">
            <w:pPr>
              <w:spacing w:line="360" w:lineRule="auto"/>
              <w:jc w:val="both"/>
              <w:rPr>
                <w:rFonts w:ascii="Times New Roman" w:hAnsi="Times New Roman" w:cs="Times New Roman"/>
                <w:sz w:val="24"/>
                <w:szCs w:val="24"/>
                <w:lang w:val="uk-UA"/>
              </w:rPr>
            </w:pPr>
          </w:p>
        </w:tc>
        <w:tc>
          <w:tcPr>
            <w:tcW w:w="2124"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До 6 міс</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6-12 міс</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12-36 міс</w:t>
            </w:r>
          </w:p>
        </w:tc>
      </w:tr>
      <w:tr w:rsidR="008D2C44" w:rsidRPr="00AF4325" w:rsidTr="00980FE4">
        <w:trPr>
          <w:jc w:val="center"/>
        </w:trPr>
        <w:tc>
          <w:tcPr>
            <w:tcW w:w="2496"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Легка</w:t>
            </w:r>
          </w:p>
        </w:tc>
        <w:tc>
          <w:tcPr>
            <w:tcW w:w="2124"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 раз на 3 міс</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 раз на 6 міс</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за необхідністю</w:t>
            </w:r>
          </w:p>
        </w:tc>
      </w:tr>
      <w:tr w:rsidR="008D2C44" w:rsidRPr="00AF4325" w:rsidTr="00980FE4">
        <w:trPr>
          <w:jc w:val="center"/>
        </w:trPr>
        <w:tc>
          <w:tcPr>
            <w:tcW w:w="2496"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Середня</w:t>
            </w:r>
          </w:p>
        </w:tc>
        <w:tc>
          <w:tcPr>
            <w:tcW w:w="2124"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щомісячно</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 раз на 3 міс</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 раз на 6 міс</w:t>
            </w:r>
          </w:p>
        </w:tc>
      </w:tr>
      <w:tr w:rsidR="008D2C44" w:rsidRPr="00AF4325" w:rsidTr="00980FE4">
        <w:trPr>
          <w:jc w:val="center"/>
        </w:trPr>
        <w:tc>
          <w:tcPr>
            <w:tcW w:w="2496"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Тяжка</w:t>
            </w:r>
          </w:p>
        </w:tc>
        <w:tc>
          <w:tcPr>
            <w:tcW w:w="2124"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щомісячно</w:t>
            </w:r>
          </w:p>
        </w:tc>
        <w:tc>
          <w:tcPr>
            <w:tcW w:w="2311" w:type="dxa"/>
          </w:tcPr>
          <w:p w:rsidR="008D2C44" w:rsidRPr="00AF4325" w:rsidRDefault="008D2C44"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щомісячно</w:t>
            </w:r>
          </w:p>
        </w:tc>
        <w:tc>
          <w:tcPr>
            <w:tcW w:w="2311" w:type="dxa"/>
          </w:tcPr>
          <w:p w:rsidR="008D2C44" w:rsidRPr="00AF4325" w:rsidRDefault="00240F8D" w:rsidP="00AF4325">
            <w:pPr>
              <w:spacing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щомісячно</w:t>
            </w:r>
          </w:p>
        </w:tc>
      </w:tr>
    </w:tbl>
    <w:p w:rsidR="0086570F" w:rsidRPr="00AF4325" w:rsidRDefault="0086570F" w:rsidP="00AF4325">
      <w:pPr>
        <w:spacing w:after="0" w:line="360" w:lineRule="auto"/>
        <w:jc w:val="both"/>
        <w:rPr>
          <w:rFonts w:ascii="Times New Roman" w:hAnsi="Times New Roman" w:cs="Times New Roman"/>
          <w:sz w:val="24"/>
          <w:szCs w:val="24"/>
          <w:lang w:val="uk-UA"/>
        </w:rPr>
      </w:pPr>
    </w:p>
    <w:p w:rsidR="00574235" w:rsidRPr="00AF4325" w:rsidRDefault="00574235"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Рекомендована частота оглядів пульмонологом під час диспансеризації дітей</w:t>
      </w:r>
      <w:r w:rsidR="00FD4D69" w:rsidRPr="00AF4325">
        <w:rPr>
          <w:rFonts w:ascii="Times New Roman" w:hAnsi="Times New Roman" w:cs="Times New Roman"/>
          <w:sz w:val="24"/>
          <w:szCs w:val="24"/>
          <w:lang w:val="uk-UA"/>
        </w:rPr>
        <w:t xml:space="preserve"> хворих</w:t>
      </w:r>
      <w:r w:rsidRPr="00AF4325">
        <w:rPr>
          <w:rFonts w:ascii="Times New Roman" w:hAnsi="Times New Roman" w:cs="Times New Roman"/>
          <w:sz w:val="24"/>
          <w:szCs w:val="24"/>
          <w:lang w:val="uk-UA"/>
        </w:rPr>
        <w:t xml:space="preserve"> на бронхолегеневу дисплазію апробовано на 156 хворих. За даними дослідження сформовано 2 групи: у 1-ій групі (123 пацієнти), діти з БЛД спостережені згідно рекомендованої частоти;  у 2-ій групі (33 пацієнти), спостерігались кожний квартал. </w:t>
      </w:r>
    </w:p>
    <w:p w:rsidR="0086570F" w:rsidRPr="00AF4325" w:rsidRDefault="0086570F"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При аналізі результатів </w:t>
      </w:r>
      <w:r w:rsidR="006B79D7" w:rsidRPr="00AF4325">
        <w:rPr>
          <w:rFonts w:ascii="Times New Roman" w:hAnsi="Times New Roman" w:cs="Times New Roman"/>
          <w:sz w:val="24"/>
          <w:szCs w:val="24"/>
          <w:lang w:val="uk-UA"/>
        </w:rPr>
        <w:t xml:space="preserve">диспансеризації </w:t>
      </w:r>
      <w:r w:rsidRPr="00AF4325">
        <w:rPr>
          <w:rFonts w:ascii="Times New Roman" w:hAnsi="Times New Roman" w:cs="Times New Roman"/>
          <w:sz w:val="24"/>
          <w:szCs w:val="24"/>
          <w:lang w:val="uk-UA"/>
        </w:rPr>
        <w:t xml:space="preserve"> із 123 </w:t>
      </w:r>
      <w:r w:rsidR="008949B9" w:rsidRPr="00AF4325">
        <w:rPr>
          <w:rFonts w:ascii="Times New Roman" w:hAnsi="Times New Roman" w:cs="Times New Roman"/>
          <w:sz w:val="24"/>
          <w:szCs w:val="24"/>
          <w:lang w:val="uk-UA"/>
        </w:rPr>
        <w:t>хворих</w:t>
      </w:r>
      <w:r w:rsidRPr="00AF4325">
        <w:rPr>
          <w:rFonts w:ascii="Times New Roman" w:hAnsi="Times New Roman" w:cs="Times New Roman"/>
          <w:sz w:val="24"/>
          <w:szCs w:val="24"/>
          <w:lang w:val="uk-UA"/>
        </w:rPr>
        <w:t xml:space="preserve">, які </w:t>
      </w:r>
      <w:r w:rsidR="006B79D7" w:rsidRPr="00AF4325">
        <w:rPr>
          <w:rFonts w:ascii="Times New Roman" w:hAnsi="Times New Roman" w:cs="Times New Roman"/>
          <w:sz w:val="24"/>
          <w:szCs w:val="24"/>
          <w:lang w:val="uk-UA"/>
        </w:rPr>
        <w:t>спостер</w:t>
      </w:r>
      <w:r w:rsidR="008063F8" w:rsidRPr="00AF4325">
        <w:rPr>
          <w:rFonts w:ascii="Times New Roman" w:hAnsi="Times New Roman" w:cs="Times New Roman"/>
          <w:sz w:val="24"/>
          <w:szCs w:val="24"/>
          <w:lang w:val="uk-UA"/>
        </w:rPr>
        <w:t>іга</w:t>
      </w:r>
      <w:r w:rsidR="006D1882" w:rsidRPr="00AF4325">
        <w:rPr>
          <w:rFonts w:ascii="Times New Roman" w:hAnsi="Times New Roman" w:cs="Times New Roman"/>
          <w:sz w:val="24"/>
          <w:szCs w:val="24"/>
          <w:lang w:val="uk-UA"/>
        </w:rPr>
        <w:t>л</w:t>
      </w:r>
      <w:r w:rsidR="008063F8" w:rsidRPr="00AF4325">
        <w:rPr>
          <w:rFonts w:ascii="Times New Roman" w:hAnsi="Times New Roman" w:cs="Times New Roman"/>
          <w:sz w:val="24"/>
          <w:szCs w:val="24"/>
          <w:lang w:val="uk-UA"/>
        </w:rPr>
        <w:t>ися</w:t>
      </w:r>
      <w:r w:rsidR="006B79D7" w:rsidRPr="00AF4325">
        <w:rPr>
          <w:rFonts w:ascii="Times New Roman" w:hAnsi="Times New Roman" w:cs="Times New Roman"/>
          <w:sz w:val="24"/>
          <w:szCs w:val="24"/>
          <w:lang w:val="uk-UA"/>
        </w:rPr>
        <w:t xml:space="preserve"> згідно рекомендованої частоти</w:t>
      </w:r>
      <w:r w:rsidRPr="00AF4325">
        <w:rPr>
          <w:rFonts w:ascii="Times New Roman" w:hAnsi="Times New Roman" w:cs="Times New Roman"/>
          <w:sz w:val="24"/>
          <w:szCs w:val="24"/>
          <w:lang w:val="uk-UA"/>
        </w:rPr>
        <w:t xml:space="preserve">, тільки у 4-х дітей </w:t>
      </w:r>
      <w:r w:rsidR="00C968C7" w:rsidRPr="00AF4325">
        <w:rPr>
          <w:rFonts w:ascii="Times New Roman" w:hAnsi="Times New Roman" w:cs="Times New Roman"/>
          <w:sz w:val="24"/>
          <w:szCs w:val="24"/>
          <w:lang w:val="uk-UA"/>
        </w:rPr>
        <w:t xml:space="preserve">диспансеризація </w:t>
      </w:r>
      <w:r w:rsidRPr="00AF4325">
        <w:rPr>
          <w:rFonts w:ascii="Times New Roman" w:hAnsi="Times New Roman" w:cs="Times New Roman"/>
          <w:sz w:val="24"/>
          <w:szCs w:val="24"/>
          <w:lang w:val="uk-UA"/>
        </w:rPr>
        <w:t xml:space="preserve"> була неефективною. У групі дітей, які </w:t>
      </w:r>
      <w:r w:rsidR="00C968C7" w:rsidRPr="00AF4325">
        <w:rPr>
          <w:rFonts w:ascii="Times New Roman" w:hAnsi="Times New Roman" w:cs="Times New Roman"/>
          <w:sz w:val="24"/>
          <w:szCs w:val="24"/>
          <w:lang w:val="uk-UA"/>
        </w:rPr>
        <w:t>спостерігались кожний квартал</w:t>
      </w:r>
      <w:r w:rsidRPr="00AF4325">
        <w:rPr>
          <w:rFonts w:ascii="Times New Roman" w:hAnsi="Times New Roman" w:cs="Times New Roman"/>
          <w:sz w:val="24"/>
          <w:szCs w:val="24"/>
          <w:lang w:val="uk-UA"/>
        </w:rPr>
        <w:t xml:space="preserve">, у 19 </w:t>
      </w:r>
      <w:r w:rsidR="008949B9" w:rsidRPr="00AF4325">
        <w:rPr>
          <w:rFonts w:ascii="Times New Roman" w:hAnsi="Times New Roman" w:cs="Times New Roman"/>
          <w:sz w:val="24"/>
          <w:szCs w:val="24"/>
          <w:lang w:val="uk-UA"/>
        </w:rPr>
        <w:t>пацієнтів</w:t>
      </w:r>
      <w:r w:rsidRPr="00AF4325">
        <w:rPr>
          <w:rFonts w:ascii="Times New Roman" w:hAnsi="Times New Roman" w:cs="Times New Roman"/>
          <w:sz w:val="24"/>
          <w:szCs w:val="24"/>
          <w:lang w:val="uk-UA"/>
        </w:rPr>
        <w:t xml:space="preserve"> </w:t>
      </w:r>
      <w:r w:rsidR="00C66F80" w:rsidRPr="00AF4325">
        <w:rPr>
          <w:rFonts w:ascii="Times New Roman" w:hAnsi="Times New Roman" w:cs="Times New Roman"/>
          <w:sz w:val="24"/>
          <w:szCs w:val="24"/>
          <w:lang w:val="uk-UA"/>
        </w:rPr>
        <w:t>диспансерізація</w:t>
      </w:r>
      <w:r w:rsidRPr="00AF4325">
        <w:rPr>
          <w:rFonts w:ascii="Times New Roman" w:hAnsi="Times New Roman" w:cs="Times New Roman"/>
          <w:sz w:val="24"/>
          <w:szCs w:val="24"/>
          <w:lang w:val="uk-UA"/>
        </w:rPr>
        <w:t xml:space="preserve"> була неефективною (</w:t>
      </w:r>
      <w:r w:rsidR="008949B9" w:rsidRPr="00AF4325">
        <w:rPr>
          <w:rFonts w:ascii="Times New Roman" w:hAnsi="Times New Roman" w:cs="Times New Roman"/>
          <w:sz w:val="24"/>
          <w:szCs w:val="24"/>
          <w:lang w:val="uk-UA"/>
        </w:rPr>
        <w:t>табл. 5</w:t>
      </w:r>
      <w:r w:rsidRPr="00AF4325">
        <w:rPr>
          <w:rFonts w:ascii="Times New Roman" w:hAnsi="Times New Roman" w:cs="Times New Roman"/>
          <w:sz w:val="24"/>
          <w:szCs w:val="24"/>
          <w:lang w:val="uk-UA"/>
        </w:rPr>
        <w:t xml:space="preserve">). </w:t>
      </w:r>
    </w:p>
    <w:p w:rsidR="0086570F" w:rsidRPr="00AF4325" w:rsidRDefault="00967387" w:rsidP="00AF4325">
      <w:pPr>
        <w:spacing w:after="0" w:line="240" w:lineRule="auto"/>
        <w:jc w:val="right"/>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Таблиця </w:t>
      </w:r>
      <w:r w:rsidR="008949B9" w:rsidRPr="00AF4325">
        <w:rPr>
          <w:rFonts w:ascii="Times New Roman" w:hAnsi="Times New Roman" w:cs="Times New Roman"/>
          <w:sz w:val="24"/>
          <w:szCs w:val="24"/>
          <w:lang w:val="uk-UA"/>
        </w:rPr>
        <w:t>5</w:t>
      </w:r>
      <w:r w:rsidR="0086570F" w:rsidRPr="00AF4325">
        <w:rPr>
          <w:rFonts w:ascii="Times New Roman" w:hAnsi="Times New Roman" w:cs="Times New Roman"/>
          <w:sz w:val="24"/>
          <w:szCs w:val="24"/>
          <w:lang w:val="uk-UA"/>
        </w:rPr>
        <w:t>.</w:t>
      </w:r>
    </w:p>
    <w:p w:rsidR="00967387" w:rsidRPr="00AF4325" w:rsidRDefault="0086570F" w:rsidP="00AF4325">
      <w:pPr>
        <w:spacing w:after="0" w:line="240" w:lineRule="auto"/>
        <w:jc w:val="center"/>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Частота виявлення ефективності/неефективності </w:t>
      </w:r>
      <w:r w:rsidR="00967387" w:rsidRPr="00AF4325">
        <w:rPr>
          <w:rFonts w:ascii="Times New Roman" w:hAnsi="Times New Roman" w:cs="Times New Roman"/>
          <w:sz w:val="24"/>
          <w:szCs w:val="24"/>
          <w:lang w:val="uk-UA"/>
        </w:rPr>
        <w:t>диспансерізаці</w:t>
      </w:r>
      <w:r w:rsidR="00C66F80" w:rsidRPr="00AF4325">
        <w:rPr>
          <w:rFonts w:ascii="Times New Roman" w:hAnsi="Times New Roman" w:cs="Times New Roman"/>
          <w:sz w:val="24"/>
          <w:szCs w:val="24"/>
          <w:lang w:val="uk-UA"/>
        </w:rPr>
        <w:t>ї</w:t>
      </w:r>
    </w:p>
    <w:p w:rsidR="0086570F" w:rsidRPr="00AF4325" w:rsidRDefault="0086570F" w:rsidP="00AF4325">
      <w:pPr>
        <w:spacing w:after="0" w:line="240" w:lineRule="auto"/>
        <w:jc w:val="center"/>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за результатами використання </w:t>
      </w:r>
      <w:r w:rsidR="00967387" w:rsidRPr="00AF4325">
        <w:rPr>
          <w:rFonts w:ascii="Times New Roman" w:hAnsi="Times New Roman" w:cs="Times New Roman"/>
          <w:sz w:val="24"/>
          <w:szCs w:val="24"/>
          <w:lang w:val="uk-UA"/>
        </w:rPr>
        <w:t xml:space="preserve">рекомендованої частоти оглядів пуль монологом </w:t>
      </w:r>
      <w:r w:rsidRPr="00AF4325">
        <w:rPr>
          <w:rFonts w:ascii="Times New Roman" w:hAnsi="Times New Roman" w:cs="Times New Roman"/>
          <w:sz w:val="24"/>
          <w:szCs w:val="24"/>
          <w:lang w:val="uk-UA"/>
        </w:rPr>
        <w:t>дітей із бронхолегеневою дисплазією</w:t>
      </w:r>
    </w:p>
    <w:tbl>
      <w:tblPr>
        <w:tblStyle w:val="a7"/>
        <w:tblW w:w="0" w:type="auto"/>
        <w:tblLayout w:type="fixed"/>
        <w:tblLook w:val="04A0" w:firstRow="1" w:lastRow="0" w:firstColumn="1" w:lastColumn="0" w:noHBand="0" w:noVBand="1"/>
      </w:tblPr>
      <w:tblGrid>
        <w:gridCol w:w="4219"/>
        <w:gridCol w:w="2126"/>
        <w:gridCol w:w="2154"/>
        <w:gridCol w:w="1072"/>
      </w:tblGrid>
      <w:tr w:rsidR="008949B9" w:rsidRPr="00AF4325" w:rsidTr="00A92BAE">
        <w:trPr>
          <w:trHeight w:val="654"/>
        </w:trPr>
        <w:tc>
          <w:tcPr>
            <w:tcW w:w="4219"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Ефективності/неефективності </w:t>
            </w:r>
          </w:p>
          <w:p w:rsidR="0086570F" w:rsidRPr="00AF4325" w:rsidRDefault="0086570F" w:rsidP="00AF4325">
            <w:pPr>
              <w:jc w:val="both"/>
              <w:rPr>
                <w:rFonts w:ascii="Times New Roman" w:hAnsi="Times New Roman" w:cs="Times New Roman"/>
                <w:sz w:val="24"/>
                <w:szCs w:val="24"/>
                <w:lang w:val="uk-UA"/>
              </w:rPr>
            </w:pPr>
          </w:p>
        </w:tc>
        <w:tc>
          <w:tcPr>
            <w:tcW w:w="2126" w:type="dxa"/>
          </w:tcPr>
          <w:p w:rsidR="0086570F" w:rsidRPr="00AF4325" w:rsidRDefault="004B7C7C"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Диспансеризація</w:t>
            </w:r>
          </w:p>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ефективна </w:t>
            </w:r>
          </w:p>
        </w:tc>
        <w:tc>
          <w:tcPr>
            <w:tcW w:w="2154" w:type="dxa"/>
          </w:tcPr>
          <w:p w:rsidR="004B7C7C" w:rsidRPr="00AF4325" w:rsidRDefault="004B7C7C"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Диспансеризація</w:t>
            </w:r>
          </w:p>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 неефективна</w:t>
            </w:r>
          </w:p>
        </w:tc>
        <w:tc>
          <w:tcPr>
            <w:tcW w:w="1072" w:type="dxa"/>
          </w:tcPr>
          <w:p w:rsidR="0086570F" w:rsidRPr="00AF4325" w:rsidRDefault="00A92BAE"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Загалом</w:t>
            </w:r>
          </w:p>
        </w:tc>
      </w:tr>
      <w:tr w:rsidR="008949B9" w:rsidRPr="00AF4325" w:rsidTr="00A92BAE">
        <w:tc>
          <w:tcPr>
            <w:tcW w:w="4219"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Діти з БЛД</w:t>
            </w:r>
            <w:r w:rsidR="004B7C7C" w:rsidRPr="00AF4325">
              <w:rPr>
                <w:rFonts w:ascii="Times New Roman" w:hAnsi="Times New Roman" w:cs="Times New Roman"/>
                <w:sz w:val="24"/>
                <w:szCs w:val="24"/>
                <w:lang w:val="uk-UA"/>
              </w:rPr>
              <w:t xml:space="preserve">, які </w:t>
            </w:r>
            <w:r w:rsidRPr="00AF4325">
              <w:rPr>
                <w:rFonts w:ascii="Times New Roman" w:hAnsi="Times New Roman" w:cs="Times New Roman"/>
                <w:sz w:val="24"/>
                <w:szCs w:val="24"/>
                <w:lang w:val="uk-UA"/>
              </w:rPr>
              <w:t xml:space="preserve"> </w:t>
            </w:r>
            <w:r w:rsidR="004B7C7C" w:rsidRPr="00AF4325">
              <w:rPr>
                <w:rFonts w:ascii="Times New Roman" w:hAnsi="Times New Roman" w:cs="Times New Roman"/>
                <w:sz w:val="24"/>
                <w:szCs w:val="24"/>
                <w:lang w:val="uk-UA"/>
              </w:rPr>
              <w:t>спостерігались  згідно рекомендованої частоти</w:t>
            </w:r>
          </w:p>
        </w:tc>
        <w:tc>
          <w:tcPr>
            <w:tcW w:w="2126"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119                       А</w:t>
            </w:r>
          </w:p>
        </w:tc>
        <w:tc>
          <w:tcPr>
            <w:tcW w:w="2154"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4                      В   </w:t>
            </w:r>
          </w:p>
        </w:tc>
        <w:tc>
          <w:tcPr>
            <w:tcW w:w="1072"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123</w:t>
            </w:r>
          </w:p>
        </w:tc>
      </w:tr>
      <w:tr w:rsidR="008949B9" w:rsidRPr="00AF4325" w:rsidTr="00A92BAE">
        <w:tc>
          <w:tcPr>
            <w:tcW w:w="4219"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Діти з БЛД, які </w:t>
            </w:r>
            <w:r w:rsidR="00C968C7" w:rsidRPr="00AF4325">
              <w:rPr>
                <w:rFonts w:ascii="Times New Roman" w:hAnsi="Times New Roman" w:cs="Times New Roman"/>
                <w:sz w:val="24"/>
                <w:szCs w:val="24"/>
                <w:lang w:val="uk-UA"/>
              </w:rPr>
              <w:t>спостерігались кожний квартал</w:t>
            </w:r>
          </w:p>
        </w:tc>
        <w:tc>
          <w:tcPr>
            <w:tcW w:w="2126"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9                           С  </w:t>
            </w:r>
          </w:p>
        </w:tc>
        <w:tc>
          <w:tcPr>
            <w:tcW w:w="2154"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24                    D</w:t>
            </w:r>
          </w:p>
        </w:tc>
        <w:tc>
          <w:tcPr>
            <w:tcW w:w="1072"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33</w:t>
            </w:r>
          </w:p>
        </w:tc>
      </w:tr>
      <w:tr w:rsidR="008949B9" w:rsidRPr="00AF4325" w:rsidTr="00A92BAE">
        <w:tc>
          <w:tcPr>
            <w:tcW w:w="4219"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Усього</w:t>
            </w:r>
          </w:p>
        </w:tc>
        <w:tc>
          <w:tcPr>
            <w:tcW w:w="2126"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133</w:t>
            </w:r>
          </w:p>
        </w:tc>
        <w:tc>
          <w:tcPr>
            <w:tcW w:w="2154"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23</w:t>
            </w:r>
          </w:p>
        </w:tc>
        <w:tc>
          <w:tcPr>
            <w:tcW w:w="1072" w:type="dxa"/>
          </w:tcPr>
          <w:p w:rsidR="0086570F" w:rsidRPr="00AF4325" w:rsidRDefault="0086570F" w:rsidP="00AF4325">
            <w:pPr>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156</w:t>
            </w:r>
          </w:p>
        </w:tc>
      </w:tr>
    </w:tbl>
    <w:p w:rsidR="0086570F" w:rsidRPr="00AF4325" w:rsidRDefault="0086570F" w:rsidP="00AF4325">
      <w:pPr>
        <w:spacing w:after="0" w:line="360" w:lineRule="auto"/>
        <w:jc w:val="both"/>
        <w:rPr>
          <w:rFonts w:ascii="Times New Roman" w:hAnsi="Times New Roman" w:cs="Times New Roman"/>
          <w:sz w:val="24"/>
          <w:szCs w:val="24"/>
          <w:lang w:val="uk-UA"/>
        </w:rPr>
      </w:pPr>
    </w:p>
    <w:p w:rsidR="0086570F" w:rsidRPr="00AF4325" w:rsidRDefault="0086570F"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Надійність і обґрунтованість </w:t>
      </w:r>
      <w:r w:rsidR="00FD4D69" w:rsidRPr="00AF4325">
        <w:rPr>
          <w:rFonts w:ascii="Times New Roman" w:hAnsi="Times New Roman" w:cs="Times New Roman"/>
          <w:sz w:val="24"/>
          <w:szCs w:val="24"/>
          <w:lang w:val="uk-UA"/>
        </w:rPr>
        <w:t xml:space="preserve">рекомендованої частоти оглядів пульмонологом під час диспансеризації дітей хворих на бронхолегеневу дисплазію </w:t>
      </w:r>
      <w:r w:rsidRPr="00AF4325">
        <w:rPr>
          <w:rFonts w:ascii="Times New Roman" w:hAnsi="Times New Roman" w:cs="Times New Roman"/>
          <w:sz w:val="24"/>
          <w:szCs w:val="24"/>
          <w:lang w:val="uk-UA"/>
        </w:rPr>
        <w:t xml:space="preserve">визначалися двома тестами: чутливістю і специфічністю (формули  </w:t>
      </w:r>
      <w:r w:rsidR="00042B16" w:rsidRPr="00AF4325">
        <w:rPr>
          <w:rFonts w:ascii="Times New Roman" w:hAnsi="Times New Roman" w:cs="Times New Roman"/>
          <w:sz w:val="24"/>
          <w:szCs w:val="24"/>
          <w:lang w:val="uk-UA"/>
        </w:rPr>
        <w:t>1, 2</w:t>
      </w:r>
      <w:r w:rsidRPr="00AF4325">
        <w:rPr>
          <w:rFonts w:ascii="Times New Roman" w:hAnsi="Times New Roman" w:cs="Times New Roman"/>
          <w:sz w:val="24"/>
          <w:szCs w:val="24"/>
          <w:lang w:val="uk-UA"/>
        </w:rPr>
        <w:t>)</w:t>
      </w:r>
    </w:p>
    <w:p w:rsidR="0086570F" w:rsidRPr="00AF4325" w:rsidRDefault="0086570F"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Специфічність = А/ (А+С) * 100% = 119 / (119 + 9) * 100%  = 92, 96 %</w:t>
      </w:r>
      <w:r w:rsidR="00042B16"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w:t>
      </w:r>
      <w:r w:rsidR="00042B16" w:rsidRPr="00AF4325">
        <w:rPr>
          <w:rFonts w:ascii="Times New Roman" w:hAnsi="Times New Roman" w:cs="Times New Roman"/>
          <w:sz w:val="24"/>
          <w:szCs w:val="24"/>
          <w:lang w:val="uk-UA"/>
        </w:rPr>
        <w:t>1</w:t>
      </w:r>
      <w:r w:rsidRPr="00AF4325">
        <w:rPr>
          <w:rFonts w:ascii="Times New Roman" w:hAnsi="Times New Roman" w:cs="Times New Roman"/>
          <w:sz w:val="24"/>
          <w:szCs w:val="24"/>
          <w:lang w:val="uk-UA"/>
        </w:rPr>
        <w:t>)</w:t>
      </w:r>
    </w:p>
    <w:p w:rsidR="0086570F" w:rsidRPr="00AF4325" w:rsidRDefault="0086570F"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Чутливість = D/ (D + В) * 100% = 24 / (24 + 4) = 85,7 %    </w:t>
      </w:r>
      <w:r w:rsidR="00042B16"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(2)</w:t>
      </w:r>
    </w:p>
    <w:p w:rsidR="0086570F" w:rsidRPr="00AF4325" w:rsidRDefault="00A92BAE"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Таким чином, виявлена</w:t>
      </w:r>
      <w:r w:rsidR="0086570F"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в</w:t>
      </w:r>
      <w:r w:rsidR="0086570F" w:rsidRPr="00AF4325">
        <w:rPr>
          <w:rFonts w:ascii="Times New Roman" w:hAnsi="Times New Roman" w:cs="Times New Roman"/>
          <w:sz w:val="24"/>
          <w:szCs w:val="24"/>
          <w:lang w:val="uk-UA"/>
        </w:rPr>
        <w:t xml:space="preserve">исока чутливість  (92,96%) і специфічність (85,7%) указують на значну надійність використання </w:t>
      </w:r>
      <w:r w:rsidRPr="00AF4325">
        <w:rPr>
          <w:rFonts w:ascii="Times New Roman" w:hAnsi="Times New Roman" w:cs="Times New Roman"/>
          <w:sz w:val="24"/>
          <w:szCs w:val="24"/>
          <w:lang w:val="uk-UA"/>
        </w:rPr>
        <w:t>рекомендованої частоти оглядів пульмонологом під час диспансеризації дітей на бронхолегеневу дисплазію</w:t>
      </w:r>
      <w:r w:rsidR="0086570F" w:rsidRPr="00AF4325">
        <w:rPr>
          <w:rFonts w:ascii="Times New Roman" w:hAnsi="Times New Roman" w:cs="Times New Roman"/>
          <w:sz w:val="24"/>
          <w:szCs w:val="24"/>
          <w:lang w:val="uk-UA"/>
        </w:rPr>
        <w:t xml:space="preserve"> в умовах амбулаторії.</w:t>
      </w:r>
    </w:p>
    <w:p w:rsidR="000F6FD4" w:rsidRPr="00AF4325" w:rsidRDefault="000F6FD4"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Висновки:</w:t>
      </w:r>
    </w:p>
    <w:p w:rsidR="006D5B73" w:rsidRPr="00AF4325" w:rsidRDefault="001D4968"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lastRenderedPageBreak/>
        <w:t xml:space="preserve">Виявлені достовірні різниці в гендерній належності серед обстежених </w:t>
      </w:r>
      <w:r w:rsidR="006D5B73" w:rsidRPr="00AF4325">
        <w:rPr>
          <w:rFonts w:ascii="Times New Roman" w:hAnsi="Times New Roman" w:cs="Times New Roman"/>
          <w:sz w:val="24"/>
          <w:szCs w:val="24"/>
          <w:lang w:val="uk-UA"/>
        </w:rPr>
        <w:t xml:space="preserve">на користь чоловічої статі </w:t>
      </w:r>
      <w:r w:rsidR="00461D65" w:rsidRPr="00AF4325">
        <w:rPr>
          <w:rFonts w:ascii="Times New Roman" w:hAnsi="Times New Roman" w:cs="Times New Roman"/>
          <w:sz w:val="24"/>
          <w:szCs w:val="24"/>
          <w:lang w:val="uk-UA"/>
        </w:rPr>
        <w:t>серед дітей з БЛД</w:t>
      </w:r>
      <w:r w:rsidR="006D5B73" w:rsidRPr="00AF4325">
        <w:rPr>
          <w:rFonts w:ascii="Times New Roman" w:hAnsi="Times New Roman" w:cs="Times New Roman"/>
          <w:sz w:val="24"/>
          <w:szCs w:val="24"/>
          <w:lang w:val="uk-UA"/>
        </w:rPr>
        <w:t xml:space="preserve"> </w:t>
      </w:r>
      <w:r w:rsidRPr="00AF4325">
        <w:rPr>
          <w:rFonts w:ascii="Times New Roman" w:hAnsi="Times New Roman" w:cs="Times New Roman"/>
          <w:sz w:val="24"/>
          <w:szCs w:val="24"/>
          <w:lang w:val="uk-UA"/>
        </w:rPr>
        <w:t xml:space="preserve">(KW H= 23,3;  </w:t>
      </w:r>
      <w:r w:rsidR="006D5B73" w:rsidRPr="00AF4325">
        <w:rPr>
          <w:rFonts w:ascii="Times New Roman" w:hAnsi="Times New Roman" w:cs="Times New Roman"/>
          <w:sz w:val="24"/>
          <w:szCs w:val="24"/>
          <w:lang w:val="uk-UA"/>
        </w:rPr>
        <w:t xml:space="preserve">р&lt;0,05). </w:t>
      </w:r>
    </w:p>
    <w:p w:rsidR="000666E2" w:rsidRPr="00AF4325" w:rsidRDefault="006D5B73" w:rsidP="00AF4325">
      <w:pPr>
        <w:spacing w:after="0" w:line="360" w:lineRule="auto"/>
        <w:jc w:val="both"/>
        <w:rPr>
          <w:rFonts w:ascii="Times New Roman" w:hAnsi="Times New Roman" w:cs="Times New Roman"/>
          <w:sz w:val="24"/>
          <w:szCs w:val="24"/>
          <w:lang w:val="uk-UA"/>
        </w:rPr>
      </w:pPr>
      <w:r w:rsidRPr="00AF4325">
        <w:rPr>
          <w:rFonts w:ascii="Times New Roman" w:hAnsi="Times New Roman" w:cs="Times New Roman"/>
          <w:sz w:val="24"/>
          <w:szCs w:val="24"/>
          <w:lang w:val="uk-UA"/>
        </w:rPr>
        <w:t xml:space="preserve">В структурі бронхолегеневої дисплазії  частота НФ-БЛД : КФ-БЛД : БЛД-Д відносились як 7 : 2 : 1 відповідно. </w:t>
      </w:r>
    </w:p>
    <w:p w:rsidR="008D2C44" w:rsidRPr="00AF4325" w:rsidRDefault="000666E2" w:rsidP="00AF4325">
      <w:pPr>
        <w:spacing w:after="0" w:line="360" w:lineRule="auto"/>
        <w:jc w:val="both"/>
        <w:rPr>
          <w:rFonts w:ascii="Times New Roman" w:hAnsi="Times New Roman" w:cs="Times New Roman"/>
          <w:sz w:val="24"/>
          <w:szCs w:val="24"/>
          <w:lang w:val="uk-UA"/>
        </w:rPr>
        <w:sectPr w:rsidR="008D2C44" w:rsidRPr="00AF4325" w:rsidSect="00461D65">
          <w:headerReference w:type="default" r:id="rId9"/>
          <w:pgSz w:w="11906" w:h="16838"/>
          <w:pgMar w:top="1134" w:right="1133" w:bottom="1134" w:left="1134" w:header="708" w:footer="708" w:gutter="0"/>
          <w:cols w:space="708"/>
          <w:titlePg/>
          <w:docGrid w:linePitch="360"/>
        </w:sectPr>
      </w:pPr>
      <w:r w:rsidRPr="00AF4325">
        <w:rPr>
          <w:rFonts w:ascii="Times New Roman" w:hAnsi="Times New Roman" w:cs="Times New Roman"/>
          <w:sz w:val="24"/>
          <w:szCs w:val="24"/>
          <w:lang w:val="uk-UA"/>
        </w:rPr>
        <w:t xml:space="preserve">На основі отриманих даних розроблена частота оглядів пульмонологом під час диспансеризації хворого, яка показала </w:t>
      </w:r>
      <w:r w:rsidR="007A2B45" w:rsidRPr="00AF4325">
        <w:rPr>
          <w:rFonts w:ascii="Times New Roman" w:hAnsi="Times New Roman" w:cs="Times New Roman"/>
          <w:sz w:val="24"/>
          <w:szCs w:val="24"/>
          <w:lang w:val="uk-UA"/>
        </w:rPr>
        <w:t>високу чутливість  (92,96%) і специфічність (85,7%), що вказує на значну надійність використання рекомендованої частоти оглядів пульмонологом під час диспансеризації дітей на бронхолегеневу дисплазію в умовах амбулаторії.</w:t>
      </w:r>
      <w:r w:rsidR="0086570F" w:rsidRPr="00AF4325">
        <w:rPr>
          <w:rFonts w:ascii="Times New Roman" w:hAnsi="Times New Roman" w:cs="Times New Roman"/>
          <w:sz w:val="24"/>
          <w:szCs w:val="24"/>
          <w:lang w:val="uk-UA"/>
        </w:rPr>
        <w:br w:type="page"/>
      </w:r>
    </w:p>
    <w:p w:rsidR="005B7261" w:rsidRPr="00AF4325" w:rsidRDefault="005B7261" w:rsidP="00AF4325">
      <w:pPr>
        <w:spacing w:after="0" w:line="240" w:lineRule="auto"/>
        <w:jc w:val="right"/>
        <w:rPr>
          <w:rFonts w:ascii="Times New Roman" w:hAnsi="Times New Roman" w:cs="Times New Roman"/>
          <w:sz w:val="24"/>
          <w:szCs w:val="24"/>
        </w:rPr>
      </w:pPr>
      <w:r w:rsidRPr="00AF4325">
        <w:rPr>
          <w:rFonts w:ascii="Times New Roman" w:hAnsi="Times New Roman" w:cs="Times New Roman"/>
          <w:sz w:val="24"/>
          <w:szCs w:val="24"/>
        </w:rPr>
        <w:lastRenderedPageBreak/>
        <w:t xml:space="preserve">Таблиця </w:t>
      </w:r>
      <w:r w:rsidR="00901ED1" w:rsidRPr="00AF4325">
        <w:rPr>
          <w:rFonts w:ascii="Times New Roman" w:hAnsi="Times New Roman" w:cs="Times New Roman"/>
          <w:sz w:val="24"/>
          <w:szCs w:val="24"/>
        </w:rPr>
        <w:t>2</w:t>
      </w:r>
    </w:p>
    <w:p w:rsidR="00375B32" w:rsidRPr="00AF4325" w:rsidRDefault="00375B32" w:rsidP="00AF4325">
      <w:pPr>
        <w:spacing w:after="0" w:line="240" w:lineRule="auto"/>
        <w:jc w:val="center"/>
        <w:rPr>
          <w:rFonts w:ascii="Times New Roman" w:hAnsi="Times New Roman" w:cs="Times New Roman"/>
          <w:sz w:val="24"/>
          <w:szCs w:val="24"/>
        </w:rPr>
      </w:pPr>
      <w:r w:rsidRPr="00AF4325">
        <w:rPr>
          <w:rFonts w:ascii="Times New Roman" w:hAnsi="Times New Roman" w:cs="Times New Roman"/>
          <w:sz w:val="24"/>
          <w:szCs w:val="24"/>
        </w:rPr>
        <w:t>Розподіл дітей з бронхолегеневою дисплазією  (основна група; n=206)</w:t>
      </w:r>
    </w:p>
    <w:p w:rsidR="00375B32" w:rsidRPr="00AF4325" w:rsidRDefault="00375B32" w:rsidP="00AF4325">
      <w:pPr>
        <w:spacing w:after="0" w:line="240" w:lineRule="auto"/>
        <w:jc w:val="center"/>
        <w:rPr>
          <w:rFonts w:ascii="Times New Roman" w:hAnsi="Times New Roman" w:cs="Times New Roman"/>
          <w:sz w:val="24"/>
          <w:szCs w:val="24"/>
        </w:rPr>
      </w:pPr>
      <w:r w:rsidRPr="00AF4325">
        <w:rPr>
          <w:rFonts w:ascii="Times New Roman" w:hAnsi="Times New Roman" w:cs="Times New Roman"/>
          <w:sz w:val="24"/>
          <w:szCs w:val="24"/>
        </w:rPr>
        <w:t xml:space="preserve">за формами захворювання та частотою виявлення на </w:t>
      </w: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ік</w:t>
      </w:r>
    </w:p>
    <w:tbl>
      <w:tblPr>
        <w:tblStyle w:val="a7"/>
        <w:tblW w:w="14708" w:type="dxa"/>
        <w:tblLayout w:type="fixed"/>
        <w:tblLook w:val="04A0" w:firstRow="1" w:lastRow="0" w:firstColumn="1" w:lastColumn="0" w:noHBand="0" w:noVBand="1"/>
      </w:tblPr>
      <w:tblGrid>
        <w:gridCol w:w="1951"/>
        <w:gridCol w:w="709"/>
        <w:gridCol w:w="1559"/>
        <w:gridCol w:w="709"/>
        <w:gridCol w:w="1559"/>
        <w:gridCol w:w="709"/>
        <w:gridCol w:w="1559"/>
        <w:gridCol w:w="709"/>
        <w:gridCol w:w="1559"/>
        <w:gridCol w:w="1276"/>
        <w:gridCol w:w="1417"/>
        <w:gridCol w:w="992"/>
      </w:tblGrid>
      <w:tr w:rsidR="00375B32" w:rsidRPr="00AF4325" w:rsidTr="00723FC1">
        <w:tc>
          <w:tcPr>
            <w:tcW w:w="1951" w:type="dxa"/>
            <w:vMerge w:val="restart"/>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Роки обстеження</w:t>
            </w:r>
          </w:p>
        </w:tc>
        <w:tc>
          <w:tcPr>
            <w:tcW w:w="2268" w:type="dxa"/>
            <w:gridSpan w:val="2"/>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КФ-БЛД</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n=45</w:t>
            </w:r>
          </w:p>
        </w:tc>
        <w:tc>
          <w:tcPr>
            <w:tcW w:w="2268" w:type="dxa"/>
            <w:gridSpan w:val="2"/>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НФ-БЛД</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n=140</w:t>
            </w:r>
          </w:p>
        </w:tc>
        <w:tc>
          <w:tcPr>
            <w:tcW w:w="2268" w:type="dxa"/>
            <w:gridSpan w:val="2"/>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БЛД-Д</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n=21</w:t>
            </w:r>
          </w:p>
        </w:tc>
        <w:tc>
          <w:tcPr>
            <w:tcW w:w="2268" w:type="dxa"/>
            <w:gridSpan w:val="2"/>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Загалом</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за </w:t>
            </w: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ік</w:t>
            </w:r>
          </w:p>
        </w:tc>
        <w:tc>
          <w:tcPr>
            <w:tcW w:w="1276"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c>
          <w:tcPr>
            <w:tcW w:w="1417"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c>
          <w:tcPr>
            <w:tcW w:w="992"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r>
      <w:tr w:rsidR="00375B32" w:rsidRPr="00AF4325" w:rsidTr="00723FC1">
        <w:tc>
          <w:tcPr>
            <w:tcW w:w="1951" w:type="dxa"/>
            <w:vMerge/>
          </w:tcPr>
          <w:p w:rsidR="00375B32" w:rsidRPr="00AF4325" w:rsidRDefault="00375B32" w:rsidP="00AF4325">
            <w:pPr>
              <w:jc w:val="both"/>
              <w:rPr>
                <w:rFonts w:ascii="Times New Roman" w:hAnsi="Times New Roman" w:cs="Times New Roman"/>
                <w:sz w:val="24"/>
                <w:szCs w:val="24"/>
              </w:rPr>
            </w:pPr>
          </w:p>
        </w:tc>
        <w:tc>
          <w:tcPr>
            <w:tcW w:w="709"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M+m% </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709"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M+m% </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w:t>
            </w:r>
          </w:p>
        </w:tc>
        <w:tc>
          <w:tcPr>
            <w:tcW w:w="709"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M+m%</w:t>
            </w: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w:t>
            </w:r>
          </w:p>
        </w:tc>
        <w:tc>
          <w:tcPr>
            <w:tcW w:w="709" w:type="dxa"/>
          </w:tcPr>
          <w:p w:rsidR="00375B32" w:rsidRPr="00AF4325" w:rsidRDefault="00375B32"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M+m%</w:t>
            </w:r>
          </w:p>
        </w:tc>
        <w:tc>
          <w:tcPr>
            <w:tcW w:w="1276" w:type="dxa"/>
          </w:tcPr>
          <w:p w:rsidR="00375B32" w:rsidRPr="00AF4325" w:rsidRDefault="00375B32" w:rsidP="00AF4325">
            <w:pPr>
              <w:jc w:val="both"/>
              <w:rPr>
                <w:rFonts w:ascii="Times New Roman" w:hAnsi="Times New Roman" w:cs="Times New Roman"/>
                <w:sz w:val="24"/>
                <w:szCs w:val="24"/>
              </w:rPr>
            </w:pP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1-2</w:t>
            </w:r>
          </w:p>
        </w:tc>
        <w:tc>
          <w:tcPr>
            <w:tcW w:w="1417" w:type="dxa"/>
          </w:tcPr>
          <w:p w:rsidR="00375B32" w:rsidRPr="00AF4325" w:rsidRDefault="00375B32" w:rsidP="00AF4325">
            <w:pPr>
              <w:jc w:val="both"/>
              <w:rPr>
                <w:rFonts w:ascii="Times New Roman" w:hAnsi="Times New Roman" w:cs="Times New Roman"/>
                <w:sz w:val="24"/>
                <w:szCs w:val="24"/>
              </w:rPr>
            </w:pP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2-3</w:t>
            </w:r>
          </w:p>
        </w:tc>
        <w:tc>
          <w:tcPr>
            <w:tcW w:w="992" w:type="dxa"/>
          </w:tcPr>
          <w:p w:rsidR="00375B32" w:rsidRPr="00AF4325" w:rsidRDefault="00375B32" w:rsidP="00AF4325">
            <w:pPr>
              <w:jc w:val="both"/>
              <w:rPr>
                <w:rFonts w:ascii="Times New Roman" w:hAnsi="Times New Roman" w:cs="Times New Roman"/>
                <w:sz w:val="24"/>
                <w:szCs w:val="24"/>
              </w:rPr>
            </w:pPr>
          </w:p>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1-3</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2007</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1,9+0,9%</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0,9+0,6%</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7</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3,4+1,3%</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0,177</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0,563</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0,412</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2008</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5,3+1,5%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1,9+0,9%</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6</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2,9+1,2%</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10,2+2,1%</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0,065</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0,523</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0,213</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2009</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14</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6,7+1,7%</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6</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2,9+1,2%</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5</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2,4+1,1%</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25</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12,1+2,2%</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0,066</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0,761</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0,0331</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2010</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5,3+1,6%</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18</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8,7+1,9%</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6</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2,9+1,2%</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35</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17,9+2,6%</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0,242</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0,0181</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0,216</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2011</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1,4+1,6%</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27</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13,1+2,3%</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15,0+2,5%</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0,316</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2012</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39</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18,9+2,7%</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19,9+2,7%</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1,00</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2013</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44</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21,3+2,8%</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45</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21,8+2,9%</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0,317</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І </w:t>
            </w:r>
            <w:r w:rsidR="006F5BEC" w:rsidRPr="00AF4325">
              <w:rPr>
                <w:rFonts w:ascii="Times New Roman" w:hAnsi="Times New Roman" w:cs="Times New Roman"/>
                <w:sz w:val="24"/>
                <w:szCs w:val="24"/>
              </w:rPr>
              <w:t>quarter</w:t>
            </w:r>
            <w:r w:rsidRPr="00AF4325">
              <w:rPr>
                <w:rFonts w:ascii="Times New Roman" w:hAnsi="Times New Roman" w:cs="Times New Roman"/>
                <w:sz w:val="24"/>
                <w:szCs w:val="24"/>
              </w:rPr>
              <w:t xml:space="preserve"> 2014</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0,5+0,5%</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1,00</w:t>
            </w:r>
          </w:p>
        </w:tc>
      </w:tr>
      <w:tr w:rsidR="00375B32" w:rsidRPr="00AF4325" w:rsidTr="00723FC1">
        <w:tc>
          <w:tcPr>
            <w:tcW w:w="1951"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Загальна кількість обстежених </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45</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21,8+2,9%</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140</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67,9+3,2%</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21</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10,2+2,1%</w:t>
            </w:r>
          </w:p>
        </w:tc>
        <w:tc>
          <w:tcPr>
            <w:tcW w:w="70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206</w:t>
            </w:r>
          </w:p>
        </w:tc>
        <w:tc>
          <w:tcPr>
            <w:tcW w:w="1559"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100%</w:t>
            </w:r>
          </w:p>
        </w:tc>
        <w:tc>
          <w:tcPr>
            <w:tcW w:w="1276"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&lt;0,0013</w:t>
            </w:r>
          </w:p>
        </w:tc>
        <w:tc>
          <w:tcPr>
            <w:tcW w:w="1417"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&lt;0,00014</w:t>
            </w:r>
          </w:p>
        </w:tc>
        <w:tc>
          <w:tcPr>
            <w:tcW w:w="992" w:type="dxa"/>
          </w:tcPr>
          <w:p w:rsidR="00375B32" w:rsidRPr="00AF4325" w:rsidRDefault="00375B32" w:rsidP="00AF4325">
            <w:pPr>
              <w:jc w:val="both"/>
              <w:rPr>
                <w:rFonts w:ascii="Times New Roman" w:hAnsi="Times New Roman" w:cs="Times New Roman"/>
                <w:sz w:val="24"/>
                <w:szCs w:val="24"/>
              </w:rPr>
            </w:pPr>
            <w:r w:rsidRPr="00AF4325">
              <w:rPr>
                <w:rFonts w:ascii="Times New Roman" w:hAnsi="Times New Roman" w:cs="Times New Roman"/>
                <w:sz w:val="24"/>
                <w:szCs w:val="24"/>
              </w:rPr>
              <w:t>&lt;0,012</w:t>
            </w:r>
          </w:p>
        </w:tc>
      </w:tr>
    </w:tbl>
    <w:p w:rsidR="00375B32" w:rsidRPr="00AF4325" w:rsidRDefault="00375B32" w:rsidP="00AF4325">
      <w:pPr>
        <w:spacing w:after="0" w:line="240" w:lineRule="auto"/>
        <w:jc w:val="both"/>
        <w:rPr>
          <w:rFonts w:ascii="Times New Roman" w:hAnsi="Times New Roman" w:cs="Times New Roman"/>
          <w:sz w:val="24"/>
          <w:szCs w:val="24"/>
        </w:rPr>
      </w:pPr>
      <w:r w:rsidRPr="00AF4325">
        <w:rPr>
          <w:rFonts w:ascii="Times New Roman" w:hAnsi="Times New Roman" w:cs="Times New Roman"/>
          <w:sz w:val="24"/>
          <w:szCs w:val="24"/>
        </w:rPr>
        <w:t>Примітка:</w:t>
      </w:r>
    </w:p>
    <w:p w:rsidR="00375B32" w:rsidRPr="00AF4325" w:rsidRDefault="00375B32" w:rsidP="00AF4325">
      <w:pPr>
        <w:spacing w:after="0" w:line="240" w:lineRule="auto"/>
        <w:jc w:val="both"/>
        <w:rPr>
          <w:rFonts w:ascii="Times New Roman" w:hAnsi="Times New Roman" w:cs="Times New Roman"/>
          <w:sz w:val="24"/>
          <w:szCs w:val="24"/>
        </w:rPr>
      </w:pPr>
      <w:r w:rsidRPr="00AF4325">
        <w:rPr>
          <w:rFonts w:ascii="Times New Roman" w:hAnsi="Times New Roman" w:cs="Times New Roman"/>
          <w:sz w:val="24"/>
          <w:szCs w:val="24"/>
        </w:rPr>
        <w:t xml:space="preserve">- </w:t>
      </w: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ізниці достовірні (Х 1–  р&lt;0,05; Х 2 –   р&lt;0,01; Х 3–   р&lt;0,001; Х 4 –  р&lt;0,0001)</w:t>
      </w:r>
    </w:p>
    <w:p w:rsidR="00375B32" w:rsidRPr="00AF4325" w:rsidRDefault="00375B32" w:rsidP="00AF4325">
      <w:pPr>
        <w:spacing w:after="0" w:line="240" w:lineRule="auto"/>
        <w:jc w:val="both"/>
        <w:rPr>
          <w:rFonts w:ascii="Times New Roman" w:hAnsi="Times New Roman" w:cs="Times New Roman"/>
          <w:sz w:val="24"/>
          <w:szCs w:val="24"/>
        </w:rPr>
      </w:pPr>
    </w:p>
    <w:p w:rsidR="005B7261" w:rsidRPr="00AF4325" w:rsidRDefault="005B7261" w:rsidP="00AF4325">
      <w:pPr>
        <w:spacing w:after="0" w:line="240" w:lineRule="auto"/>
        <w:jc w:val="both"/>
        <w:rPr>
          <w:rFonts w:ascii="Times New Roman" w:hAnsi="Times New Roman" w:cs="Times New Roman"/>
          <w:sz w:val="24"/>
          <w:szCs w:val="24"/>
        </w:rPr>
      </w:pPr>
      <w:r w:rsidRPr="00AF4325">
        <w:rPr>
          <w:rFonts w:ascii="Times New Roman" w:hAnsi="Times New Roman" w:cs="Times New Roman"/>
          <w:sz w:val="24"/>
          <w:szCs w:val="24"/>
        </w:rPr>
        <w:br w:type="page"/>
      </w:r>
    </w:p>
    <w:p w:rsidR="005B7261" w:rsidRPr="00AF4325" w:rsidRDefault="005B7261" w:rsidP="00AF4325">
      <w:pPr>
        <w:spacing w:after="0" w:line="240" w:lineRule="auto"/>
        <w:jc w:val="both"/>
        <w:rPr>
          <w:rFonts w:ascii="Times New Roman" w:hAnsi="Times New Roman" w:cs="Times New Roman"/>
          <w:sz w:val="24"/>
          <w:szCs w:val="24"/>
        </w:rPr>
        <w:sectPr w:rsidR="005B7261" w:rsidRPr="00AF4325" w:rsidSect="002212CE">
          <w:pgSz w:w="16838" w:h="11906" w:orient="landscape"/>
          <w:pgMar w:top="1134" w:right="1134" w:bottom="1134" w:left="1134" w:header="709" w:footer="709" w:gutter="0"/>
          <w:cols w:space="708"/>
          <w:docGrid w:linePitch="360"/>
        </w:sectPr>
      </w:pPr>
    </w:p>
    <w:p w:rsidR="005B7261" w:rsidRPr="00AF4325" w:rsidRDefault="005B7261" w:rsidP="00AF4325">
      <w:pPr>
        <w:spacing w:after="0" w:line="240" w:lineRule="auto"/>
        <w:jc w:val="right"/>
        <w:rPr>
          <w:rFonts w:ascii="Times New Roman" w:hAnsi="Times New Roman" w:cs="Times New Roman"/>
          <w:sz w:val="24"/>
          <w:szCs w:val="24"/>
        </w:rPr>
      </w:pPr>
      <w:r w:rsidRPr="00AF4325">
        <w:rPr>
          <w:rFonts w:ascii="Times New Roman" w:hAnsi="Times New Roman" w:cs="Times New Roman"/>
          <w:sz w:val="24"/>
          <w:szCs w:val="24"/>
        </w:rPr>
        <w:lastRenderedPageBreak/>
        <w:t xml:space="preserve">Таблиця </w:t>
      </w:r>
      <w:r w:rsidR="00A92BAE" w:rsidRPr="00AF4325">
        <w:rPr>
          <w:rFonts w:ascii="Times New Roman" w:hAnsi="Times New Roman" w:cs="Times New Roman"/>
          <w:sz w:val="24"/>
          <w:szCs w:val="24"/>
        </w:rPr>
        <w:t>3</w:t>
      </w:r>
      <w:r w:rsidRPr="00AF4325">
        <w:rPr>
          <w:rFonts w:ascii="Times New Roman" w:hAnsi="Times New Roman" w:cs="Times New Roman"/>
          <w:sz w:val="24"/>
          <w:szCs w:val="24"/>
        </w:rPr>
        <w:t>.</w:t>
      </w:r>
    </w:p>
    <w:p w:rsidR="005B7261" w:rsidRPr="00AF4325" w:rsidRDefault="005B7261" w:rsidP="00AF4325">
      <w:pPr>
        <w:spacing w:after="0" w:line="240" w:lineRule="auto"/>
        <w:jc w:val="center"/>
        <w:rPr>
          <w:rFonts w:ascii="Times New Roman" w:hAnsi="Times New Roman" w:cs="Times New Roman"/>
          <w:sz w:val="24"/>
          <w:szCs w:val="24"/>
        </w:rPr>
      </w:pPr>
      <w:r w:rsidRPr="00AF4325">
        <w:rPr>
          <w:rFonts w:ascii="Times New Roman" w:hAnsi="Times New Roman" w:cs="Times New Roman"/>
          <w:sz w:val="24"/>
          <w:szCs w:val="24"/>
        </w:rPr>
        <w:t>Розподіл дітей з бронхолегеневою дисплазією  (основна група; n=206)</w:t>
      </w:r>
    </w:p>
    <w:p w:rsidR="005B7261" w:rsidRPr="00AF4325" w:rsidRDefault="005B7261" w:rsidP="00AF4325">
      <w:pPr>
        <w:spacing w:after="0" w:line="240" w:lineRule="auto"/>
        <w:jc w:val="center"/>
        <w:rPr>
          <w:rFonts w:ascii="Times New Roman" w:hAnsi="Times New Roman" w:cs="Times New Roman"/>
          <w:sz w:val="24"/>
          <w:szCs w:val="24"/>
        </w:rPr>
      </w:pPr>
      <w:r w:rsidRPr="00AF4325">
        <w:rPr>
          <w:rFonts w:ascii="Times New Roman" w:hAnsi="Times New Roman" w:cs="Times New Roman"/>
          <w:sz w:val="24"/>
          <w:szCs w:val="24"/>
        </w:rPr>
        <w:t>за ступенем тяжкості захворювання</w:t>
      </w:r>
    </w:p>
    <w:tbl>
      <w:tblPr>
        <w:tblStyle w:val="a7"/>
        <w:tblW w:w="14708" w:type="dxa"/>
        <w:tblLayout w:type="fixed"/>
        <w:tblLook w:val="04A0" w:firstRow="1" w:lastRow="0" w:firstColumn="1" w:lastColumn="0" w:noHBand="0" w:noVBand="1"/>
      </w:tblPr>
      <w:tblGrid>
        <w:gridCol w:w="1951"/>
        <w:gridCol w:w="709"/>
        <w:gridCol w:w="1559"/>
        <w:gridCol w:w="709"/>
        <w:gridCol w:w="1559"/>
        <w:gridCol w:w="709"/>
        <w:gridCol w:w="1559"/>
        <w:gridCol w:w="709"/>
        <w:gridCol w:w="1559"/>
        <w:gridCol w:w="851"/>
        <w:gridCol w:w="1417"/>
        <w:gridCol w:w="1417"/>
      </w:tblGrid>
      <w:tr w:rsidR="005B7261" w:rsidRPr="00AF4325" w:rsidTr="005B7261">
        <w:tc>
          <w:tcPr>
            <w:tcW w:w="1951" w:type="dxa"/>
            <w:vMerge w:val="restart"/>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Ступень тяжкості </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КФ-БЛД</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n=45</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НФ-БЛД</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n=140</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БЛД-Д</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n=21</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Загалом</w:t>
            </w:r>
          </w:p>
          <w:p w:rsidR="005B7261" w:rsidRPr="00AF4325" w:rsidRDefault="005B7261" w:rsidP="00AF4325">
            <w:pPr>
              <w:jc w:val="both"/>
              <w:rPr>
                <w:rFonts w:ascii="Times New Roman" w:hAnsi="Times New Roman" w:cs="Times New Roman"/>
                <w:sz w:val="24"/>
                <w:szCs w:val="24"/>
              </w:rPr>
            </w:pPr>
          </w:p>
        </w:tc>
        <w:tc>
          <w:tcPr>
            <w:tcW w:w="851"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c>
          <w:tcPr>
            <w:tcW w:w="1417"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c>
          <w:tcPr>
            <w:tcW w:w="1417"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p>
        </w:tc>
      </w:tr>
      <w:tr w:rsidR="005B7261" w:rsidRPr="00AF4325" w:rsidTr="005B7261">
        <w:tc>
          <w:tcPr>
            <w:tcW w:w="1951" w:type="dxa"/>
            <w:vMerge/>
          </w:tcPr>
          <w:p w:rsidR="005B7261" w:rsidRPr="00AF4325" w:rsidRDefault="005B7261" w:rsidP="00AF4325">
            <w:pPr>
              <w:jc w:val="both"/>
              <w:rPr>
                <w:rFonts w:ascii="Times New Roman" w:hAnsi="Times New Roman" w:cs="Times New Roman"/>
                <w:sz w:val="24"/>
                <w:szCs w:val="24"/>
              </w:rPr>
            </w:pPr>
          </w:p>
        </w:tc>
        <w:tc>
          <w:tcPr>
            <w:tcW w:w="709"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M+m% *</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w:t>
            </w:r>
          </w:p>
        </w:tc>
        <w:tc>
          <w:tcPr>
            <w:tcW w:w="709"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M+m% *</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2</w:t>
            </w:r>
          </w:p>
        </w:tc>
        <w:tc>
          <w:tcPr>
            <w:tcW w:w="709"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M+m%*</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3</w:t>
            </w:r>
          </w:p>
        </w:tc>
        <w:tc>
          <w:tcPr>
            <w:tcW w:w="709"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a</w:t>
            </w:r>
            <w:proofErr w:type="gramEnd"/>
            <w:r w:rsidRPr="00AF4325">
              <w:rPr>
                <w:rFonts w:ascii="Times New Roman" w:hAnsi="Times New Roman" w:cs="Times New Roman"/>
                <w:sz w:val="24"/>
                <w:szCs w:val="24"/>
              </w:rPr>
              <w:t>бс.</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M+m%</w:t>
            </w:r>
          </w:p>
        </w:tc>
        <w:tc>
          <w:tcPr>
            <w:tcW w:w="851" w:type="dxa"/>
          </w:tcPr>
          <w:p w:rsidR="005B7261" w:rsidRPr="00AF4325" w:rsidRDefault="005B7261" w:rsidP="00AF4325">
            <w:pPr>
              <w:jc w:val="both"/>
              <w:rPr>
                <w:rFonts w:ascii="Times New Roman" w:hAnsi="Times New Roman" w:cs="Times New Roman"/>
                <w:sz w:val="24"/>
                <w:szCs w:val="24"/>
              </w:rPr>
            </w:pP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1-2</w:t>
            </w:r>
          </w:p>
        </w:tc>
        <w:tc>
          <w:tcPr>
            <w:tcW w:w="1417" w:type="dxa"/>
          </w:tcPr>
          <w:p w:rsidR="005B7261" w:rsidRPr="00AF4325" w:rsidRDefault="005B7261" w:rsidP="00AF4325">
            <w:pPr>
              <w:jc w:val="both"/>
              <w:rPr>
                <w:rFonts w:ascii="Times New Roman" w:hAnsi="Times New Roman" w:cs="Times New Roman"/>
                <w:sz w:val="24"/>
                <w:szCs w:val="24"/>
              </w:rPr>
            </w:pP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2-3</w:t>
            </w:r>
          </w:p>
        </w:tc>
        <w:tc>
          <w:tcPr>
            <w:tcW w:w="1417" w:type="dxa"/>
          </w:tcPr>
          <w:p w:rsidR="005B7261" w:rsidRPr="00AF4325" w:rsidRDefault="005B7261" w:rsidP="00AF4325">
            <w:pPr>
              <w:jc w:val="both"/>
              <w:rPr>
                <w:rFonts w:ascii="Times New Roman" w:hAnsi="Times New Roman" w:cs="Times New Roman"/>
                <w:sz w:val="24"/>
                <w:szCs w:val="24"/>
              </w:rPr>
            </w:pP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1-3</w:t>
            </w: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 xml:space="preserve">Легка </w:t>
            </w:r>
          </w:p>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ступень тяжкості (л.)</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38</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84,4+5,4%</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129</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92,1+2,3%</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5</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23,8+0,9%</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172</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83,5+2,6%</w:t>
            </w:r>
          </w:p>
        </w:tc>
        <w:tc>
          <w:tcPr>
            <w:tcW w:w="8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0,13</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0,00014</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0,000014</w:t>
            </w: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Середня ступень тяжкості (</w:t>
            </w:r>
            <w:proofErr w:type="gramStart"/>
            <w:r w:rsidRPr="00AF4325">
              <w:rPr>
                <w:rFonts w:ascii="Times New Roman" w:hAnsi="Times New Roman" w:cs="Times New Roman"/>
                <w:sz w:val="24"/>
                <w:szCs w:val="24"/>
              </w:rPr>
              <w:t>с</w:t>
            </w:r>
            <w:proofErr w:type="gramEnd"/>
            <w:r w:rsidRPr="00AF4325">
              <w:rPr>
                <w:rFonts w:ascii="Times New Roman" w:hAnsi="Times New Roman" w:cs="Times New Roman"/>
                <w:sz w:val="24"/>
                <w:szCs w:val="24"/>
              </w:rPr>
              <w:t>.)</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4</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8,8+4,2%</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5</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3,5+1,6%</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13</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61,9+10,8%</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22</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10,7+2,2%</w:t>
            </w:r>
          </w:p>
        </w:tc>
        <w:tc>
          <w:tcPr>
            <w:tcW w:w="8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0,15</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0,000014</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0,000014</w:t>
            </w: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Тяжка (</w:t>
            </w:r>
            <w:proofErr w:type="gramStart"/>
            <w:r w:rsidRPr="00AF4325">
              <w:rPr>
                <w:rFonts w:ascii="Times New Roman" w:hAnsi="Times New Roman" w:cs="Times New Roman"/>
                <w:sz w:val="24"/>
                <w:szCs w:val="24"/>
              </w:rPr>
              <w:t>т</w:t>
            </w:r>
            <w:proofErr w:type="gramEnd"/>
            <w:r w:rsidRPr="00AF4325">
              <w:rPr>
                <w:rFonts w:ascii="Times New Roman" w:hAnsi="Times New Roman" w:cs="Times New Roman"/>
                <w:sz w:val="24"/>
                <w:szCs w:val="24"/>
              </w:rPr>
              <w:t>.)</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3</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6,6+3,7%</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6</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4,2+1,7%</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3</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14,3+7,8%</w:t>
            </w:r>
          </w:p>
        </w:tc>
        <w:tc>
          <w:tcPr>
            <w:tcW w:w="70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12</w:t>
            </w:r>
          </w:p>
        </w:tc>
        <w:tc>
          <w:tcPr>
            <w:tcW w:w="1559"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5,8+1,6%</w:t>
            </w:r>
          </w:p>
        </w:tc>
        <w:tc>
          <w:tcPr>
            <w:tcW w:w="851"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0,52</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0,06</w:t>
            </w:r>
          </w:p>
        </w:tc>
        <w:tc>
          <w:tcPr>
            <w:tcW w:w="1417" w:type="dxa"/>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0,32</w:t>
            </w: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 xml:space="preserve"> л.- с.</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0,0013</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0,00014</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0,012</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0,0013</w:t>
            </w:r>
          </w:p>
        </w:tc>
        <w:tc>
          <w:tcPr>
            <w:tcW w:w="3685" w:type="dxa"/>
            <w:gridSpan w:val="3"/>
            <w:vMerge w:val="restart"/>
          </w:tcPr>
          <w:p w:rsidR="005B7261" w:rsidRPr="00AF4325" w:rsidRDefault="005B7261" w:rsidP="00AF4325">
            <w:pPr>
              <w:jc w:val="both"/>
              <w:rPr>
                <w:rFonts w:ascii="Times New Roman" w:hAnsi="Times New Roman" w:cs="Times New Roman"/>
                <w:sz w:val="24"/>
                <w:szCs w:val="24"/>
              </w:rPr>
            </w:pP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 xml:space="preserve"> с.- т.</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0,691</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0,759</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0,0009</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0,0013</w:t>
            </w:r>
          </w:p>
        </w:tc>
        <w:tc>
          <w:tcPr>
            <w:tcW w:w="3685" w:type="dxa"/>
            <w:gridSpan w:val="3"/>
            <w:vMerge/>
          </w:tcPr>
          <w:p w:rsidR="005B7261" w:rsidRPr="00AF4325" w:rsidRDefault="005B7261" w:rsidP="00AF4325">
            <w:pPr>
              <w:jc w:val="both"/>
              <w:rPr>
                <w:rFonts w:ascii="Times New Roman" w:hAnsi="Times New Roman" w:cs="Times New Roman"/>
                <w:sz w:val="24"/>
                <w:szCs w:val="24"/>
              </w:rPr>
            </w:pPr>
          </w:p>
        </w:tc>
      </w:tr>
      <w:tr w:rsidR="005B7261" w:rsidRPr="00AF4325" w:rsidTr="005B7261">
        <w:tc>
          <w:tcPr>
            <w:tcW w:w="1951" w:type="dxa"/>
          </w:tcPr>
          <w:p w:rsidR="005B7261" w:rsidRPr="00AF4325" w:rsidRDefault="005B7261" w:rsidP="00AF4325">
            <w:pPr>
              <w:jc w:val="both"/>
              <w:rPr>
                <w:rFonts w:ascii="Times New Roman" w:hAnsi="Times New Roman" w:cs="Times New Roman"/>
                <w:sz w:val="24"/>
                <w:szCs w:val="24"/>
              </w:rPr>
            </w:pP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 xml:space="preserve"> л.- т.</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0,000014</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0,0013</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0,441</w:t>
            </w:r>
          </w:p>
        </w:tc>
        <w:tc>
          <w:tcPr>
            <w:tcW w:w="2268" w:type="dxa"/>
            <w:gridSpan w:val="2"/>
          </w:tcPr>
          <w:p w:rsidR="005B7261" w:rsidRPr="00AF4325" w:rsidRDefault="005B7261" w:rsidP="00AF4325">
            <w:pPr>
              <w:jc w:val="both"/>
              <w:rPr>
                <w:rFonts w:ascii="Times New Roman" w:hAnsi="Times New Roman" w:cs="Times New Roman"/>
                <w:sz w:val="24"/>
                <w:szCs w:val="24"/>
              </w:rPr>
            </w:pPr>
            <w:r w:rsidRPr="00AF4325">
              <w:rPr>
                <w:rFonts w:ascii="Times New Roman" w:hAnsi="Times New Roman" w:cs="Times New Roman"/>
                <w:sz w:val="24"/>
                <w:szCs w:val="24"/>
              </w:rPr>
              <w:t>0,073</w:t>
            </w:r>
          </w:p>
        </w:tc>
        <w:tc>
          <w:tcPr>
            <w:tcW w:w="3685" w:type="dxa"/>
            <w:gridSpan w:val="3"/>
            <w:vMerge/>
          </w:tcPr>
          <w:p w:rsidR="005B7261" w:rsidRPr="00AF4325" w:rsidRDefault="005B7261" w:rsidP="00AF4325">
            <w:pPr>
              <w:jc w:val="both"/>
              <w:rPr>
                <w:rFonts w:ascii="Times New Roman" w:hAnsi="Times New Roman" w:cs="Times New Roman"/>
                <w:sz w:val="24"/>
                <w:szCs w:val="24"/>
              </w:rPr>
            </w:pPr>
          </w:p>
        </w:tc>
      </w:tr>
    </w:tbl>
    <w:p w:rsidR="005B7261" w:rsidRPr="00AF4325" w:rsidRDefault="005B7261" w:rsidP="00AF4325">
      <w:pPr>
        <w:spacing w:after="0" w:line="240" w:lineRule="auto"/>
        <w:jc w:val="both"/>
        <w:rPr>
          <w:rFonts w:ascii="Times New Roman" w:hAnsi="Times New Roman" w:cs="Times New Roman"/>
          <w:sz w:val="24"/>
          <w:szCs w:val="24"/>
        </w:rPr>
      </w:pPr>
      <w:r w:rsidRPr="00AF4325">
        <w:rPr>
          <w:rFonts w:ascii="Times New Roman" w:hAnsi="Times New Roman" w:cs="Times New Roman"/>
          <w:sz w:val="24"/>
          <w:szCs w:val="24"/>
        </w:rPr>
        <w:t>Примітка:</w:t>
      </w:r>
    </w:p>
    <w:p w:rsidR="005B7261" w:rsidRPr="00AF4325" w:rsidRDefault="005B7261" w:rsidP="00AF4325">
      <w:pPr>
        <w:spacing w:after="0" w:line="240" w:lineRule="auto"/>
        <w:jc w:val="both"/>
        <w:rPr>
          <w:rFonts w:ascii="Times New Roman" w:hAnsi="Times New Roman" w:cs="Times New Roman"/>
          <w:sz w:val="24"/>
          <w:szCs w:val="24"/>
        </w:rPr>
      </w:pPr>
      <w:r w:rsidRPr="00AF4325">
        <w:rPr>
          <w:rFonts w:ascii="Times New Roman" w:hAnsi="Times New Roman" w:cs="Times New Roman"/>
          <w:sz w:val="24"/>
          <w:szCs w:val="24"/>
        </w:rPr>
        <w:t xml:space="preserve">M+m% * – середній показник та стандартне похибка середнього </w:t>
      </w:r>
      <w:proofErr w:type="gramStart"/>
      <w:r w:rsidRPr="00AF4325">
        <w:rPr>
          <w:rFonts w:ascii="Times New Roman" w:hAnsi="Times New Roman" w:cs="Times New Roman"/>
          <w:sz w:val="24"/>
          <w:szCs w:val="24"/>
        </w:rPr>
        <w:t>обл</w:t>
      </w:r>
      <w:proofErr w:type="gramEnd"/>
      <w:r w:rsidRPr="00AF4325">
        <w:rPr>
          <w:rFonts w:ascii="Times New Roman" w:hAnsi="Times New Roman" w:cs="Times New Roman"/>
          <w:sz w:val="24"/>
          <w:szCs w:val="24"/>
        </w:rPr>
        <w:t>ічувалися у межах однієї форми захворювання для репрезентативності результатів</w:t>
      </w:r>
    </w:p>
    <w:p w:rsidR="005B7261" w:rsidRPr="00AF4325" w:rsidRDefault="005B7261" w:rsidP="00AF4325">
      <w:pPr>
        <w:spacing w:after="0" w:line="240" w:lineRule="auto"/>
        <w:jc w:val="both"/>
        <w:rPr>
          <w:rFonts w:ascii="Times New Roman" w:hAnsi="Times New Roman" w:cs="Times New Roman"/>
          <w:sz w:val="24"/>
          <w:szCs w:val="24"/>
        </w:rPr>
        <w:sectPr w:rsidR="005B7261" w:rsidRPr="00AF4325" w:rsidSect="002212CE">
          <w:headerReference w:type="default" r:id="rId10"/>
          <w:pgSz w:w="16838" w:h="11906" w:orient="landscape"/>
          <w:pgMar w:top="1134" w:right="1134" w:bottom="1134" w:left="1134" w:header="709" w:footer="709" w:gutter="0"/>
          <w:cols w:space="708"/>
          <w:docGrid w:linePitch="360"/>
        </w:sectPr>
      </w:pPr>
      <w:r w:rsidRPr="00AF4325">
        <w:rPr>
          <w:rFonts w:ascii="Times New Roman" w:hAnsi="Times New Roman" w:cs="Times New Roman"/>
          <w:sz w:val="24"/>
          <w:szCs w:val="24"/>
        </w:rPr>
        <w:t xml:space="preserve">- </w:t>
      </w:r>
      <w:proofErr w:type="gramStart"/>
      <w:r w:rsidRPr="00AF4325">
        <w:rPr>
          <w:rFonts w:ascii="Times New Roman" w:hAnsi="Times New Roman" w:cs="Times New Roman"/>
          <w:sz w:val="24"/>
          <w:szCs w:val="24"/>
        </w:rPr>
        <w:t>р</w:t>
      </w:r>
      <w:proofErr w:type="gramEnd"/>
      <w:r w:rsidRPr="00AF4325">
        <w:rPr>
          <w:rFonts w:ascii="Times New Roman" w:hAnsi="Times New Roman" w:cs="Times New Roman"/>
          <w:sz w:val="24"/>
          <w:szCs w:val="24"/>
        </w:rPr>
        <w:t xml:space="preserve">ізниці достовірні (Х 1–  р&lt;0,05; Х 2 –   р&lt;0,01; Х 3–   р&lt;0,001; Х 4 –  </w:t>
      </w:r>
      <w:r w:rsidR="004A4FA2" w:rsidRPr="00AF4325">
        <w:rPr>
          <w:rFonts w:ascii="Times New Roman" w:hAnsi="Times New Roman" w:cs="Times New Roman"/>
          <w:sz w:val="24"/>
          <w:szCs w:val="24"/>
        </w:rPr>
        <w:t>р&lt;0,0001</w:t>
      </w:r>
    </w:p>
    <w:p w:rsidR="005B7261" w:rsidRPr="00AF4325" w:rsidRDefault="004A4FA2" w:rsidP="00AF4325">
      <w:pPr>
        <w:spacing w:after="0" w:line="360" w:lineRule="auto"/>
        <w:jc w:val="center"/>
        <w:rPr>
          <w:rFonts w:ascii="Times New Roman" w:hAnsi="Times New Roman" w:cs="Times New Roman"/>
          <w:sz w:val="24"/>
          <w:szCs w:val="24"/>
        </w:rPr>
      </w:pPr>
      <w:r w:rsidRPr="00AF4325">
        <w:rPr>
          <w:rFonts w:ascii="Times New Roman" w:hAnsi="Times New Roman" w:cs="Times New Roman"/>
          <w:sz w:val="24"/>
          <w:szCs w:val="24"/>
        </w:rPr>
        <w:lastRenderedPageBreak/>
        <w:t>Література</w:t>
      </w:r>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 xml:space="preserve">Bronchopulmonary dysplasia: Clinical grading in relation to ventilation/perfusion mismatch measured by single photon emission computed tomography [Electronic resource]. / M. Kjellberg , K. Björkman, M. Rohdin, et al. // // Pediatr Pulmonol. – 2013. –  Access mode: </w:t>
      </w:r>
      <w:hyperlink r:id="rId11" w:history="1">
        <w:r w:rsidRPr="00AF4325">
          <w:rPr>
            <w:rStyle w:val="a5"/>
            <w:rFonts w:ascii="Times New Roman" w:hAnsi="Times New Roman" w:cs="Times New Roman"/>
            <w:color w:val="auto"/>
            <w:sz w:val="24"/>
            <w:szCs w:val="24"/>
            <w:u w:val="none"/>
          </w:rPr>
          <w:t>http://www.ncbi.nlm.nih.gov/pubmed/23359534</w:t>
        </w:r>
      </w:hyperlink>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hyperlink r:id="rId12" w:history="1">
        <w:r w:rsidRPr="00AF4325">
          <w:rPr>
            <w:rStyle w:val="a5"/>
            <w:rFonts w:ascii="Times New Roman" w:hAnsi="Times New Roman" w:cs="Times New Roman"/>
            <w:color w:val="auto"/>
            <w:sz w:val="24"/>
            <w:szCs w:val="24"/>
            <w:u w:val="none"/>
          </w:rPr>
          <w:t>Bose C.  Fetal growth restriction and chronic lung disease among infants born before the 28th week of gestation / C. Bose, L. J. .Van Marter, M. Laughon [et al.]  // Pediatrics.  –  2009. –  Vol. 124. –  P. 450.</w:t>
        </w:r>
      </w:hyperlink>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Aerobic capacity and exercise performance in young people born extremely preterm / H. Clemm, O. Roksund, E. Thorsen, Pediatrics, et al.// – 2012. –  № 129. – P. 97-105.</w:t>
      </w:r>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Airway delivery of mesenchymal stem cells prevents arrested alveolar growth in neonatal lung injury in rats. / T. Van Haaften, R. Byrne, S. Bonnet, et al. // American Journal of Respiratory and Critical Care Medicine. – 2009. –  № 180(11). – P. 1131-1142.</w:t>
      </w:r>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hyperlink r:id="rId13" w:history="1">
        <w:r w:rsidRPr="00AF4325">
          <w:rPr>
            <w:rStyle w:val="a5"/>
            <w:rFonts w:ascii="Times New Roman" w:hAnsi="Times New Roman" w:cs="Times New Roman"/>
            <w:color w:val="auto"/>
            <w:sz w:val="24"/>
            <w:szCs w:val="24"/>
            <w:u w:val="none"/>
          </w:rPr>
          <w:t>Brion L.P. Aerosolized diuretics for preterm infants with (or developing) chronic lung disease  [Electronic resource] / L. P. Brion, R. A. Primhak, W.Yong // Cochrane review in The Cochrane Library. –  2003 – Режим доступу: http://www.nichd.nih.gov/cochraneneonatal/brion</w:t>
        </w:r>
      </w:hyperlink>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Bronchopulmonary dysplasia / R. L. Kair, D. T. Leonard, J. M. Anderson, et al. // Pediatrics in Review. – 2012. –  № 33. – P. 255.</w:t>
      </w:r>
    </w:p>
    <w:p w:rsidR="00117EC0" w:rsidRPr="00AF4325" w:rsidRDefault="00117EC0" w:rsidP="00AF4325">
      <w:pPr>
        <w:pStyle w:val="a6"/>
        <w:numPr>
          <w:ilvl w:val="0"/>
          <w:numId w:val="19"/>
        </w:num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Bronchopulmonary dysplasia and emphysema: in search of common therapeutic targets. / Bourbon J. R., Boucherat O., Boczkowski J., et al. // Trends in Molecular Medicine. – 2009. –  № 15(4). – P. 169-179.</w:t>
      </w:r>
    </w:p>
    <w:p w:rsidR="00117EC0" w:rsidRPr="00AF4325" w:rsidRDefault="00117EC0" w:rsidP="00AF4325">
      <w:pPr>
        <w:spacing w:after="0" w:line="360" w:lineRule="auto"/>
        <w:jc w:val="both"/>
        <w:rPr>
          <w:rFonts w:ascii="Times New Roman" w:hAnsi="Times New Roman" w:cs="Times New Roman"/>
          <w:sz w:val="24"/>
          <w:szCs w:val="24"/>
        </w:rPr>
      </w:pPr>
    </w:p>
    <w:p w:rsidR="00AF4325" w:rsidRDefault="00AF4325">
      <w:pPr>
        <w:rPr>
          <w:rFonts w:ascii="Times New Roman" w:hAnsi="Times New Roman" w:cs="Times New Roman"/>
          <w:sz w:val="24"/>
          <w:szCs w:val="24"/>
        </w:rPr>
      </w:pPr>
      <w:r>
        <w:rPr>
          <w:rFonts w:ascii="Times New Roman" w:hAnsi="Times New Roman" w:cs="Times New Roman"/>
          <w:sz w:val="24"/>
          <w:szCs w:val="24"/>
        </w:rPr>
        <w:br w:type="page"/>
      </w:r>
    </w:p>
    <w:p w:rsidR="00FA1801" w:rsidRPr="00AF4325" w:rsidRDefault="00FA1801" w:rsidP="00AF4325">
      <w:pPr>
        <w:spacing w:after="0" w:line="360" w:lineRule="auto"/>
        <w:jc w:val="both"/>
        <w:rPr>
          <w:rFonts w:ascii="Times New Roman" w:hAnsi="Times New Roman" w:cs="Times New Roman"/>
          <w:sz w:val="24"/>
          <w:szCs w:val="24"/>
        </w:rPr>
      </w:pPr>
      <w:bookmarkStart w:id="0" w:name="_GoBack"/>
      <w:bookmarkEnd w:id="0"/>
    </w:p>
    <w:sectPr w:rsidR="00FA1801" w:rsidRPr="00AF4325" w:rsidSect="00702DE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72" w:rsidRDefault="00A30F72" w:rsidP="00C968C7">
      <w:pPr>
        <w:spacing w:after="0" w:line="240" w:lineRule="auto"/>
      </w:pPr>
      <w:r>
        <w:separator/>
      </w:r>
    </w:p>
  </w:endnote>
  <w:endnote w:type="continuationSeparator" w:id="0">
    <w:p w:rsidR="00A30F72" w:rsidRDefault="00A30F72" w:rsidP="00C9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72" w:rsidRDefault="00A30F72" w:rsidP="00C968C7">
      <w:pPr>
        <w:spacing w:after="0" w:line="240" w:lineRule="auto"/>
      </w:pPr>
      <w:r>
        <w:separator/>
      </w:r>
    </w:p>
  </w:footnote>
  <w:footnote w:type="continuationSeparator" w:id="0">
    <w:p w:rsidR="00A30F72" w:rsidRDefault="00A30F72" w:rsidP="00C9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27187"/>
      <w:docPartObj>
        <w:docPartGallery w:val="Page Numbers (Top of Page)"/>
        <w:docPartUnique/>
      </w:docPartObj>
    </w:sdtPr>
    <w:sdtEndPr/>
    <w:sdtContent>
      <w:p w:rsidR="005B7261" w:rsidRDefault="005B7261">
        <w:pPr>
          <w:pStyle w:val="a3"/>
          <w:jc w:val="right"/>
        </w:pPr>
        <w:r>
          <w:fldChar w:fldCharType="begin"/>
        </w:r>
        <w:r>
          <w:instrText>PAGE   \* MERGEFORMAT</w:instrText>
        </w:r>
        <w:r>
          <w:fldChar w:fldCharType="separate"/>
        </w:r>
        <w:r w:rsidR="00AF4325">
          <w:rPr>
            <w:noProof/>
          </w:rPr>
          <w:t>8</w:t>
        </w:r>
        <w:r>
          <w:fldChar w:fldCharType="end"/>
        </w:r>
      </w:p>
    </w:sdtContent>
  </w:sdt>
  <w:p w:rsidR="005B7261" w:rsidRDefault="005B72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26425"/>
      <w:docPartObj>
        <w:docPartGallery w:val="Page Numbers (Top of Page)"/>
        <w:docPartUnique/>
      </w:docPartObj>
    </w:sdtPr>
    <w:sdtEndPr/>
    <w:sdtContent>
      <w:p w:rsidR="005B7261" w:rsidRDefault="005B7261">
        <w:pPr>
          <w:pStyle w:val="a3"/>
          <w:jc w:val="right"/>
        </w:pPr>
        <w:r>
          <w:fldChar w:fldCharType="begin"/>
        </w:r>
        <w:r>
          <w:instrText>PAGE   \* MERGEFORMAT</w:instrText>
        </w:r>
        <w:r>
          <w:fldChar w:fldCharType="separate"/>
        </w:r>
        <w:r w:rsidR="00AF4325">
          <w:rPr>
            <w:noProof/>
          </w:rPr>
          <w:t>11</w:t>
        </w:r>
        <w:r>
          <w:fldChar w:fldCharType="end"/>
        </w:r>
      </w:p>
    </w:sdtContent>
  </w:sdt>
  <w:p w:rsidR="005B7261" w:rsidRDefault="005B72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112"/>
    <w:multiLevelType w:val="hybridMultilevel"/>
    <w:tmpl w:val="2580E7A8"/>
    <w:lvl w:ilvl="0" w:tplc="FE22F6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1F2196"/>
    <w:multiLevelType w:val="hybridMultilevel"/>
    <w:tmpl w:val="C534E38E"/>
    <w:lvl w:ilvl="0" w:tplc="4624284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0914C9D"/>
    <w:multiLevelType w:val="hybridMultilevel"/>
    <w:tmpl w:val="64D26AD4"/>
    <w:lvl w:ilvl="0" w:tplc="019E8616">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19D7924"/>
    <w:multiLevelType w:val="hybridMultilevel"/>
    <w:tmpl w:val="341A1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93FF4"/>
    <w:multiLevelType w:val="hybridMultilevel"/>
    <w:tmpl w:val="6A26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91F47"/>
    <w:multiLevelType w:val="hybridMultilevel"/>
    <w:tmpl w:val="2F2C3A28"/>
    <w:lvl w:ilvl="0" w:tplc="6B3C49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E27AA2"/>
    <w:multiLevelType w:val="hybridMultilevel"/>
    <w:tmpl w:val="9290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47C5F"/>
    <w:multiLevelType w:val="hybridMultilevel"/>
    <w:tmpl w:val="1FD0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D1AA6"/>
    <w:multiLevelType w:val="hybridMultilevel"/>
    <w:tmpl w:val="2580E7A8"/>
    <w:lvl w:ilvl="0" w:tplc="FE22F6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702A34"/>
    <w:multiLevelType w:val="hybridMultilevel"/>
    <w:tmpl w:val="93D28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0E0C99"/>
    <w:multiLevelType w:val="hybridMultilevel"/>
    <w:tmpl w:val="E48C74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865CE"/>
    <w:multiLevelType w:val="hybridMultilevel"/>
    <w:tmpl w:val="D8A83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4C1EDA"/>
    <w:multiLevelType w:val="hybridMultilevel"/>
    <w:tmpl w:val="A1FC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6011EB"/>
    <w:multiLevelType w:val="hybridMultilevel"/>
    <w:tmpl w:val="333AC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A86E63"/>
    <w:multiLevelType w:val="hybridMultilevel"/>
    <w:tmpl w:val="24869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17F5599"/>
    <w:multiLevelType w:val="hybridMultilevel"/>
    <w:tmpl w:val="22BE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30FDD"/>
    <w:multiLevelType w:val="hybridMultilevel"/>
    <w:tmpl w:val="6874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3E0A56"/>
    <w:multiLevelType w:val="hybridMultilevel"/>
    <w:tmpl w:val="87987D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CD954A1"/>
    <w:multiLevelType w:val="hybridMultilevel"/>
    <w:tmpl w:val="A78C2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0"/>
  </w:num>
  <w:num w:numId="4">
    <w:abstractNumId w:val="8"/>
  </w:num>
  <w:num w:numId="5">
    <w:abstractNumId w:val="1"/>
  </w:num>
  <w:num w:numId="6">
    <w:abstractNumId w:val="4"/>
  </w:num>
  <w:num w:numId="7">
    <w:abstractNumId w:val="11"/>
  </w:num>
  <w:num w:numId="8">
    <w:abstractNumId w:val="7"/>
  </w:num>
  <w:num w:numId="9">
    <w:abstractNumId w:val="17"/>
  </w:num>
  <w:num w:numId="10">
    <w:abstractNumId w:val="9"/>
  </w:num>
  <w:num w:numId="11">
    <w:abstractNumId w:val="14"/>
  </w:num>
  <w:num w:numId="12">
    <w:abstractNumId w:val="3"/>
  </w:num>
  <w:num w:numId="13">
    <w:abstractNumId w:val="16"/>
  </w:num>
  <w:num w:numId="14">
    <w:abstractNumId w:val="6"/>
  </w:num>
  <w:num w:numId="15">
    <w:abstractNumId w:val="5"/>
  </w:num>
  <w:num w:numId="16">
    <w:abstractNumId w:val="13"/>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BD"/>
    <w:rsid w:val="00036DEC"/>
    <w:rsid w:val="00042B16"/>
    <w:rsid w:val="000666E2"/>
    <w:rsid w:val="000976E2"/>
    <w:rsid w:val="000A4C5C"/>
    <w:rsid w:val="000E4E6F"/>
    <w:rsid w:val="000F6FD4"/>
    <w:rsid w:val="00117EC0"/>
    <w:rsid w:val="001439BD"/>
    <w:rsid w:val="00161380"/>
    <w:rsid w:val="00162737"/>
    <w:rsid w:val="00175382"/>
    <w:rsid w:val="001C4785"/>
    <w:rsid w:val="001D4968"/>
    <w:rsid w:val="0021740D"/>
    <w:rsid w:val="002212CE"/>
    <w:rsid w:val="0023789D"/>
    <w:rsid w:val="00240F8D"/>
    <w:rsid w:val="0026434D"/>
    <w:rsid w:val="002703EF"/>
    <w:rsid w:val="00276D79"/>
    <w:rsid w:val="002E0C88"/>
    <w:rsid w:val="00347C20"/>
    <w:rsid w:val="00375B32"/>
    <w:rsid w:val="003B5439"/>
    <w:rsid w:val="003D4010"/>
    <w:rsid w:val="00447D8C"/>
    <w:rsid w:val="004570BD"/>
    <w:rsid w:val="00461D65"/>
    <w:rsid w:val="004777EC"/>
    <w:rsid w:val="004A4FA2"/>
    <w:rsid w:val="004B7C7C"/>
    <w:rsid w:val="004E3948"/>
    <w:rsid w:val="004E39BC"/>
    <w:rsid w:val="00574235"/>
    <w:rsid w:val="005B7261"/>
    <w:rsid w:val="0062076C"/>
    <w:rsid w:val="00654ED1"/>
    <w:rsid w:val="00696CF8"/>
    <w:rsid w:val="006B79D7"/>
    <w:rsid w:val="006D1882"/>
    <w:rsid w:val="006D5B73"/>
    <w:rsid w:val="006F5BEC"/>
    <w:rsid w:val="00702DE7"/>
    <w:rsid w:val="0077309B"/>
    <w:rsid w:val="007A2B45"/>
    <w:rsid w:val="007D6394"/>
    <w:rsid w:val="007D7FC2"/>
    <w:rsid w:val="007E3077"/>
    <w:rsid w:val="00804E9E"/>
    <w:rsid w:val="008063F8"/>
    <w:rsid w:val="008301DF"/>
    <w:rsid w:val="00837B3A"/>
    <w:rsid w:val="0084334E"/>
    <w:rsid w:val="0086570F"/>
    <w:rsid w:val="00876F38"/>
    <w:rsid w:val="0089104F"/>
    <w:rsid w:val="0089373C"/>
    <w:rsid w:val="00893B28"/>
    <w:rsid w:val="00893CBF"/>
    <w:rsid w:val="008949B9"/>
    <w:rsid w:val="008D2C44"/>
    <w:rsid w:val="008E035F"/>
    <w:rsid w:val="008F774A"/>
    <w:rsid w:val="00901ED1"/>
    <w:rsid w:val="0092016E"/>
    <w:rsid w:val="00954DD7"/>
    <w:rsid w:val="00967387"/>
    <w:rsid w:val="0098113F"/>
    <w:rsid w:val="00A04219"/>
    <w:rsid w:val="00A30F72"/>
    <w:rsid w:val="00A92BAE"/>
    <w:rsid w:val="00AB48C5"/>
    <w:rsid w:val="00AF4325"/>
    <w:rsid w:val="00B41F7D"/>
    <w:rsid w:val="00BF434E"/>
    <w:rsid w:val="00BF7D25"/>
    <w:rsid w:val="00C2424B"/>
    <w:rsid w:val="00C31694"/>
    <w:rsid w:val="00C66F80"/>
    <w:rsid w:val="00C93FF2"/>
    <w:rsid w:val="00C968C7"/>
    <w:rsid w:val="00CC0B06"/>
    <w:rsid w:val="00CC69F2"/>
    <w:rsid w:val="00D05A7F"/>
    <w:rsid w:val="00D368BD"/>
    <w:rsid w:val="00D7616F"/>
    <w:rsid w:val="00DE2678"/>
    <w:rsid w:val="00E20521"/>
    <w:rsid w:val="00E26577"/>
    <w:rsid w:val="00E32789"/>
    <w:rsid w:val="00E81A58"/>
    <w:rsid w:val="00F04D65"/>
    <w:rsid w:val="00F24280"/>
    <w:rsid w:val="00F37532"/>
    <w:rsid w:val="00F81ABA"/>
    <w:rsid w:val="00F8463D"/>
    <w:rsid w:val="00F9469D"/>
    <w:rsid w:val="00FA1801"/>
    <w:rsid w:val="00FD37B9"/>
    <w:rsid w:val="00FD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7261"/>
    <w:pPr>
      <w:spacing w:before="240" w:after="240" w:line="240" w:lineRule="auto"/>
      <w:outlineLvl w:val="1"/>
    </w:pPr>
    <w:rPr>
      <w:rFonts w:ascii="Georgia" w:eastAsia="Times New Roman" w:hAnsi="Georgia" w:cs="Times New Roman"/>
      <w:b/>
      <w:bCs/>
      <w:i/>
      <w:iCs/>
      <w:color w:val="6699FF"/>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261"/>
    <w:rPr>
      <w:rFonts w:ascii="Georgia" w:eastAsia="Times New Roman" w:hAnsi="Georgia" w:cs="Times New Roman"/>
      <w:b/>
      <w:bCs/>
      <w:i/>
      <w:iCs/>
      <w:color w:val="6699FF"/>
      <w:sz w:val="29"/>
      <w:szCs w:val="29"/>
      <w:lang w:eastAsia="ru-RU"/>
    </w:rPr>
  </w:style>
  <w:style w:type="paragraph" w:styleId="a3">
    <w:name w:val="header"/>
    <w:basedOn w:val="a"/>
    <w:link w:val="a4"/>
    <w:uiPriority w:val="99"/>
    <w:unhideWhenUsed/>
    <w:rsid w:val="005B72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B7261"/>
    <w:rPr>
      <w:rFonts w:ascii="Times New Roman" w:eastAsia="Times New Roman" w:hAnsi="Times New Roman" w:cs="Times New Roman"/>
      <w:sz w:val="24"/>
      <w:szCs w:val="24"/>
      <w:lang w:eastAsia="ru-RU"/>
    </w:rPr>
  </w:style>
  <w:style w:type="character" w:styleId="a5">
    <w:name w:val="Hyperlink"/>
    <w:basedOn w:val="a0"/>
    <w:uiPriority w:val="99"/>
    <w:unhideWhenUsed/>
    <w:rsid w:val="005B7261"/>
    <w:rPr>
      <w:color w:val="0A2267"/>
      <w:u w:val="single"/>
    </w:rPr>
  </w:style>
  <w:style w:type="paragraph" w:styleId="a6">
    <w:name w:val="List Paragraph"/>
    <w:basedOn w:val="a"/>
    <w:uiPriority w:val="34"/>
    <w:qFormat/>
    <w:rsid w:val="005B7261"/>
    <w:pPr>
      <w:ind w:left="720"/>
      <w:contextualSpacing/>
    </w:pPr>
  </w:style>
  <w:style w:type="table" w:styleId="a7">
    <w:name w:val="Table Grid"/>
    <w:basedOn w:val="a1"/>
    <w:uiPriority w:val="59"/>
    <w:rsid w:val="005B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5B72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7261"/>
  </w:style>
  <w:style w:type="character" w:customStyle="1" w:styleId="longtext1">
    <w:name w:val="long_text1"/>
    <w:basedOn w:val="a0"/>
    <w:rsid w:val="005B7261"/>
    <w:rPr>
      <w:sz w:val="24"/>
      <w:szCs w:val="24"/>
    </w:rPr>
  </w:style>
  <w:style w:type="paragraph" w:styleId="aa">
    <w:name w:val="Normal (Web)"/>
    <w:basedOn w:val="a"/>
    <w:uiPriority w:val="99"/>
    <w:unhideWhenUsed/>
    <w:rsid w:val="00893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627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2737"/>
    <w:rPr>
      <w:rFonts w:ascii="Tahoma" w:hAnsi="Tahoma" w:cs="Tahoma"/>
      <w:sz w:val="16"/>
      <w:szCs w:val="16"/>
    </w:rPr>
  </w:style>
  <w:style w:type="character" w:customStyle="1" w:styleId="hps">
    <w:name w:val="hps"/>
    <w:basedOn w:val="a0"/>
    <w:rsid w:val="00C93FF2"/>
  </w:style>
  <w:style w:type="character" w:customStyle="1" w:styleId="longtext">
    <w:name w:val="long_text"/>
    <w:basedOn w:val="a0"/>
    <w:rsid w:val="0023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7261"/>
    <w:pPr>
      <w:spacing w:before="240" w:after="240" w:line="240" w:lineRule="auto"/>
      <w:outlineLvl w:val="1"/>
    </w:pPr>
    <w:rPr>
      <w:rFonts w:ascii="Georgia" w:eastAsia="Times New Roman" w:hAnsi="Georgia" w:cs="Times New Roman"/>
      <w:b/>
      <w:bCs/>
      <w:i/>
      <w:iCs/>
      <w:color w:val="6699FF"/>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261"/>
    <w:rPr>
      <w:rFonts w:ascii="Georgia" w:eastAsia="Times New Roman" w:hAnsi="Georgia" w:cs="Times New Roman"/>
      <w:b/>
      <w:bCs/>
      <w:i/>
      <w:iCs/>
      <w:color w:val="6699FF"/>
      <w:sz w:val="29"/>
      <w:szCs w:val="29"/>
      <w:lang w:eastAsia="ru-RU"/>
    </w:rPr>
  </w:style>
  <w:style w:type="paragraph" w:styleId="a3">
    <w:name w:val="header"/>
    <w:basedOn w:val="a"/>
    <w:link w:val="a4"/>
    <w:uiPriority w:val="99"/>
    <w:unhideWhenUsed/>
    <w:rsid w:val="005B72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B7261"/>
    <w:rPr>
      <w:rFonts w:ascii="Times New Roman" w:eastAsia="Times New Roman" w:hAnsi="Times New Roman" w:cs="Times New Roman"/>
      <w:sz w:val="24"/>
      <w:szCs w:val="24"/>
      <w:lang w:eastAsia="ru-RU"/>
    </w:rPr>
  </w:style>
  <w:style w:type="character" w:styleId="a5">
    <w:name w:val="Hyperlink"/>
    <w:basedOn w:val="a0"/>
    <w:uiPriority w:val="99"/>
    <w:unhideWhenUsed/>
    <w:rsid w:val="005B7261"/>
    <w:rPr>
      <w:color w:val="0A2267"/>
      <w:u w:val="single"/>
    </w:rPr>
  </w:style>
  <w:style w:type="paragraph" w:styleId="a6">
    <w:name w:val="List Paragraph"/>
    <w:basedOn w:val="a"/>
    <w:uiPriority w:val="34"/>
    <w:qFormat/>
    <w:rsid w:val="005B7261"/>
    <w:pPr>
      <w:ind w:left="720"/>
      <w:contextualSpacing/>
    </w:pPr>
  </w:style>
  <w:style w:type="table" w:styleId="a7">
    <w:name w:val="Table Grid"/>
    <w:basedOn w:val="a1"/>
    <w:uiPriority w:val="59"/>
    <w:rsid w:val="005B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5B72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7261"/>
  </w:style>
  <w:style w:type="character" w:customStyle="1" w:styleId="longtext1">
    <w:name w:val="long_text1"/>
    <w:basedOn w:val="a0"/>
    <w:rsid w:val="005B7261"/>
    <w:rPr>
      <w:sz w:val="24"/>
      <w:szCs w:val="24"/>
    </w:rPr>
  </w:style>
  <w:style w:type="paragraph" w:styleId="aa">
    <w:name w:val="Normal (Web)"/>
    <w:basedOn w:val="a"/>
    <w:uiPriority w:val="99"/>
    <w:unhideWhenUsed/>
    <w:rsid w:val="00893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627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2737"/>
    <w:rPr>
      <w:rFonts w:ascii="Tahoma" w:hAnsi="Tahoma" w:cs="Tahoma"/>
      <w:sz w:val="16"/>
      <w:szCs w:val="16"/>
    </w:rPr>
  </w:style>
  <w:style w:type="character" w:customStyle="1" w:styleId="hps">
    <w:name w:val="hps"/>
    <w:basedOn w:val="a0"/>
    <w:rsid w:val="00C93FF2"/>
  </w:style>
  <w:style w:type="character" w:customStyle="1" w:styleId="longtext">
    <w:name w:val="long_text"/>
    <w:basedOn w:val="a0"/>
    <w:rsid w:val="0023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hd.nih.gov/cochraneneonatal/br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todate.com/contents/pathogenesis-and-clinical-features-of-bronchopulmonary-dysplasia/abstract/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33595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08C5-1784-436A-B48F-3B0F701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11</cp:revision>
  <dcterms:created xsi:type="dcterms:W3CDTF">2014-05-22T18:41:00Z</dcterms:created>
  <dcterms:modified xsi:type="dcterms:W3CDTF">2014-06-23T08:03:00Z</dcterms:modified>
</cp:coreProperties>
</file>