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AE" w:rsidRPr="00B37161" w:rsidRDefault="004947AE" w:rsidP="004947A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DIABETIC GALLBLADDER, DYSPEPSIA AND METABOLIC EFFECTS</w:t>
      </w:r>
    </w:p>
    <w:bookmarkEnd w:id="0"/>
    <w:p w:rsidR="00086E4E" w:rsidRPr="00B37161" w:rsidRDefault="00086E4E" w:rsidP="004947A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37161">
        <w:rPr>
          <w:rFonts w:ascii="Times New Roman" w:hAnsi="Times New Roman" w:cs="Times New Roman"/>
          <w:sz w:val="20"/>
          <w:szCs w:val="20"/>
          <w:lang w:val="en-US"/>
        </w:rPr>
        <w:t>Zhuravlyova</w:t>
      </w:r>
      <w:proofErr w:type="spellEnd"/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B37161">
        <w:rPr>
          <w:rFonts w:ascii="Times New Roman" w:hAnsi="Times New Roman" w:cs="Times New Roman"/>
          <w:sz w:val="20"/>
          <w:szCs w:val="20"/>
          <w:lang w:val="en-US"/>
        </w:rPr>
        <w:t>Moiseyenko</w:t>
      </w:r>
      <w:proofErr w:type="spellEnd"/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B37161">
        <w:rPr>
          <w:rFonts w:ascii="Times New Roman" w:hAnsi="Times New Roman" w:cs="Times New Roman"/>
          <w:sz w:val="20"/>
          <w:szCs w:val="20"/>
          <w:lang w:val="en-US"/>
        </w:rPr>
        <w:t>Filonenko</w:t>
      </w:r>
      <w:proofErr w:type="spellEnd"/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</w:p>
    <w:p w:rsidR="004947AE" w:rsidRPr="00B37161" w:rsidRDefault="004947AE" w:rsidP="004947A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purpose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of the study was to determine the functional state of the gallbladder (GB) </w:t>
      </w:r>
      <w:proofErr w:type="gramStart"/>
      <w:r w:rsidRPr="00B37161">
        <w:rPr>
          <w:rFonts w:ascii="Times New Roman" w:hAnsi="Times New Roman" w:cs="Times New Roman"/>
          <w:sz w:val="20"/>
          <w:szCs w:val="20"/>
          <w:lang w:val="en-US"/>
        </w:rPr>
        <w:t>in patients with type 2 diabetes mellitus (T2DM) in combination with metabolic syndrome (MS)</w:t>
      </w:r>
      <w:proofErr w:type="gramEnd"/>
      <w:r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947AE" w:rsidRPr="00B37161" w:rsidRDefault="004947AE" w:rsidP="000D55F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Methods.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40</w:t>
      </w:r>
      <w:proofErr w:type="gramEnd"/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patients with T2DM and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obesity 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of I-II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degree 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were e</w:t>
      </w:r>
      <w:r w:rsidR="00EB1865" w:rsidRPr="00B37161">
        <w:rPr>
          <w:rFonts w:ascii="Times New Roman" w:hAnsi="Times New Roman" w:cs="Times New Roman"/>
          <w:sz w:val="20"/>
          <w:szCs w:val="20"/>
          <w:lang w:val="en-US"/>
        </w:rPr>
        <w:t>xamined as well as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20 healthy volunteers. </w:t>
      </w:r>
      <w:r w:rsidR="00EB1865" w:rsidRPr="00B37161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ltraso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nography,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dynamic </w:t>
      </w:r>
      <w:proofErr w:type="spellStart"/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echocholecystography</w:t>
      </w:r>
      <w:proofErr w:type="spellEnd"/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and duodenal intubation</w:t>
      </w:r>
      <w:r w:rsidR="00EB1865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1865" w:rsidRPr="00B37161">
        <w:rPr>
          <w:rFonts w:ascii="Times New Roman" w:hAnsi="Times New Roman" w:cs="Times New Roman"/>
          <w:sz w:val="20"/>
          <w:szCs w:val="20"/>
          <w:lang w:val="en-US"/>
        </w:rPr>
        <w:t>were performed</w:t>
      </w:r>
      <w:proofErr w:type="gramEnd"/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. The m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otor function 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>of GB was assessed by emptying coefficient (K</w:t>
      </w:r>
      <w:r w:rsidR="000D55F1" w:rsidRPr="00B3716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empt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lang w:val="en-US"/>
        </w:rPr>
        <w:t>=(V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vertAlign w:val="subscript"/>
        </w:rPr>
        <w:t>с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lang w:val="en-US"/>
        </w:rPr>
        <w:t>)/V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0</w:t>
      </w:r>
      <w:r w:rsidR="000D55F1" w:rsidRPr="00B37161">
        <w:rPr>
          <w:rFonts w:ascii="Times New Roman" w:hAnsi="Times New Roman" w:cs="Times New Roman"/>
          <w:noProof/>
          <w:sz w:val="20"/>
          <w:szCs w:val="20"/>
        </w:rPr>
        <w:t>х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100%)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the index of contractility (IC=</w:t>
      </w:r>
      <w:proofErr w:type="spellStart"/>
      <w:r w:rsidR="000D55F1" w:rsidRPr="00B37161">
        <w:rPr>
          <w:rFonts w:ascii="Times New Roman" w:hAnsi="Times New Roman" w:cs="Times New Roman"/>
          <w:noProof/>
          <w:sz w:val="20"/>
          <w:szCs w:val="20"/>
          <w:lang w:val="en-US"/>
        </w:rPr>
        <w:t>V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max</w:t>
      </w:r>
      <w:proofErr w:type="spellEnd"/>
      <w:r w:rsidR="000D55F1" w:rsidRPr="00B37161">
        <w:rPr>
          <w:rFonts w:ascii="Times New Roman" w:hAnsi="Times New Roman" w:cs="Times New Roman"/>
          <w:noProof/>
          <w:sz w:val="20"/>
          <w:szCs w:val="20"/>
          <w:lang w:val="en-US"/>
        </w:rPr>
        <w:t>/V</w:t>
      </w:r>
      <w:r w:rsidR="000D55F1" w:rsidRPr="00B37161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min</w:t>
      </w:r>
      <w:r w:rsidR="000D55F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Lipid and carbohydrate metabolism </w:t>
      </w:r>
      <w:proofErr w:type="gramStart"/>
      <w:r w:rsidR="00464814" w:rsidRPr="00B37161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464814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assessed</w:t>
      </w:r>
      <w:proofErr w:type="gramEnd"/>
      <w:r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947AE" w:rsidRPr="00B37161" w:rsidRDefault="00455415" w:rsidP="0045541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Results.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37161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following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signs of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GB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hypotension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were revealed: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increase of GB initial volume to 80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.2±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947AE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(in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the control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group 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25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.9±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4947AE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) (P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&lt;0.05)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; increase of GB </w:t>
      </w:r>
      <w:proofErr w:type="spellStart"/>
      <w:r w:rsidRPr="00B37161">
        <w:rPr>
          <w:rFonts w:ascii="Times New Roman" w:hAnsi="Times New Roman" w:cs="Times New Roman"/>
          <w:sz w:val="20"/>
          <w:szCs w:val="20"/>
          <w:lang w:val="en-US"/>
        </w:rPr>
        <w:t>hypokinesia</w:t>
      </w:r>
      <w:proofErr w:type="spellEnd"/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- reduced K</w:t>
      </w:r>
      <w:r w:rsidRPr="00B3716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empt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of GB on 30</w:t>
      </w:r>
      <w:r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minute of investigation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(0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.6±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1 vs 49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.2±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.5 (P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&lt;0.05)), </w:t>
      </w:r>
      <w:r w:rsidR="00CA5FEC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45</w:t>
      </w:r>
      <w:r w:rsidR="00CA5FEC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CA5FEC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 minute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(7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3 vs 61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.2±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.7 (P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&lt;0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05)) and </w:t>
      </w:r>
      <w:r w:rsidR="00CA5FEC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60</w:t>
      </w:r>
      <w:r w:rsidR="00CA5FEC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CA5FEC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 minute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(17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.2±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4 vs</w:t>
      </w:r>
      <w:r w:rsidR="008A69C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67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A69C1" w:rsidRPr="00B37161">
        <w:rPr>
          <w:rFonts w:ascii="Times New Roman" w:hAnsi="Times New Roman" w:cs="Times New Roman"/>
          <w:sz w:val="20"/>
          <w:szCs w:val="20"/>
          <w:lang w:val="en-US"/>
        </w:rPr>
        <w:t>4±2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.4 (P</w:t>
      </w:r>
      <w:r w:rsidR="008A69C1" w:rsidRPr="00B37161">
        <w:rPr>
          <w:rFonts w:ascii="Times New Roman" w:hAnsi="Times New Roman" w:cs="Times New Roman"/>
          <w:sz w:val="20"/>
          <w:szCs w:val="20"/>
          <w:lang w:val="en-US"/>
        </w:rPr>
        <w:t>&lt;0.05)).</w:t>
      </w:r>
      <w:proofErr w:type="gramEnd"/>
      <w:r w:rsidR="008A69C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The r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eduction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of GB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propul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sive function was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confirmed 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by the increase of GB final volume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66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.3±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>9 cm</w:t>
      </w:r>
      <w:r w:rsidR="00EE1698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vs 8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.1±0.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8 cm</w:t>
      </w:r>
      <w:r w:rsidR="00084121" w:rsidRPr="00B371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, increase of the GB latent period duration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to 28.2±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2 minutes vs 12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.6±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="00084121" w:rsidRPr="00B37161">
        <w:rPr>
          <w:rFonts w:ascii="Times New Roman" w:hAnsi="Times New Roman" w:cs="Times New Roman"/>
          <w:sz w:val="20"/>
          <w:szCs w:val="20"/>
          <w:lang w:val="en-US"/>
        </w:rPr>
        <w:t>utes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and reduced IC to 1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.21±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1 vs 3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.1±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>(P</w:t>
      </w:r>
      <w:r w:rsidR="008A69C1" w:rsidRPr="00B37161">
        <w:rPr>
          <w:rFonts w:ascii="Times New Roman" w:hAnsi="Times New Roman" w:cs="Times New Roman"/>
          <w:sz w:val="20"/>
          <w:szCs w:val="20"/>
          <w:lang w:val="en-US"/>
        </w:rPr>
        <w:t>&lt;0.05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). Hypotonic-hypokinetic </w:t>
      </w:r>
      <w:r w:rsidR="00E6575D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type of GB </w:t>
      </w:r>
      <w:r w:rsidR="005A0450" w:rsidRPr="00B37161">
        <w:rPr>
          <w:rFonts w:ascii="Times New Roman" w:hAnsi="Times New Roman" w:cs="Times New Roman"/>
          <w:sz w:val="20"/>
          <w:szCs w:val="20"/>
          <w:lang w:val="en-US"/>
        </w:rPr>
        <w:t>dyskinesia</w:t>
      </w:r>
      <w:r w:rsidR="00E6575D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072B7" w:rsidRPr="00B37161">
        <w:rPr>
          <w:rFonts w:ascii="Times New Roman" w:hAnsi="Times New Roman" w:cs="Times New Roman"/>
          <w:sz w:val="20"/>
          <w:szCs w:val="20"/>
          <w:lang w:val="en-US"/>
        </w:rPr>
        <w:t>was confirmed</w:t>
      </w:r>
      <w:proofErr w:type="gramEnd"/>
      <w:r w:rsidR="001072B7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0450" w:rsidRPr="00B37161">
        <w:rPr>
          <w:rFonts w:ascii="Times New Roman" w:hAnsi="Times New Roman" w:cs="Times New Roman"/>
          <w:sz w:val="20"/>
          <w:szCs w:val="20"/>
          <w:lang w:val="en-US"/>
        </w:rPr>
        <w:t>by a reduction of GB</w:t>
      </w:r>
      <w:r w:rsidR="00E6575D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wall thickness (2-3 mm) and a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frequent </w:t>
      </w:r>
      <w:r w:rsidR="00E6575D" w:rsidRPr="00B37161">
        <w:rPr>
          <w:rFonts w:ascii="Times New Roman" w:hAnsi="Times New Roman" w:cs="Times New Roman"/>
          <w:sz w:val="20"/>
          <w:szCs w:val="20"/>
          <w:lang w:val="en-US"/>
        </w:rPr>
        <w:t>presen</w:t>
      </w:r>
      <w:r w:rsidR="001072B7" w:rsidRPr="00B37161">
        <w:rPr>
          <w:rFonts w:ascii="Times New Roman" w:hAnsi="Times New Roman" w:cs="Times New Roman"/>
          <w:sz w:val="20"/>
          <w:szCs w:val="20"/>
          <w:lang w:val="en-US"/>
        </w:rPr>
        <w:t>ce of GB twist phenomenon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. Typi</w:t>
      </w:r>
      <w:r w:rsidR="00424ED9" w:rsidRPr="00B37161">
        <w:rPr>
          <w:rFonts w:ascii="Times New Roman" w:hAnsi="Times New Roman" w:cs="Times New Roman"/>
          <w:sz w:val="20"/>
          <w:szCs w:val="20"/>
          <w:lang w:val="en-US"/>
        </w:rPr>
        <w:t>cal clinical manifestations included</w:t>
      </w:r>
      <w:r w:rsidR="002304F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dyspeptic signs, asthenic syndrome and silent </w:t>
      </w:r>
      <w:r w:rsidR="00424ED9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course of the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disease. 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The presence of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dy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skinesia in patients with T2DM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and MS was accompanie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d by significant fluctuations of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blood glucose levels dur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ing the day (the phenomenon of 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gl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ycemic 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>swings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), indicating the unsatisfactory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state of carbohydrate control. </w:t>
      </w:r>
      <w:proofErr w:type="gramStart"/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Also</w:t>
      </w:r>
      <w:proofErr w:type="gramEnd"/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, these patients show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ed signs of dyslipidemia, which included increased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content of 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>TC, TG a</w:t>
      </w:r>
      <w:r w:rsidR="00043DD0" w:rsidRPr="00B37161">
        <w:rPr>
          <w:rFonts w:ascii="Times New Roman" w:hAnsi="Times New Roman" w:cs="Times New Roman"/>
          <w:sz w:val="20"/>
          <w:szCs w:val="20"/>
          <w:lang w:val="en-US"/>
        </w:rPr>
        <w:t>nd LDL</w:t>
      </w:r>
      <w:r w:rsidR="00CA2C8B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in comparison</w:t>
      </w:r>
      <w:r w:rsidR="00EE1698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to control data</w:t>
      </w:r>
      <w:r w:rsidR="004947AE" w:rsidRPr="00B371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32408" w:rsidRPr="00B37161" w:rsidRDefault="004947AE" w:rsidP="0024002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7161">
        <w:rPr>
          <w:rFonts w:ascii="Times New Roman" w:hAnsi="Times New Roman" w:cs="Times New Roman"/>
          <w:b/>
          <w:sz w:val="20"/>
          <w:szCs w:val="20"/>
          <w:lang w:val="en-US"/>
        </w:rPr>
        <w:t>Conclusions.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Patients with T2DM and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MS 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signs of 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GB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dyskinesia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dilatation and 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>reduced GB contractile function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 that are associated with </w:t>
      </w:r>
      <w:r w:rsidR="00240029" w:rsidRPr="00B37161">
        <w:rPr>
          <w:rFonts w:ascii="Times New Roman" w:hAnsi="Times New Roman" w:cs="Times New Roman"/>
          <w:sz w:val="20"/>
          <w:szCs w:val="20"/>
          <w:lang w:val="en-US"/>
        </w:rPr>
        <w:t xml:space="preserve">disorders of </w:t>
      </w:r>
      <w:r w:rsidRPr="00B37161">
        <w:rPr>
          <w:rFonts w:ascii="Times New Roman" w:hAnsi="Times New Roman" w:cs="Times New Roman"/>
          <w:sz w:val="20"/>
          <w:szCs w:val="20"/>
          <w:lang w:val="en-US"/>
        </w:rPr>
        <w:t>carbohydrate and lipid balance.</w:t>
      </w:r>
    </w:p>
    <w:p w:rsidR="00240029" w:rsidRPr="00086E4E" w:rsidRDefault="00240029" w:rsidP="004947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40029" w:rsidRPr="00086E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0"/>
    <w:rsid w:val="000420E2"/>
    <w:rsid w:val="00043DD0"/>
    <w:rsid w:val="00084121"/>
    <w:rsid w:val="00086E4E"/>
    <w:rsid w:val="000D1534"/>
    <w:rsid w:val="000D55F1"/>
    <w:rsid w:val="001072B7"/>
    <w:rsid w:val="001428C7"/>
    <w:rsid w:val="002304FE"/>
    <w:rsid w:val="00240029"/>
    <w:rsid w:val="003F55C1"/>
    <w:rsid w:val="00424ED9"/>
    <w:rsid w:val="00455415"/>
    <w:rsid w:val="00464814"/>
    <w:rsid w:val="004947AE"/>
    <w:rsid w:val="004D0DC1"/>
    <w:rsid w:val="005A0450"/>
    <w:rsid w:val="00832408"/>
    <w:rsid w:val="008A69C1"/>
    <w:rsid w:val="00AF4A6C"/>
    <w:rsid w:val="00B37161"/>
    <w:rsid w:val="00B9147A"/>
    <w:rsid w:val="00CA2C8B"/>
    <w:rsid w:val="00CA5FEC"/>
    <w:rsid w:val="00CD6220"/>
    <w:rsid w:val="00E6575D"/>
    <w:rsid w:val="00EB1865"/>
    <w:rsid w:val="00EE1698"/>
    <w:rsid w:val="00F3188E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C85A0-409E-40CA-B8C0-566E3D58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Терапия</dc:creator>
  <cp:keywords/>
  <dc:description/>
  <cp:lastModifiedBy>Лариса</cp:lastModifiedBy>
  <cp:revision>6</cp:revision>
  <dcterms:created xsi:type="dcterms:W3CDTF">2015-01-09T06:53:00Z</dcterms:created>
  <dcterms:modified xsi:type="dcterms:W3CDTF">2015-01-26T14:48:00Z</dcterms:modified>
</cp:coreProperties>
</file>