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81" w:rsidRDefault="00162A81" w:rsidP="00162A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162A81">
        <w:rPr>
          <w:rFonts w:eastAsia="Times New Roman"/>
          <w:color w:val="222222"/>
          <w:sz w:val="28"/>
          <w:szCs w:val="28"/>
        </w:rPr>
        <w:t xml:space="preserve">Лоскутов А. В., Зайцева О.В., Ильенко Н.А. </w:t>
      </w:r>
    </w:p>
    <w:p w:rsidR="00162A81" w:rsidRDefault="00162A81" w:rsidP="00162A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162A81">
        <w:rPr>
          <w:rFonts w:eastAsia="Times New Roman"/>
          <w:color w:val="222222"/>
          <w:sz w:val="28"/>
          <w:szCs w:val="28"/>
        </w:rPr>
        <w:t xml:space="preserve">СЛУЧАЙ НАСЛЕДСТВЕННОЙ БОЛЕЗНИ ОБМЕНА СЕРОСОДЕРЖАЩИХ АМИНОКИСЛОТ, ГИПЕРГОМОЦИСТЕИНЕМИИ, ДЕФИЦИТА КОБАЛАМИНА. </w:t>
      </w:r>
    </w:p>
    <w:p w:rsidR="00162A81" w:rsidRDefault="00162A81" w:rsidP="00162A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162A81">
        <w:rPr>
          <w:rFonts w:eastAsia="Times New Roman"/>
          <w:color w:val="222222"/>
          <w:sz w:val="28"/>
          <w:szCs w:val="28"/>
        </w:rPr>
        <w:t xml:space="preserve">Кафедра педиатрии и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неонатологии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№1 Харьковский национальный медицинский университет, Харьков, Украина </w:t>
      </w:r>
    </w:p>
    <w:p w:rsidR="00162A81" w:rsidRPr="00162A81" w:rsidRDefault="00162A81" w:rsidP="00162A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162A81">
        <w:rPr>
          <w:rFonts w:eastAsia="Times New Roman"/>
          <w:color w:val="222222"/>
          <w:sz w:val="28"/>
          <w:szCs w:val="28"/>
        </w:rPr>
        <w:t>Научный руководитель: доцент Омельченко Е. В. </w:t>
      </w:r>
    </w:p>
    <w:p w:rsidR="00162A81" w:rsidRPr="00162A81" w:rsidRDefault="00162A81" w:rsidP="00162A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162A81">
        <w:rPr>
          <w:rFonts w:eastAsia="Times New Roman"/>
          <w:color w:val="222222"/>
          <w:sz w:val="28"/>
          <w:szCs w:val="28"/>
        </w:rPr>
        <w:t>Клиническое наблюдение ребенка Б.,11 месяцев. На момент обращения мать предъявляла жалобы на одышку, шумное, периодически стонущее дыхание, продуктивный кашель, повышение температуры тела до 38.2 0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 xml:space="preserve"> С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, адинамию, однократную рвоту. Особенность анамнеза: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кефалогематома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при рождении, голову удерживает с 4 мес., сидит с 8 мес. с 5 мес. отмечались эпизоды нарушения глотания. Дважды перенес ОРВИ, трижды – острый бронхит. Фенотип ребенка: голова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гидроцефальной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формы, высокий лоб, уплощенный затылок, насечки на левом ухе, мраморность кожи,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изодактилия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пальцев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стопы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.П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>ри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поступлении запах ацетона изо рта.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Перкуторно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над легкими коробочный звук.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Аускультативно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в легких жесткое дыхание, обилие сухих и мелкопузырчатых влажных хрипов с обеих сторон. В неврологическом статусе: отсутствие продуктивного контакта с окружающими,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малоэмолциональность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шумное «кряхтящее» дыхание, 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мышечная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дистония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по гипертоническому типу, разгибательный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гипертонус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вскармливался через зонд. В динамике отмечалось увеличение размеров печени до 7 см ниже края реберной дуги, нарастание неврологической симптоматики в виде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миоклонических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судорог лица, дрожательных гиперкинезов, клонусов стоп, крупноразмашистого тремора верхних и нижних конечностей, мелко размашистого тремора кистей, сходящегося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содружественного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косоглазия, непостоянной анизокории. Дополнительные методы исследования: анемия II степени, лейкоцитоз,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нейтрофилез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;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гипопротеинемия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гипогаммаглобулинемия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;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декомпенсированный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метаболический ацидоз,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гипокалиемия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. ЭЭГ: грубые нарушения паттерна ЭЭГ, признаки выраженного снижения уровня биоэлектрической активности в лобных и правых височных отведениях. ЯМРТ головного мозга: умеренное диффузное истончение мозолистого тела,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гипотрофические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изменения корковых отделов обеих гемисфер, наиболее 216 выраженные в зоне лобных и височных долей. Проведено обследование в условиях медико-генетического центра: повышение уровня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лактата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- 2,44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ммоль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/л (N 0,56 – 1,67),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гомоцистеина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– &gt; 50,0ммоль/л (N 6,26 – 15,07). Установлен генотип: MTHFR 677 CT (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гетерозигота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>), MTRR 66 GG (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пат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.г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>омозигота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>), МTR 2756 AG (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гетерозигота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). Полученные результаты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дообследования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позволили установить окончательный диагноз: Наследственное нарушение обмена веществ: нарушение обмена в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фолатно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–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метиониновом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цикле, нарушение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ремитилирования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гомоцистеина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в метионин, дефицит кобаламина (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метилмалоновая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ацидурия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с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гомоцистеинурией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>). Наследственное нервно – дегенеративное заболевание (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лейкодистрофия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>)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.И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ммунная недостаточность по гуморальному типу (дефицит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субклассов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Ig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G).Дефицитная анемия 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lastRenderedPageBreak/>
        <w:t>смешанного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ґенеза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средней степени тяжести. Лечение: 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Питание смесь «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Хумана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МСТ», в/в кап.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 L – лизин, </w:t>
      </w:r>
      <w:proofErr w:type="gramStart"/>
      <w:r w:rsidRPr="00162A81">
        <w:rPr>
          <w:rFonts w:eastAsia="Times New Roman"/>
          <w:color w:val="222222"/>
          <w:sz w:val="28"/>
          <w:szCs w:val="28"/>
        </w:rPr>
        <w:t>в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/в 5% вит. В6, в/в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цефипим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амикацин</w:t>
      </w:r>
      <w:proofErr w:type="spellEnd"/>
      <w:proofErr w:type="gramStart"/>
      <w:r w:rsidRPr="00162A81">
        <w:rPr>
          <w:rFonts w:eastAsia="Times New Roman"/>
          <w:color w:val="222222"/>
          <w:sz w:val="28"/>
          <w:szCs w:val="28"/>
        </w:rPr>
        <w:t xml:space="preserve"> ,</w:t>
      </w:r>
      <w:proofErr w:type="gramEnd"/>
      <w:r w:rsidRPr="00162A81">
        <w:rPr>
          <w:rFonts w:eastAsia="Times New Roman"/>
          <w:color w:val="222222"/>
          <w:sz w:val="28"/>
          <w:szCs w:val="28"/>
        </w:rPr>
        <w:t xml:space="preserve">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флуконазол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ванкомицин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в/в кап.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биовен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– моно, внутрь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амброксол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линекс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био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– гая,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агвантар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кудесан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,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стомак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– суппорт,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карбомазепин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мидокалм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левицитам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фолиевая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 xml:space="preserve"> кислота, </w:t>
      </w:r>
      <w:proofErr w:type="spellStart"/>
      <w:r w:rsidRPr="00162A81">
        <w:rPr>
          <w:rFonts w:eastAsia="Times New Roman"/>
          <w:color w:val="222222"/>
          <w:sz w:val="28"/>
          <w:szCs w:val="28"/>
        </w:rPr>
        <w:t>вентолин</w:t>
      </w:r>
      <w:proofErr w:type="spellEnd"/>
      <w:r w:rsidRPr="00162A81">
        <w:rPr>
          <w:rFonts w:eastAsia="Times New Roman"/>
          <w:color w:val="222222"/>
          <w:sz w:val="28"/>
          <w:szCs w:val="28"/>
        </w:rPr>
        <w:t>. На фоне проводимой терапии состояние ребенка улучшилось: нормализовалась температура тела, купированы одышка, шумное стонущее дыхание, уменьшились размеры печени, исчезли гиперкинезы, тремор конечностей, клонусы стоп, анизокория, косоглазие. Контрольное обследование в клинике через 1 мес.</w:t>
      </w:r>
    </w:p>
    <w:p w:rsidR="00DB5A06" w:rsidRPr="00162A81" w:rsidRDefault="00DB5A06">
      <w:pPr>
        <w:rPr>
          <w:sz w:val="28"/>
          <w:szCs w:val="28"/>
        </w:rPr>
      </w:pPr>
    </w:p>
    <w:sectPr w:rsidR="00DB5A06" w:rsidRPr="00162A81" w:rsidSect="004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A81"/>
    <w:rsid w:val="00130A73"/>
    <w:rsid w:val="00162A81"/>
    <w:rsid w:val="001715F0"/>
    <w:rsid w:val="002D028E"/>
    <w:rsid w:val="00383381"/>
    <w:rsid w:val="003A5F44"/>
    <w:rsid w:val="0042331D"/>
    <w:rsid w:val="00437344"/>
    <w:rsid w:val="004A4536"/>
    <w:rsid w:val="004D7C92"/>
    <w:rsid w:val="006F1337"/>
    <w:rsid w:val="007104F8"/>
    <w:rsid w:val="00724DF4"/>
    <w:rsid w:val="0073268D"/>
    <w:rsid w:val="007D3B1C"/>
    <w:rsid w:val="00811BCD"/>
    <w:rsid w:val="00843A84"/>
    <w:rsid w:val="00890E96"/>
    <w:rsid w:val="00C86A92"/>
    <w:rsid w:val="00CD3737"/>
    <w:rsid w:val="00D13F11"/>
    <w:rsid w:val="00D623A5"/>
    <w:rsid w:val="00DB5A06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D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42331D"/>
    <w:pPr>
      <w:shd w:val="clear" w:color="auto" w:fill="4B6EA8"/>
      <w:spacing w:after="111"/>
      <w:outlineLvl w:val="0"/>
    </w:pPr>
    <w:rPr>
      <w:b/>
      <w:bCs/>
      <w:color w:val="FFFFFF"/>
      <w:kern w:val="36"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233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233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331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42331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2331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42331D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42331D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42331D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42331D"/>
    <w:rPr>
      <w:b/>
      <w:bCs/>
    </w:rPr>
  </w:style>
  <w:style w:type="paragraph" w:styleId="a9">
    <w:name w:val="No Spacing"/>
    <w:uiPriority w:val="1"/>
    <w:qFormat/>
    <w:rsid w:val="0042331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>Krokoz™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2015-02-24T18:47:00Z</dcterms:created>
  <dcterms:modified xsi:type="dcterms:W3CDTF">2015-02-24T18:48:00Z</dcterms:modified>
</cp:coreProperties>
</file>