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0BE" w:rsidRPr="006970BE" w:rsidRDefault="006970BE" w:rsidP="006970BE">
      <w:pPr>
        <w:spacing w:line="240" w:lineRule="auto"/>
        <w:jc w:val="center"/>
        <w:rPr>
          <w:rFonts w:ascii="Times New Roman" w:eastAsia="Calibri" w:hAnsi="Times New Roman" w:cs="Times New Roman"/>
          <w:sz w:val="28"/>
          <w:lang w:val="uk-UA"/>
        </w:rPr>
      </w:pPr>
      <w:r w:rsidRPr="006970BE">
        <w:rPr>
          <w:rFonts w:ascii="Times New Roman" w:eastAsia="Calibri" w:hAnsi="Times New Roman" w:cs="Times New Roman"/>
          <w:sz w:val="28"/>
        </w:rPr>
        <w:t>М</w:t>
      </w:r>
      <w:r w:rsidRPr="006970BE">
        <w:rPr>
          <w:rFonts w:ascii="Times New Roman" w:eastAsia="Calibri" w:hAnsi="Times New Roman" w:cs="Times New Roman"/>
          <w:sz w:val="28"/>
          <w:lang w:val="uk-UA"/>
        </w:rPr>
        <w:t>і</w:t>
      </w:r>
      <w:r w:rsidRPr="006970BE">
        <w:rPr>
          <w:rFonts w:ascii="Times New Roman" w:eastAsia="Calibri" w:hAnsi="Times New Roman" w:cs="Times New Roman"/>
          <w:sz w:val="28"/>
        </w:rPr>
        <w:t>н</w:t>
      </w:r>
      <w:r w:rsidRPr="006970BE">
        <w:rPr>
          <w:rFonts w:ascii="Times New Roman" w:eastAsia="Calibri" w:hAnsi="Times New Roman" w:cs="Times New Roman"/>
          <w:sz w:val="28"/>
          <w:lang w:val="uk-UA"/>
        </w:rPr>
        <w:t>і</w:t>
      </w:r>
      <w:r w:rsidRPr="006970BE">
        <w:rPr>
          <w:rFonts w:ascii="Times New Roman" w:eastAsia="Calibri" w:hAnsi="Times New Roman" w:cs="Times New Roman"/>
          <w:sz w:val="28"/>
        </w:rPr>
        <w:t>стерство охорони здорв'я Укра</w:t>
      </w:r>
      <w:r w:rsidRPr="006970BE">
        <w:rPr>
          <w:rFonts w:ascii="Times New Roman" w:eastAsia="Calibri" w:hAnsi="Times New Roman" w:cs="Times New Roman"/>
          <w:sz w:val="28"/>
          <w:lang w:val="uk-UA"/>
        </w:rPr>
        <w:t>ї</w:t>
      </w:r>
      <w:r w:rsidRPr="006970BE">
        <w:rPr>
          <w:rFonts w:ascii="Times New Roman" w:eastAsia="Calibri" w:hAnsi="Times New Roman" w:cs="Times New Roman"/>
          <w:sz w:val="28"/>
        </w:rPr>
        <w:t>ни</w:t>
      </w:r>
    </w:p>
    <w:p w:rsidR="006970BE" w:rsidRPr="006970BE" w:rsidRDefault="006970BE" w:rsidP="006970BE">
      <w:pPr>
        <w:spacing w:line="240" w:lineRule="auto"/>
        <w:jc w:val="center"/>
        <w:rPr>
          <w:rFonts w:ascii="Times New Roman" w:eastAsia="Calibri" w:hAnsi="Times New Roman" w:cs="Times New Roman"/>
          <w:sz w:val="28"/>
          <w:lang w:val="uk-UA"/>
        </w:rPr>
      </w:pPr>
      <w:r w:rsidRPr="006970BE">
        <w:rPr>
          <w:rFonts w:ascii="Times New Roman" w:eastAsia="Calibri" w:hAnsi="Times New Roman" w:cs="Times New Roman"/>
          <w:sz w:val="28"/>
          <w:lang w:val="uk-UA"/>
        </w:rPr>
        <w:t>Харківський національний медичний університет</w:t>
      </w:r>
    </w:p>
    <w:p w:rsidR="006970BE" w:rsidRPr="006970BE" w:rsidRDefault="006970BE" w:rsidP="006970BE">
      <w:pPr>
        <w:spacing w:line="240" w:lineRule="auto"/>
        <w:jc w:val="center"/>
        <w:rPr>
          <w:rFonts w:ascii="Times New Roman" w:eastAsia="Calibri" w:hAnsi="Times New Roman" w:cs="Times New Roman"/>
          <w:sz w:val="28"/>
          <w:lang w:val="uk-UA"/>
        </w:rPr>
      </w:pPr>
    </w:p>
    <w:p w:rsidR="006970BE" w:rsidRPr="006970BE" w:rsidRDefault="006970BE" w:rsidP="006970BE">
      <w:pPr>
        <w:spacing w:line="240" w:lineRule="auto"/>
        <w:jc w:val="center"/>
        <w:rPr>
          <w:rFonts w:ascii="Times New Roman" w:eastAsia="Calibri" w:hAnsi="Times New Roman" w:cs="Times New Roman"/>
          <w:sz w:val="28"/>
          <w:lang w:val="uk-UA"/>
        </w:rPr>
      </w:pPr>
    </w:p>
    <w:p w:rsidR="006970BE" w:rsidRPr="006970BE" w:rsidRDefault="006970BE" w:rsidP="006970BE">
      <w:pPr>
        <w:spacing w:line="240" w:lineRule="auto"/>
        <w:jc w:val="center"/>
        <w:rPr>
          <w:rFonts w:ascii="Times New Roman" w:eastAsia="Calibri" w:hAnsi="Times New Roman" w:cs="Times New Roman"/>
          <w:sz w:val="28"/>
          <w:lang w:val="uk-UA"/>
        </w:rPr>
      </w:pPr>
    </w:p>
    <w:p w:rsidR="006970BE" w:rsidRPr="006970BE" w:rsidRDefault="006970BE" w:rsidP="006970BE">
      <w:pPr>
        <w:spacing w:line="240" w:lineRule="auto"/>
        <w:jc w:val="center"/>
        <w:rPr>
          <w:rFonts w:ascii="Times New Roman" w:eastAsia="Calibri" w:hAnsi="Times New Roman" w:cs="Times New Roman"/>
          <w:sz w:val="28"/>
          <w:lang w:val="uk-UA"/>
        </w:rPr>
      </w:pPr>
      <w:r w:rsidRPr="006970BE">
        <w:rPr>
          <w:rFonts w:ascii="Times New Roman" w:eastAsia="Calibri" w:hAnsi="Times New Roman" w:cs="Times New Roman"/>
          <w:sz w:val="28"/>
          <w:lang w:val="uk-UA"/>
        </w:rPr>
        <w:t>ОЛЕЙНІЧУК ВАЛЕРІЙ ВІКТОРОВИЧ</w:t>
      </w:r>
    </w:p>
    <w:p w:rsidR="006970BE" w:rsidRPr="006970BE" w:rsidRDefault="006970BE" w:rsidP="006970BE">
      <w:pPr>
        <w:spacing w:line="240" w:lineRule="auto"/>
        <w:jc w:val="center"/>
        <w:rPr>
          <w:rFonts w:ascii="Times New Roman" w:eastAsia="Calibri" w:hAnsi="Times New Roman" w:cs="Times New Roman"/>
          <w:sz w:val="28"/>
          <w:lang w:val="uk-UA"/>
        </w:rPr>
      </w:pPr>
    </w:p>
    <w:p w:rsidR="006970BE" w:rsidRPr="006970BE" w:rsidRDefault="006970BE" w:rsidP="006970BE">
      <w:pPr>
        <w:widowControl w:val="0"/>
        <w:spacing w:after="0" w:line="480" w:lineRule="exact"/>
        <w:ind w:firstLine="709"/>
        <w:jc w:val="right"/>
        <w:rPr>
          <w:rFonts w:ascii="Times New Roman" w:eastAsia="Calibri" w:hAnsi="Times New Roman" w:cs="Times New Roman"/>
          <w:sz w:val="28"/>
          <w:lang w:val="uk-UA"/>
        </w:rPr>
      </w:pPr>
      <w:r w:rsidRPr="006970BE">
        <w:rPr>
          <w:rFonts w:ascii="Times New Roman" w:eastAsia="Calibri" w:hAnsi="Times New Roman" w:cs="Times New Roman"/>
          <w:sz w:val="28"/>
          <w:szCs w:val="28"/>
          <w:lang w:val="uk-UA"/>
        </w:rPr>
        <w:t>УДК: 616.314.17-008.1-036-08:[616.33+616.342]-002.44:616.98:579.835.12</w:t>
      </w:r>
    </w:p>
    <w:p w:rsidR="006970BE" w:rsidRPr="006970BE" w:rsidRDefault="006970BE" w:rsidP="006970BE">
      <w:pPr>
        <w:spacing w:line="240" w:lineRule="auto"/>
        <w:jc w:val="right"/>
        <w:rPr>
          <w:rFonts w:ascii="Times New Roman" w:eastAsia="Calibri" w:hAnsi="Times New Roman" w:cs="Times New Roman"/>
          <w:sz w:val="28"/>
          <w:lang w:val="uk-UA"/>
        </w:rPr>
      </w:pPr>
    </w:p>
    <w:p w:rsidR="006970BE" w:rsidRPr="006970BE" w:rsidRDefault="006970BE" w:rsidP="006970BE">
      <w:pPr>
        <w:spacing w:after="0" w:line="240" w:lineRule="auto"/>
        <w:jc w:val="center"/>
        <w:rPr>
          <w:rFonts w:ascii="Times New Roman" w:eastAsia="Times New Roman" w:hAnsi="Times New Roman" w:cs="Times New Roman"/>
          <w:snapToGrid w:val="0"/>
          <w:sz w:val="28"/>
          <w:szCs w:val="20"/>
          <w:lang w:val="uk-UA" w:eastAsia="ru-RU"/>
        </w:rPr>
      </w:pPr>
    </w:p>
    <w:p w:rsidR="006970BE" w:rsidRPr="006970BE" w:rsidRDefault="006970BE" w:rsidP="006970BE">
      <w:pPr>
        <w:spacing w:after="0" w:line="240" w:lineRule="auto"/>
        <w:jc w:val="center"/>
        <w:rPr>
          <w:rFonts w:ascii="Times New Roman" w:eastAsia="Times New Roman" w:hAnsi="Times New Roman" w:cs="Times New Roman"/>
          <w:snapToGrid w:val="0"/>
          <w:sz w:val="28"/>
          <w:szCs w:val="20"/>
          <w:lang w:val="uk-UA" w:eastAsia="ru-RU"/>
        </w:rPr>
      </w:pPr>
      <w:r w:rsidRPr="006970BE">
        <w:rPr>
          <w:rFonts w:ascii="Times New Roman" w:eastAsia="Times New Roman" w:hAnsi="Times New Roman" w:cs="Times New Roman"/>
          <w:snapToGrid w:val="0"/>
          <w:sz w:val="28"/>
          <w:szCs w:val="20"/>
          <w:lang w:val="uk-UA" w:eastAsia="ru-RU"/>
        </w:rPr>
        <w:t xml:space="preserve">ОСОБЛИВОСТІ ПЕРЕБІГУ ТА ЛІКУВАННЯ ГЕНЕРАЛІЗОВАНОГО ПАРОДОНТИТУ У ХВОРИХ НА ГАСТРОДУОДЕНАЛЬНУ ПАТОЛОГІЮ АСОЦІЙОВАНУ З ІНФЕКЦІЄЮ </w:t>
      </w:r>
      <w:r w:rsidRPr="006970BE">
        <w:rPr>
          <w:rFonts w:ascii="Times New Roman" w:eastAsia="Times New Roman" w:hAnsi="Times New Roman" w:cs="Times New Roman"/>
          <w:snapToGrid w:val="0"/>
          <w:sz w:val="28"/>
          <w:szCs w:val="20"/>
          <w:lang w:val="en-US" w:eastAsia="ru-RU"/>
        </w:rPr>
        <w:t>HELICOBACTER</w:t>
      </w:r>
      <w:r w:rsidRPr="006970BE">
        <w:rPr>
          <w:rFonts w:ascii="Times New Roman" w:eastAsia="Times New Roman" w:hAnsi="Times New Roman" w:cs="Times New Roman"/>
          <w:snapToGrid w:val="0"/>
          <w:sz w:val="28"/>
          <w:szCs w:val="20"/>
          <w:lang w:val="uk-UA" w:eastAsia="ru-RU"/>
        </w:rPr>
        <w:t xml:space="preserve"> </w:t>
      </w:r>
      <w:r w:rsidRPr="006970BE">
        <w:rPr>
          <w:rFonts w:ascii="Times New Roman" w:eastAsia="Times New Roman" w:hAnsi="Times New Roman" w:cs="Times New Roman"/>
          <w:snapToGrid w:val="0"/>
          <w:sz w:val="28"/>
          <w:szCs w:val="20"/>
          <w:lang w:val="en-US" w:eastAsia="ru-RU"/>
        </w:rPr>
        <w:t>PYLORI</w:t>
      </w:r>
    </w:p>
    <w:p w:rsidR="006970BE" w:rsidRPr="006970BE" w:rsidRDefault="006970BE" w:rsidP="006970BE">
      <w:pPr>
        <w:spacing w:after="0" w:line="240" w:lineRule="auto"/>
        <w:jc w:val="center"/>
        <w:rPr>
          <w:rFonts w:ascii="Times New Roman" w:eastAsia="Times New Roman" w:hAnsi="Times New Roman" w:cs="Times New Roman"/>
          <w:snapToGrid w:val="0"/>
          <w:sz w:val="28"/>
          <w:szCs w:val="20"/>
          <w:lang w:val="uk-UA" w:eastAsia="ru-RU"/>
        </w:rPr>
      </w:pPr>
    </w:p>
    <w:p w:rsidR="006970BE" w:rsidRPr="006970BE" w:rsidRDefault="006970BE" w:rsidP="006970BE">
      <w:pPr>
        <w:spacing w:after="0" w:line="240" w:lineRule="auto"/>
        <w:jc w:val="center"/>
        <w:rPr>
          <w:rFonts w:ascii="Times New Roman" w:eastAsia="Times New Roman" w:hAnsi="Times New Roman" w:cs="Times New Roman"/>
          <w:snapToGrid w:val="0"/>
          <w:sz w:val="28"/>
          <w:szCs w:val="20"/>
          <w:lang w:val="uk-UA" w:eastAsia="ru-RU"/>
        </w:rPr>
      </w:pPr>
    </w:p>
    <w:p w:rsidR="006970BE" w:rsidRPr="006970BE" w:rsidRDefault="006970BE" w:rsidP="006970BE">
      <w:pPr>
        <w:spacing w:after="0" w:line="240" w:lineRule="auto"/>
        <w:jc w:val="center"/>
        <w:rPr>
          <w:rFonts w:ascii="Times New Roman" w:eastAsia="Times New Roman" w:hAnsi="Times New Roman" w:cs="Times New Roman"/>
          <w:snapToGrid w:val="0"/>
          <w:sz w:val="28"/>
          <w:szCs w:val="20"/>
          <w:lang w:eastAsia="ru-RU"/>
        </w:rPr>
      </w:pPr>
      <w:r w:rsidRPr="006970BE">
        <w:rPr>
          <w:rFonts w:ascii="Times New Roman" w:eastAsia="Times New Roman" w:hAnsi="Times New Roman" w:cs="Times New Roman"/>
          <w:snapToGrid w:val="0"/>
          <w:sz w:val="28"/>
          <w:szCs w:val="20"/>
          <w:lang w:eastAsia="ru-RU"/>
        </w:rPr>
        <w:t>14.01.22 – стоматологія</w:t>
      </w:r>
    </w:p>
    <w:p w:rsidR="006970BE" w:rsidRPr="006970BE" w:rsidRDefault="006970BE" w:rsidP="006970BE">
      <w:pPr>
        <w:spacing w:after="0" w:line="240" w:lineRule="auto"/>
        <w:jc w:val="center"/>
        <w:rPr>
          <w:rFonts w:ascii="Times New Roman" w:eastAsia="Times New Roman" w:hAnsi="Times New Roman" w:cs="Times New Roman"/>
          <w:snapToGrid w:val="0"/>
          <w:sz w:val="28"/>
          <w:szCs w:val="20"/>
          <w:lang w:eastAsia="ru-RU"/>
        </w:rPr>
      </w:pPr>
    </w:p>
    <w:p w:rsidR="006970BE" w:rsidRPr="006970BE" w:rsidRDefault="006970BE" w:rsidP="006970BE">
      <w:pPr>
        <w:spacing w:after="0" w:line="240" w:lineRule="auto"/>
        <w:jc w:val="center"/>
        <w:rPr>
          <w:rFonts w:ascii="Times New Roman" w:eastAsia="Times New Roman" w:hAnsi="Times New Roman" w:cs="Times New Roman"/>
          <w:snapToGrid w:val="0"/>
          <w:sz w:val="28"/>
          <w:szCs w:val="20"/>
          <w:lang w:eastAsia="ru-RU"/>
        </w:rPr>
      </w:pPr>
    </w:p>
    <w:p w:rsidR="006970BE" w:rsidRPr="006970BE" w:rsidRDefault="006970BE" w:rsidP="006970BE">
      <w:pPr>
        <w:spacing w:after="0" w:line="240" w:lineRule="auto"/>
        <w:jc w:val="center"/>
        <w:rPr>
          <w:rFonts w:ascii="Times New Roman" w:eastAsia="Times New Roman" w:hAnsi="Times New Roman" w:cs="Times New Roman"/>
          <w:snapToGrid w:val="0"/>
          <w:sz w:val="28"/>
          <w:szCs w:val="20"/>
          <w:lang w:eastAsia="ru-RU"/>
        </w:rPr>
      </w:pPr>
    </w:p>
    <w:p w:rsidR="006970BE" w:rsidRPr="006970BE" w:rsidRDefault="006970BE" w:rsidP="006970BE">
      <w:pPr>
        <w:spacing w:after="0" w:line="240" w:lineRule="auto"/>
        <w:jc w:val="center"/>
        <w:rPr>
          <w:rFonts w:ascii="Times New Roman" w:eastAsia="Times New Roman" w:hAnsi="Times New Roman" w:cs="Times New Roman"/>
          <w:snapToGrid w:val="0"/>
          <w:sz w:val="28"/>
          <w:szCs w:val="20"/>
          <w:lang w:eastAsia="ru-RU"/>
        </w:rPr>
      </w:pPr>
    </w:p>
    <w:p w:rsidR="006970BE" w:rsidRPr="006970BE" w:rsidRDefault="006970BE" w:rsidP="006970BE">
      <w:pPr>
        <w:spacing w:after="0" w:line="240" w:lineRule="auto"/>
        <w:jc w:val="center"/>
        <w:rPr>
          <w:rFonts w:ascii="Times New Roman" w:eastAsia="Times New Roman" w:hAnsi="Times New Roman" w:cs="Times New Roman"/>
          <w:snapToGrid w:val="0"/>
          <w:sz w:val="28"/>
          <w:szCs w:val="20"/>
          <w:lang w:eastAsia="ru-RU"/>
        </w:rPr>
      </w:pPr>
    </w:p>
    <w:p w:rsidR="006970BE" w:rsidRPr="006970BE" w:rsidRDefault="006970BE" w:rsidP="006970BE">
      <w:pPr>
        <w:spacing w:after="0" w:line="240" w:lineRule="auto"/>
        <w:jc w:val="center"/>
        <w:rPr>
          <w:rFonts w:ascii="Times New Roman" w:eastAsia="Times New Roman" w:hAnsi="Times New Roman" w:cs="Times New Roman"/>
          <w:snapToGrid w:val="0"/>
          <w:sz w:val="28"/>
          <w:szCs w:val="20"/>
          <w:lang w:eastAsia="ru-RU"/>
        </w:rPr>
      </w:pPr>
    </w:p>
    <w:p w:rsidR="006970BE" w:rsidRPr="006970BE" w:rsidRDefault="006970BE" w:rsidP="006970BE">
      <w:pPr>
        <w:spacing w:after="0" w:line="240" w:lineRule="auto"/>
        <w:jc w:val="center"/>
        <w:rPr>
          <w:rFonts w:ascii="Times New Roman" w:eastAsia="Times New Roman" w:hAnsi="Times New Roman" w:cs="Times New Roman"/>
          <w:snapToGrid w:val="0"/>
          <w:sz w:val="28"/>
          <w:szCs w:val="20"/>
          <w:lang w:eastAsia="ru-RU"/>
        </w:rPr>
      </w:pPr>
    </w:p>
    <w:p w:rsidR="006970BE" w:rsidRPr="006970BE" w:rsidRDefault="006970BE" w:rsidP="006970BE">
      <w:pPr>
        <w:spacing w:after="0" w:line="240" w:lineRule="auto"/>
        <w:jc w:val="center"/>
        <w:rPr>
          <w:rFonts w:ascii="Times New Roman" w:eastAsia="Times New Roman" w:hAnsi="Times New Roman" w:cs="Times New Roman"/>
          <w:snapToGrid w:val="0"/>
          <w:sz w:val="28"/>
          <w:szCs w:val="20"/>
          <w:lang w:eastAsia="ru-RU"/>
        </w:rPr>
      </w:pPr>
    </w:p>
    <w:p w:rsidR="006970BE" w:rsidRPr="006970BE" w:rsidRDefault="006970BE" w:rsidP="006970BE">
      <w:pPr>
        <w:spacing w:after="0" w:line="240" w:lineRule="auto"/>
        <w:jc w:val="center"/>
        <w:rPr>
          <w:rFonts w:ascii="Times New Roman" w:eastAsia="Times New Roman" w:hAnsi="Times New Roman" w:cs="Times New Roman"/>
          <w:snapToGrid w:val="0"/>
          <w:sz w:val="28"/>
          <w:szCs w:val="20"/>
          <w:lang w:eastAsia="ru-RU"/>
        </w:rPr>
      </w:pPr>
      <w:r w:rsidRPr="006970BE">
        <w:rPr>
          <w:rFonts w:ascii="Times New Roman" w:eastAsia="Times New Roman" w:hAnsi="Times New Roman" w:cs="Times New Roman"/>
          <w:snapToGrid w:val="0"/>
          <w:sz w:val="28"/>
          <w:szCs w:val="20"/>
          <w:lang w:eastAsia="ru-RU"/>
        </w:rPr>
        <w:t>Автореферат</w:t>
      </w:r>
    </w:p>
    <w:p w:rsidR="006970BE" w:rsidRPr="006970BE" w:rsidRDefault="006970BE" w:rsidP="006970BE">
      <w:pPr>
        <w:spacing w:after="0" w:line="240" w:lineRule="auto"/>
        <w:jc w:val="center"/>
        <w:rPr>
          <w:rFonts w:ascii="Times New Roman" w:eastAsia="Times New Roman" w:hAnsi="Times New Roman" w:cs="Times New Roman"/>
          <w:snapToGrid w:val="0"/>
          <w:sz w:val="28"/>
          <w:szCs w:val="20"/>
          <w:lang w:eastAsia="ru-RU"/>
        </w:rPr>
      </w:pPr>
      <w:r w:rsidRPr="006970BE">
        <w:rPr>
          <w:rFonts w:ascii="Times New Roman" w:eastAsia="Times New Roman" w:hAnsi="Times New Roman" w:cs="Times New Roman"/>
          <w:snapToGrid w:val="0"/>
          <w:sz w:val="28"/>
          <w:szCs w:val="20"/>
          <w:lang w:eastAsia="ru-RU"/>
        </w:rPr>
        <w:t>дисертації на здобуття наукового ступеня</w:t>
      </w:r>
    </w:p>
    <w:p w:rsidR="006970BE" w:rsidRPr="006970BE" w:rsidRDefault="006970BE" w:rsidP="006970BE">
      <w:pPr>
        <w:spacing w:after="0" w:line="240" w:lineRule="auto"/>
        <w:jc w:val="center"/>
        <w:rPr>
          <w:rFonts w:ascii="Times New Roman" w:eastAsia="Times New Roman" w:hAnsi="Times New Roman" w:cs="Times New Roman"/>
          <w:snapToGrid w:val="0"/>
          <w:sz w:val="28"/>
          <w:szCs w:val="20"/>
          <w:lang w:eastAsia="ru-RU"/>
        </w:rPr>
      </w:pPr>
      <w:r w:rsidRPr="006970BE">
        <w:rPr>
          <w:rFonts w:ascii="Times New Roman" w:eastAsia="Times New Roman" w:hAnsi="Times New Roman" w:cs="Times New Roman"/>
          <w:snapToGrid w:val="0"/>
          <w:sz w:val="28"/>
          <w:szCs w:val="20"/>
          <w:lang w:eastAsia="ru-RU"/>
        </w:rPr>
        <w:t>кандидата медичнтих наук</w:t>
      </w:r>
    </w:p>
    <w:p w:rsidR="006970BE" w:rsidRPr="006970BE" w:rsidRDefault="006970BE" w:rsidP="006970BE">
      <w:pPr>
        <w:spacing w:after="0" w:line="240" w:lineRule="auto"/>
        <w:jc w:val="center"/>
        <w:rPr>
          <w:rFonts w:ascii="Times New Roman" w:eastAsia="Times New Roman" w:hAnsi="Times New Roman" w:cs="Times New Roman"/>
          <w:snapToGrid w:val="0"/>
          <w:sz w:val="28"/>
          <w:szCs w:val="20"/>
          <w:lang w:eastAsia="ru-RU"/>
        </w:rPr>
      </w:pPr>
    </w:p>
    <w:p w:rsidR="006970BE" w:rsidRPr="006970BE" w:rsidRDefault="006970BE" w:rsidP="006970BE">
      <w:pPr>
        <w:spacing w:after="0" w:line="240" w:lineRule="auto"/>
        <w:jc w:val="center"/>
        <w:rPr>
          <w:rFonts w:ascii="Times New Roman" w:eastAsia="Times New Roman" w:hAnsi="Times New Roman" w:cs="Times New Roman"/>
          <w:snapToGrid w:val="0"/>
          <w:sz w:val="28"/>
          <w:szCs w:val="20"/>
          <w:lang w:eastAsia="ru-RU"/>
        </w:rPr>
      </w:pPr>
    </w:p>
    <w:p w:rsidR="006970BE" w:rsidRPr="006970BE" w:rsidRDefault="006970BE" w:rsidP="006970BE">
      <w:pPr>
        <w:spacing w:after="0" w:line="240" w:lineRule="auto"/>
        <w:jc w:val="center"/>
        <w:rPr>
          <w:rFonts w:ascii="Times New Roman" w:eastAsia="Times New Roman" w:hAnsi="Times New Roman" w:cs="Times New Roman"/>
          <w:snapToGrid w:val="0"/>
          <w:sz w:val="28"/>
          <w:szCs w:val="20"/>
          <w:lang w:eastAsia="ru-RU"/>
        </w:rPr>
      </w:pPr>
    </w:p>
    <w:p w:rsidR="006970BE" w:rsidRPr="006970BE" w:rsidRDefault="006970BE" w:rsidP="006970BE">
      <w:pPr>
        <w:spacing w:after="0" w:line="240" w:lineRule="auto"/>
        <w:jc w:val="center"/>
        <w:rPr>
          <w:rFonts w:ascii="Times New Roman" w:eastAsia="Times New Roman" w:hAnsi="Times New Roman" w:cs="Times New Roman"/>
          <w:snapToGrid w:val="0"/>
          <w:sz w:val="28"/>
          <w:szCs w:val="20"/>
          <w:lang w:eastAsia="ru-RU"/>
        </w:rPr>
      </w:pPr>
    </w:p>
    <w:p w:rsidR="006970BE" w:rsidRPr="006970BE" w:rsidRDefault="006970BE" w:rsidP="006970BE">
      <w:pPr>
        <w:spacing w:after="0" w:line="240" w:lineRule="auto"/>
        <w:jc w:val="center"/>
        <w:rPr>
          <w:rFonts w:ascii="Times New Roman" w:eastAsia="Times New Roman" w:hAnsi="Times New Roman" w:cs="Times New Roman"/>
          <w:snapToGrid w:val="0"/>
          <w:sz w:val="28"/>
          <w:szCs w:val="20"/>
          <w:lang w:eastAsia="ru-RU"/>
        </w:rPr>
      </w:pPr>
    </w:p>
    <w:p w:rsidR="006970BE" w:rsidRPr="006970BE" w:rsidRDefault="006970BE" w:rsidP="006970BE">
      <w:pPr>
        <w:spacing w:after="0" w:line="240" w:lineRule="auto"/>
        <w:jc w:val="center"/>
        <w:rPr>
          <w:rFonts w:ascii="Times New Roman" w:eastAsia="Times New Roman" w:hAnsi="Times New Roman" w:cs="Times New Roman"/>
          <w:snapToGrid w:val="0"/>
          <w:sz w:val="28"/>
          <w:szCs w:val="20"/>
          <w:lang w:eastAsia="ru-RU"/>
        </w:rPr>
      </w:pPr>
    </w:p>
    <w:p w:rsidR="006970BE" w:rsidRPr="006970BE" w:rsidRDefault="006970BE" w:rsidP="006970BE">
      <w:pPr>
        <w:spacing w:after="0" w:line="240" w:lineRule="auto"/>
        <w:jc w:val="center"/>
        <w:rPr>
          <w:rFonts w:ascii="Times New Roman" w:eastAsia="Times New Roman" w:hAnsi="Times New Roman" w:cs="Times New Roman"/>
          <w:snapToGrid w:val="0"/>
          <w:sz w:val="28"/>
          <w:szCs w:val="20"/>
          <w:lang w:eastAsia="ru-RU"/>
        </w:rPr>
      </w:pPr>
      <w:r w:rsidRPr="006970BE">
        <w:rPr>
          <w:rFonts w:ascii="Times New Roman" w:eastAsia="Times New Roman" w:hAnsi="Times New Roman" w:cs="Times New Roman"/>
          <w:snapToGrid w:val="0"/>
          <w:sz w:val="28"/>
          <w:szCs w:val="20"/>
          <w:lang w:eastAsia="ru-RU"/>
        </w:rPr>
        <w:t>Харків - 2014</w:t>
      </w:r>
    </w:p>
    <w:p w:rsidR="00B72B3F" w:rsidRDefault="00B72B3F"/>
    <w:p w:rsidR="006970BE" w:rsidRDefault="006970BE"/>
    <w:p w:rsidR="006970BE" w:rsidRDefault="006970BE"/>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lastRenderedPageBreak/>
        <w:t>Дисертацією є рукопис.</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Робота виконана у Харківському національному медичному університеті МОЗ України.</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Науковий керівник:</w:t>
      </w:r>
    </w:p>
    <w:p w:rsidR="006970BE" w:rsidRPr="006970BE" w:rsidRDefault="006970BE" w:rsidP="006970BE">
      <w:pPr>
        <w:spacing w:after="0" w:line="240" w:lineRule="auto"/>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 доктор медичних наук, професор Рябоконь Євгеній Миколайович, Харківський національний медичний університет МОЗ України, завідувач кафедри терапевтичної стоматології.</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Офіційні опоненти:</w:t>
      </w:r>
    </w:p>
    <w:p w:rsidR="006970BE" w:rsidRPr="006970BE" w:rsidRDefault="006970BE" w:rsidP="006970BE">
      <w:pPr>
        <w:tabs>
          <w:tab w:val="left" w:pos="180"/>
          <w:tab w:val="left" w:pos="540"/>
        </w:tabs>
        <w:spacing w:after="0" w:line="240" w:lineRule="auto"/>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 заслужений діяч науки і техніки України, доктор медичних наук, професор Ковальов Євген Вікторович, ВДНЗУ «Українська медична стоматологічна академія» МОЗ України, м. Полтава, завідувач кафедри пропедевтики терапевтичної стоматології;</w:t>
      </w:r>
    </w:p>
    <w:p w:rsidR="006970BE" w:rsidRPr="006970BE" w:rsidRDefault="006970BE" w:rsidP="006970BE">
      <w:pPr>
        <w:tabs>
          <w:tab w:val="left" w:pos="180"/>
          <w:tab w:val="left" w:pos="540"/>
        </w:tabs>
        <w:spacing w:after="0" w:line="240" w:lineRule="auto"/>
        <w:jc w:val="both"/>
        <w:rPr>
          <w:rFonts w:ascii="Times New Roman" w:eastAsia="Calibri" w:hAnsi="Times New Roman" w:cs="Times New Roman"/>
          <w:sz w:val="28"/>
          <w:szCs w:val="28"/>
          <w:lang w:val="uk-UA"/>
        </w:rPr>
      </w:pPr>
    </w:p>
    <w:p w:rsidR="006970BE" w:rsidRPr="006970BE" w:rsidRDefault="006970BE" w:rsidP="006970BE">
      <w:pPr>
        <w:tabs>
          <w:tab w:val="left" w:pos="180"/>
          <w:tab w:val="left" w:pos="540"/>
        </w:tabs>
        <w:spacing w:after="0" w:line="240" w:lineRule="auto"/>
        <w:jc w:val="both"/>
        <w:rPr>
          <w:rFonts w:ascii="Times New Roman" w:eastAsia="Calibri" w:hAnsi="Times New Roman" w:cs="Times New Roman"/>
          <w:sz w:val="28"/>
          <w:szCs w:val="28"/>
          <w:lang w:val="uk-UA"/>
        </w:rPr>
      </w:pPr>
    </w:p>
    <w:p w:rsidR="006970BE" w:rsidRPr="006970BE" w:rsidRDefault="006970BE" w:rsidP="006970BE">
      <w:pPr>
        <w:tabs>
          <w:tab w:val="left" w:pos="180"/>
          <w:tab w:val="left" w:pos="540"/>
        </w:tabs>
        <w:spacing w:after="0" w:line="240" w:lineRule="auto"/>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 доктор медичних наук, професор Ярова Світлана Павлівна,</w:t>
      </w:r>
      <w:r w:rsidRPr="006970BE">
        <w:rPr>
          <w:rFonts w:ascii="Times New Roman" w:eastAsia="Calibri" w:hAnsi="Times New Roman" w:cs="Times New Roman"/>
          <w:sz w:val="28"/>
          <w:szCs w:val="28"/>
          <w:lang w:val="uk-UA" w:eastAsia="ru-RU"/>
        </w:rPr>
        <w:t xml:space="preserve"> Донецький національний медичний університет ім. М.Горького МОЗ України, </w:t>
      </w:r>
      <w:r w:rsidRPr="006970BE">
        <w:rPr>
          <w:rFonts w:ascii="Times New Roman" w:eastAsia="Calibri" w:hAnsi="Times New Roman" w:cs="Times New Roman"/>
          <w:sz w:val="28"/>
          <w:szCs w:val="28"/>
          <w:lang w:val="uk-UA"/>
        </w:rPr>
        <w:t>завідувач кафедри загальної стоматології факультету інтернатури та післядипломної освіти.</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Захист дисертації відбудеться "___" _________ 2014 р. о _____годині на засіданні спеціалізованої вченої ради Д 64.600.02 при Харківському національному медичному університеті МОЗ України за адресою: 61022, м. Харків, проспект Леніна, 4; тел. (057) 707-73-27.</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З дисертацією можна ознайомитись у бібліотеці Харківського національного медичного університету МОЗ України за адресою: 61022, м. Харків, проспект Леніна 4, тел. (057) 707-73-27.</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Автореферат розісланий ''____"__________2014 р.</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Вчений секретар</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спеціалізованої вченої ради,</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к. мед. н.                                                                Хмиз Т.Г.</w:t>
      </w:r>
    </w:p>
    <w:p w:rsidR="006970BE" w:rsidRDefault="006970BE"/>
    <w:p w:rsidR="006970BE" w:rsidRDefault="006970BE"/>
    <w:p w:rsidR="006970BE" w:rsidRDefault="006970BE"/>
    <w:p w:rsidR="006970BE" w:rsidRPr="006970BE" w:rsidRDefault="006970BE" w:rsidP="006970BE">
      <w:pPr>
        <w:spacing w:after="0" w:line="240" w:lineRule="auto"/>
        <w:ind w:firstLine="709"/>
        <w:jc w:val="center"/>
        <w:rPr>
          <w:rFonts w:ascii="Times New Roman" w:eastAsia="Calibri" w:hAnsi="Times New Roman" w:cs="Times New Roman"/>
          <w:b/>
          <w:bCs/>
          <w:sz w:val="28"/>
          <w:szCs w:val="28"/>
          <w:lang w:val="uk-UA"/>
        </w:rPr>
      </w:pPr>
      <w:r w:rsidRPr="006970BE">
        <w:rPr>
          <w:rFonts w:ascii="Times New Roman" w:eastAsia="Calibri" w:hAnsi="Times New Roman" w:cs="Times New Roman"/>
          <w:b/>
          <w:bCs/>
          <w:sz w:val="28"/>
          <w:szCs w:val="28"/>
          <w:lang w:val="uk-UA"/>
        </w:rPr>
        <w:lastRenderedPageBreak/>
        <w:t>ЗАГАЛЬНА ХАРАКТЕРИСТИКА РОБОТИ</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b/>
          <w:bCs/>
          <w:sz w:val="28"/>
          <w:szCs w:val="28"/>
          <w:lang w:val="uk-UA"/>
        </w:rPr>
        <w:t>Актуальність теми</w:t>
      </w:r>
      <w:r w:rsidRPr="006970BE">
        <w:rPr>
          <w:rFonts w:ascii="Times New Roman" w:eastAsia="Calibri" w:hAnsi="Times New Roman" w:cs="Times New Roman"/>
          <w:sz w:val="28"/>
          <w:szCs w:val="28"/>
          <w:lang w:val="uk-UA"/>
        </w:rPr>
        <w:t xml:space="preserve">. Анатомо-фізіологічна близькість порожнини рота і травного тракту, спільність іннервації та гуморальної регуляції створюють передумови для залучення тканин пародонта в патологічний процес при захворюваннях органів травлення (Асмоілов А.А., 2008; Арутюнов С.Д., 2009). Патологія пародонту діагностується у 92% хворих на виразкову хворобу шлунка (ВХШ) і виразкову хворобу дванадцятипалої кишки (ВХДК), і в основному представлена генералізованим пародонтитом (ГП) різного ступеня тяжкості (Островська Л.Ю., 2008; Мосєєва М.В., 2011). Інфекційна теорія генезу виразкової хвороби (ВХ), після відкриття австралійськими вченими </w:t>
      </w:r>
      <w:r w:rsidRPr="006970BE">
        <w:rPr>
          <w:rFonts w:ascii="Times New Roman" w:eastAsia="Calibri" w:hAnsi="Times New Roman" w:cs="Times New Roman"/>
          <w:sz w:val="28"/>
          <w:szCs w:val="28"/>
        </w:rPr>
        <w:t>B</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rPr>
        <w:t>Marshal</w:t>
      </w:r>
      <w:r w:rsidRPr="006970BE">
        <w:rPr>
          <w:rFonts w:ascii="Times New Roman" w:eastAsia="Calibri" w:hAnsi="Times New Roman" w:cs="Times New Roman"/>
          <w:sz w:val="28"/>
          <w:szCs w:val="28"/>
          <w:lang w:val="uk-UA"/>
        </w:rPr>
        <w:t xml:space="preserve"> і </w:t>
      </w:r>
      <w:r w:rsidRPr="006970BE">
        <w:rPr>
          <w:rFonts w:ascii="Times New Roman" w:eastAsia="Calibri" w:hAnsi="Times New Roman" w:cs="Times New Roman"/>
          <w:sz w:val="28"/>
          <w:szCs w:val="28"/>
        </w:rPr>
        <w:t>R</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rPr>
        <w:t>Warren</w:t>
      </w:r>
      <w:r w:rsidRPr="006970BE">
        <w:rPr>
          <w:rFonts w:ascii="Times New Roman" w:eastAsia="Calibri" w:hAnsi="Times New Roman" w:cs="Times New Roman"/>
          <w:sz w:val="28"/>
          <w:szCs w:val="28"/>
          <w:lang w:val="uk-UA"/>
        </w:rPr>
        <w:t xml:space="preserve"> бактерії </w:t>
      </w:r>
      <w:r w:rsidRPr="006970BE">
        <w:rPr>
          <w:rFonts w:ascii="Times New Roman" w:eastAsia="Calibri" w:hAnsi="Times New Roman" w:cs="Times New Roman"/>
          <w:sz w:val="28"/>
          <w:szCs w:val="28"/>
        </w:rPr>
        <w:t>Helicobacter</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rPr>
        <w:t>pylori</w:t>
      </w:r>
      <w:r w:rsidRPr="006970BE">
        <w:rPr>
          <w:rFonts w:ascii="Times New Roman" w:eastAsia="Calibri" w:hAnsi="Times New Roman" w:cs="Times New Roman"/>
          <w:sz w:val="28"/>
          <w:szCs w:val="28"/>
          <w:lang w:val="uk-UA"/>
        </w:rPr>
        <w:t xml:space="preserve"> (Нр), є пріоритетною в сучасній гастроентерології (</w:t>
      </w:r>
      <w:r w:rsidRPr="006970BE">
        <w:rPr>
          <w:rFonts w:ascii="Times New Roman" w:eastAsia="Calibri" w:hAnsi="Times New Roman" w:cs="Times New Roman"/>
          <w:sz w:val="28"/>
          <w:szCs w:val="28"/>
        </w:rPr>
        <w:t>Marshall</w:t>
      </w:r>
      <w:r w:rsidRPr="006970BE">
        <w:rPr>
          <w:rFonts w:ascii="Times New Roman" w:eastAsia="Calibri" w:hAnsi="Times New Roman" w:cs="Times New Roman"/>
          <w:sz w:val="28"/>
          <w:szCs w:val="28"/>
          <w:lang w:val="uk-UA"/>
        </w:rPr>
        <w:t xml:space="preserve"> В., 1985; Васильєв Ю.В., 2013). Ряд публікацій, присвячених цій проблемі, демонструють здатність інфекції </w:t>
      </w:r>
      <w:r w:rsidRPr="006970BE">
        <w:rPr>
          <w:rFonts w:ascii="Times New Roman" w:eastAsia="Calibri" w:hAnsi="Times New Roman" w:cs="Times New Roman"/>
          <w:sz w:val="28"/>
          <w:szCs w:val="28"/>
        </w:rPr>
        <w:t>Hp</w:t>
      </w:r>
      <w:r w:rsidRPr="006970BE">
        <w:rPr>
          <w:rFonts w:ascii="Times New Roman" w:eastAsia="Calibri" w:hAnsi="Times New Roman" w:cs="Times New Roman"/>
          <w:sz w:val="28"/>
          <w:szCs w:val="28"/>
          <w:lang w:val="uk-UA"/>
        </w:rPr>
        <w:t xml:space="preserve"> індукувати не тільки хвороби органів травлення, але й позагастральну патологію (Осадчук М.А., 2005; Фадеєнко Г.Д., 2004; </w:t>
      </w:r>
      <w:r w:rsidRPr="006970BE">
        <w:rPr>
          <w:rFonts w:ascii="Times New Roman" w:eastAsia="Calibri" w:hAnsi="Times New Roman" w:cs="Times New Roman"/>
          <w:sz w:val="28"/>
          <w:szCs w:val="28"/>
        </w:rPr>
        <w:t>Kusters</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rPr>
        <w:t>J</w:t>
      </w:r>
      <w:r w:rsidRPr="006970BE">
        <w:rPr>
          <w:rFonts w:ascii="Times New Roman" w:eastAsia="Calibri" w:hAnsi="Times New Roman" w:cs="Times New Roman"/>
          <w:sz w:val="28"/>
          <w:szCs w:val="28"/>
          <w:lang w:val="uk-UA"/>
        </w:rPr>
        <w:t>.</w:t>
      </w:r>
      <w:r w:rsidRPr="006970BE">
        <w:rPr>
          <w:rFonts w:ascii="Times New Roman" w:eastAsia="Calibri" w:hAnsi="Times New Roman" w:cs="Times New Roman"/>
          <w:sz w:val="28"/>
          <w:szCs w:val="28"/>
        </w:rPr>
        <w:t>G</w:t>
      </w:r>
      <w:r w:rsidRPr="006970BE">
        <w:rPr>
          <w:rFonts w:ascii="Times New Roman" w:eastAsia="Calibri" w:hAnsi="Times New Roman" w:cs="Times New Roman"/>
          <w:sz w:val="28"/>
          <w:szCs w:val="28"/>
          <w:lang w:val="uk-UA"/>
        </w:rPr>
        <w:t>., 2006).</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Розвиток ВХ і запальних захворювань пародонту відбувається в результаті порушення динамічної рівноваги між захисними механізмами і факторами агресії з перевагою на користь останніх. Серед факторів захисту пародонту та слизової оболонки гастродуоденальної області важливе значення відводиться стану прооксидантно-антиоксидантної системи (Воложин А.І. та співавт., 2010). Зокрема, активація процесів вільно-радикального окиснення при запаленні пародонтальних тканин пов'язана з патогенним впливом асоціацій мікроорганізмів зубної бляшки як екзогенного індуктора ланцюга радикального окиснення і розвитком гіпоксії змішаного типу, обтяжуючих перебіг запалення (Воскресенський О.Н. і співавт., 2011; Погосян Г.А., 2008). В умовах гіпоксиї порушуються всі види обмінних процесів, накопичуються продукти перекисного окиснення ліпідів (ПОЛ), які вступають в реакції, що призводять до розвитку патологічних станів (Владимиров Ю.А., 2000;</w:t>
      </w:r>
      <w:r w:rsidRPr="006970BE">
        <w:rPr>
          <w:rFonts w:ascii="Calibri" w:eastAsia="Calibri" w:hAnsi="Calibri" w:cs="Calibri"/>
          <w:lang w:val="uk-UA"/>
        </w:rPr>
        <w:t xml:space="preserve"> </w:t>
      </w:r>
      <w:r w:rsidRPr="006970BE">
        <w:rPr>
          <w:rFonts w:ascii="Times New Roman" w:eastAsia="Calibri" w:hAnsi="Times New Roman" w:cs="Times New Roman"/>
          <w:sz w:val="28"/>
          <w:szCs w:val="28"/>
          <w:lang w:val="uk-UA"/>
        </w:rPr>
        <w:t>Копель’ян Н.М., 2010;</w:t>
      </w:r>
      <w:r w:rsidRPr="006970BE">
        <w:rPr>
          <w:rFonts w:ascii="Calibri" w:eastAsia="Calibri" w:hAnsi="Calibri" w:cs="Calibri"/>
          <w:lang w:val="uk-UA"/>
        </w:rPr>
        <w:t xml:space="preserve"> </w:t>
      </w:r>
      <w:r w:rsidRPr="006970BE">
        <w:rPr>
          <w:rFonts w:ascii="Times New Roman" w:eastAsia="Calibri" w:hAnsi="Times New Roman" w:cs="Times New Roman"/>
          <w:sz w:val="28"/>
          <w:szCs w:val="28"/>
          <w:lang w:val="uk-UA"/>
        </w:rPr>
        <w:t xml:space="preserve"> Тюпка Т.І., 2013).</w:t>
      </w:r>
    </w:p>
    <w:p w:rsidR="006970BE" w:rsidRPr="006970BE" w:rsidRDefault="006970BE" w:rsidP="006970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6970BE">
        <w:rPr>
          <w:rFonts w:ascii="Times New Roman" w:eastAsia="Times New Roman" w:hAnsi="Times New Roman" w:cs="Times New Roman"/>
          <w:sz w:val="28"/>
          <w:szCs w:val="28"/>
          <w:lang w:val="uk-UA" w:eastAsia="ru-RU"/>
        </w:rPr>
        <w:t>Вищезазначене свідчить про доцільність проведення антиоксидантної (АО) терапії при лікуванні ГП поєднаного з ВХ. Така модифікуюча терапія в сучасних умовах розглядається як третій фундаментальний компонент консервативного лікування захворювань пародонту поряд з професійною гігієною і антимікробною терапією. Однак питання пошуку оптимальної лікарської форми, дози, часу експозиції (при місцевому використанні), кратності процедур і достовірної оцінки ефективності застосування АО терапії залишаються відкритими і потребують подальшого вивчення.</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 xml:space="preserve">Ротова порожнина є першим місцем колонізації Hp. У хворих на ГП поєднаний з ВХ, бактерія виявляється в зубному нальоті і пародонтальних кишенях (ПК) (Сурмай Е.В., 2008; Янушевич О.О. і співавт., 2013). У цьому зв'язку виникає ряд питань, які потребують детального вивчення. По-перше, як відображається контамінація Hp на видовому складі мікрофлори ПК? По-друге, якими є патоморфологічні передумови колонізації бактерією ПК? </w:t>
      </w:r>
      <w:r w:rsidRPr="006970BE">
        <w:rPr>
          <w:rFonts w:ascii="Times New Roman" w:eastAsia="Calibri" w:hAnsi="Times New Roman" w:cs="Times New Roman"/>
          <w:sz w:val="28"/>
          <w:szCs w:val="28"/>
          <w:lang w:val="uk-UA"/>
        </w:rPr>
        <w:lastRenderedPageBreak/>
        <w:t>Закономірним буде припустити, що з одного боку, ПК будучи джерелом реінфекції Hp слизової оболонки нижче розташованих ділянок травного тракту, призводять до рецидивуючого перебігу ВХ. З іншого боку, інфекція Hp, контамінуя ПК, детермінує негативну динаміку перебігу ГП. Чи можливо за допомогою стандартної антигелікобактерної терапії, що проводиться при лікуванні ВХ, домогтися елімінації Hp з порожнини рота? Безсумнівно, що питання про вибір терапевтичної тактики необхідно вирішувати з урахуванням впливу на універсальні механізми патогенезу як захворювань пародонту так і ВХ при взаємодії пародонтолога і гастроентеролога. Вибір сучасних засобів раціонального лікування та особливості проведення терапії при сполученій патології є актуальними для практичної медицини і вимагають всебічного вивчення. Вище викладене ми виділяємо, як ключове положення у визначенні мети та методів нашого дослідження.</w:t>
      </w:r>
    </w:p>
    <w:p w:rsidR="006970BE" w:rsidRPr="006970BE" w:rsidRDefault="006970BE" w:rsidP="006970BE">
      <w:pPr>
        <w:widowControl w:val="0"/>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b/>
          <w:bCs/>
          <w:sz w:val="28"/>
          <w:szCs w:val="28"/>
          <w:lang w:val="uk-UA"/>
        </w:rPr>
        <w:t>Зв'язок роботи з науковими програмами, планами, темами.</w:t>
      </w:r>
      <w:r w:rsidRPr="006970BE">
        <w:rPr>
          <w:rFonts w:ascii="Times New Roman" w:eastAsia="Calibri" w:hAnsi="Times New Roman" w:cs="Times New Roman"/>
          <w:sz w:val="28"/>
          <w:szCs w:val="28"/>
          <w:lang w:val="uk-UA"/>
        </w:rPr>
        <w:t xml:space="preserve"> Дисертаційне дослідження виконане згідно з комплексним планом наукових досліджень Харківського національного медичного університету МОЗ України і є складовою частиною загальних тем науково-дослідної роботи з проблеми «Стоматологія»: «Основні стоматологічні захворювання, їх лікування та профілактика» (2010 -2012 рр., номер державної реєстрації 0110U001808), «Діагностика та лікування захворювань тканин і органів щелепно-лицевої області» (2013 р., номер державної реєстрації 0113U002274).</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b/>
          <w:bCs/>
          <w:sz w:val="28"/>
          <w:szCs w:val="28"/>
          <w:lang w:val="uk-UA"/>
        </w:rPr>
        <w:t>Мета дослідження:</w:t>
      </w:r>
      <w:r w:rsidRPr="006970BE">
        <w:rPr>
          <w:rFonts w:ascii="Times New Roman" w:eastAsia="Calibri" w:hAnsi="Times New Roman" w:cs="Times New Roman"/>
          <w:color w:val="000000"/>
          <w:sz w:val="28"/>
          <w:szCs w:val="28"/>
          <w:lang w:val="uk-UA"/>
        </w:rPr>
        <w:t xml:space="preserve"> </w:t>
      </w:r>
      <w:r w:rsidRPr="006970BE">
        <w:rPr>
          <w:rFonts w:ascii="Times New Roman" w:eastAsia="Calibri" w:hAnsi="Times New Roman" w:cs="Times New Roman"/>
          <w:sz w:val="28"/>
          <w:szCs w:val="28"/>
          <w:lang w:val="uk-UA"/>
        </w:rPr>
        <w:t xml:space="preserve">підвищення ефективності лікування генералізованого пародонтиту у хворих на виразкову хворобу шлунка та виразкову хворобу дванадцятипалої кишки, асоційованих з інфекцією </w:t>
      </w:r>
      <w:r w:rsidRPr="006970BE">
        <w:rPr>
          <w:rFonts w:ascii="Times New Roman" w:eastAsia="Calibri" w:hAnsi="Times New Roman" w:cs="Times New Roman"/>
          <w:sz w:val="28"/>
          <w:szCs w:val="28"/>
        </w:rPr>
        <w:t>Helicobacter</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rPr>
        <w:t>pylori</w:t>
      </w:r>
      <w:r w:rsidRPr="006970BE">
        <w:rPr>
          <w:rFonts w:ascii="Times New Roman" w:eastAsia="Calibri" w:hAnsi="Times New Roman" w:cs="Times New Roman"/>
          <w:sz w:val="28"/>
          <w:szCs w:val="28"/>
          <w:lang w:val="uk-UA"/>
        </w:rPr>
        <w:t>, шляхом обгрунтування застосування для місцевого і загального лікування препаратів антибактеріальної та антиоксидантної спрямованості.</w:t>
      </w:r>
    </w:p>
    <w:p w:rsidR="006970BE" w:rsidRPr="006970BE" w:rsidRDefault="006970BE" w:rsidP="006970BE">
      <w:pPr>
        <w:spacing w:after="0" w:line="240" w:lineRule="auto"/>
        <w:ind w:firstLine="709"/>
        <w:jc w:val="both"/>
        <w:rPr>
          <w:rFonts w:ascii="Calibri" w:eastAsia="Calibri" w:hAnsi="Calibri" w:cs="Calibri"/>
          <w:lang w:val="uk-UA"/>
        </w:rPr>
      </w:pPr>
      <w:r w:rsidRPr="006970BE">
        <w:rPr>
          <w:rFonts w:ascii="Times New Roman" w:eastAsia="Calibri" w:hAnsi="Times New Roman" w:cs="Times New Roman"/>
          <w:sz w:val="28"/>
          <w:szCs w:val="28"/>
          <w:lang w:val="uk-UA"/>
        </w:rPr>
        <w:t xml:space="preserve">Для досягнення мети поставлено наступні </w:t>
      </w:r>
      <w:r w:rsidRPr="006970BE">
        <w:rPr>
          <w:rFonts w:ascii="Times New Roman" w:eastAsia="Calibri" w:hAnsi="Times New Roman" w:cs="Times New Roman"/>
          <w:b/>
          <w:bCs/>
          <w:sz w:val="28"/>
          <w:szCs w:val="28"/>
          <w:lang w:val="uk-UA"/>
        </w:rPr>
        <w:t>завдання.</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1. Вивчити особливості клінічного перебігу генералізованого пародонтиту у осіб, що проходили стаціонарне лікування з приводу виразкової хвороби шлунка і виразкової хвороби дванадцятипалої кишки, асоційованих з інфекцією Helicobacter pylori.</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2. Вивчити мікробний спектр пародонтальних кишень у хворих на генералізований пародонтит на тлі виразкової хвороби шлунка та виразкової хвороби дванадцятипалої кишки, асоційованих з інфекцією Helicobacter pylori.</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3. Вивчити стан перекисного окиснення ліпідів та антиоксидантного захисту ротової рідини у хворих на генералізований пародонтит сполучений з виразковою хворобою шлунка та виразковою хворобою дванадцятипалої кишки, асоційованих з інфекцією Helicobacter pylori.</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4. Вивчити патоморфологічні зміни в епітелії пародонтальних кишень у хворих на генералізований пародонтит сполучений з виразковою хворобою шлунка та виразковою хворобою дванадцятипалої кишки, асоційованих з інфекцією Helicobacter pylori.</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lastRenderedPageBreak/>
        <w:t>5. Розробити метод лікування генералізованого пародонтиту на тлі виразкової хвороби шлунка та виразкової хвороби дванадцятипалої кишки, асоційованих з інфекцією Helicobacter pylori, шляхом місцевого і загального застосування препаратів антибактеріальної та антиоксидантної спрямованості.</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6. Провести оцінку клінічної ефективності лікування генералізованого пародонтиту у хворих на виразкову хворобу шлунка та виразкову хворобу дванадцятипалої кишки, асоційованих з інфекцією Helicobacter pylori методом місцевого і загального застосування препаратів антибактеріальної та антиоксидантної спрямованості.</w:t>
      </w:r>
    </w:p>
    <w:p w:rsidR="006970BE" w:rsidRPr="006970BE" w:rsidRDefault="006970BE" w:rsidP="006970BE">
      <w:pPr>
        <w:widowControl w:val="0"/>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i/>
          <w:iCs/>
          <w:sz w:val="28"/>
          <w:szCs w:val="28"/>
          <w:lang w:val="uk-UA"/>
        </w:rPr>
        <w:t>Об'єкт дослідження:</w:t>
      </w:r>
      <w:r w:rsidRPr="006970BE">
        <w:rPr>
          <w:rFonts w:ascii="Times New Roman" w:eastAsia="Calibri" w:hAnsi="Times New Roman" w:cs="Times New Roman"/>
          <w:sz w:val="28"/>
          <w:szCs w:val="28"/>
          <w:lang w:val="uk-UA"/>
        </w:rPr>
        <w:t xml:space="preserve"> генералізований пародонтит на тлі виразкової хвороби шлунка та виразкової хвороби дванадцятипалої кишки, асоційованих з інфекцією Helicobacter pylori.</w:t>
      </w:r>
    </w:p>
    <w:p w:rsidR="006970BE" w:rsidRPr="006970BE" w:rsidRDefault="006970BE" w:rsidP="006970BE">
      <w:pPr>
        <w:widowControl w:val="0"/>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i/>
          <w:iCs/>
          <w:sz w:val="28"/>
          <w:szCs w:val="28"/>
          <w:lang w:val="uk-UA"/>
        </w:rPr>
        <w:t>Предмет дослідження:</w:t>
      </w:r>
      <w:r w:rsidRPr="006970BE">
        <w:rPr>
          <w:rFonts w:ascii="Times New Roman" w:eastAsia="Calibri" w:hAnsi="Times New Roman" w:cs="Times New Roman"/>
          <w:sz w:val="28"/>
          <w:szCs w:val="28"/>
          <w:lang w:val="uk-UA"/>
        </w:rPr>
        <w:t xml:space="preserve"> стан місцевих біохімічних, морфологічних та мікробіологічних характеристик до та після лікування генералізованого пародонтиту у хворих виразковою хворобою шлунка та виразковою хворобою дванадцятипалої кишки, асоційованих з інфекцією Helicobacter pylori, методом місцевого і загального застосування препаратів антибактеріальної та антиоксидантної спрямованості.</w:t>
      </w:r>
    </w:p>
    <w:p w:rsidR="006970BE" w:rsidRPr="006970BE" w:rsidRDefault="006970BE" w:rsidP="006970BE">
      <w:pPr>
        <w:widowControl w:val="0"/>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i/>
          <w:iCs/>
          <w:sz w:val="28"/>
          <w:szCs w:val="28"/>
          <w:lang w:val="uk-UA"/>
        </w:rPr>
        <w:t>Методи дослідження:</w:t>
      </w:r>
      <w:r w:rsidRPr="006970BE">
        <w:rPr>
          <w:rFonts w:ascii="Times New Roman" w:eastAsia="Calibri" w:hAnsi="Times New Roman" w:cs="Times New Roman"/>
          <w:sz w:val="28"/>
          <w:szCs w:val="28"/>
          <w:lang w:val="uk-UA"/>
        </w:rPr>
        <w:t xml:space="preserve"> клінічні, молекулярно-біологічні; мікробіологічні; біохімічні; морфологічні, статистичні.</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eastAsia="ru-RU"/>
        </w:rPr>
      </w:pPr>
      <w:r w:rsidRPr="006970BE">
        <w:rPr>
          <w:rFonts w:ascii="Times New Roman" w:eastAsia="Calibri" w:hAnsi="Times New Roman" w:cs="Times New Roman"/>
          <w:b/>
          <w:bCs/>
          <w:sz w:val="28"/>
          <w:szCs w:val="28"/>
          <w:lang w:val="uk-UA"/>
        </w:rPr>
        <w:t>Наукова новизна отриманих результатів</w:t>
      </w:r>
      <w:r w:rsidRPr="006970BE">
        <w:rPr>
          <w:rFonts w:ascii="Times New Roman" w:eastAsia="Calibri" w:hAnsi="Times New Roman" w:cs="Times New Roman"/>
          <w:sz w:val="28"/>
          <w:szCs w:val="28"/>
          <w:lang w:val="uk-UA"/>
        </w:rPr>
        <w:t xml:space="preserve">. Розширено наукові дані що до клінічного перебігу генералізованого пародонтиту у хворих на виразкову хворобу шлунка та виразкову хворобу дванадцятипалої кишки, асоційованих з інфекцією Helicobacter pylori. </w:t>
      </w:r>
      <w:r w:rsidRPr="006970BE">
        <w:rPr>
          <w:rFonts w:ascii="Times New Roman" w:eastAsia="Calibri" w:hAnsi="Times New Roman" w:cs="Times New Roman"/>
          <w:sz w:val="28"/>
          <w:szCs w:val="28"/>
          <w:lang w:val="uk-UA" w:eastAsia="ru-RU"/>
        </w:rPr>
        <w:t xml:space="preserve">Встановлено, що у даного контингенту хворих </w:t>
      </w:r>
      <w:r w:rsidRPr="006970BE">
        <w:rPr>
          <w:rFonts w:ascii="Times New Roman" w:eastAsia="Calibri" w:hAnsi="Times New Roman" w:cs="Times New Roman"/>
          <w:sz w:val="28"/>
          <w:szCs w:val="28"/>
          <w:lang w:val="uk-UA"/>
        </w:rPr>
        <w:t>інфікованість пародонтальних кишень Helicobacter pylori становить 100% і співпадає з результатами інфікованості Helicobacter pylori біоптатів слизової оболонки шлунка та дванадцятипалої кишки отриманих при фіброгастроскопії. Встановлено, що у хворих на генералізований пародонтит на тлі виразкової хвороби шлунка та виразкової хвороби дванадцятипалої кишки, асоційованих з інфекцією Helicobacter pylori, в</w:t>
      </w:r>
      <w:r w:rsidRPr="006970BE">
        <w:rPr>
          <w:rFonts w:ascii="Times New Roman" w:eastAsia="Calibri" w:hAnsi="Times New Roman" w:cs="Times New Roman"/>
          <w:sz w:val="28"/>
          <w:szCs w:val="28"/>
          <w:lang w:val="uk-UA" w:eastAsia="ru-RU"/>
        </w:rPr>
        <w:t xml:space="preserve"> 2 рази вище обсіменіння пародонтальних кишень анаеробними мікроорганізмами.</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napToGrid w:val="0"/>
          <w:sz w:val="28"/>
          <w:szCs w:val="28"/>
          <w:lang w:val="uk-UA"/>
        </w:rPr>
        <w:t xml:space="preserve">Вперше </w:t>
      </w:r>
      <w:r w:rsidRPr="006970BE">
        <w:rPr>
          <w:rFonts w:ascii="Times New Roman" w:eastAsia="Calibri" w:hAnsi="Times New Roman" w:cs="Times New Roman"/>
          <w:sz w:val="28"/>
          <w:szCs w:val="28"/>
          <w:lang w:val="uk-UA"/>
        </w:rPr>
        <w:t>виявлено відсутність щільних облітеруючих контактів між шарами клітин епітелію пародонтальних кишень у 100% спостережень. Це створює сприятливі умови для адгезії Helicobacter pylori, внаслідок чого пародонтальні кишені перетворюються в осередки зберігання Helicobacter pylori, що є постійним джерелом реінфекції нижче розташованих відділів травного тракту.</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napToGrid w:val="0"/>
          <w:sz w:val="28"/>
          <w:szCs w:val="28"/>
          <w:lang w:val="uk-UA"/>
        </w:rPr>
        <w:t>Доповнено наукові дані</w:t>
      </w:r>
      <w:r w:rsidRPr="006970BE">
        <w:rPr>
          <w:rFonts w:ascii="Times New Roman" w:eastAsia="Calibri" w:hAnsi="Times New Roman" w:cs="Times New Roman"/>
          <w:sz w:val="28"/>
          <w:szCs w:val="28"/>
          <w:shd w:val="clear" w:color="auto" w:fill="FFFFFF"/>
          <w:lang w:val="uk-UA"/>
        </w:rPr>
        <w:t xml:space="preserve">, про те, що </w:t>
      </w:r>
      <w:r w:rsidRPr="006970BE">
        <w:rPr>
          <w:rFonts w:ascii="Times New Roman" w:eastAsia="Calibri" w:hAnsi="Times New Roman" w:cs="Times New Roman"/>
          <w:sz w:val="28"/>
          <w:szCs w:val="28"/>
          <w:lang w:val="uk-UA"/>
        </w:rPr>
        <w:t xml:space="preserve">у хворих на генералізований пародонтит на тлі виразкової хвороби </w:t>
      </w:r>
      <w:r w:rsidRPr="006970BE">
        <w:rPr>
          <w:rFonts w:ascii="Times New Roman" w:eastAsia="Calibri" w:hAnsi="Times New Roman" w:cs="Times New Roman"/>
          <w:sz w:val="28"/>
          <w:szCs w:val="28"/>
          <w:lang w:val="uk-UA" w:eastAsia="ru-RU"/>
        </w:rPr>
        <w:t>спостерігається зсув антиоксидантної системи в бік інтенсифікації процесів перекисного окиснення ліпідів, що призводить до накопиченя</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shd w:val="clear" w:color="auto" w:fill="FFFFFF"/>
          <w:lang w:val="uk-UA"/>
        </w:rPr>
        <w:t>в ротовій рідині</w:t>
      </w:r>
      <w:r w:rsidRPr="006970BE">
        <w:rPr>
          <w:rFonts w:ascii="Times New Roman" w:eastAsia="Calibri" w:hAnsi="Times New Roman" w:cs="Times New Roman"/>
          <w:sz w:val="28"/>
          <w:szCs w:val="28"/>
          <w:lang w:val="uk-UA" w:eastAsia="ru-RU"/>
        </w:rPr>
        <w:t xml:space="preserve"> дієнових кон'югатів, малонового діальдегіду в 1,8 разів порівняно з нормою</w:t>
      </w:r>
      <w:r w:rsidRPr="006970BE">
        <w:rPr>
          <w:rFonts w:ascii="Times New Roman" w:eastAsia="Calibri" w:hAnsi="Times New Roman" w:cs="Times New Roman"/>
          <w:sz w:val="28"/>
          <w:szCs w:val="28"/>
          <w:shd w:val="clear" w:color="auto" w:fill="FFFFFF"/>
          <w:lang w:val="uk-UA"/>
        </w:rPr>
        <w:t>, та</w:t>
      </w:r>
      <w:r w:rsidRPr="006970BE">
        <w:rPr>
          <w:rFonts w:ascii="Times New Roman" w:eastAsia="Calibri" w:hAnsi="Times New Roman" w:cs="Times New Roman"/>
          <w:sz w:val="28"/>
          <w:szCs w:val="28"/>
          <w:lang w:val="uk-UA" w:eastAsia="ru-RU"/>
        </w:rPr>
        <w:t xml:space="preserve"> зменшення що до норми показників антиоксидантного захисту каталази та </w:t>
      </w:r>
      <w:r w:rsidRPr="006970BE">
        <w:rPr>
          <w:rFonts w:ascii="Times New Roman" w:eastAsia="Calibri" w:hAnsi="Times New Roman" w:cs="Times New Roman"/>
          <w:sz w:val="28"/>
          <w:szCs w:val="28"/>
        </w:rPr>
        <w:t>SH</w:t>
      </w:r>
      <w:r w:rsidRPr="006970BE">
        <w:rPr>
          <w:rFonts w:ascii="Times New Roman" w:eastAsia="Calibri" w:hAnsi="Times New Roman" w:cs="Times New Roman"/>
          <w:sz w:val="28"/>
          <w:szCs w:val="28"/>
          <w:lang w:val="uk-UA"/>
        </w:rPr>
        <w:t>- груп в 2,2 рази.</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napToGrid w:val="0"/>
          <w:sz w:val="28"/>
          <w:szCs w:val="28"/>
          <w:lang w:val="uk-UA"/>
        </w:rPr>
        <w:lastRenderedPageBreak/>
        <w:t xml:space="preserve">Доведено, що місцеве та загальне застосувння </w:t>
      </w:r>
      <w:r w:rsidRPr="006970BE">
        <w:rPr>
          <w:rFonts w:ascii="Times New Roman" w:eastAsia="Calibri" w:hAnsi="Times New Roman" w:cs="Times New Roman"/>
          <w:sz w:val="28"/>
          <w:szCs w:val="28"/>
          <w:lang w:val="uk-UA"/>
        </w:rPr>
        <w:t>препаратів антимікробної та антиоксидантної спрямованості при лікуванні генералізованого пародонтиту у хворих на виразкову хворобу асоційовану з інфекцією Helicobacter pylori, дозволяє знизити пародонтальні індекси в середньому на 74%,</w:t>
      </w:r>
      <w:r w:rsidRPr="006970BE">
        <w:rPr>
          <w:rFonts w:ascii="Times New Roman" w:eastAsia="Calibri" w:hAnsi="Times New Roman" w:cs="Times New Roman"/>
          <w:sz w:val="28"/>
          <w:szCs w:val="28"/>
          <w:lang w:val="uk-UA" w:eastAsia="ru-RU"/>
        </w:rPr>
        <w:t xml:space="preserve"> досягти 100% ерадикації </w:t>
      </w:r>
      <w:r w:rsidRPr="006970BE">
        <w:rPr>
          <w:rFonts w:ascii="Times New Roman" w:eastAsia="Calibri" w:hAnsi="Times New Roman" w:cs="Times New Roman"/>
          <w:sz w:val="28"/>
          <w:szCs w:val="28"/>
          <w:lang w:val="uk-UA"/>
        </w:rPr>
        <w:t>Helicobacter pylori</w:t>
      </w:r>
      <w:r w:rsidRPr="006970BE">
        <w:rPr>
          <w:rFonts w:ascii="Times New Roman" w:eastAsia="Calibri" w:hAnsi="Times New Roman" w:cs="Times New Roman"/>
          <w:sz w:val="28"/>
          <w:szCs w:val="28"/>
          <w:lang w:val="uk-UA" w:eastAsia="ru-RU"/>
        </w:rPr>
        <w:t xml:space="preserve"> в пародонтальних кишенях</w:t>
      </w:r>
      <w:r w:rsidRPr="006970BE">
        <w:rPr>
          <w:rFonts w:ascii="Times New Roman" w:eastAsia="Calibri" w:hAnsi="Times New Roman" w:cs="Times New Roman"/>
          <w:sz w:val="28"/>
          <w:szCs w:val="28"/>
          <w:lang w:val="uk-UA"/>
        </w:rPr>
        <w:t xml:space="preserve">, знизити в ротовій рідині </w:t>
      </w:r>
      <w:r w:rsidRPr="006970BE">
        <w:rPr>
          <w:rFonts w:ascii="Times New Roman" w:eastAsia="Calibri" w:hAnsi="Times New Roman" w:cs="Times New Roman"/>
          <w:sz w:val="28"/>
          <w:szCs w:val="28"/>
          <w:lang w:val="uk-UA" w:eastAsia="ru-RU"/>
        </w:rPr>
        <w:t xml:space="preserve">рівень малонового діальдегіду на </w:t>
      </w:r>
      <w:r w:rsidRPr="006970BE">
        <w:rPr>
          <w:rFonts w:ascii="Times New Roman" w:eastAsia="Calibri" w:hAnsi="Times New Roman" w:cs="Times New Roman"/>
          <w:sz w:val="28"/>
          <w:szCs w:val="28"/>
          <w:lang w:val="uk-UA"/>
        </w:rPr>
        <w:t>49,6%,</w:t>
      </w:r>
      <w:r w:rsidRPr="006970BE">
        <w:rPr>
          <w:rFonts w:ascii="Times New Roman" w:eastAsia="Calibri" w:hAnsi="Times New Roman" w:cs="Times New Roman"/>
          <w:sz w:val="28"/>
          <w:szCs w:val="28"/>
          <w:lang w:val="uk-UA" w:eastAsia="ru-RU"/>
        </w:rPr>
        <w:t xml:space="preserve"> дієнових кон'югатів на </w:t>
      </w:r>
      <w:r w:rsidRPr="006970BE">
        <w:rPr>
          <w:rFonts w:ascii="Times New Roman" w:eastAsia="Calibri" w:hAnsi="Times New Roman" w:cs="Times New Roman"/>
          <w:sz w:val="28"/>
          <w:szCs w:val="28"/>
          <w:lang w:val="uk-UA"/>
        </w:rPr>
        <w:t>43,6%,</w:t>
      </w:r>
      <w:r w:rsidRPr="006970BE">
        <w:rPr>
          <w:rFonts w:ascii="Times New Roman" w:eastAsia="Calibri" w:hAnsi="Times New Roman" w:cs="Times New Roman"/>
          <w:sz w:val="28"/>
          <w:szCs w:val="28"/>
          <w:lang w:val="uk-UA" w:eastAsia="ru-RU"/>
        </w:rPr>
        <w:t xml:space="preserve"> підвищити концентрацію </w:t>
      </w:r>
      <w:r w:rsidRPr="006970BE">
        <w:rPr>
          <w:rFonts w:ascii="Times New Roman" w:eastAsia="Calibri" w:hAnsi="Times New Roman" w:cs="Times New Roman"/>
          <w:sz w:val="28"/>
          <w:szCs w:val="28"/>
          <w:lang w:val="uk-UA"/>
        </w:rPr>
        <w:t>в ротовій рідині</w:t>
      </w:r>
      <w:r w:rsidRPr="006970BE">
        <w:rPr>
          <w:rFonts w:ascii="Times New Roman" w:eastAsia="Calibri" w:hAnsi="Times New Roman" w:cs="Times New Roman"/>
          <w:sz w:val="28"/>
          <w:szCs w:val="28"/>
          <w:lang w:val="uk-UA" w:eastAsia="ru-RU"/>
        </w:rPr>
        <w:t xml:space="preserve"> каталази на </w:t>
      </w:r>
      <w:r w:rsidRPr="006970BE">
        <w:rPr>
          <w:rFonts w:ascii="Times New Roman" w:eastAsia="Calibri" w:hAnsi="Times New Roman" w:cs="Times New Roman"/>
          <w:sz w:val="28"/>
          <w:szCs w:val="28"/>
          <w:lang w:val="uk-UA"/>
        </w:rPr>
        <w:t>35,6%</w:t>
      </w:r>
      <w:r w:rsidRPr="006970BE">
        <w:rPr>
          <w:rFonts w:ascii="Times New Roman" w:eastAsia="Calibri" w:hAnsi="Times New Roman" w:cs="Times New Roman"/>
          <w:sz w:val="28"/>
          <w:szCs w:val="28"/>
          <w:lang w:val="uk-UA" w:eastAsia="ru-RU"/>
        </w:rPr>
        <w:t xml:space="preserve">, SH - груп на </w:t>
      </w:r>
      <w:r w:rsidRPr="006970BE">
        <w:rPr>
          <w:rFonts w:ascii="Times New Roman" w:eastAsia="Calibri" w:hAnsi="Times New Roman" w:cs="Times New Roman"/>
          <w:sz w:val="28"/>
          <w:szCs w:val="28"/>
          <w:lang w:val="uk-UA"/>
        </w:rPr>
        <w:t xml:space="preserve">36,8 %. </w:t>
      </w:r>
    </w:p>
    <w:p w:rsidR="006970BE" w:rsidRPr="006970BE" w:rsidRDefault="006970BE" w:rsidP="006970BE">
      <w:pPr>
        <w:widowControl w:val="0"/>
        <w:spacing w:after="0" w:line="240" w:lineRule="auto"/>
        <w:ind w:firstLine="709"/>
        <w:jc w:val="both"/>
        <w:rPr>
          <w:rFonts w:ascii="Times New Roman" w:eastAsia="Calibri" w:hAnsi="Times New Roman" w:cs="Calibri"/>
          <w:snapToGrid w:val="0"/>
          <w:sz w:val="28"/>
          <w:szCs w:val="28"/>
          <w:lang w:val="uk-UA"/>
        </w:rPr>
      </w:pPr>
      <w:r w:rsidRPr="006970BE">
        <w:rPr>
          <w:rFonts w:ascii="Times New Roman" w:eastAsia="Calibri" w:hAnsi="Times New Roman" w:cs="Times New Roman"/>
          <w:b/>
          <w:bCs/>
          <w:sz w:val="28"/>
          <w:szCs w:val="28"/>
          <w:lang w:val="uk-UA"/>
        </w:rPr>
        <w:t>Практичне значення отриманих результатів.</w:t>
      </w:r>
      <w:r w:rsidRPr="006970BE">
        <w:rPr>
          <w:rFonts w:ascii="Times New Roman" w:eastAsia="Calibri" w:hAnsi="Times New Roman" w:cs="Times New Roman"/>
          <w:snapToGrid w:val="0"/>
          <w:sz w:val="28"/>
          <w:szCs w:val="28"/>
          <w:lang w:val="uk-UA"/>
        </w:rPr>
        <w:t xml:space="preserve"> Розроблено та впроваджено в практику</w:t>
      </w:r>
      <w:r w:rsidRPr="006970BE">
        <w:rPr>
          <w:rFonts w:ascii="Times New Roman" w:eastAsia="Calibri" w:hAnsi="Times New Roman" w:cs="Times New Roman"/>
          <w:sz w:val="28"/>
          <w:szCs w:val="28"/>
          <w:lang w:val="uk-UA"/>
        </w:rPr>
        <w:t xml:space="preserve"> метод лікування генералізованого пародонтиту у хворих на виразкову хворобу шлунка та виразкову хворобу дванадцятипалої кишки, асоційованих з інфекцією </w:t>
      </w:r>
      <w:r w:rsidRPr="006970BE">
        <w:rPr>
          <w:rFonts w:ascii="Times New Roman" w:eastAsia="Calibri" w:hAnsi="Times New Roman" w:cs="Times New Roman"/>
          <w:sz w:val="28"/>
          <w:szCs w:val="28"/>
        </w:rPr>
        <w:t>Helicobacter</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rPr>
        <w:t>pylori</w:t>
      </w:r>
      <w:r w:rsidRPr="006970BE">
        <w:rPr>
          <w:rFonts w:ascii="Times New Roman" w:eastAsia="Calibri" w:hAnsi="Times New Roman" w:cs="Times New Roman"/>
          <w:sz w:val="28"/>
          <w:szCs w:val="28"/>
          <w:lang w:val="uk-UA"/>
        </w:rPr>
        <w:t>, шляхом застосування для місцевого і загального лікування препаратів антибактеріальної та антиоксидантної спрямованості, що дозволило</w:t>
      </w:r>
      <w:r w:rsidRPr="006970BE">
        <w:rPr>
          <w:rFonts w:ascii="Times New Roman" w:eastAsia="Calibri" w:hAnsi="Times New Roman" w:cs="Times New Roman"/>
          <w:color w:val="FF0000"/>
          <w:sz w:val="28"/>
          <w:szCs w:val="28"/>
          <w:lang w:val="uk-UA"/>
        </w:rPr>
        <w:t xml:space="preserve"> </w:t>
      </w:r>
      <w:r w:rsidRPr="006970BE">
        <w:rPr>
          <w:rFonts w:ascii="Times New Roman" w:eastAsia="Calibri" w:hAnsi="Times New Roman" w:cs="Times New Roman"/>
          <w:sz w:val="28"/>
          <w:szCs w:val="28"/>
          <w:lang w:val="uk-UA"/>
        </w:rPr>
        <w:t>знизити пародонтальні індекси в середньому на 74%,</w:t>
      </w:r>
      <w:r w:rsidRPr="006970BE">
        <w:rPr>
          <w:rFonts w:ascii="Times New Roman" w:eastAsia="Calibri" w:hAnsi="Times New Roman" w:cs="Times New Roman"/>
          <w:sz w:val="28"/>
          <w:szCs w:val="28"/>
          <w:lang w:val="uk-UA" w:eastAsia="ru-RU"/>
        </w:rPr>
        <w:t xml:space="preserve"> досягти 100% ерадикації </w:t>
      </w:r>
      <w:r w:rsidRPr="006970BE">
        <w:rPr>
          <w:rFonts w:ascii="Times New Roman" w:eastAsia="Calibri" w:hAnsi="Times New Roman" w:cs="Times New Roman"/>
          <w:sz w:val="28"/>
          <w:szCs w:val="28"/>
          <w:lang w:val="uk-UA"/>
        </w:rPr>
        <w:t>Helicobacter pylori</w:t>
      </w:r>
      <w:r w:rsidRPr="006970BE">
        <w:rPr>
          <w:rFonts w:ascii="Times New Roman" w:eastAsia="Calibri" w:hAnsi="Times New Roman" w:cs="Times New Roman"/>
          <w:sz w:val="28"/>
          <w:szCs w:val="28"/>
          <w:lang w:val="uk-UA" w:eastAsia="ru-RU"/>
        </w:rPr>
        <w:t xml:space="preserve"> в пародонтальних кишенях</w:t>
      </w:r>
      <w:r w:rsidRPr="006970BE">
        <w:rPr>
          <w:rFonts w:ascii="Times New Roman" w:eastAsia="Calibri" w:hAnsi="Times New Roman" w:cs="Times New Roman"/>
          <w:sz w:val="28"/>
          <w:szCs w:val="28"/>
          <w:lang w:val="uk-UA"/>
        </w:rPr>
        <w:t xml:space="preserve">, знизити в ротовій рідині </w:t>
      </w:r>
      <w:r w:rsidRPr="006970BE">
        <w:rPr>
          <w:rFonts w:ascii="Times New Roman" w:eastAsia="Calibri" w:hAnsi="Times New Roman" w:cs="Times New Roman"/>
          <w:sz w:val="28"/>
          <w:szCs w:val="28"/>
          <w:lang w:val="uk-UA" w:eastAsia="ru-RU"/>
        </w:rPr>
        <w:t xml:space="preserve">рівень малонового діальдегіду на </w:t>
      </w:r>
      <w:r w:rsidRPr="006970BE">
        <w:rPr>
          <w:rFonts w:ascii="Times New Roman" w:eastAsia="Calibri" w:hAnsi="Times New Roman" w:cs="Times New Roman"/>
          <w:sz w:val="28"/>
          <w:szCs w:val="28"/>
          <w:lang w:val="uk-UA"/>
        </w:rPr>
        <w:t>49,6%,</w:t>
      </w:r>
      <w:r w:rsidRPr="006970BE">
        <w:rPr>
          <w:rFonts w:ascii="Times New Roman" w:eastAsia="Calibri" w:hAnsi="Times New Roman" w:cs="Times New Roman"/>
          <w:sz w:val="28"/>
          <w:szCs w:val="28"/>
          <w:lang w:val="uk-UA" w:eastAsia="ru-RU"/>
        </w:rPr>
        <w:t xml:space="preserve"> дієнових кон'югатів на </w:t>
      </w:r>
      <w:r w:rsidRPr="006970BE">
        <w:rPr>
          <w:rFonts w:ascii="Times New Roman" w:eastAsia="Calibri" w:hAnsi="Times New Roman" w:cs="Times New Roman"/>
          <w:sz w:val="28"/>
          <w:szCs w:val="28"/>
          <w:lang w:val="uk-UA"/>
        </w:rPr>
        <w:t>43,6%,</w:t>
      </w:r>
      <w:r w:rsidRPr="006970BE">
        <w:rPr>
          <w:rFonts w:ascii="Times New Roman" w:eastAsia="Calibri" w:hAnsi="Times New Roman" w:cs="Times New Roman"/>
          <w:sz w:val="28"/>
          <w:szCs w:val="28"/>
          <w:lang w:val="uk-UA" w:eastAsia="ru-RU"/>
        </w:rPr>
        <w:t xml:space="preserve"> підвищити концентрацію </w:t>
      </w:r>
      <w:r w:rsidRPr="006970BE">
        <w:rPr>
          <w:rFonts w:ascii="Times New Roman" w:eastAsia="Calibri" w:hAnsi="Times New Roman" w:cs="Times New Roman"/>
          <w:sz w:val="28"/>
          <w:szCs w:val="28"/>
          <w:lang w:val="uk-UA"/>
        </w:rPr>
        <w:t>в ротовій рідині</w:t>
      </w:r>
      <w:r w:rsidRPr="006970BE">
        <w:rPr>
          <w:rFonts w:ascii="Times New Roman" w:eastAsia="Calibri" w:hAnsi="Times New Roman" w:cs="Times New Roman"/>
          <w:sz w:val="28"/>
          <w:szCs w:val="28"/>
          <w:lang w:val="uk-UA" w:eastAsia="ru-RU"/>
        </w:rPr>
        <w:t xml:space="preserve"> каталази на </w:t>
      </w:r>
      <w:r w:rsidRPr="006970BE">
        <w:rPr>
          <w:rFonts w:ascii="Times New Roman" w:eastAsia="Calibri" w:hAnsi="Times New Roman" w:cs="Times New Roman"/>
          <w:sz w:val="28"/>
          <w:szCs w:val="28"/>
          <w:lang w:val="uk-UA"/>
        </w:rPr>
        <w:t>35,6%</w:t>
      </w:r>
      <w:r w:rsidRPr="006970BE">
        <w:rPr>
          <w:rFonts w:ascii="Times New Roman" w:eastAsia="Calibri" w:hAnsi="Times New Roman" w:cs="Times New Roman"/>
          <w:sz w:val="28"/>
          <w:szCs w:val="28"/>
          <w:lang w:val="uk-UA" w:eastAsia="ru-RU"/>
        </w:rPr>
        <w:t xml:space="preserve">, SH - груп на </w:t>
      </w:r>
      <w:r w:rsidRPr="006970BE">
        <w:rPr>
          <w:rFonts w:ascii="Times New Roman" w:eastAsia="Calibri" w:hAnsi="Times New Roman" w:cs="Times New Roman"/>
          <w:sz w:val="28"/>
          <w:szCs w:val="28"/>
          <w:lang w:val="uk-UA"/>
        </w:rPr>
        <w:t>36,8 %.</w:t>
      </w:r>
      <w:r w:rsidRPr="006970BE">
        <w:rPr>
          <w:rFonts w:ascii="Times New Roman" w:eastAsia="Calibri" w:hAnsi="Times New Roman" w:cs="Calibri"/>
          <w:snapToGrid w:val="0"/>
          <w:sz w:val="28"/>
          <w:szCs w:val="28"/>
          <w:lang w:val="uk-UA"/>
        </w:rPr>
        <w:t xml:space="preserve"> </w:t>
      </w:r>
    </w:p>
    <w:p w:rsidR="006970BE" w:rsidRPr="006970BE" w:rsidRDefault="006970BE" w:rsidP="006970BE">
      <w:pPr>
        <w:widowControl w:val="0"/>
        <w:spacing w:after="0" w:line="240" w:lineRule="auto"/>
        <w:ind w:firstLine="709"/>
        <w:jc w:val="both"/>
        <w:rPr>
          <w:rFonts w:ascii="Times New Roman" w:eastAsia="Calibri" w:hAnsi="Times New Roman" w:cs="Calibri"/>
          <w:snapToGrid w:val="0"/>
          <w:sz w:val="28"/>
          <w:szCs w:val="28"/>
          <w:lang w:val="uk-UA"/>
        </w:rPr>
      </w:pPr>
      <w:r w:rsidRPr="006970BE">
        <w:rPr>
          <w:rFonts w:ascii="Times New Roman" w:eastAsia="Calibri" w:hAnsi="Times New Roman" w:cs="Calibri"/>
          <w:snapToGrid w:val="0"/>
          <w:sz w:val="28"/>
          <w:szCs w:val="28"/>
          <w:lang w:val="uk-UA"/>
        </w:rPr>
        <w:t>Результати дослідження впроваджені й використовуються у навчальному процесах провідних кафедр терапевтичної стоматології України: Донецького національного медичного університету імені М. Горького МОЗ України; Вінницького національного медичного університету ім. М.І. Пирогова МОЗ України; кафедрі патологічної анатомії медичного інституту Сумського державного університету; кафедрі пропедевтики терапевтичної стоматології ВДНЗУ «Української медичної стоматологічної академії» МОЗ України, м.Полтава.</w:t>
      </w:r>
    </w:p>
    <w:p w:rsidR="006970BE" w:rsidRPr="006970BE" w:rsidRDefault="006970BE" w:rsidP="006970BE">
      <w:pPr>
        <w:spacing w:after="0" w:line="240" w:lineRule="auto"/>
        <w:ind w:firstLine="709"/>
        <w:jc w:val="both"/>
        <w:rPr>
          <w:rFonts w:ascii="Times New Roman" w:eastAsia="Calibri" w:hAnsi="Times New Roman" w:cs="Times New Roman"/>
          <w:snapToGrid w:val="0"/>
          <w:sz w:val="28"/>
          <w:szCs w:val="28"/>
          <w:lang w:val="uk-UA"/>
        </w:rPr>
      </w:pPr>
      <w:r w:rsidRPr="006970BE">
        <w:rPr>
          <w:rFonts w:ascii="Times New Roman" w:eastAsia="Calibri" w:hAnsi="Times New Roman" w:cs="Times New Roman"/>
          <w:sz w:val="28"/>
          <w:szCs w:val="28"/>
          <w:lang w:val="uk-UA"/>
        </w:rPr>
        <w:t>Вищеозначений метод впроваджено в практику обласної стоматологічної поліклініки м.Дніпропетровська; університецької клініки м. Донецька; 4-ї міської клінічної лікарні м.Полтави; міської стоматологічної поліклініки №7 м.Харкова; міської стоматологічної поліклініки №2 м.Харкова;</w:t>
      </w:r>
      <w:r w:rsidRPr="006970BE">
        <w:rPr>
          <w:rFonts w:ascii="Times New Roman" w:eastAsia="Calibri" w:hAnsi="Times New Roman" w:cs="Times New Roman"/>
          <w:snapToGrid w:val="0"/>
          <w:sz w:val="28"/>
          <w:szCs w:val="28"/>
          <w:lang w:val="uk-UA"/>
        </w:rPr>
        <w:t xml:space="preserve"> учбового стоматологічного центру ХНМУ м.Харків.</w:t>
      </w:r>
    </w:p>
    <w:p w:rsidR="006970BE" w:rsidRPr="006970BE" w:rsidRDefault="006970BE" w:rsidP="006970BE">
      <w:pPr>
        <w:spacing w:after="0" w:line="240" w:lineRule="auto"/>
        <w:ind w:firstLine="709"/>
        <w:jc w:val="both"/>
        <w:rPr>
          <w:rFonts w:ascii="Times New Roman" w:eastAsia="Calibri" w:hAnsi="Times New Roman" w:cs="Times New Roman"/>
          <w:spacing w:val="-4"/>
          <w:kern w:val="28"/>
          <w:sz w:val="28"/>
          <w:szCs w:val="28"/>
          <w:lang w:val="uk-UA"/>
        </w:rPr>
      </w:pPr>
      <w:r w:rsidRPr="006970BE">
        <w:rPr>
          <w:rFonts w:ascii="Times New Roman" w:eastAsia="Calibri" w:hAnsi="Times New Roman" w:cs="Times New Roman"/>
          <w:b/>
          <w:bCs/>
          <w:snapToGrid w:val="0"/>
          <w:sz w:val="28"/>
          <w:szCs w:val="28"/>
          <w:lang w:val="uk-UA"/>
        </w:rPr>
        <w:t>Особистий внесок здобувача.</w:t>
      </w:r>
      <w:r w:rsidRPr="006970BE">
        <w:rPr>
          <w:rFonts w:ascii="Times New Roman" w:eastAsia="Calibri" w:hAnsi="Times New Roman" w:cs="Times New Roman"/>
          <w:snapToGrid w:val="0"/>
          <w:sz w:val="28"/>
          <w:szCs w:val="28"/>
          <w:lang w:val="uk-UA"/>
        </w:rPr>
        <w:t xml:space="preserve"> </w:t>
      </w:r>
      <w:r w:rsidRPr="006970BE">
        <w:rPr>
          <w:rFonts w:ascii="Times New Roman" w:eastAsia="Calibri" w:hAnsi="Times New Roman" w:cs="Times New Roman"/>
          <w:spacing w:val="-4"/>
          <w:kern w:val="28"/>
          <w:sz w:val="28"/>
          <w:szCs w:val="28"/>
          <w:lang w:val="uk-UA"/>
        </w:rPr>
        <w:t>Дисертантом самостійно виконано патентно-інформаційний пошук, аналіз джерел наукової літератури. Спільно з науковим керівником визначені мета та завдання досліджень.</w:t>
      </w:r>
      <w:r w:rsidRPr="006970BE">
        <w:rPr>
          <w:rFonts w:ascii="Times New Roman" w:eastAsia="Calibri" w:hAnsi="Times New Roman" w:cs="Times New Roman"/>
          <w:sz w:val="28"/>
          <w:szCs w:val="28"/>
          <w:lang w:val="uk-UA"/>
        </w:rPr>
        <w:t xml:space="preserve"> Дисертантом самостійно розроблено метод лікування генералізованого пародонтиту у хворих на виразкову хворобу шлунка та виразкову хворобу дванадцятипалої кишки, асоційованих з інфекцією Helicobacter pylori, шляхом викорастання для місцевого і загального лікування препаратів антибактеріальної та антиоксидантної спрямованості. </w:t>
      </w:r>
      <w:r w:rsidRPr="006970BE">
        <w:rPr>
          <w:rFonts w:ascii="Times New Roman" w:eastAsia="Calibri" w:hAnsi="Times New Roman" w:cs="Times New Roman"/>
          <w:spacing w:val="-4"/>
          <w:kern w:val="28"/>
          <w:sz w:val="28"/>
          <w:szCs w:val="28"/>
          <w:lang w:val="uk-UA"/>
        </w:rPr>
        <w:t>Автором особисто проведені клінічні дослідження, аналіз отриманих результатів, статистична обробка, наукове обґрунтування результатів дослідження, написання всіх розділів дисертації. Сформульовані висновки та практичні рекомендації.</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eastAsia="ru-RU"/>
        </w:rPr>
      </w:pPr>
      <w:r w:rsidRPr="006970BE">
        <w:rPr>
          <w:rFonts w:ascii="Times New Roman" w:eastAsia="Calibri" w:hAnsi="Times New Roman" w:cs="Times New Roman"/>
          <w:b/>
          <w:bCs/>
          <w:snapToGrid w:val="0"/>
          <w:sz w:val="28"/>
          <w:szCs w:val="28"/>
          <w:lang w:val="uk-UA"/>
        </w:rPr>
        <w:t xml:space="preserve">Апробація результатів дисертації. </w:t>
      </w:r>
      <w:r w:rsidRPr="006970BE">
        <w:rPr>
          <w:rFonts w:ascii="Times New Roman" w:eastAsia="Calibri" w:hAnsi="Times New Roman" w:cs="Times New Roman"/>
          <w:sz w:val="28"/>
          <w:szCs w:val="28"/>
          <w:lang w:val="uk-UA"/>
        </w:rPr>
        <w:t xml:space="preserve">Основні положення дисертаційної роботи доповідалися й обговорювалися на обласній науково-практичній конференції «Актуальні питання профілактики та лікування стоматологічних </w:t>
      </w:r>
      <w:r w:rsidRPr="006970BE">
        <w:rPr>
          <w:rFonts w:ascii="Times New Roman" w:eastAsia="Calibri" w:hAnsi="Times New Roman" w:cs="Times New Roman"/>
          <w:sz w:val="28"/>
          <w:szCs w:val="28"/>
          <w:lang w:val="uk-UA"/>
        </w:rPr>
        <w:lastRenderedPageBreak/>
        <w:t xml:space="preserve">захворювань» (Харків, 4 квітня 2007 р.), на XIII міжнародній конференції щелепно-лицьових хірургів та стоматологів «Новые технологии в стоматологии» (Санкт-Петербург, 20 - 22 мая 2008 г.), на обласній науково-практичній конференції «Сучасні підходи до діагностики та лікування стоматологічних захворювань» (Харків, 16 квітня 2008 р.), на семінарі керівників лікарів-інтернів у рамках роботи XXXV науково-методичної конференції «Роль сучасних методів діагностики та лікування в підготовці лікарських кадрів» (Харків, 10 квітня 2008 р.), на республіканській науково-практичній конференції з міжнародною участю «Сучасні досягнення та перспективи розвитку хірургічної стоматології та щелепно-лицевої хірургії» (Харків, 14 жовтня 2010 р.), на міжнародній науково-практичній конференції «Клініко-епідеміологічні аспекти боротьби та профілактики інфекційних і неінфекційних хвороб серед дітей і дорослих» (Харків, 8 – 9 квітня 2010 р.), на семінарі керівників лікарів-інтернів у рамках роботи XXXIX науково-методичної конференції «Сучасний стан та перспективи підготовки лікарів-інтернів у Харківському національному медичному університеті» (Харків, 12 квітня 2012 р.), </w:t>
      </w:r>
      <w:r w:rsidRPr="006970BE">
        <w:rPr>
          <w:rFonts w:ascii="Times New Roman" w:eastAsia="Calibri" w:hAnsi="Times New Roman" w:cs="Times New Roman"/>
          <w:sz w:val="28"/>
          <w:szCs w:val="28"/>
          <w:lang w:val="uk-UA" w:eastAsia="ru-RU"/>
        </w:rPr>
        <w:t xml:space="preserve">на </w:t>
      </w:r>
      <w:r w:rsidRPr="006970BE">
        <w:rPr>
          <w:rFonts w:ascii="Times New Roman" w:eastAsia="Calibri" w:hAnsi="Times New Roman" w:cs="Times New Roman"/>
          <w:sz w:val="28"/>
          <w:szCs w:val="28"/>
          <w:lang w:val="uk-UA"/>
        </w:rPr>
        <w:t xml:space="preserve">Всеукраїнській науково-практичній конференції </w:t>
      </w:r>
      <w:r w:rsidRPr="006970BE">
        <w:rPr>
          <w:rFonts w:ascii="Times New Roman" w:eastAsia="Calibri" w:hAnsi="Times New Roman" w:cs="Times New Roman"/>
          <w:sz w:val="28"/>
          <w:szCs w:val="28"/>
          <w:lang w:val="uk-UA" w:eastAsia="ru-RU"/>
        </w:rPr>
        <w:t>«Актуальні аспекти профілактики,діагностики та лікування стоматологічних захворювань» (Одеса, 7 лютого 2014 р.).</w:t>
      </w:r>
    </w:p>
    <w:p w:rsidR="006970BE" w:rsidRPr="006970BE" w:rsidRDefault="006970BE" w:rsidP="006970BE">
      <w:pPr>
        <w:spacing w:after="0" w:line="240" w:lineRule="auto"/>
        <w:ind w:firstLine="709"/>
        <w:jc w:val="both"/>
        <w:rPr>
          <w:rFonts w:ascii="Times New Roman" w:eastAsia="Calibri" w:hAnsi="Times New Roman" w:cs="Times New Roman"/>
          <w:snapToGrid w:val="0"/>
          <w:sz w:val="28"/>
          <w:szCs w:val="28"/>
          <w:lang w:val="uk-UA"/>
        </w:rPr>
      </w:pPr>
      <w:r w:rsidRPr="006970BE">
        <w:rPr>
          <w:rFonts w:ascii="Times New Roman" w:eastAsia="Calibri" w:hAnsi="Times New Roman" w:cs="Times New Roman"/>
          <w:b/>
          <w:bCs/>
          <w:snapToGrid w:val="0"/>
          <w:sz w:val="28"/>
          <w:szCs w:val="28"/>
          <w:lang w:val="uk-UA"/>
        </w:rPr>
        <w:t xml:space="preserve">Публікації. </w:t>
      </w:r>
      <w:r w:rsidRPr="006970BE">
        <w:rPr>
          <w:rFonts w:ascii="Times New Roman" w:eastAsia="Calibri" w:hAnsi="Times New Roman" w:cs="Times New Roman"/>
          <w:snapToGrid w:val="0"/>
          <w:sz w:val="28"/>
          <w:szCs w:val="28"/>
          <w:lang w:val="uk-UA"/>
        </w:rPr>
        <w:t>За темою дисертації опубліковано 9 наукових праць, із них 5 статей у фахових наукових виданнях, 1 стаття у періодичному науковому виданні України, 2 тез у матеріалах міжнародних та вітчизняних наукових конференцій, отримано 1 патент на корисну модель.</w:t>
      </w:r>
    </w:p>
    <w:p w:rsidR="006970BE" w:rsidRPr="006970BE" w:rsidRDefault="006970BE" w:rsidP="006970BE">
      <w:pPr>
        <w:spacing w:after="0" w:line="240" w:lineRule="auto"/>
        <w:ind w:firstLine="709"/>
        <w:jc w:val="both"/>
        <w:rPr>
          <w:rFonts w:ascii="Times New Roman" w:eastAsia="Calibri" w:hAnsi="Times New Roman" w:cs="Times New Roman"/>
          <w:spacing w:val="-2"/>
          <w:kern w:val="28"/>
          <w:sz w:val="28"/>
          <w:szCs w:val="28"/>
          <w:lang w:val="uk-UA"/>
        </w:rPr>
      </w:pPr>
      <w:r w:rsidRPr="006970BE">
        <w:rPr>
          <w:rFonts w:ascii="Times New Roman" w:eastAsia="Calibri" w:hAnsi="Times New Roman" w:cs="Times New Roman"/>
          <w:b/>
          <w:bCs/>
          <w:snapToGrid w:val="0"/>
          <w:sz w:val="28"/>
          <w:szCs w:val="28"/>
          <w:lang w:val="uk-UA"/>
        </w:rPr>
        <w:t>Об'єм і структура дисертації</w:t>
      </w:r>
      <w:r w:rsidRPr="006970BE">
        <w:rPr>
          <w:rFonts w:ascii="Times New Roman" w:eastAsia="Calibri" w:hAnsi="Times New Roman" w:cs="Times New Roman"/>
          <w:snapToGrid w:val="0"/>
          <w:sz w:val="28"/>
          <w:szCs w:val="28"/>
          <w:lang w:val="uk-UA"/>
        </w:rPr>
        <w:t xml:space="preserve">. </w:t>
      </w:r>
      <w:r w:rsidRPr="006970BE">
        <w:rPr>
          <w:rFonts w:ascii="Times New Roman" w:eastAsia="Calibri" w:hAnsi="Times New Roman" w:cs="Times New Roman"/>
          <w:spacing w:val="-2"/>
          <w:kern w:val="28"/>
          <w:sz w:val="28"/>
          <w:szCs w:val="28"/>
          <w:lang w:val="uk-UA"/>
        </w:rPr>
        <w:t>Дисертація викладена на 142 сторінках друкованого тексту.</w:t>
      </w:r>
      <w:r w:rsidRPr="006970BE">
        <w:rPr>
          <w:rFonts w:ascii="Times New Roman" w:eastAsia="Calibri" w:hAnsi="Times New Roman" w:cs="Times New Roman"/>
          <w:sz w:val="28"/>
          <w:szCs w:val="28"/>
          <w:lang w:val="uk-UA"/>
        </w:rPr>
        <w:t xml:space="preserve"> Складається зі вступу, огляду літератури, опису об'єктів і методів дослідження, 4 розділів власних досліджень, висновків, практичних рекомендацій, бібліографічного вказівника, який містить 190 </w:t>
      </w:r>
      <w:r w:rsidRPr="006970BE">
        <w:rPr>
          <w:rFonts w:ascii="Times New Roman" w:eastAsia="Calibri" w:hAnsi="Times New Roman" w:cs="Times New Roman"/>
          <w:snapToGrid w:val="0"/>
          <w:spacing w:val="-2"/>
          <w:kern w:val="28"/>
          <w:sz w:val="28"/>
          <w:szCs w:val="28"/>
          <w:lang w:val="uk-UA"/>
        </w:rPr>
        <w:t>літературних джерел, із них кирилицею – 150, латиницею - 42</w:t>
      </w:r>
      <w:r w:rsidRPr="006970BE">
        <w:rPr>
          <w:rFonts w:ascii="Times New Roman" w:eastAsia="Calibri" w:hAnsi="Times New Roman" w:cs="Times New Roman"/>
          <w:sz w:val="28"/>
          <w:szCs w:val="28"/>
          <w:lang w:val="uk-UA"/>
        </w:rPr>
        <w:t>. Робота містить 24 малюнки по тексту (займають 8 сторінок) та 23 таблиці (займають 12 сторінок)</w:t>
      </w:r>
      <w:r w:rsidRPr="006970BE">
        <w:rPr>
          <w:rFonts w:ascii="Times New Roman" w:eastAsia="Calibri" w:hAnsi="Times New Roman" w:cs="Times New Roman"/>
          <w:spacing w:val="-2"/>
          <w:kern w:val="28"/>
          <w:sz w:val="28"/>
          <w:szCs w:val="28"/>
          <w:lang w:val="uk-UA"/>
        </w:rPr>
        <w:t>. Перелік використаних літературних джерел займає 20 сторінок друкованого тексту.</w:t>
      </w:r>
    </w:p>
    <w:p w:rsidR="006970BE" w:rsidRPr="006970BE" w:rsidRDefault="006970BE" w:rsidP="006970BE">
      <w:pPr>
        <w:spacing w:after="0" w:line="240" w:lineRule="auto"/>
        <w:ind w:firstLine="709"/>
        <w:jc w:val="both"/>
        <w:rPr>
          <w:rFonts w:ascii="Times New Roman" w:eastAsia="Calibri" w:hAnsi="Times New Roman" w:cs="Times New Roman"/>
          <w:spacing w:val="-2"/>
          <w:kern w:val="28"/>
          <w:sz w:val="28"/>
          <w:szCs w:val="28"/>
          <w:lang w:val="uk-UA"/>
        </w:rPr>
      </w:pPr>
    </w:p>
    <w:p w:rsidR="006970BE" w:rsidRPr="006970BE" w:rsidRDefault="006970BE" w:rsidP="006970BE">
      <w:pPr>
        <w:spacing w:after="0" w:line="240" w:lineRule="auto"/>
        <w:ind w:firstLine="709"/>
        <w:jc w:val="center"/>
        <w:rPr>
          <w:rFonts w:ascii="Times New Roman" w:eastAsia="Calibri" w:hAnsi="Times New Roman" w:cs="Times New Roman"/>
          <w:b/>
          <w:bCs/>
          <w:sz w:val="28"/>
          <w:szCs w:val="28"/>
          <w:lang w:val="uk-UA"/>
        </w:rPr>
      </w:pPr>
      <w:r w:rsidRPr="006970BE">
        <w:rPr>
          <w:rFonts w:ascii="Times New Roman" w:eastAsia="Calibri" w:hAnsi="Times New Roman" w:cs="Times New Roman"/>
          <w:b/>
          <w:bCs/>
          <w:sz w:val="28"/>
          <w:szCs w:val="28"/>
          <w:lang w:val="uk-UA"/>
        </w:rPr>
        <w:t>ОСНОВНИЙ ЗМІСТ РОБОТИ</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b/>
          <w:bCs/>
          <w:spacing w:val="-2"/>
          <w:kern w:val="28"/>
          <w:sz w:val="28"/>
          <w:szCs w:val="28"/>
          <w:lang w:val="uk-UA"/>
        </w:rPr>
        <w:t>Матеріали і методи дослідження</w:t>
      </w:r>
      <w:r w:rsidRPr="006970BE">
        <w:rPr>
          <w:rFonts w:ascii="Times New Roman" w:eastAsia="Calibri" w:hAnsi="Times New Roman" w:cs="Times New Roman"/>
          <w:sz w:val="28"/>
          <w:szCs w:val="28"/>
          <w:lang w:val="uk-UA"/>
        </w:rPr>
        <w:t xml:space="preserve"> Для моніторингу пародонтологічного статусу хворих на ВХ, проведено комплексне стоматологічне обстеження 150 осіб з встановленим діагнозом ВХШ та ВХДК, асоційована з інфекцією </w:t>
      </w:r>
      <w:r w:rsidRPr="006970BE">
        <w:rPr>
          <w:rFonts w:ascii="Times New Roman" w:eastAsia="Calibri" w:hAnsi="Times New Roman" w:cs="Times New Roman"/>
          <w:sz w:val="28"/>
          <w:szCs w:val="28"/>
          <w:lang w:val="en-US"/>
        </w:rPr>
        <w:t>Hp</w:t>
      </w:r>
      <w:r w:rsidRPr="006970BE">
        <w:rPr>
          <w:rFonts w:ascii="Times New Roman" w:eastAsia="Calibri" w:hAnsi="Times New Roman" w:cs="Times New Roman"/>
          <w:sz w:val="28"/>
          <w:szCs w:val="28"/>
          <w:lang w:val="uk-UA"/>
        </w:rPr>
        <w:t xml:space="preserve">, у віці від 30 до 50 років, що проходили стаціонарне лікування в гастроентерологічному відділенні обласної клінічної лікарні м. Харкова. Після стоматологічного обстеження, з числа оглянутих, була відібрана група хворих з діагнозом ГП Ι - II ступеня тяжкості, в кількості 60 чоловік, які склали основну групу. Для контролю ефективності, аналізу найближчих та віддалених результатів запропонованих схем лікування ГП, хворі основної групи були розбиті на 3 підгрупи, по 20 чоловік у кожній. Для зіставлення отриманих результатів клінічних та лабораторних даних, в дослідження були включені пацієнти з ГП Ι - II ст. тяжкості, зумовленого місцевими </w:t>
      </w:r>
      <w:r w:rsidRPr="006970BE">
        <w:rPr>
          <w:rFonts w:ascii="Times New Roman" w:eastAsia="Calibri" w:hAnsi="Times New Roman" w:cs="Times New Roman"/>
          <w:sz w:val="28"/>
          <w:szCs w:val="28"/>
          <w:lang w:val="uk-UA"/>
        </w:rPr>
        <w:lastRenderedPageBreak/>
        <w:t>несприятливими факторами без соматичної патології (аномалії прикусу, нераціональне протезування, погана гігієна порожнини рота), в кількості 30 чоловік, які склали контрольну групу. Пацієнти з інтактним пародонтом, в кількості 28 чоловік, склали групу порівняння.</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Лікування ГП у хворих основної групи включало базову та місцеву медикаментозну терапію. Базова терапія проводилася в усіх підгрупах і складалася з професійних гігієнічних заходів, санації ротової порожнини, усунення травматичної оклюзії, ліквідації ПК шляхом закритого кюретажу та гігієнічного режиму з використанням зубної пасти «</w:t>
      </w:r>
      <w:r w:rsidRPr="006970BE">
        <w:rPr>
          <w:rFonts w:ascii="Times New Roman" w:eastAsia="Calibri" w:hAnsi="Times New Roman" w:cs="Times New Roman"/>
          <w:sz w:val="28"/>
          <w:szCs w:val="28"/>
          <w:lang w:val="en-US"/>
        </w:rPr>
        <w:t>Colgate</w:t>
      </w:r>
      <w:r w:rsidRPr="006970BE">
        <w:rPr>
          <w:rFonts w:ascii="Times New Roman" w:eastAsia="Calibri" w:hAnsi="Times New Roman" w:cs="Times New Roman"/>
          <w:sz w:val="28"/>
          <w:szCs w:val="28"/>
          <w:lang w:val="uk-UA"/>
        </w:rPr>
        <w:t>» та ополіскувача «Целитель» до складу яких входить триклозан 2 р. на добу.</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Вибір препаратів для місцевого медикаментозного лікування ГП у хворих основної групи був зумовлений препаратами, які застосовувались гастроентерологами для терапії ВХ, результатами мікробіологічних та молекулярно-біологічних досліджень вмісту ПК, біохімічних досліджень ротової рідини (РР). Враховуючи вище викладене, схема лікування ГП була наступною: метрогіл (діюча речовина натрію метилгідроксибензоат), 1% водний розчин, аплікації по 2 мл. 2 р. на добу по 30 хв.; клацид (діюча речовина кларітроміцин), 250 мг/5 мл., аплікації по 125 мг/2 мл. 2 р. на добу по 30 хв.; олія обліпихова, аплікації по 2 мл. 2 р. на добу по 30 хв. Курс лікування 10 днів. Аплікації пацієнти здійснювали самостійно за допомогою індивідуальних пародонтологічних кап, які ми виготовляли їм перед початком лікування. Лікування ГП в 1 підгрупі проводилось водночас з лікуванням ВХ, включало базову та медикаментозну терапію. Лікування ГП у 2 підгрупі складалося з базової та медикаментозної терапії, але проводилося після закінчення стаціонарного лікування ВХ. Лікування ГП у 3 підгрупі складалося лише з базової терапії, яку проводили після закінчення стаціонарного лікування ВХ. Терапія ВХ в основній групі проводилася гастроентерологами і включала в себе: інгібітор протонної помпи - омепразол, 20 мг 2 р. на добу; кларитроміцин - 500 мг 2 р. на добу; метронідазол - 400мг 3 рази на добу, протягом 7 днів; потім омепразол - 40 мг на добу протягом 4 тижнів.</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Діагностику ГП виконували у відповідності до класифікації хвороб пародонта Н.Ф. Данилевського (1998). В якості показників стану пародонта вивчали:</w:t>
      </w:r>
      <w:r w:rsidRPr="006970BE">
        <w:rPr>
          <w:rFonts w:ascii="Times New Roman" w:eastAsia="Calibri" w:hAnsi="Times New Roman" w:cs="Times New Roman"/>
          <w:sz w:val="28"/>
          <w:szCs w:val="28"/>
          <w:lang w:val="uk-UA" w:eastAsia="ru-RU"/>
        </w:rPr>
        <w:t xml:space="preserve"> індекс гігієни за Федоровим-Володкіною (1971),</w:t>
      </w:r>
      <w:r w:rsidRPr="006970BE">
        <w:rPr>
          <w:rFonts w:ascii="Times New Roman" w:eastAsia="Calibri" w:hAnsi="Times New Roman" w:cs="Times New Roman"/>
          <w:sz w:val="28"/>
          <w:szCs w:val="28"/>
          <w:lang w:val="uk-UA"/>
        </w:rPr>
        <w:t xml:space="preserve"> спрощений індекс гігієни за Гріном-Вермільоном (</w:t>
      </w:r>
      <w:r w:rsidRPr="006970BE">
        <w:rPr>
          <w:rFonts w:ascii="Times New Roman" w:eastAsia="Calibri" w:hAnsi="Times New Roman" w:cs="Times New Roman"/>
          <w:sz w:val="28"/>
          <w:szCs w:val="28"/>
          <w:lang w:val="en-US"/>
        </w:rPr>
        <w:t>OHI</w:t>
      </w:r>
      <w:r w:rsidRPr="006970BE">
        <w:rPr>
          <w:rFonts w:ascii="Times New Roman" w:eastAsia="Calibri" w:hAnsi="Times New Roman" w:cs="Times New Roman"/>
          <w:sz w:val="28"/>
          <w:szCs w:val="28"/>
          <w:lang w:val="uk-UA"/>
        </w:rPr>
        <w:t>-</w:t>
      </w:r>
      <w:r w:rsidRPr="006970BE">
        <w:rPr>
          <w:rFonts w:ascii="Times New Roman" w:eastAsia="Calibri" w:hAnsi="Times New Roman" w:cs="Times New Roman"/>
          <w:sz w:val="28"/>
          <w:szCs w:val="28"/>
          <w:lang w:val="en-US"/>
        </w:rPr>
        <w:t>S</w:t>
      </w:r>
      <w:r w:rsidRPr="006970BE">
        <w:rPr>
          <w:rFonts w:ascii="Times New Roman" w:eastAsia="Calibri" w:hAnsi="Times New Roman" w:cs="Times New Roman"/>
          <w:sz w:val="28"/>
          <w:szCs w:val="28"/>
          <w:lang w:val="uk-UA"/>
        </w:rPr>
        <w:t xml:space="preserve">) (1964); папілярно-маргінально-альвеолярний індекс (PMA) C. Parma (1960); пародонтальний індекс (PI) A.L. Russel (1956); індекс кровоточивості </w:t>
      </w:r>
      <w:r w:rsidRPr="006970BE">
        <w:rPr>
          <w:rFonts w:ascii="Times New Roman" w:eastAsia="Calibri" w:hAnsi="Times New Roman" w:cs="Times New Roman"/>
          <w:sz w:val="28"/>
          <w:szCs w:val="28"/>
          <w:lang w:val="en-US"/>
        </w:rPr>
        <w:t>Muhlemann</w:t>
      </w:r>
      <w:r w:rsidRPr="006970BE">
        <w:rPr>
          <w:rFonts w:ascii="Times New Roman" w:eastAsia="Calibri" w:hAnsi="Times New Roman" w:cs="Times New Roman"/>
          <w:sz w:val="28"/>
          <w:szCs w:val="28"/>
          <w:lang w:val="uk-UA"/>
        </w:rPr>
        <w:t>-</w:t>
      </w:r>
      <w:r w:rsidRPr="006970BE">
        <w:rPr>
          <w:rFonts w:ascii="Times New Roman" w:eastAsia="Calibri" w:hAnsi="Times New Roman" w:cs="Times New Roman"/>
          <w:sz w:val="28"/>
          <w:szCs w:val="28"/>
          <w:lang w:val="en-US"/>
        </w:rPr>
        <w:t>Saxer</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lang w:val="en-US"/>
        </w:rPr>
        <w:t>PBI</w:t>
      </w:r>
      <w:r w:rsidRPr="006970BE">
        <w:rPr>
          <w:rFonts w:ascii="Times New Roman" w:eastAsia="Calibri" w:hAnsi="Times New Roman" w:cs="Times New Roman"/>
          <w:sz w:val="28"/>
          <w:szCs w:val="28"/>
          <w:lang w:val="uk-UA"/>
        </w:rPr>
        <w:t>) (1975).</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eastAsia="ru-RU"/>
        </w:rPr>
      </w:pPr>
      <w:r w:rsidRPr="006970BE">
        <w:rPr>
          <w:rFonts w:ascii="Times New Roman" w:eastAsia="Calibri" w:hAnsi="Times New Roman" w:cs="Times New Roman"/>
          <w:sz w:val="28"/>
          <w:szCs w:val="28"/>
          <w:lang w:val="uk-UA" w:eastAsia="ru-RU"/>
        </w:rPr>
        <w:t>Біохімічні дослідження включали визначення в РР концентрації дієнових кон'югатів (ДК), малонового діальдегіду (МДА), каталази (КАТ), SH - груп. Ідентифікацію виділених з ПК мікроорганізмів проводили за морфологічними, культурально-біохімічними ознаками, відповідно до загальноприйнятих методик. Результати кількісного дослідження мікрофлори виражали в колоній утворюючих одиницях (КУО) у перерахуванні на КУО/мл, при цьому враховували ті мікроорганізми, концентрація яких у патологічному матеріалі складала не менш ніж 1х10</w:t>
      </w:r>
      <w:r w:rsidRPr="006970BE">
        <w:rPr>
          <w:rFonts w:ascii="Times New Roman" w:eastAsia="Calibri" w:hAnsi="Times New Roman" w:cs="Times New Roman"/>
          <w:sz w:val="28"/>
          <w:szCs w:val="28"/>
          <w:vertAlign w:val="superscript"/>
          <w:lang w:val="uk-UA" w:eastAsia="ru-RU"/>
        </w:rPr>
        <w:t>3</w:t>
      </w:r>
      <w:r w:rsidRPr="006970BE">
        <w:rPr>
          <w:rFonts w:ascii="Times New Roman" w:eastAsia="Calibri" w:hAnsi="Times New Roman" w:cs="Times New Roman"/>
          <w:sz w:val="28"/>
          <w:szCs w:val="28"/>
          <w:lang w:val="uk-UA" w:eastAsia="ru-RU"/>
        </w:rPr>
        <w:t xml:space="preserve"> КУО/мл. Діагностика </w:t>
      </w:r>
      <w:r w:rsidRPr="006970BE">
        <w:rPr>
          <w:rFonts w:ascii="Times New Roman" w:eastAsia="Calibri" w:hAnsi="Times New Roman" w:cs="Times New Roman"/>
          <w:sz w:val="28"/>
          <w:szCs w:val="28"/>
          <w:lang w:val="uk-UA" w:eastAsia="ru-RU"/>
        </w:rPr>
        <w:lastRenderedPageBreak/>
        <w:t xml:space="preserve">інфікованості </w:t>
      </w:r>
      <w:r w:rsidRPr="006970BE">
        <w:rPr>
          <w:rFonts w:ascii="Times New Roman" w:eastAsia="Calibri" w:hAnsi="Times New Roman" w:cs="Times New Roman"/>
          <w:sz w:val="28"/>
          <w:szCs w:val="28"/>
          <w:lang w:val="en-US"/>
        </w:rPr>
        <w:t>Hp</w:t>
      </w:r>
      <w:r w:rsidRPr="006970BE">
        <w:rPr>
          <w:rFonts w:ascii="Times New Roman" w:eastAsia="Calibri" w:hAnsi="Times New Roman" w:cs="Times New Roman"/>
          <w:sz w:val="28"/>
          <w:szCs w:val="28"/>
          <w:lang w:val="uk-UA" w:eastAsia="ru-RU"/>
        </w:rPr>
        <w:t xml:space="preserve"> здійснювалася за допомогою полімеразно - ланцюгової реакції (ПЛР). Матеріалом морфологічних досліджень служили тканини пародонту, отримані під час проведення кюретажу, видалення зубів у хворих основної та контрольної груп. Одержані в ході дослідження дані обробляли за допомогою засобів програм </w:t>
      </w:r>
      <w:r w:rsidRPr="006970BE">
        <w:rPr>
          <w:rFonts w:ascii="Times New Roman" w:eastAsia="Calibri" w:hAnsi="Times New Roman" w:cs="Times New Roman"/>
          <w:sz w:val="28"/>
          <w:szCs w:val="28"/>
          <w:lang w:val="en-US" w:eastAsia="ru-RU"/>
        </w:rPr>
        <w:t>Microsoft</w:t>
      </w:r>
      <w:r w:rsidRPr="006970BE">
        <w:rPr>
          <w:rFonts w:ascii="Times New Roman" w:eastAsia="Calibri" w:hAnsi="Times New Roman" w:cs="Times New Roman"/>
          <w:sz w:val="28"/>
          <w:szCs w:val="28"/>
          <w:lang w:val="uk-UA" w:eastAsia="ru-RU"/>
        </w:rPr>
        <w:t xml:space="preserve"> Excel 2010 та </w:t>
      </w:r>
      <w:r w:rsidRPr="006970BE">
        <w:rPr>
          <w:rFonts w:ascii="Times New Roman" w:eastAsia="Calibri" w:hAnsi="Times New Roman" w:cs="Times New Roman"/>
          <w:sz w:val="28"/>
          <w:szCs w:val="28"/>
          <w:lang w:val="en-US" w:eastAsia="ru-RU"/>
        </w:rPr>
        <w:t>Statistica</w:t>
      </w:r>
      <w:r w:rsidRPr="006970BE">
        <w:rPr>
          <w:rFonts w:ascii="Times New Roman" w:eastAsia="Calibri" w:hAnsi="Times New Roman" w:cs="Times New Roman"/>
          <w:sz w:val="28"/>
          <w:szCs w:val="28"/>
          <w:lang w:val="uk-UA" w:eastAsia="ru-RU"/>
        </w:rPr>
        <w:t xml:space="preserve"> 6.0. Під час статистичної обробки визначали середні значення змінних, їх стандартні відхилення, а також довірчі інтервали для середнього значення з використанням розподілу Стьюдента. Результати обробки, для яких ймовірність помилки була меншою ніж 5% (р&lt;0,05), вважалися достовірними.</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b/>
          <w:bCs/>
          <w:sz w:val="28"/>
          <w:szCs w:val="28"/>
          <w:lang w:val="uk-UA"/>
        </w:rPr>
        <w:t xml:space="preserve">Результати досліджень та їх обговорення. </w:t>
      </w:r>
      <w:r w:rsidRPr="006970BE">
        <w:rPr>
          <w:rFonts w:ascii="Times New Roman" w:eastAsia="Calibri" w:hAnsi="Times New Roman" w:cs="Times New Roman"/>
          <w:sz w:val="28"/>
          <w:szCs w:val="28"/>
          <w:lang w:val="uk-UA"/>
        </w:rPr>
        <w:t>Обстеження пародонтологічного статусу серед 150 осіб, що проходили стаціонарне лікування з приводу ВХШ та ВХДК асоційованих з інфекцією Hp виявило наявність патології пародонту у всіх обстежених (100%). ГП в структурі зареєстрованої патології діагностовано у 90 осіб (60%).</w:t>
      </w:r>
      <w:r w:rsidRPr="006970BE">
        <w:rPr>
          <w:rFonts w:ascii="Times New Roman" w:eastAsia="Calibri" w:hAnsi="Times New Roman" w:cs="Times New Roman"/>
          <w:sz w:val="28"/>
          <w:szCs w:val="28"/>
          <w:lang w:val="uk-UA" w:eastAsia="ru-RU"/>
        </w:rPr>
        <w:t xml:space="preserve"> За ступенем тяжкості розподіл був наступним: ГП початкового ступеню – 9 осіб (10%), ГП І-</w:t>
      </w:r>
      <w:r w:rsidRPr="006970BE">
        <w:rPr>
          <w:rFonts w:ascii="Times New Roman" w:eastAsia="Calibri" w:hAnsi="Times New Roman" w:cs="Times New Roman"/>
          <w:sz w:val="28"/>
          <w:szCs w:val="28"/>
          <w:lang w:eastAsia="ru-RU"/>
        </w:rPr>
        <w:t>ΙΙ</w:t>
      </w:r>
      <w:r w:rsidRPr="006970BE">
        <w:rPr>
          <w:rFonts w:ascii="Times New Roman" w:eastAsia="Calibri" w:hAnsi="Times New Roman" w:cs="Times New Roman"/>
          <w:sz w:val="28"/>
          <w:szCs w:val="28"/>
          <w:lang w:val="uk-UA" w:eastAsia="ru-RU"/>
        </w:rPr>
        <w:t xml:space="preserve"> ступеню – 75 осіб (83%), ГП ІІ-</w:t>
      </w:r>
      <w:r w:rsidRPr="006970BE">
        <w:rPr>
          <w:rFonts w:ascii="Times New Roman" w:eastAsia="Calibri" w:hAnsi="Times New Roman" w:cs="Times New Roman"/>
          <w:sz w:val="28"/>
          <w:szCs w:val="28"/>
          <w:lang w:eastAsia="ru-RU"/>
        </w:rPr>
        <w:t>ΙΙΙ</w:t>
      </w:r>
      <w:r w:rsidRPr="006970BE">
        <w:rPr>
          <w:rFonts w:ascii="Times New Roman" w:eastAsia="Calibri" w:hAnsi="Times New Roman" w:cs="Times New Roman"/>
          <w:sz w:val="28"/>
          <w:szCs w:val="28"/>
          <w:lang w:val="uk-UA" w:eastAsia="ru-RU"/>
        </w:rPr>
        <w:t xml:space="preserve"> ступеню – 6 чоловік (7%). Порівняльний аналіз пародонтологічного статусу хворих основної і контрольної груп за даними індексної оцінки показав наступне:</w:t>
      </w:r>
      <w:r w:rsidRPr="006970BE">
        <w:rPr>
          <w:rFonts w:ascii="Times New Roman" w:eastAsia="Calibri" w:hAnsi="Times New Roman" w:cs="Times New Roman"/>
          <w:sz w:val="28"/>
          <w:szCs w:val="28"/>
          <w:lang w:val="uk-UA"/>
        </w:rPr>
        <w:t xml:space="preserve"> індекс гігієни за Федоровим-Володкіною в основній групі в середньому становив 2,92±0,36 бала </w:t>
      </w:r>
      <w:r w:rsidRPr="006970BE">
        <w:rPr>
          <w:rFonts w:ascii="Times New Roman" w:eastAsia="Calibri" w:hAnsi="Times New Roman" w:cs="Times New Roman"/>
          <w:sz w:val="28"/>
          <w:szCs w:val="28"/>
          <w:lang w:val="uk-UA" w:eastAsia="ru-RU"/>
        </w:rPr>
        <w:t>(Р&lt;0,05)</w:t>
      </w:r>
      <w:r w:rsidRPr="006970BE">
        <w:rPr>
          <w:rFonts w:ascii="Times New Roman" w:eastAsia="Calibri" w:hAnsi="Times New Roman" w:cs="Times New Roman"/>
          <w:sz w:val="28"/>
          <w:szCs w:val="28"/>
          <w:lang w:val="uk-UA"/>
        </w:rPr>
        <w:t xml:space="preserve">; у контрольній групі він склав 2,55±0,3 бала </w:t>
      </w:r>
      <w:r w:rsidRPr="006970BE">
        <w:rPr>
          <w:rFonts w:ascii="Times New Roman" w:eastAsia="Calibri" w:hAnsi="Times New Roman" w:cs="Times New Roman"/>
          <w:sz w:val="28"/>
          <w:szCs w:val="28"/>
          <w:lang w:val="uk-UA" w:eastAsia="ru-RU"/>
        </w:rPr>
        <w:t>(Р&lt;0,05)</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lang w:val="en-US"/>
        </w:rPr>
        <w:t>OHI</w:t>
      </w:r>
      <w:r w:rsidRPr="006970BE">
        <w:rPr>
          <w:rFonts w:ascii="Times New Roman" w:eastAsia="Calibri" w:hAnsi="Times New Roman" w:cs="Times New Roman"/>
          <w:sz w:val="28"/>
          <w:szCs w:val="28"/>
          <w:lang w:val="uk-UA"/>
        </w:rPr>
        <w:t>-</w:t>
      </w:r>
      <w:r w:rsidRPr="006970BE">
        <w:rPr>
          <w:rFonts w:ascii="Times New Roman" w:eastAsia="Calibri" w:hAnsi="Times New Roman" w:cs="Times New Roman"/>
          <w:sz w:val="28"/>
          <w:szCs w:val="28"/>
          <w:lang w:val="en-US"/>
        </w:rPr>
        <w:t>S</w:t>
      </w:r>
      <w:r w:rsidRPr="006970BE">
        <w:rPr>
          <w:rFonts w:ascii="Times New Roman" w:eastAsia="Calibri" w:hAnsi="Times New Roman" w:cs="Times New Roman"/>
          <w:sz w:val="28"/>
          <w:szCs w:val="28"/>
        </w:rPr>
        <w:t xml:space="preserve"> склав в основній групі 2,23±</w:t>
      </w:r>
      <w:r w:rsidRPr="006970BE">
        <w:rPr>
          <w:rFonts w:ascii="Times New Roman" w:eastAsia="Calibri" w:hAnsi="Times New Roman" w:cs="Times New Roman"/>
          <w:sz w:val="28"/>
          <w:szCs w:val="28"/>
          <w:lang w:val="uk-UA"/>
        </w:rPr>
        <w:t>0</w:t>
      </w:r>
      <w:r w:rsidRPr="006970BE">
        <w:rPr>
          <w:rFonts w:ascii="Times New Roman" w:eastAsia="Calibri" w:hAnsi="Times New Roman" w:cs="Times New Roman"/>
          <w:sz w:val="28"/>
          <w:szCs w:val="28"/>
        </w:rPr>
        <w:t>,</w:t>
      </w:r>
      <w:r w:rsidRPr="006970BE">
        <w:rPr>
          <w:rFonts w:ascii="Times New Roman" w:eastAsia="Calibri" w:hAnsi="Times New Roman" w:cs="Times New Roman"/>
          <w:sz w:val="28"/>
          <w:szCs w:val="28"/>
          <w:lang w:val="uk-UA"/>
        </w:rPr>
        <w:t>2</w:t>
      </w:r>
      <w:r w:rsidRPr="006970BE">
        <w:rPr>
          <w:rFonts w:ascii="Times New Roman" w:eastAsia="Calibri" w:hAnsi="Times New Roman" w:cs="Times New Roman"/>
          <w:sz w:val="28"/>
          <w:szCs w:val="28"/>
        </w:rPr>
        <w:t xml:space="preserve"> бала</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lang w:val="uk-UA" w:eastAsia="ru-RU"/>
        </w:rPr>
        <w:t>(Р&lt;0,05)</w:t>
      </w:r>
      <w:r w:rsidRPr="006970BE">
        <w:rPr>
          <w:rFonts w:ascii="Times New Roman" w:eastAsia="Calibri" w:hAnsi="Times New Roman" w:cs="Times New Roman"/>
          <w:sz w:val="28"/>
          <w:szCs w:val="28"/>
        </w:rPr>
        <w:t>; у контрольній -1,89±0,22 бала</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lang w:val="uk-UA" w:eastAsia="ru-RU"/>
        </w:rPr>
        <w:t>(Р&lt;0,05)</w:t>
      </w:r>
      <w:r w:rsidRPr="006970BE">
        <w:rPr>
          <w:rFonts w:ascii="Times New Roman" w:eastAsia="Calibri" w:hAnsi="Times New Roman" w:cs="Times New Roman"/>
          <w:sz w:val="28"/>
          <w:szCs w:val="28"/>
        </w:rPr>
        <w:t xml:space="preserve">. </w:t>
      </w:r>
      <w:r w:rsidRPr="006970BE">
        <w:rPr>
          <w:rFonts w:ascii="Times New Roman" w:eastAsia="Calibri" w:hAnsi="Times New Roman" w:cs="Times New Roman"/>
          <w:sz w:val="28"/>
          <w:szCs w:val="28"/>
          <w:lang w:val="en-US"/>
        </w:rPr>
        <w:t>PBI</w:t>
      </w:r>
      <w:r w:rsidRPr="006970BE">
        <w:rPr>
          <w:rFonts w:ascii="Times New Roman" w:eastAsia="Calibri" w:hAnsi="Times New Roman" w:cs="Times New Roman"/>
          <w:sz w:val="28"/>
          <w:szCs w:val="28"/>
        </w:rPr>
        <w:t xml:space="preserve"> в основній групі дорівнював 4,12±0,51 бала</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lang w:val="uk-UA" w:eastAsia="ru-RU"/>
        </w:rPr>
        <w:t>(Р&lt;0,05)</w:t>
      </w:r>
      <w:r w:rsidRPr="006970BE">
        <w:rPr>
          <w:rFonts w:ascii="Times New Roman" w:eastAsia="Calibri" w:hAnsi="Times New Roman" w:cs="Times New Roman"/>
          <w:sz w:val="28"/>
          <w:szCs w:val="28"/>
        </w:rPr>
        <w:t>; тоді як в контрольній групі він склав 3,48±0,43 бала</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lang w:val="uk-UA" w:eastAsia="ru-RU"/>
        </w:rPr>
        <w:t>(Р&lt;0,05)</w:t>
      </w:r>
      <w:r w:rsidRPr="006970BE">
        <w:rPr>
          <w:rFonts w:ascii="Times New Roman" w:eastAsia="Calibri" w:hAnsi="Times New Roman" w:cs="Times New Roman"/>
          <w:sz w:val="28"/>
          <w:szCs w:val="28"/>
        </w:rPr>
        <w:t>. Середнє значення глибини пародонтальних кишень в основній групі дорівнювало 4,80±0,64 мм</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lang w:val="uk-UA" w:eastAsia="ru-RU"/>
        </w:rPr>
        <w:t>(Р&lt;0,05)</w:t>
      </w:r>
      <w:r w:rsidRPr="006970BE">
        <w:rPr>
          <w:rFonts w:ascii="Times New Roman" w:eastAsia="Calibri" w:hAnsi="Times New Roman" w:cs="Times New Roman"/>
          <w:sz w:val="28"/>
          <w:szCs w:val="28"/>
        </w:rPr>
        <w:t>; у контрольній - 4,12±0,56 мм</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lang w:val="uk-UA" w:eastAsia="ru-RU"/>
        </w:rPr>
        <w:t>(Р&lt;0,05).</w:t>
      </w:r>
      <w:r w:rsidRPr="006970BE">
        <w:rPr>
          <w:rFonts w:ascii="Times New Roman" w:eastAsia="Calibri" w:hAnsi="Times New Roman" w:cs="Times New Roman"/>
          <w:sz w:val="28"/>
          <w:szCs w:val="28"/>
        </w:rPr>
        <w:t xml:space="preserve"> Індекс PMA склав 48,7 ±6,45% в основній групі і 42,4 ±9,02% в контрольній</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lang w:val="uk-UA" w:eastAsia="ru-RU"/>
        </w:rPr>
        <w:t>(Р&lt;0,05)</w:t>
      </w:r>
      <w:r w:rsidRPr="006970BE">
        <w:rPr>
          <w:rFonts w:ascii="Times New Roman" w:eastAsia="Calibri" w:hAnsi="Times New Roman" w:cs="Times New Roman"/>
          <w:sz w:val="28"/>
          <w:szCs w:val="28"/>
        </w:rPr>
        <w:t xml:space="preserve">. </w:t>
      </w:r>
      <w:r w:rsidRPr="006970BE">
        <w:rPr>
          <w:rFonts w:ascii="Times New Roman" w:eastAsia="Calibri" w:hAnsi="Times New Roman" w:cs="Times New Roman"/>
          <w:sz w:val="28"/>
          <w:szCs w:val="28"/>
          <w:lang w:val="uk-UA"/>
        </w:rPr>
        <w:t>З</w:t>
      </w:r>
      <w:r w:rsidRPr="006970BE">
        <w:rPr>
          <w:rFonts w:ascii="Times New Roman" w:eastAsia="Calibri" w:hAnsi="Times New Roman" w:cs="Times New Roman"/>
          <w:sz w:val="28"/>
          <w:szCs w:val="28"/>
        </w:rPr>
        <w:t>начення PI в основній і контрольній групах становило 6,25±0,75 і 5,87±0,66 бала</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lang w:val="uk-UA" w:eastAsia="ru-RU"/>
        </w:rPr>
        <w:t>(Р&lt;0,05)</w:t>
      </w:r>
      <w:r w:rsidRPr="006970BE">
        <w:rPr>
          <w:rFonts w:ascii="Times New Roman" w:eastAsia="Calibri" w:hAnsi="Times New Roman" w:cs="Times New Roman"/>
          <w:sz w:val="28"/>
          <w:szCs w:val="28"/>
        </w:rPr>
        <w:t xml:space="preserve"> відповідно.</w:t>
      </w:r>
      <w:r w:rsidRPr="006970BE">
        <w:rPr>
          <w:rFonts w:ascii="Times New Roman" w:eastAsia="Calibri" w:hAnsi="Times New Roman" w:cs="Times New Roman"/>
          <w:sz w:val="28"/>
          <w:szCs w:val="28"/>
          <w:lang w:val="uk-UA"/>
        </w:rPr>
        <w:t xml:space="preserve"> В середньому значення індексних показників в основній групі перевищувало значення індексних показників в контрольній групі на 14%. Одержані результати роблять правомірним висновок, що ВХШ та ВХДК асоційована з інфекцією Hp обтяжує клінічний перебіг ГП.</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eastAsia="ru-RU"/>
        </w:rPr>
      </w:pPr>
      <w:r w:rsidRPr="006970BE">
        <w:rPr>
          <w:rFonts w:ascii="Times New Roman" w:eastAsia="Calibri" w:hAnsi="Times New Roman" w:cs="Times New Roman"/>
          <w:sz w:val="28"/>
          <w:szCs w:val="28"/>
          <w:lang w:val="uk-UA"/>
        </w:rPr>
        <w:t xml:space="preserve">Позитивні результати ПЛР на інфікованість </w:t>
      </w:r>
      <w:r w:rsidRPr="006970BE">
        <w:rPr>
          <w:rFonts w:ascii="Times New Roman" w:eastAsia="Calibri" w:hAnsi="Times New Roman" w:cs="Times New Roman"/>
          <w:sz w:val="28"/>
          <w:szCs w:val="28"/>
          <w:lang w:val="en-US"/>
        </w:rPr>
        <w:t>Hp</w:t>
      </w:r>
      <w:r w:rsidRPr="006970BE">
        <w:rPr>
          <w:rFonts w:ascii="Times New Roman" w:eastAsia="Calibri" w:hAnsi="Times New Roman" w:cs="Times New Roman"/>
          <w:sz w:val="28"/>
          <w:szCs w:val="28"/>
          <w:lang w:val="uk-UA"/>
        </w:rPr>
        <w:t xml:space="preserve"> ПК були зареєстровані у всіх хворих основної групи (100%) і були зіставлені з результатами ПЛР на інфікованість </w:t>
      </w:r>
      <w:r w:rsidRPr="006970BE">
        <w:rPr>
          <w:rFonts w:ascii="Times New Roman" w:eastAsia="Calibri" w:hAnsi="Times New Roman" w:cs="Times New Roman"/>
          <w:sz w:val="28"/>
          <w:szCs w:val="28"/>
          <w:lang w:val="en-US"/>
        </w:rPr>
        <w:t>Hp</w:t>
      </w:r>
      <w:r w:rsidRPr="006970BE">
        <w:rPr>
          <w:rFonts w:ascii="Times New Roman" w:eastAsia="Calibri" w:hAnsi="Times New Roman" w:cs="Times New Roman"/>
          <w:sz w:val="28"/>
          <w:szCs w:val="28"/>
          <w:lang w:val="uk-UA"/>
        </w:rPr>
        <w:t xml:space="preserve"> біоптатів слизової оболонки шлунка і дванадцятипалої кишки, отриманих при фіброгастроскопії.</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eastAsia="ru-RU"/>
        </w:rPr>
      </w:pPr>
      <w:r w:rsidRPr="006970BE">
        <w:rPr>
          <w:rFonts w:ascii="Times New Roman" w:eastAsia="Calibri" w:hAnsi="Times New Roman" w:cs="Times New Roman"/>
          <w:sz w:val="28"/>
          <w:szCs w:val="28"/>
          <w:lang w:val="uk-UA"/>
        </w:rPr>
        <w:t xml:space="preserve">Аналіз результатів мікробіологічних досліджень пацієнтів контрольної та основної групи показав, що мікрофлора ПК носила поліасоціативний характер. Умовно - патогенні та патогенні мікроорганізми виявлені у всіх пацієнтів та були представлені асоціаціями різних видів роду Streptococcus, роду Staphylococcus, а також молочно-кислими бактеріями, грибами, анаеробними мікроорганізмами. У середньому, зі зразка висівали асоціації, що містять від 3 до 6 видів мікроорганізмів. Тим не менш, не дивлячись на видову спільність в цілому, нам вдалося виявити деякі відмінності у хворих обох груп. Так у хворих контрольної групи в 54,8% випадків висівали </w:t>
      </w:r>
      <w:r w:rsidRPr="006970BE">
        <w:rPr>
          <w:rFonts w:ascii="Times New Roman" w:eastAsia="Calibri" w:hAnsi="Times New Roman" w:cs="Times New Roman"/>
          <w:sz w:val="28"/>
          <w:szCs w:val="28"/>
          <w:lang w:val="uk-UA"/>
        </w:rPr>
        <w:lastRenderedPageBreak/>
        <w:t xml:space="preserve">аеробно-анаеробні асоціації; в 41,7% - аеробно-анаеробно-грибкові і лише в 3,5% спостережень - анаеробно-грибкові асоціації. Водночас, у хворих основної групи аеробно-анаеробні асоціації висівали в 40% випадків; аеробно-анаеробно-грибкові в 48% і анаеробно-грибкові асоціації в 12 % спостережень. Основна частина аеробної мікрофлори була представлена стрептококами. Але в контрольній групі переважали Str. salivarius (88,5%), в той час як в основній групі відсоток даного виду був значно менше - 22,7%, а домінуючим видом були Str. haemolyticus (77,33%). Аналіз видового складу анаеробної мікрофлори пародонтальних </w:t>
      </w:r>
      <w:r w:rsidRPr="006970BE">
        <w:rPr>
          <w:rFonts w:ascii="Times New Roman" w:eastAsia="Calibri" w:hAnsi="Times New Roman" w:cs="Times New Roman"/>
          <w:sz w:val="28"/>
          <w:szCs w:val="28"/>
          <w:lang w:val="uk-UA" w:eastAsia="ru-RU"/>
        </w:rPr>
        <w:t>кишень дозволив виявити такі особливості. У пацієнтів основної групи, в порівнянні з пацієнтами контрольної групи в 2 рази вище обсіменіння грамнегативними мікроорганізмами (Bacteroides forsitus, Fusobacterium nucleatum, Prevotella intermedia, Porfiromonas gingivalis). Спектр грампозитивних анаеробних мікроорганізмів характеризувався виявленням Peptostreptococcus anaerobius в основній групі в 35% випадків. У контрольній групі рівень обсіменіння цим мікроорганізмом склав 20%. Аналіз кількісного складу мікрофлори пародонтальних кишень показав, що контамінація раніше зазначеними видами бактерій в основній групі склала в середньому від 10</w:t>
      </w:r>
      <w:r w:rsidRPr="006970BE">
        <w:rPr>
          <w:rFonts w:ascii="Times New Roman" w:eastAsia="Calibri" w:hAnsi="Times New Roman" w:cs="Times New Roman"/>
          <w:sz w:val="28"/>
          <w:szCs w:val="28"/>
          <w:vertAlign w:val="superscript"/>
          <w:lang w:val="uk-UA" w:eastAsia="ru-RU"/>
        </w:rPr>
        <w:t>5</w:t>
      </w:r>
      <w:r w:rsidRPr="006970BE">
        <w:rPr>
          <w:rFonts w:ascii="Times New Roman" w:eastAsia="Calibri" w:hAnsi="Times New Roman" w:cs="Times New Roman"/>
          <w:sz w:val="28"/>
          <w:szCs w:val="28"/>
          <w:lang w:val="uk-UA" w:eastAsia="ru-RU"/>
        </w:rPr>
        <w:t xml:space="preserve"> до 10</w:t>
      </w:r>
      <w:r w:rsidRPr="006970BE">
        <w:rPr>
          <w:rFonts w:ascii="Times New Roman" w:eastAsia="Calibri" w:hAnsi="Times New Roman" w:cs="Times New Roman"/>
          <w:sz w:val="28"/>
          <w:szCs w:val="28"/>
          <w:vertAlign w:val="superscript"/>
          <w:lang w:val="uk-UA" w:eastAsia="ru-RU"/>
        </w:rPr>
        <w:t>8</w:t>
      </w:r>
      <w:r w:rsidRPr="006970BE">
        <w:rPr>
          <w:rFonts w:ascii="Times New Roman" w:eastAsia="Calibri" w:hAnsi="Times New Roman" w:cs="Times New Roman"/>
          <w:sz w:val="28"/>
          <w:szCs w:val="28"/>
          <w:lang w:val="uk-UA" w:eastAsia="ru-RU"/>
        </w:rPr>
        <w:t xml:space="preserve"> КУО/мл. Водночас, в контрольній групі концентрація мікроорганізмів була нижчою і склала 10</w:t>
      </w:r>
      <w:r w:rsidRPr="006970BE">
        <w:rPr>
          <w:rFonts w:ascii="Times New Roman" w:eastAsia="Calibri" w:hAnsi="Times New Roman" w:cs="Times New Roman"/>
          <w:sz w:val="28"/>
          <w:szCs w:val="28"/>
          <w:vertAlign w:val="superscript"/>
          <w:lang w:val="uk-UA" w:eastAsia="ru-RU"/>
        </w:rPr>
        <w:t>3</w:t>
      </w:r>
      <w:r w:rsidRPr="006970BE">
        <w:rPr>
          <w:rFonts w:ascii="Times New Roman" w:eastAsia="Calibri" w:hAnsi="Times New Roman" w:cs="Times New Roman"/>
          <w:sz w:val="28"/>
          <w:szCs w:val="28"/>
          <w:lang w:val="uk-UA" w:eastAsia="ru-RU"/>
        </w:rPr>
        <w:t>-10</w:t>
      </w:r>
      <w:r w:rsidRPr="006970BE">
        <w:rPr>
          <w:rFonts w:ascii="Times New Roman" w:eastAsia="Calibri" w:hAnsi="Times New Roman" w:cs="Times New Roman"/>
          <w:sz w:val="28"/>
          <w:szCs w:val="28"/>
          <w:vertAlign w:val="superscript"/>
          <w:lang w:val="uk-UA" w:eastAsia="ru-RU"/>
        </w:rPr>
        <w:t>6</w:t>
      </w:r>
      <w:r w:rsidRPr="006970BE">
        <w:rPr>
          <w:rFonts w:ascii="Times New Roman" w:eastAsia="Calibri" w:hAnsi="Times New Roman" w:cs="Times New Roman"/>
          <w:sz w:val="28"/>
          <w:szCs w:val="28"/>
          <w:lang w:val="uk-UA" w:eastAsia="ru-RU"/>
        </w:rPr>
        <w:t xml:space="preserve"> КУО/мл. </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eastAsia="ru-RU"/>
        </w:rPr>
      </w:pPr>
      <w:r w:rsidRPr="006970BE">
        <w:rPr>
          <w:rFonts w:ascii="Times New Roman" w:eastAsia="Calibri" w:hAnsi="Times New Roman" w:cs="Times New Roman"/>
          <w:sz w:val="28"/>
          <w:szCs w:val="28"/>
          <w:lang w:val="uk-UA" w:eastAsia="ru-RU"/>
        </w:rPr>
        <w:t>Для оптимізації антимікробної терапії ГП у хворих основної групи було проведено визначення чутливості виділеної мікрофлори до найбільш уживаних в даний час антибіотиків. Вибір видів мікроорганізмів для даного дослідження визначався характером бактеріального пейзажу ПК. Були використовані наступні тест-культури: Str. haemolyticus, Str. mutans, S. aureus, S. epidermidis, Pseudomonas aeruginosa, Escherichia coli, Асtinomycetem comitans, Porphyromonas gingivalis, Prevotella intermedia, Fusobacterium nucleatum, Bacteroides forsitus. Найбільша чутливість виявлена до амоксиклаву (86,2%), офлоксацину (91,7%), кларитроміцину - (97,7%) спостережень. Активність лінкозамідів (лінкоміцин і кліндаміцин) склала 41,7% і 62,8% випадків відповідно. Найбільшу резистентність виділені мікрооранізми проявляли до амоксициліну і левоміцетину.</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 xml:space="preserve">У групі анаеробних бактерій найбільша чутливість виявлена до кларитроміцину (97,7%), метронідазолу (90,6%), амоксиклаву (89,6%), цефазоліну (86,8%). В цілому, проведені нами дослідження, свідчать про те, що у хворих основної групи на фоні інфікованості Нр має місце значна зміна біоценозу ПК. Це дає підставу вважати інфікованість ПК </w:t>
      </w:r>
      <w:r w:rsidRPr="006970BE">
        <w:rPr>
          <w:rFonts w:ascii="Times New Roman" w:eastAsia="Calibri" w:hAnsi="Times New Roman" w:cs="Times New Roman"/>
          <w:sz w:val="28"/>
          <w:szCs w:val="28"/>
          <w:lang w:val="en-US"/>
        </w:rPr>
        <w:t>Hp</w:t>
      </w:r>
      <w:r w:rsidRPr="006970BE">
        <w:rPr>
          <w:rFonts w:ascii="Times New Roman" w:eastAsia="Calibri" w:hAnsi="Times New Roman" w:cs="Times New Roman"/>
          <w:sz w:val="28"/>
          <w:szCs w:val="28"/>
          <w:lang w:val="uk-UA"/>
        </w:rPr>
        <w:t xml:space="preserve"> своєрідним маркером тяжкості патологічних процесів у тканинах пародонта на тлі ВХ. Виявлений спектр антимікробної активності кларитроміцину і метронідазолу, був підставою для використання цих препаратів для місцевого медикаментозного лікування ГП у хворих основної групи.</w:t>
      </w:r>
    </w:p>
    <w:p w:rsidR="006970BE" w:rsidRPr="006970BE" w:rsidRDefault="006970BE" w:rsidP="006970BE">
      <w:pPr>
        <w:spacing w:after="0" w:line="240" w:lineRule="auto"/>
        <w:ind w:firstLine="709"/>
        <w:jc w:val="both"/>
        <w:rPr>
          <w:rFonts w:ascii="Calibri" w:eastAsia="Calibri" w:hAnsi="Calibri" w:cs="Calibri"/>
          <w:sz w:val="28"/>
          <w:szCs w:val="28"/>
          <w:lang w:val="uk-UA"/>
        </w:rPr>
      </w:pPr>
      <w:r w:rsidRPr="006970BE">
        <w:rPr>
          <w:rFonts w:ascii="Times New Roman" w:eastAsia="Calibri" w:hAnsi="Times New Roman" w:cs="Times New Roman"/>
          <w:sz w:val="28"/>
          <w:szCs w:val="28"/>
          <w:lang w:val="uk-UA"/>
        </w:rPr>
        <w:t>АО статус</w:t>
      </w:r>
      <w:r w:rsidRPr="006970BE">
        <w:rPr>
          <w:rFonts w:ascii="Times New Roman" w:eastAsia="Calibri" w:hAnsi="Times New Roman" w:cs="Times New Roman"/>
          <w:sz w:val="28"/>
          <w:szCs w:val="28"/>
        </w:rPr>
        <w:t xml:space="preserve"> оцінюва</w:t>
      </w:r>
      <w:r w:rsidRPr="006970BE">
        <w:rPr>
          <w:rFonts w:ascii="Times New Roman" w:eastAsia="Calibri" w:hAnsi="Times New Roman" w:cs="Times New Roman"/>
          <w:sz w:val="28"/>
          <w:szCs w:val="28"/>
          <w:lang w:val="uk-UA"/>
        </w:rPr>
        <w:t>ли</w:t>
      </w:r>
      <w:r w:rsidRPr="006970BE">
        <w:rPr>
          <w:rFonts w:ascii="Times New Roman" w:eastAsia="Calibri" w:hAnsi="Times New Roman" w:cs="Times New Roman"/>
          <w:sz w:val="28"/>
          <w:szCs w:val="28"/>
        </w:rPr>
        <w:t xml:space="preserve"> за </w:t>
      </w:r>
      <w:r w:rsidRPr="006970BE">
        <w:rPr>
          <w:rFonts w:ascii="Times New Roman" w:eastAsia="Calibri" w:hAnsi="Times New Roman" w:cs="Times New Roman"/>
          <w:sz w:val="28"/>
          <w:szCs w:val="28"/>
          <w:lang w:val="uk-UA"/>
        </w:rPr>
        <w:t>показниками</w:t>
      </w:r>
      <w:r w:rsidRPr="006970BE">
        <w:rPr>
          <w:rFonts w:ascii="Times New Roman" w:eastAsia="Calibri" w:hAnsi="Times New Roman" w:cs="Times New Roman"/>
          <w:sz w:val="28"/>
          <w:szCs w:val="28"/>
        </w:rPr>
        <w:t xml:space="preserve"> концентрації</w:t>
      </w:r>
      <w:r w:rsidRPr="006970BE">
        <w:rPr>
          <w:rFonts w:ascii="Times New Roman" w:eastAsia="Calibri" w:hAnsi="Times New Roman" w:cs="Times New Roman"/>
          <w:sz w:val="28"/>
          <w:szCs w:val="28"/>
          <w:lang w:val="uk-UA"/>
        </w:rPr>
        <w:t xml:space="preserve"> в РР КАТ</w:t>
      </w:r>
      <w:r w:rsidRPr="006970BE">
        <w:rPr>
          <w:rFonts w:ascii="Times New Roman" w:eastAsia="Calibri" w:hAnsi="Times New Roman" w:cs="Times New Roman"/>
          <w:sz w:val="28"/>
          <w:szCs w:val="28"/>
        </w:rPr>
        <w:t xml:space="preserve"> і SH-груп.</w:t>
      </w:r>
      <w:r w:rsidRPr="006970BE">
        <w:rPr>
          <w:rFonts w:ascii="Times New Roman" w:eastAsia="Calibri" w:hAnsi="Times New Roman" w:cs="Times New Roman"/>
          <w:sz w:val="28"/>
          <w:szCs w:val="28"/>
          <w:lang w:val="uk-UA"/>
        </w:rPr>
        <w:t xml:space="preserve"> Концентрація </w:t>
      </w:r>
      <w:r w:rsidRPr="006970BE">
        <w:rPr>
          <w:rFonts w:ascii="Times New Roman" w:eastAsia="Calibri" w:hAnsi="Times New Roman" w:cs="Times New Roman"/>
          <w:sz w:val="28"/>
          <w:szCs w:val="28"/>
        </w:rPr>
        <w:t>SH</w:t>
      </w:r>
      <w:r w:rsidRPr="006970BE">
        <w:rPr>
          <w:rFonts w:ascii="Times New Roman" w:eastAsia="Calibri" w:hAnsi="Times New Roman" w:cs="Times New Roman"/>
          <w:sz w:val="28"/>
          <w:szCs w:val="28"/>
          <w:lang w:val="uk-UA"/>
        </w:rPr>
        <w:t xml:space="preserve">-груп в РР у пацієнтів основної групи складала 0,55 ± 0,06 </w:t>
      </w:r>
      <w:r w:rsidRPr="006970BE">
        <w:rPr>
          <w:rFonts w:ascii="Times New Roman" w:eastAsia="Calibri" w:hAnsi="Times New Roman" w:cs="Times New Roman"/>
          <w:sz w:val="28"/>
          <w:szCs w:val="28"/>
          <w:lang w:val="uk-UA" w:eastAsia="ru-RU"/>
        </w:rPr>
        <w:t xml:space="preserve">ммоль/л (Р&lt;0,05), в </w:t>
      </w:r>
      <w:r w:rsidRPr="006970BE">
        <w:rPr>
          <w:rFonts w:ascii="Times New Roman" w:eastAsia="Calibri" w:hAnsi="Times New Roman" w:cs="Times New Roman"/>
          <w:sz w:val="28"/>
          <w:szCs w:val="28"/>
          <w:lang w:val="uk-UA"/>
        </w:rPr>
        <w:t>групі порівняння 1,03±0,11</w:t>
      </w:r>
      <w:r w:rsidRPr="006970BE">
        <w:rPr>
          <w:rFonts w:ascii="Times New Roman" w:eastAsia="Calibri" w:hAnsi="Times New Roman" w:cs="Times New Roman"/>
          <w:sz w:val="28"/>
          <w:szCs w:val="28"/>
          <w:lang w:val="uk-UA" w:eastAsia="ru-RU"/>
        </w:rPr>
        <w:t xml:space="preserve"> ммоль/л</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lang w:val="uk-UA" w:eastAsia="ru-RU"/>
        </w:rPr>
        <w:t xml:space="preserve">(Р&lt;0,05), тобто </w:t>
      </w:r>
      <w:r w:rsidRPr="006970BE">
        <w:rPr>
          <w:rFonts w:ascii="Times New Roman" w:eastAsia="Calibri" w:hAnsi="Times New Roman" w:cs="Times New Roman"/>
          <w:sz w:val="28"/>
          <w:szCs w:val="28"/>
          <w:lang w:val="uk-UA"/>
        </w:rPr>
        <w:t xml:space="preserve">була нижчою від норми в 1,8 разів. Концентрація КАТ в РР у пацієнтів основної </w:t>
      </w:r>
      <w:r w:rsidRPr="006970BE">
        <w:rPr>
          <w:rFonts w:ascii="Times New Roman" w:eastAsia="Calibri" w:hAnsi="Times New Roman" w:cs="Times New Roman"/>
          <w:sz w:val="28"/>
          <w:szCs w:val="28"/>
          <w:lang w:val="uk-UA"/>
        </w:rPr>
        <w:lastRenderedPageBreak/>
        <w:t>групи була 1,25 ± 0,48</w:t>
      </w:r>
      <w:r w:rsidRPr="006970BE">
        <w:rPr>
          <w:rFonts w:ascii="Times New Roman" w:eastAsia="Calibri" w:hAnsi="Times New Roman" w:cs="Times New Roman"/>
          <w:sz w:val="28"/>
          <w:szCs w:val="28"/>
          <w:lang w:val="uk-UA" w:eastAsia="ru-RU"/>
        </w:rPr>
        <w:t xml:space="preserve"> ммоль/л (Р&lt;0,05), в групі порівняння </w:t>
      </w:r>
      <w:r w:rsidRPr="006970BE">
        <w:rPr>
          <w:rFonts w:ascii="Times New Roman" w:eastAsia="Calibri" w:hAnsi="Times New Roman" w:cs="Times New Roman"/>
          <w:sz w:val="28"/>
          <w:szCs w:val="28"/>
          <w:lang w:val="uk-UA"/>
        </w:rPr>
        <w:t xml:space="preserve">3,26 ± 0,28 </w:t>
      </w:r>
      <w:r w:rsidRPr="006970BE">
        <w:rPr>
          <w:rFonts w:ascii="Times New Roman" w:eastAsia="Calibri" w:hAnsi="Times New Roman" w:cs="Times New Roman"/>
          <w:sz w:val="28"/>
          <w:szCs w:val="28"/>
          <w:lang w:val="uk-UA" w:eastAsia="ru-RU"/>
        </w:rPr>
        <w:t>ммоль/л (Р&lt;0,05), тобто</w:t>
      </w:r>
      <w:r w:rsidRPr="006970BE">
        <w:rPr>
          <w:rFonts w:ascii="Times New Roman" w:eastAsia="Calibri" w:hAnsi="Times New Roman" w:cs="Times New Roman"/>
          <w:sz w:val="28"/>
          <w:szCs w:val="28"/>
          <w:lang w:val="uk-UA"/>
        </w:rPr>
        <w:t xml:space="preserve"> нижчою від норми в 2,6 разів. </w:t>
      </w:r>
      <w:r w:rsidRPr="006970BE">
        <w:rPr>
          <w:rFonts w:ascii="Times New Roman" w:eastAsia="Calibri" w:hAnsi="Times New Roman" w:cs="Times New Roman"/>
          <w:sz w:val="28"/>
          <w:szCs w:val="28"/>
          <w:lang w:val="uk-UA" w:eastAsia="ru-RU"/>
        </w:rPr>
        <w:t xml:space="preserve">Концентрація в РР ДК у хворих основної групи перевищувала норму в 2 рази і становила 36,43 ± 1,12 ммоль/л (Р&lt;0,05), тоді як в групі порівняння була 18,21±1,29 ммоль/л (Р&lt;0,05). Стосовно кінцевого продукту перекисного окиснення - МДА, то концентрація його в РР у хворих основної групи перевищувала норму в 1,6 разів і складала 3,32 ± 0,94 ммоль/л (Р&lt;0,05), в той час, як в групі порівняння вона дорівнювала 1,99 ± 0,27 ммоль/л (Р&lt;0,05). Таким чином, у хворих основної групи середній коефіцієнт збільшення що до норми показників вільно-радикального окиснення (ДК, МДА) склав 1,8. Середній коефіцієнт зменшення що до норми показників антиоксидантного захисту (КАТ, </w:t>
      </w:r>
      <w:r w:rsidRPr="006970BE">
        <w:rPr>
          <w:rFonts w:ascii="Times New Roman" w:eastAsia="Calibri" w:hAnsi="Times New Roman" w:cs="Times New Roman"/>
          <w:sz w:val="28"/>
          <w:szCs w:val="28"/>
        </w:rPr>
        <w:t>SH</w:t>
      </w:r>
      <w:r w:rsidRPr="006970BE">
        <w:rPr>
          <w:rFonts w:ascii="Times New Roman" w:eastAsia="Calibri" w:hAnsi="Times New Roman" w:cs="Times New Roman"/>
          <w:sz w:val="28"/>
          <w:szCs w:val="28"/>
          <w:lang w:val="uk-UA"/>
        </w:rPr>
        <w:t>-групи) склав 2,2.</w:t>
      </w:r>
      <w:r w:rsidRPr="006970BE">
        <w:rPr>
          <w:rFonts w:ascii="Times New Roman" w:eastAsia="Calibri" w:hAnsi="Times New Roman" w:cs="Times New Roman"/>
          <w:sz w:val="28"/>
          <w:szCs w:val="28"/>
          <w:lang w:val="uk-UA" w:eastAsia="ru-RU"/>
        </w:rPr>
        <w:t xml:space="preserve"> Отримані свідчать, що у хворих основної групи спостерігається вихід АО системи з нормального для неї стану рухомої рівноваги в бік інтенсифікації процесів ПОЛ.</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 xml:space="preserve">Морфологічне дослідження епітелію ПК у хворих основної та контрольної груп виявило його нерівномірну товщину з наявністю, як місць потовщення, з вираженими акантолітичними тяжами, так і стоншування буквально до одного - двох рядів. У досліджуваних зразках зустрічалися осередки некрозу, що формують мікровиразки, проникаючі аж до власної пластинки слизової оболонки. У субепітеліальних шарах виявлялася як дозріваюча грануляційна тканина, так і грубоволокниста сполучна тканина. В артеріолах виявлялися зони гіалінозу, у периваскулярному просторі - лімфоцитарні інфільтрати. У мікропрепаратах отриманих з біопсійного матеріалу взятого з ПК у хворих основної групи, ми виявили ділянки епітелію ПК густо контаміновані паличкоподібними і спіралеподібними мікроорганізмами. В крайовій зоні простежувалася чітко виражена альтерація всіх тканинних структур, що супроводжувалася інфільтрацією власної пластинки імунокомпетентними клітинами. Пошкодження епітелію виявлялося в помітному на світло- оптичному рівні розширенням міжепітеліальних просторів, появою гідропічно змінених епітеліоцитів з їх груповою десквамацією, підвищенням гідравлічної провідності з наростаючою гідратацією аморфної речовини сполучної тканини власної пластинки, внаслідок залучення в запальну реакцію кінцевих судин мікроциркуляторного руслу. В даний момент ми не маємо достатніх підстав для ідентифікації візуалізуємих бактерій. Тим не менше, одержані мікропрепарати переконливо свідчать про адгезію мікроорганізмів, що колонізують пародонтальні кишені, до поверхні пошкодженого епітелію ясен. При цьому в аморфній речовині, що представляє собою скупчення ексудату між клітинами шипуватого та зернистого шарів, були добре помітні окремі паличкоподібні бактерії, пов'язані з клітинним детритом. Відсутність щільних облітеруючих контактів між шарами клітин створює сприятливі умови для їх адгезії в міжклітинному просторі, накопиченню і, в кінцевому підсумку, індукції запальної реакції. У даному контексті виникає питання про можливість адгезії </w:t>
      </w:r>
      <w:r w:rsidRPr="006970BE">
        <w:rPr>
          <w:rFonts w:ascii="Times New Roman" w:eastAsia="Calibri" w:hAnsi="Times New Roman" w:cs="Times New Roman"/>
          <w:sz w:val="28"/>
          <w:szCs w:val="28"/>
          <w:lang w:val="en-US"/>
        </w:rPr>
        <w:t>Hp</w:t>
      </w:r>
      <w:r w:rsidRPr="006970BE">
        <w:rPr>
          <w:rFonts w:ascii="Times New Roman" w:eastAsia="Calibri" w:hAnsi="Times New Roman" w:cs="Times New Roman"/>
          <w:sz w:val="28"/>
          <w:szCs w:val="28"/>
          <w:lang w:val="uk-UA"/>
        </w:rPr>
        <w:t xml:space="preserve"> до поверхні багатошарового плоского альвеолярного епітелію порожнини рота. Зрозуміло, що фізико - хімічні </w:t>
      </w:r>
      <w:r w:rsidRPr="006970BE">
        <w:rPr>
          <w:rFonts w:ascii="Times New Roman" w:eastAsia="Calibri" w:hAnsi="Times New Roman" w:cs="Times New Roman"/>
          <w:sz w:val="28"/>
          <w:szCs w:val="28"/>
          <w:lang w:val="uk-UA"/>
        </w:rPr>
        <w:lastRenderedPageBreak/>
        <w:t xml:space="preserve">умови порожнини рота значно відрізняються від таких у шлунку. Однак адаптація </w:t>
      </w:r>
      <w:r w:rsidRPr="006970BE">
        <w:rPr>
          <w:rFonts w:ascii="Times New Roman" w:eastAsia="Calibri" w:hAnsi="Times New Roman" w:cs="Times New Roman"/>
          <w:sz w:val="28"/>
          <w:szCs w:val="28"/>
          <w:lang w:val="en-US"/>
        </w:rPr>
        <w:t>Hp</w:t>
      </w:r>
      <w:r w:rsidRPr="006970BE">
        <w:rPr>
          <w:rFonts w:ascii="Times New Roman" w:eastAsia="Calibri" w:hAnsi="Times New Roman" w:cs="Times New Roman"/>
          <w:sz w:val="28"/>
          <w:szCs w:val="28"/>
          <w:lang w:val="uk-UA"/>
        </w:rPr>
        <w:t xml:space="preserve"> до умов</w:t>
      </w:r>
      <w:r w:rsidRPr="006970BE">
        <w:rPr>
          <w:rFonts w:ascii="Times New Roman" w:eastAsia="Calibri" w:hAnsi="Times New Roman" w:cs="Times New Roman"/>
          <w:sz w:val="28"/>
          <w:szCs w:val="28"/>
        </w:rPr>
        <w:t xml:space="preserve"> існування</w:t>
      </w:r>
      <w:r w:rsidRPr="006970BE">
        <w:rPr>
          <w:rFonts w:ascii="Times New Roman" w:eastAsia="Calibri" w:hAnsi="Times New Roman" w:cs="Times New Roman"/>
          <w:sz w:val="28"/>
          <w:szCs w:val="28"/>
          <w:lang w:val="uk-UA"/>
        </w:rPr>
        <w:t xml:space="preserve"> залишається теж досить високою. І якщо епітелій ясен при інтактному пародонті може виступати для </w:t>
      </w:r>
      <w:r w:rsidRPr="006970BE">
        <w:rPr>
          <w:rFonts w:ascii="Times New Roman" w:eastAsia="Calibri" w:hAnsi="Times New Roman" w:cs="Times New Roman"/>
          <w:sz w:val="28"/>
          <w:szCs w:val="28"/>
          <w:lang w:val="en-US"/>
        </w:rPr>
        <w:t>Hp</w:t>
      </w:r>
      <w:r w:rsidRPr="006970BE">
        <w:rPr>
          <w:rFonts w:ascii="Times New Roman" w:eastAsia="Calibri" w:hAnsi="Times New Roman" w:cs="Times New Roman"/>
          <w:sz w:val="28"/>
          <w:szCs w:val="28"/>
          <w:lang w:val="uk-UA"/>
        </w:rPr>
        <w:t xml:space="preserve"> нездоланним бар'єром, завдяки наявності зернистого шару і шару зроговілих клітин, то при альтеративних процесах в слизовій оболонці, погіршенні гігієнічних показників, ПК перетворюються в резервуари зберігання та накопичення </w:t>
      </w:r>
      <w:r w:rsidRPr="006970BE">
        <w:rPr>
          <w:rFonts w:ascii="Times New Roman" w:eastAsia="Calibri" w:hAnsi="Times New Roman" w:cs="Times New Roman"/>
          <w:sz w:val="28"/>
          <w:szCs w:val="28"/>
          <w:lang w:val="en-US"/>
        </w:rPr>
        <w:t>Hp</w:t>
      </w:r>
      <w:r w:rsidRPr="006970BE">
        <w:rPr>
          <w:rFonts w:ascii="Times New Roman" w:eastAsia="Calibri" w:hAnsi="Times New Roman" w:cs="Times New Roman"/>
          <w:sz w:val="28"/>
          <w:szCs w:val="28"/>
          <w:lang w:val="uk-UA"/>
        </w:rPr>
        <w:t xml:space="preserve">. У свою чергу, інфікування </w:t>
      </w:r>
      <w:r w:rsidRPr="006970BE">
        <w:rPr>
          <w:rFonts w:ascii="Times New Roman" w:eastAsia="Calibri" w:hAnsi="Times New Roman" w:cs="Times New Roman"/>
          <w:sz w:val="28"/>
          <w:szCs w:val="28"/>
          <w:lang w:val="en-US"/>
        </w:rPr>
        <w:t>Hp</w:t>
      </w:r>
      <w:r w:rsidRPr="006970BE">
        <w:rPr>
          <w:rFonts w:ascii="Times New Roman" w:eastAsia="Calibri" w:hAnsi="Times New Roman" w:cs="Times New Roman"/>
          <w:sz w:val="28"/>
          <w:szCs w:val="28"/>
          <w:lang w:val="uk-UA"/>
        </w:rPr>
        <w:t xml:space="preserve"> епітелію ПК підсилює процеси альтерації токсичними продуктами бактерії, що створює, додаткову патогенетичну ланку ГП, обтяжуючи його перебіг у хворих на ВХШ та ВХДК.</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 xml:space="preserve">Ефективність методу терапії ГП оцінювали за динамікою змін індексних показників до лікування, після лікування, через 6 та 12 місяців. Так, значення </w:t>
      </w:r>
      <w:r w:rsidRPr="006970BE">
        <w:rPr>
          <w:rFonts w:ascii="Times New Roman" w:eastAsia="Calibri" w:hAnsi="Times New Roman" w:cs="Times New Roman"/>
          <w:sz w:val="28"/>
          <w:szCs w:val="28"/>
          <w:lang w:val="en-US"/>
        </w:rPr>
        <w:t>OHI</w:t>
      </w:r>
      <w:r w:rsidRPr="006970BE">
        <w:rPr>
          <w:rFonts w:ascii="Times New Roman" w:eastAsia="Calibri" w:hAnsi="Times New Roman" w:cs="Times New Roman"/>
          <w:sz w:val="28"/>
          <w:szCs w:val="28"/>
          <w:lang w:val="uk-UA"/>
        </w:rPr>
        <w:t>-</w:t>
      </w:r>
      <w:r w:rsidRPr="006970BE">
        <w:rPr>
          <w:rFonts w:ascii="Times New Roman" w:eastAsia="Calibri" w:hAnsi="Times New Roman" w:cs="Times New Roman"/>
          <w:sz w:val="28"/>
          <w:szCs w:val="28"/>
          <w:lang w:val="en-US"/>
        </w:rPr>
        <w:t>S</w:t>
      </w:r>
      <w:r w:rsidRPr="006970BE">
        <w:rPr>
          <w:rFonts w:ascii="Times New Roman" w:eastAsia="Calibri" w:hAnsi="Times New Roman" w:cs="Times New Roman"/>
          <w:sz w:val="28"/>
          <w:szCs w:val="28"/>
          <w:lang w:val="uk-UA"/>
        </w:rPr>
        <w:t xml:space="preserve"> після лікування у пацієнтів 1 підгрупи було 0,32±0,05 бала (р&lt;0,05), до лікування 2,02±0,09 бала (р&lt;0,05). </w:t>
      </w:r>
      <w:r w:rsidRPr="006970BE">
        <w:rPr>
          <w:rFonts w:ascii="Times New Roman" w:eastAsia="Calibri" w:hAnsi="Times New Roman" w:cs="Times New Roman"/>
          <w:sz w:val="28"/>
          <w:szCs w:val="28"/>
          <w:lang w:val="uk-UA" w:eastAsia="ru-RU"/>
        </w:rPr>
        <w:t xml:space="preserve">Середній коефіцієнт зменшення </w:t>
      </w:r>
      <w:r w:rsidRPr="006970BE">
        <w:rPr>
          <w:rFonts w:ascii="Times New Roman" w:eastAsia="Calibri" w:hAnsi="Times New Roman" w:cs="Times New Roman"/>
          <w:sz w:val="28"/>
          <w:szCs w:val="28"/>
          <w:lang w:val="uk-UA"/>
        </w:rPr>
        <w:t>що до початкового рівня 6,3. У пацієнтів 2 підгрупи після лікування 0,78±0,06 бала (р&lt;0,05),</w:t>
      </w:r>
      <w:r w:rsidRPr="006970BE">
        <w:rPr>
          <w:rFonts w:ascii="Times New Roman" w:eastAsia="Calibri" w:hAnsi="Times New Roman" w:cs="Times New Roman"/>
          <w:sz w:val="28"/>
          <w:szCs w:val="28"/>
          <w:lang w:val="uk-UA" w:eastAsia="ru-RU"/>
        </w:rPr>
        <w:t xml:space="preserve"> середній коефіцієнт зменшення </w:t>
      </w:r>
      <w:r w:rsidRPr="006970BE">
        <w:rPr>
          <w:rFonts w:ascii="Times New Roman" w:eastAsia="Calibri" w:hAnsi="Times New Roman" w:cs="Times New Roman"/>
          <w:sz w:val="28"/>
          <w:szCs w:val="28"/>
          <w:lang w:val="uk-UA"/>
        </w:rPr>
        <w:t>що до початкового рівня 2,5. У</w:t>
      </w:r>
      <w:r w:rsidRPr="006970BE">
        <w:rPr>
          <w:rFonts w:ascii="Times New Roman" w:eastAsia="Calibri" w:hAnsi="Times New Roman" w:cs="Times New Roman"/>
          <w:sz w:val="28"/>
          <w:szCs w:val="28"/>
        </w:rPr>
        <w:t xml:space="preserve"> </w:t>
      </w:r>
      <w:r w:rsidRPr="006970BE">
        <w:rPr>
          <w:rFonts w:ascii="Times New Roman" w:eastAsia="Calibri" w:hAnsi="Times New Roman" w:cs="Times New Roman"/>
          <w:sz w:val="28"/>
          <w:szCs w:val="28"/>
          <w:lang w:val="uk-UA"/>
        </w:rPr>
        <w:t>пацієнтів 3</w:t>
      </w:r>
      <w:r w:rsidRPr="006970BE">
        <w:rPr>
          <w:rFonts w:ascii="Times New Roman" w:eastAsia="Calibri" w:hAnsi="Times New Roman" w:cs="Times New Roman"/>
          <w:sz w:val="28"/>
          <w:szCs w:val="28"/>
        </w:rPr>
        <w:t xml:space="preserve"> підгруп</w:t>
      </w:r>
      <w:r w:rsidRPr="006970BE">
        <w:rPr>
          <w:rFonts w:ascii="Times New Roman" w:eastAsia="Calibri" w:hAnsi="Times New Roman" w:cs="Times New Roman"/>
          <w:sz w:val="28"/>
          <w:szCs w:val="28"/>
          <w:lang w:val="uk-UA"/>
        </w:rPr>
        <w:t xml:space="preserve">и </w:t>
      </w:r>
      <w:r w:rsidRPr="006970BE">
        <w:rPr>
          <w:rFonts w:ascii="Times New Roman" w:eastAsia="Calibri" w:hAnsi="Times New Roman" w:cs="Times New Roman"/>
          <w:sz w:val="28"/>
          <w:szCs w:val="28"/>
        </w:rPr>
        <w:t>0,</w:t>
      </w:r>
      <w:r w:rsidRPr="006970BE">
        <w:rPr>
          <w:rFonts w:ascii="Times New Roman" w:eastAsia="Calibri" w:hAnsi="Times New Roman" w:cs="Times New Roman"/>
          <w:sz w:val="28"/>
          <w:szCs w:val="28"/>
          <w:lang w:val="uk-UA"/>
        </w:rPr>
        <w:t>84</w:t>
      </w:r>
      <w:r w:rsidRPr="006970BE">
        <w:rPr>
          <w:rFonts w:ascii="Times New Roman" w:eastAsia="Calibri" w:hAnsi="Times New Roman" w:cs="Times New Roman"/>
          <w:sz w:val="28"/>
          <w:szCs w:val="28"/>
        </w:rPr>
        <w:t>±0,0</w:t>
      </w:r>
      <w:r w:rsidRPr="006970BE">
        <w:rPr>
          <w:rFonts w:ascii="Times New Roman" w:eastAsia="Calibri" w:hAnsi="Times New Roman" w:cs="Times New Roman"/>
          <w:sz w:val="28"/>
          <w:szCs w:val="28"/>
          <w:lang w:val="uk-UA"/>
        </w:rPr>
        <w:t>6</w:t>
      </w:r>
      <w:r w:rsidRPr="006970BE">
        <w:rPr>
          <w:rFonts w:ascii="Times New Roman" w:eastAsia="Calibri" w:hAnsi="Times New Roman" w:cs="Times New Roman"/>
          <w:sz w:val="28"/>
          <w:szCs w:val="28"/>
        </w:rPr>
        <w:t xml:space="preserve"> бала (р&lt;0,0</w:t>
      </w:r>
      <w:r w:rsidRPr="006970BE">
        <w:rPr>
          <w:rFonts w:ascii="Times New Roman" w:eastAsia="Calibri" w:hAnsi="Times New Roman" w:cs="Times New Roman"/>
          <w:sz w:val="28"/>
          <w:szCs w:val="28"/>
          <w:lang w:val="uk-UA"/>
        </w:rPr>
        <w:t>5</w:t>
      </w:r>
      <w:r w:rsidRPr="006970BE">
        <w:rPr>
          <w:rFonts w:ascii="Times New Roman" w:eastAsia="Calibri" w:hAnsi="Times New Roman" w:cs="Times New Roman"/>
          <w:sz w:val="28"/>
          <w:szCs w:val="28"/>
        </w:rPr>
        <w:t>)</w:t>
      </w:r>
      <w:r w:rsidRPr="006970BE">
        <w:rPr>
          <w:rFonts w:ascii="Times New Roman" w:eastAsia="Calibri" w:hAnsi="Times New Roman" w:cs="Times New Roman"/>
          <w:sz w:val="28"/>
          <w:szCs w:val="28"/>
          <w:lang w:val="uk-UA"/>
        </w:rPr>
        <w:t>,</w:t>
      </w:r>
      <w:r w:rsidRPr="006970BE">
        <w:rPr>
          <w:rFonts w:ascii="Times New Roman" w:eastAsia="Calibri" w:hAnsi="Times New Roman" w:cs="Times New Roman"/>
          <w:sz w:val="28"/>
          <w:szCs w:val="28"/>
          <w:lang w:val="uk-UA" w:eastAsia="ru-RU"/>
        </w:rPr>
        <w:t xml:space="preserve"> середній коефіцієнт зменшення </w:t>
      </w:r>
      <w:r w:rsidRPr="006970BE">
        <w:rPr>
          <w:rFonts w:ascii="Times New Roman" w:eastAsia="Calibri" w:hAnsi="Times New Roman" w:cs="Times New Roman"/>
          <w:sz w:val="28"/>
          <w:szCs w:val="28"/>
          <w:lang w:val="uk-UA"/>
        </w:rPr>
        <w:t>що до початкового рівня 2,4.</w:t>
      </w:r>
      <w:r w:rsidRPr="006970BE">
        <w:rPr>
          <w:rFonts w:ascii="Times New Roman" w:eastAsia="Calibri" w:hAnsi="Times New Roman" w:cs="Times New Roman"/>
          <w:sz w:val="28"/>
          <w:szCs w:val="28"/>
        </w:rPr>
        <w:t xml:space="preserve"> </w:t>
      </w:r>
      <w:r w:rsidRPr="006970BE">
        <w:rPr>
          <w:rFonts w:ascii="Times New Roman" w:eastAsia="Calibri" w:hAnsi="Times New Roman" w:cs="Times New Roman"/>
          <w:sz w:val="28"/>
          <w:szCs w:val="28"/>
          <w:lang w:val="uk-UA"/>
        </w:rPr>
        <w:t>Порівнювальний аналіз цього</w:t>
      </w:r>
      <w:r w:rsidRPr="006970BE">
        <w:rPr>
          <w:rFonts w:ascii="Times New Roman" w:eastAsia="Calibri" w:hAnsi="Times New Roman" w:cs="Times New Roman"/>
          <w:sz w:val="28"/>
          <w:szCs w:val="28"/>
        </w:rPr>
        <w:t xml:space="preserve"> показник</w:t>
      </w:r>
      <w:r w:rsidRPr="006970BE">
        <w:rPr>
          <w:rFonts w:ascii="Times New Roman" w:eastAsia="Calibri" w:hAnsi="Times New Roman" w:cs="Times New Roman"/>
          <w:sz w:val="28"/>
          <w:szCs w:val="28"/>
          <w:lang w:val="uk-UA"/>
        </w:rPr>
        <w:t>а</w:t>
      </w:r>
      <w:r w:rsidRPr="006970BE">
        <w:rPr>
          <w:rFonts w:ascii="Times New Roman" w:eastAsia="Calibri" w:hAnsi="Times New Roman" w:cs="Times New Roman"/>
          <w:sz w:val="28"/>
          <w:szCs w:val="28"/>
        </w:rPr>
        <w:t xml:space="preserve"> </w:t>
      </w:r>
      <w:r w:rsidRPr="006970BE">
        <w:rPr>
          <w:rFonts w:ascii="Times New Roman" w:eastAsia="Calibri" w:hAnsi="Times New Roman" w:cs="Times New Roman"/>
          <w:sz w:val="28"/>
          <w:szCs w:val="28"/>
          <w:lang w:val="uk-UA"/>
        </w:rPr>
        <w:t>через рік</w:t>
      </w:r>
      <w:r w:rsidRPr="006970BE">
        <w:rPr>
          <w:rFonts w:ascii="Times New Roman" w:eastAsia="Calibri" w:hAnsi="Times New Roman" w:cs="Times New Roman"/>
          <w:sz w:val="28"/>
          <w:szCs w:val="28"/>
        </w:rPr>
        <w:t xml:space="preserve"> після лікування</w:t>
      </w:r>
      <w:r w:rsidRPr="006970BE">
        <w:rPr>
          <w:rFonts w:ascii="Times New Roman" w:eastAsia="Calibri" w:hAnsi="Times New Roman" w:cs="Times New Roman"/>
          <w:sz w:val="28"/>
          <w:szCs w:val="28"/>
          <w:lang w:val="uk-UA"/>
        </w:rPr>
        <w:t xml:space="preserve"> показав, що.</w:t>
      </w:r>
      <w:r w:rsidRPr="006970BE">
        <w:rPr>
          <w:rFonts w:ascii="Times New Roman" w:eastAsia="Calibri" w:hAnsi="Times New Roman" w:cs="Times New Roman"/>
          <w:sz w:val="28"/>
          <w:szCs w:val="28"/>
        </w:rPr>
        <w:t xml:space="preserve"> у пацієнтів </w:t>
      </w:r>
      <w:r w:rsidRPr="006970BE">
        <w:rPr>
          <w:rFonts w:ascii="Times New Roman" w:eastAsia="Calibri" w:hAnsi="Times New Roman" w:cs="Times New Roman"/>
          <w:sz w:val="28"/>
          <w:szCs w:val="28"/>
          <w:lang w:val="uk-UA"/>
        </w:rPr>
        <w:t>1</w:t>
      </w:r>
      <w:r w:rsidRPr="006970BE">
        <w:rPr>
          <w:rFonts w:ascii="Times New Roman" w:eastAsia="Calibri" w:hAnsi="Times New Roman" w:cs="Times New Roman"/>
          <w:sz w:val="28"/>
          <w:szCs w:val="28"/>
        </w:rPr>
        <w:t xml:space="preserve"> підгрупи значення </w:t>
      </w:r>
      <w:r w:rsidRPr="006970BE">
        <w:rPr>
          <w:rFonts w:ascii="Times New Roman" w:eastAsia="Calibri" w:hAnsi="Times New Roman" w:cs="Times New Roman"/>
          <w:sz w:val="28"/>
          <w:szCs w:val="28"/>
          <w:lang w:val="en-US"/>
        </w:rPr>
        <w:t>OHI</w:t>
      </w:r>
      <w:r w:rsidRPr="006970BE">
        <w:rPr>
          <w:rFonts w:ascii="Times New Roman" w:eastAsia="Calibri" w:hAnsi="Times New Roman" w:cs="Times New Roman"/>
          <w:sz w:val="28"/>
          <w:szCs w:val="28"/>
          <w:lang w:val="uk-UA"/>
        </w:rPr>
        <w:t>-</w:t>
      </w:r>
      <w:r w:rsidRPr="006970BE">
        <w:rPr>
          <w:rFonts w:ascii="Times New Roman" w:eastAsia="Calibri" w:hAnsi="Times New Roman" w:cs="Times New Roman"/>
          <w:sz w:val="28"/>
          <w:szCs w:val="28"/>
          <w:lang w:val="en-US"/>
        </w:rPr>
        <w:t>S</w:t>
      </w:r>
      <w:r w:rsidRPr="006970BE">
        <w:rPr>
          <w:rFonts w:ascii="Times New Roman" w:eastAsia="Calibri" w:hAnsi="Times New Roman" w:cs="Times New Roman"/>
          <w:sz w:val="28"/>
          <w:szCs w:val="28"/>
        </w:rPr>
        <w:t xml:space="preserve"> </w:t>
      </w:r>
      <w:r w:rsidRPr="006970BE">
        <w:rPr>
          <w:rFonts w:ascii="Times New Roman" w:eastAsia="Calibri" w:hAnsi="Times New Roman" w:cs="Times New Roman"/>
          <w:sz w:val="28"/>
          <w:szCs w:val="28"/>
          <w:lang w:val="uk-UA"/>
        </w:rPr>
        <w:t>становило 1</w:t>
      </w:r>
      <w:r w:rsidRPr="006970BE">
        <w:rPr>
          <w:rFonts w:ascii="Times New Roman" w:eastAsia="Calibri" w:hAnsi="Times New Roman" w:cs="Times New Roman"/>
          <w:sz w:val="28"/>
          <w:szCs w:val="28"/>
        </w:rPr>
        <w:t>,</w:t>
      </w:r>
      <w:r w:rsidRPr="006970BE">
        <w:rPr>
          <w:rFonts w:ascii="Times New Roman" w:eastAsia="Calibri" w:hAnsi="Times New Roman" w:cs="Times New Roman"/>
          <w:sz w:val="28"/>
          <w:szCs w:val="28"/>
          <w:lang w:val="uk-UA"/>
        </w:rPr>
        <w:t>23</w:t>
      </w:r>
      <w:r w:rsidRPr="006970BE">
        <w:rPr>
          <w:rFonts w:ascii="Times New Roman" w:eastAsia="Calibri" w:hAnsi="Times New Roman" w:cs="Times New Roman"/>
          <w:sz w:val="28"/>
          <w:szCs w:val="28"/>
        </w:rPr>
        <w:t>±0,05 бала (р&lt;0,0</w:t>
      </w:r>
      <w:r w:rsidRPr="006970BE">
        <w:rPr>
          <w:rFonts w:ascii="Times New Roman" w:eastAsia="Calibri" w:hAnsi="Times New Roman" w:cs="Times New Roman"/>
          <w:sz w:val="28"/>
          <w:szCs w:val="28"/>
          <w:lang w:val="uk-UA"/>
        </w:rPr>
        <w:t>5</w:t>
      </w:r>
      <w:r w:rsidRPr="006970BE">
        <w:rPr>
          <w:rFonts w:ascii="Times New Roman" w:eastAsia="Calibri" w:hAnsi="Times New Roman" w:cs="Times New Roman"/>
          <w:sz w:val="28"/>
          <w:szCs w:val="28"/>
        </w:rPr>
        <w:t>)</w:t>
      </w:r>
      <w:r w:rsidRPr="006970BE">
        <w:rPr>
          <w:rFonts w:ascii="Times New Roman" w:eastAsia="Calibri" w:hAnsi="Times New Roman" w:cs="Times New Roman"/>
          <w:sz w:val="28"/>
          <w:szCs w:val="28"/>
          <w:lang w:val="uk-UA"/>
        </w:rPr>
        <w:t>. в 2 підгрупі</w:t>
      </w:r>
      <w:r w:rsidRPr="006970BE">
        <w:rPr>
          <w:rFonts w:ascii="Times New Roman" w:eastAsia="Calibri" w:hAnsi="Times New Roman" w:cs="Times New Roman"/>
          <w:sz w:val="28"/>
          <w:szCs w:val="28"/>
        </w:rPr>
        <w:t xml:space="preserve"> </w:t>
      </w:r>
      <w:r w:rsidRPr="006970BE">
        <w:rPr>
          <w:rFonts w:ascii="Times New Roman" w:eastAsia="Calibri" w:hAnsi="Times New Roman" w:cs="Times New Roman"/>
          <w:sz w:val="28"/>
          <w:szCs w:val="28"/>
          <w:lang w:val="uk-UA"/>
        </w:rPr>
        <w:t>1</w:t>
      </w:r>
      <w:r w:rsidRPr="006970BE">
        <w:rPr>
          <w:rFonts w:ascii="Times New Roman" w:eastAsia="Calibri" w:hAnsi="Times New Roman" w:cs="Times New Roman"/>
          <w:sz w:val="28"/>
          <w:szCs w:val="28"/>
        </w:rPr>
        <w:t>,</w:t>
      </w:r>
      <w:r w:rsidRPr="006970BE">
        <w:rPr>
          <w:rFonts w:ascii="Times New Roman" w:eastAsia="Calibri" w:hAnsi="Times New Roman" w:cs="Times New Roman"/>
          <w:sz w:val="28"/>
          <w:szCs w:val="28"/>
          <w:lang w:val="uk-UA"/>
        </w:rPr>
        <w:t>97</w:t>
      </w:r>
      <w:r w:rsidRPr="006970BE">
        <w:rPr>
          <w:rFonts w:ascii="Times New Roman" w:eastAsia="Calibri" w:hAnsi="Times New Roman" w:cs="Times New Roman"/>
          <w:sz w:val="28"/>
          <w:szCs w:val="28"/>
        </w:rPr>
        <w:t>±0,0</w:t>
      </w:r>
      <w:r w:rsidRPr="006970BE">
        <w:rPr>
          <w:rFonts w:ascii="Times New Roman" w:eastAsia="Calibri" w:hAnsi="Times New Roman" w:cs="Times New Roman"/>
          <w:sz w:val="28"/>
          <w:szCs w:val="28"/>
          <w:lang w:val="uk-UA"/>
        </w:rPr>
        <w:t>6</w:t>
      </w:r>
      <w:r w:rsidRPr="006970BE">
        <w:rPr>
          <w:rFonts w:ascii="Times New Roman" w:eastAsia="Calibri" w:hAnsi="Times New Roman" w:cs="Times New Roman"/>
          <w:sz w:val="28"/>
          <w:szCs w:val="28"/>
        </w:rPr>
        <w:t xml:space="preserve"> бала (р&gt;0,0</w:t>
      </w:r>
      <w:r w:rsidRPr="006970BE">
        <w:rPr>
          <w:rFonts w:ascii="Times New Roman" w:eastAsia="Calibri" w:hAnsi="Times New Roman" w:cs="Times New Roman"/>
          <w:sz w:val="28"/>
          <w:szCs w:val="28"/>
          <w:lang w:val="uk-UA"/>
        </w:rPr>
        <w:t>5</w:t>
      </w:r>
      <w:r w:rsidRPr="006970BE">
        <w:rPr>
          <w:rFonts w:ascii="Times New Roman" w:eastAsia="Calibri" w:hAnsi="Times New Roman" w:cs="Times New Roman"/>
          <w:sz w:val="28"/>
          <w:szCs w:val="28"/>
        </w:rPr>
        <w:t>)</w:t>
      </w:r>
      <w:r w:rsidRPr="006970BE">
        <w:rPr>
          <w:rFonts w:ascii="Times New Roman" w:eastAsia="Calibri" w:hAnsi="Times New Roman" w:cs="Times New Roman"/>
          <w:sz w:val="28"/>
          <w:szCs w:val="28"/>
          <w:lang w:val="uk-UA"/>
        </w:rPr>
        <w:t xml:space="preserve"> і</w:t>
      </w:r>
      <w:r w:rsidRPr="006970BE">
        <w:rPr>
          <w:rFonts w:ascii="Times New Roman" w:eastAsia="Calibri" w:hAnsi="Times New Roman" w:cs="Times New Roman"/>
          <w:sz w:val="28"/>
          <w:szCs w:val="28"/>
        </w:rPr>
        <w:t xml:space="preserve"> </w:t>
      </w:r>
      <w:r w:rsidRPr="006970BE">
        <w:rPr>
          <w:rFonts w:ascii="Times New Roman" w:eastAsia="Calibri" w:hAnsi="Times New Roman" w:cs="Times New Roman"/>
          <w:sz w:val="28"/>
          <w:szCs w:val="28"/>
          <w:lang w:val="uk-UA"/>
        </w:rPr>
        <w:t>3</w:t>
      </w:r>
      <w:r w:rsidRPr="006970BE">
        <w:rPr>
          <w:rFonts w:ascii="Times New Roman" w:eastAsia="Calibri" w:hAnsi="Times New Roman" w:cs="Times New Roman"/>
          <w:sz w:val="28"/>
          <w:szCs w:val="28"/>
        </w:rPr>
        <w:t xml:space="preserve"> </w:t>
      </w:r>
      <w:r w:rsidRPr="006970BE">
        <w:rPr>
          <w:rFonts w:ascii="Times New Roman" w:eastAsia="Calibri" w:hAnsi="Times New Roman" w:cs="Times New Roman"/>
          <w:sz w:val="28"/>
          <w:szCs w:val="28"/>
          <w:lang w:val="uk-UA"/>
        </w:rPr>
        <w:t>під</w:t>
      </w:r>
      <w:r w:rsidRPr="006970BE">
        <w:rPr>
          <w:rFonts w:ascii="Times New Roman" w:eastAsia="Calibri" w:hAnsi="Times New Roman" w:cs="Times New Roman"/>
          <w:sz w:val="28"/>
          <w:szCs w:val="28"/>
        </w:rPr>
        <w:t>групі 2,</w:t>
      </w:r>
      <w:r w:rsidRPr="006970BE">
        <w:rPr>
          <w:rFonts w:ascii="Times New Roman" w:eastAsia="Calibri" w:hAnsi="Times New Roman" w:cs="Times New Roman"/>
          <w:sz w:val="28"/>
          <w:szCs w:val="28"/>
          <w:lang w:val="uk-UA"/>
        </w:rPr>
        <w:t>03</w:t>
      </w:r>
      <w:r w:rsidRPr="006970BE">
        <w:rPr>
          <w:rFonts w:ascii="Times New Roman" w:eastAsia="Calibri" w:hAnsi="Times New Roman" w:cs="Times New Roman"/>
          <w:sz w:val="28"/>
          <w:szCs w:val="28"/>
        </w:rPr>
        <w:t>±0,09 бала (р&gt;0,0</w:t>
      </w:r>
      <w:r w:rsidRPr="006970BE">
        <w:rPr>
          <w:rFonts w:ascii="Times New Roman" w:eastAsia="Calibri" w:hAnsi="Times New Roman" w:cs="Times New Roman"/>
          <w:sz w:val="28"/>
          <w:szCs w:val="28"/>
          <w:lang w:val="uk-UA"/>
        </w:rPr>
        <w:t>5</w:t>
      </w:r>
      <w:r w:rsidRPr="006970BE">
        <w:rPr>
          <w:rFonts w:ascii="Times New Roman" w:eastAsia="Calibri" w:hAnsi="Times New Roman" w:cs="Times New Roman"/>
          <w:sz w:val="28"/>
          <w:szCs w:val="28"/>
        </w:rPr>
        <w:t>)</w:t>
      </w:r>
      <w:r w:rsidRPr="006970BE">
        <w:rPr>
          <w:rFonts w:ascii="Times New Roman" w:eastAsia="Calibri" w:hAnsi="Times New Roman" w:cs="Times New Roman"/>
          <w:sz w:val="28"/>
          <w:szCs w:val="28"/>
          <w:lang w:val="uk-UA"/>
        </w:rPr>
        <w:t>.</w:t>
      </w:r>
      <w:r w:rsidRPr="006970BE">
        <w:rPr>
          <w:rFonts w:ascii="Times New Roman" w:eastAsia="Calibri" w:hAnsi="Times New Roman" w:cs="Times New Roman"/>
          <w:sz w:val="28"/>
          <w:szCs w:val="28"/>
        </w:rPr>
        <w:t xml:space="preserve"> </w:t>
      </w:r>
      <w:r w:rsidRPr="006970BE">
        <w:rPr>
          <w:rFonts w:ascii="Times New Roman" w:eastAsia="Calibri" w:hAnsi="Times New Roman" w:cs="Times New Roman"/>
          <w:sz w:val="28"/>
          <w:szCs w:val="28"/>
          <w:lang w:val="uk-UA"/>
        </w:rPr>
        <w:t>Таким чином, віддалені результати терапії ГП в 2 і 3 підгрупах значно не відрізнялися від таких до початку лікування.</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 xml:space="preserve">Динаміка змін індексу </w:t>
      </w:r>
      <w:r w:rsidRPr="006970BE">
        <w:rPr>
          <w:rFonts w:ascii="Times New Roman" w:eastAsia="Calibri" w:hAnsi="Times New Roman" w:cs="Times New Roman"/>
          <w:spacing w:val="-2"/>
          <w:kern w:val="28"/>
          <w:sz w:val="28"/>
          <w:szCs w:val="28"/>
          <w:lang w:val="uk-UA" w:eastAsia="ar-SA"/>
        </w:rPr>
        <w:t xml:space="preserve">PBI була наступною. В 1 підгрупі після лікування ГП він знизився на 96,9% </w:t>
      </w:r>
      <w:r w:rsidRPr="006970BE">
        <w:rPr>
          <w:rFonts w:ascii="Times New Roman" w:eastAsia="Calibri" w:hAnsi="Times New Roman" w:cs="Times New Roman"/>
          <w:sz w:val="28"/>
          <w:szCs w:val="28"/>
          <w:lang w:val="uk-UA"/>
        </w:rPr>
        <w:t>(</w:t>
      </w:r>
      <w:r w:rsidRPr="006970BE">
        <w:rPr>
          <w:rFonts w:ascii="Times New Roman" w:eastAsia="Calibri" w:hAnsi="Times New Roman" w:cs="Times New Roman"/>
          <w:sz w:val="28"/>
          <w:szCs w:val="28"/>
        </w:rPr>
        <w:t>p</w:t>
      </w:r>
      <w:r w:rsidRPr="006970BE">
        <w:rPr>
          <w:rFonts w:ascii="Times New Roman" w:eastAsia="Calibri" w:hAnsi="Times New Roman" w:cs="Times New Roman"/>
          <w:sz w:val="28"/>
          <w:szCs w:val="28"/>
          <w:lang w:val="uk-UA"/>
        </w:rPr>
        <w:t>&lt;0,05)</w:t>
      </w:r>
      <w:r w:rsidRPr="006970BE">
        <w:rPr>
          <w:rFonts w:ascii="Times New Roman" w:eastAsia="Calibri" w:hAnsi="Times New Roman" w:cs="Times New Roman"/>
          <w:spacing w:val="-2"/>
          <w:kern w:val="28"/>
          <w:sz w:val="28"/>
          <w:szCs w:val="28"/>
          <w:lang w:val="uk-UA" w:eastAsia="ar-SA"/>
        </w:rPr>
        <w:t xml:space="preserve">, в 2 підгрупі на 77,8% </w:t>
      </w:r>
      <w:r w:rsidRPr="006970BE">
        <w:rPr>
          <w:rFonts w:ascii="Times New Roman" w:eastAsia="Calibri" w:hAnsi="Times New Roman" w:cs="Times New Roman"/>
          <w:sz w:val="28"/>
          <w:szCs w:val="28"/>
          <w:lang w:val="uk-UA"/>
        </w:rPr>
        <w:t>(</w:t>
      </w:r>
      <w:r w:rsidRPr="006970BE">
        <w:rPr>
          <w:rFonts w:ascii="Times New Roman" w:eastAsia="Calibri" w:hAnsi="Times New Roman" w:cs="Times New Roman"/>
          <w:sz w:val="28"/>
          <w:szCs w:val="28"/>
        </w:rPr>
        <w:t>p</w:t>
      </w:r>
      <w:r w:rsidRPr="006970BE">
        <w:rPr>
          <w:rFonts w:ascii="Times New Roman" w:eastAsia="Calibri" w:hAnsi="Times New Roman" w:cs="Times New Roman"/>
          <w:sz w:val="28"/>
          <w:szCs w:val="28"/>
          <w:lang w:val="uk-UA"/>
        </w:rPr>
        <w:t>&lt;0,05)</w:t>
      </w:r>
      <w:r w:rsidRPr="006970BE">
        <w:rPr>
          <w:rFonts w:ascii="Times New Roman" w:eastAsia="Calibri" w:hAnsi="Times New Roman" w:cs="Times New Roman"/>
          <w:spacing w:val="-2"/>
          <w:kern w:val="28"/>
          <w:sz w:val="28"/>
          <w:szCs w:val="28"/>
          <w:lang w:val="uk-UA" w:eastAsia="ar-SA"/>
        </w:rPr>
        <w:t>,в 3 підгрупі на 59,4%</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rPr>
        <w:t>p</w:t>
      </w:r>
      <w:r w:rsidRPr="006970BE">
        <w:rPr>
          <w:rFonts w:ascii="Times New Roman" w:eastAsia="Calibri" w:hAnsi="Times New Roman" w:cs="Times New Roman"/>
          <w:sz w:val="28"/>
          <w:szCs w:val="28"/>
          <w:lang w:val="uk-UA"/>
        </w:rPr>
        <w:t>&lt;0,05)</w:t>
      </w:r>
      <w:r w:rsidRPr="006970BE">
        <w:rPr>
          <w:rFonts w:ascii="Times New Roman" w:eastAsia="Calibri" w:hAnsi="Times New Roman" w:cs="Times New Roman"/>
          <w:spacing w:val="-2"/>
          <w:kern w:val="28"/>
          <w:sz w:val="28"/>
          <w:szCs w:val="28"/>
          <w:lang w:val="uk-UA" w:eastAsia="ar-SA"/>
        </w:rPr>
        <w:t xml:space="preserve">. Разом з тим, через рік після лікування в 1 підгрупі </w:t>
      </w:r>
      <w:r w:rsidRPr="006970BE">
        <w:rPr>
          <w:rFonts w:ascii="Times New Roman" w:eastAsia="Calibri" w:hAnsi="Times New Roman" w:cs="Times New Roman"/>
          <w:sz w:val="28"/>
          <w:szCs w:val="28"/>
          <w:lang w:val="uk-UA"/>
        </w:rPr>
        <w:t xml:space="preserve">індекс </w:t>
      </w:r>
      <w:r w:rsidRPr="006970BE">
        <w:rPr>
          <w:rFonts w:ascii="Times New Roman" w:eastAsia="Calibri" w:hAnsi="Times New Roman" w:cs="Times New Roman"/>
          <w:spacing w:val="-2"/>
          <w:kern w:val="28"/>
          <w:sz w:val="28"/>
          <w:szCs w:val="28"/>
          <w:lang w:val="uk-UA" w:eastAsia="ar-SA"/>
        </w:rPr>
        <w:t xml:space="preserve">PBI був менше початкового рівня на 72% </w:t>
      </w:r>
      <w:r w:rsidRPr="006970BE">
        <w:rPr>
          <w:rFonts w:ascii="Times New Roman" w:eastAsia="Calibri" w:hAnsi="Times New Roman" w:cs="Times New Roman"/>
          <w:sz w:val="28"/>
          <w:szCs w:val="28"/>
          <w:lang w:val="uk-UA"/>
        </w:rPr>
        <w:t>(</w:t>
      </w:r>
      <w:r w:rsidRPr="006970BE">
        <w:rPr>
          <w:rFonts w:ascii="Times New Roman" w:eastAsia="Calibri" w:hAnsi="Times New Roman" w:cs="Times New Roman"/>
          <w:sz w:val="28"/>
          <w:szCs w:val="28"/>
        </w:rPr>
        <w:t>p</w:t>
      </w:r>
      <w:r w:rsidRPr="006970BE">
        <w:rPr>
          <w:rFonts w:ascii="Times New Roman" w:eastAsia="Calibri" w:hAnsi="Times New Roman" w:cs="Times New Roman"/>
          <w:sz w:val="28"/>
          <w:szCs w:val="28"/>
          <w:lang w:val="uk-UA"/>
        </w:rPr>
        <w:t>&lt;0,05)</w:t>
      </w:r>
      <w:r w:rsidRPr="006970BE">
        <w:rPr>
          <w:rFonts w:ascii="Times New Roman" w:eastAsia="Calibri" w:hAnsi="Times New Roman" w:cs="Times New Roman"/>
          <w:spacing w:val="-2"/>
          <w:kern w:val="28"/>
          <w:sz w:val="28"/>
          <w:szCs w:val="28"/>
          <w:lang w:val="uk-UA" w:eastAsia="ar-SA"/>
        </w:rPr>
        <w:t xml:space="preserve">, в 2 підгрупі на 40% </w:t>
      </w:r>
      <w:r w:rsidRPr="006970BE">
        <w:rPr>
          <w:rFonts w:ascii="Times New Roman" w:eastAsia="Calibri" w:hAnsi="Times New Roman" w:cs="Times New Roman"/>
          <w:sz w:val="28"/>
          <w:szCs w:val="28"/>
          <w:lang w:val="uk-UA"/>
        </w:rPr>
        <w:t>(</w:t>
      </w:r>
      <w:r w:rsidRPr="006970BE">
        <w:rPr>
          <w:rFonts w:ascii="Times New Roman" w:eastAsia="Calibri" w:hAnsi="Times New Roman" w:cs="Times New Roman"/>
          <w:sz w:val="28"/>
          <w:szCs w:val="28"/>
        </w:rPr>
        <w:t>p</w:t>
      </w:r>
      <w:r w:rsidRPr="006970BE">
        <w:rPr>
          <w:rFonts w:ascii="Times New Roman" w:eastAsia="Calibri" w:hAnsi="Times New Roman" w:cs="Times New Roman"/>
          <w:sz w:val="28"/>
          <w:szCs w:val="28"/>
          <w:lang w:val="uk-UA"/>
        </w:rPr>
        <w:t>&lt;0,05)</w:t>
      </w:r>
      <w:r w:rsidRPr="006970BE">
        <w:rPr>
          <w:rFonts w:ascii="Times New Roman" w:eastAsia="Calibri" w:hAnsi="Times New Roman" w:cs="Times New Roman"/>
          <w:spacing w:val="-2"/>
          <w:kern w:val="28"/>
          <w:sz w:val="28"/>
          <w:szCs w:val="28"/>
          <w:lang w:val="uk-UA" w:eastAsia="ar-SA"/>
        </w:rPr>
        <w:t xml:space="preserve">, в 3 підгрупі на 17,5% </w:t>
      </w:r>
      <w:r w:rsidRPr="006970BE">
        <w:rPr>
          <w:rFonts w:ascii="Times New Roman" w:eastAsia="Calibri" w:hAnsi="Times New Roman" w:cs="Times New Roman"/>
          <w:sz w:val="28"/>
          <w:szCs w:val="28"/>
          <w:lang w:val="uk-UA"/>
        </w:rPr>
        <w:t>(</w:t>
      </w:r>
      <w:r w:rsidRPr="006970BE">
        <w:rPr>
          <w:rFonts w:ascii="Times New Roman" w:eastAsia="Calibri" w:hAnsi="Times New Roman" w:cs="Times New Roman"/>
          <w:sz w:val="28"/>
          <w:szCs w:val="28"/>
        </w:rPr>
        <w:t>p</w:t>
      </w:r>
      <w:r w:rsidRPr="006970BE">
        <w:rPr>
          <w:rFonts w:ascii="Times New Roman" w:eastAsia="Calibri" w:hAnsi="Times New Roman" w:cs="Times New Roman"/>
          <w:sz w:val="28"/>
          <w:szCs w:val="28"/>
          <w:lang w:val="uk-UA"/>
        </w:rPr>
        <w:t>&lt;0,05)</w:t>
      </w:r>
      <w:r w:rsidRPr="006970BE">
        <w:rPr>
          <w:rFonts w:ascii="Times New Roman" w:eastAsia="Calibri" w:hAnsi="Times New Roman" w:cs="Times New Roman"/>
          <w:spacing w:val="-2"/>
          <w:kern w:val="28"/>
          <w:sz w:val="28"/>
          <w:szCs w:val="28"/>
          <w:lang w:val="uk-UA" w:eastAsia="ar-SA"/>
        </w:rPr>
        <w:t xml:space="preserve">. Таким чином, в віддалені терміни спостереження, значення </w:t>
      </w:r>
      <w:r w:rsidRPr="006970BE">
        <w:rPr>
          <w:rFonts w:ascii="Times New Roman" w:eastAsia="Calibri" w:hAnsi="Times New Roman" w:cs="Times New Roman"/>
          <w:sz w:val="28"/>
          <w:szCs w:val="28"/>
          <w:lang w:val="uk-UA"/>
        </w:rPr>
        <w:t xml:space="preserve">індексу </w:t>
      </w:r>
      <w:r w:rsidRPr="006970BE">
        <w:rPr>
          <w:rFonts w:ascii="Times New Roman" w:eastAsia="Calibri" w:hAnsi="Times New Roman" w:cs="Times New Roman"/>
          <w:spacing w:val="-2"/>
          <w:kern w:val="28"/>
          <w:sz w:val="28"/>
          <w:szCs w:val="28"/>
          <w:lang w:val="uk-UA" w:eastAsia="ar-SA"/>
        </w:rPr>
        <w:t xml:space="preserve">PBI було найбільш стабільним у пацієнтів 1 підгрупи. </w:t>
      </w:r>
      <w:r w:rsidRPr="006970BE">
        <w:rPr>
          <w:rFonts w:ascii="Times New Roman" w:eastAsia="Calibri" w:hAnsi="Times New Roman" w:cs="Times New Roman"/>
          <w:sz w:val="28"/>
          <w:szCs w:val="28"/>
          <w:lang w:val="uk-UA"/>
        </w:rPr>
        <w:t>Стосовно змін індексу РМА. В 1 підгрупі після лікування ГП він знизився відносно початкових значень на 81,5% (</w:t>
      </w:r>
      <w:r w:rsidRPr="006970BE">
        <w:rPr>
          <w:rFonts w:ascii="Times New Roman" w:eastAsia="Calibri" w:hAnsi="Times New Roman" w:cs="Times New Roman"/>
          <w:sz w:val="28"/>
          <w:szCs w:val="28"/>
        </w:rPr>
        <w:t>p</w:t>
      </w:r>
      <w:r w:rsidRPr="006970BE">
        <w:rPr>
          <w:rFonts w:ascii="Times New Roman" w:eastAsia="Calibri" w:hAnsi="Times New Roman" w:cs="Times New Roman"/>
          <w:sz w:val="28"/>
          <w:szCs w:val="28"/>
          <w:lang w:val="uk-UA"/>
        </w:rPr>
        <w:t>&lt;0,05), через рік на 73% (</w:t>
      </w:r>
      <w:r w:rsidRPr="006970BE">
        <w:rPr>
          <w:rFonts w:ascii="Times New Roman" w:eastAsia="Calibri" w:hAnsi="Times New Roman" w:cs="Times New Roman"/>
          <w:sz w:val="28"/>
          <w:szCs w:val="28"/>
        </w:rPr>
        <w:t>p</w:t>
      </w:r>
      <w:r w:rsidRPr="006970BE">
        <w:rPr>
          <w:rFonts w:ascii="Times New Roman" w:eastAsia="Calibri" w:hAnsi="Times New Roman" w:cs="Times New Roman"/>
          <w:sz w:val="28"/>
          <w:szCs w:val="28"/>
          <w:lang w:val="uk-UA"/>
        </w:rPr>
        <w:t>&lt;0,05). В 2 підгрупі на 80,4% (</w:t>
      </w:r>
      <w:r w:rsidRPr="006970BE">
        <w:rPr>
          <w:rFonts w:ascii="Times New Roman" w:eastAsia="Calibri" w:hAnsi="Times New Roman" w:cs="Times New Roman"/>
          <w:sz w:val="28"/>
          <w:szCs w:val="28"/>
        </w:rPr>
        <w:t>p</w:t>
      </w:r>
      <w:r w:rsidRPr="006970BE">
        <w:rPr>
          <w:rFonts w:ascii="Times New Roman" w:eastAsia="Calibri" w:hAnsi="Times New Roman" w:cs="Times New Roman"/>
          <w:sz w:val="28"/>
          <w:szCs w:val="28"/>
          <w:lang w:val="uk-UA"/>
        </w:rPr>
        <w:t>&lt;0,05), через рік на 70% (</w:t>
      </w:r>
      <w:r w:rsidRPr="006970BE">
        <w:rPr>
          <w:rFonts w:ascii="Times New Roman" w:eastAsia="Calibri" w:hAnsi="Times New Roman" w:cs="Times New Roman"/>
          <w:sz w:val="28"/>
          <w:szCs w:val="28"/>
        </w:rPr>
        <w:t>p</w:t>
      </w:r>
      <w:r w:rsidRPr="006970BE">
        <w:rPr>
          <w:rFonts w:ascii="Times New Roman" w:eastAsia="Calibri" w:hAnsi="Times New Roman" w:cs="Times New Roman"/>
          <w:sz w:val="28"/>
          <w:szCs w:val="28"/>
          <w:lang w:val="uk-UA"/>
        </w:rPr>
        <w:t>&lt;0,05). В 3 підгрупі на 79,2% (</w:t>
      </w:r>
      <w:r w:rsidRPr="006970BE">
        <w:rPr>
          <w:rFonts w:ascii="Times New Roman" w:eastAsia="Calibri" w:hAnsi="Times New Roman" w:cs="Times New Roman"/>
          <w:sz w:val="28"/>
          <w:szCs w:val="28"/>
        </w:rPr>
        <w:t>p</w:t>
      </w:r>
      <w:r w:rsidRPr="006970BE">
        <w:rPr>
          <w:rFonts w:ascii="Times New Roman" w:eastAsia="Calibri" w:hAnsi="Times New Roman" w:cs="Times New Roman"/>
          <w:sz w:val="28"/>
          <w:szCs w:val="28"/>
          <w:lang w:val="uk-UA"/>
        </w:rPr>
        <w:t>&lt;0,05) і через рік на 55,5% (</w:t>
      </w:r>
      <w:r w:rsidRPr="006970BE">
        <w:rPr>
          <w:rFonts w:ascii="Times New Roman" w:eastAsia="Calibri" w:hAnsi="Times New Roman" w:cs="Times New Roman"/>
          <w:sz w:val="28"/>
          <w:szCs w:val="28"/>
        </w:rPr>
        <w:t>p</w:t>
      </w:r>
      <w:r w:rsidRPr="006970BE">
        <w:rPr>
          <w:rFonts w:ascii="Times New Roman" w:eastAsia="Calibri" w:hAnsi="Times New Roman" w:cs="Times New Roman"/>
          <w:sz w:val="28"/>
          <w:szCs w:val="28"/>
          <w:lang w:val="uk-UA"/>
        </w:rPr>
        <w:t>&lt;0,05).</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Отримані результати демонструють найкращу ефективність лікування ГП запропонованою схемою в 1 підгрупі.</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eastAsia="ru-RU"/>
        </w:rPr>
      </w:pPr>
      <w:r w:rsidRPr="006970BE">
        <w:rPr>
          <w:rFonts w:ascii="Times New Roman" w:eastAsia="Calibri" w:hAnsi="Times New Roman" w:cs="Times New Roman"/>
          <w:sz w:val="28"/>
          <w:szCs w:val="28"/>
        </w:rPr>
        <w:t>Ефективність запропонован</w:t>
      </w:r>
      <w:r w:rsidRPr="006970BE">
        <w:rPr>
          <w:rFonts w:ascii="Times New Roman" w:eastAsia="Calibri" w:hAnsi="Times New Roman" w:cs="Times New Roman"/>
          <w:sz w:val="28"/>
          <w:szCs w:val="28"/>
          <w:lang w:val="uk-UA"/>
        </w:rPr>
        <w:t>ої</w:t>
      </w:r>
      <w:r w:rsidRPr="006970BE">
        <w:rPr>
          <w:rFonts w:ascii="Times New Roman" w:eastAsia="Calibri" w:hAnsi="Times New Roman" w:cs="Times New Roman"/>
          <w:sz w:val="28"/>
          <w:szCs w:val="28"/>
        </w:rPr>
        <w:t xml:space="preserve"> схем</w:t>
      </w:r>
      <w:r w:rsidRPr="006970BE">
        <w:rPr>
          <w:rFonts w:ascii="Times New Roman" w:eastAsia="Calibri" w:hAnsi="Times New Roman" w:cs="Times New Roman"/>
          <w:sz w:val="28"/>
          <w:szCs w:val="28"/>
          <w:lang w:val="uk-UA"/>
        </w:rPr>
        <w:t>и</w:t>
      </w:r>
      <w:r w:rsidRPr="006970BE">
        <w:rPr>
          <w:rFonts w:ascii="Times New Roman" w:eastAsia="Calibri" w:hAnsi="Times New Roman" w:cs="Times New Roman"/>
          <w:sz w:val="28"/>
          <w:szCs w:val="28"/>
        </w:rPr>
        <w:t xml:space="preserve"> лікування ГП у хворих основної группи оцінювалася за результатами мікробіологічних досліджень. </w:t>
      </w:r>
      <w:r w:rsidRPr="006970BE">
        <w:rPr>
          <w:rFonts w:ascii="Times New Roman" w:eastAsia="Calibri" w:hAnsi="Times New Roman" w:cs="Times New Roman"/>
          <w:sz w:val="28"/>
          <w:szCs w:val="28"/>
          <w:lang w:val="uk-UA"/>
        </w:rPr>
        <w:t>Д</w:t>
      </w:r>
      <w:r w:rsidRPr="006970BE">
        <w:rPr>
          <w:rFonts w:ascii="Times New Roman" w:eastAsia="Calibri" w:hAnsi="Times New Roman" w:cs="Times New Roman"/>
          <w:sz w:val="28"/>
          <w:szCs w:val="28"/>
        </w:rPr>
        <w:t>о початку лікування результати ПЛР на наявність ДНК Hp в ПК були позитивними у всіх підгрупах основної групи, після проведеного лікування, результати ПЛР були наступними</w:t>
      </w:r>
      <w:r w:rsidRPr="006970BE">
        <w:rPr>
          <w:rFonts w:ascii="Times New Roman" w:eastAsia="Calibri" w:hAnsi="Times New Roman" w:cs="Times New Roman"/>
          <w:sz w:val="28"/>
          <w:szCs w:val="28"/>
          <w:lang w:val="uk-UA"/>
        </w:rPr>
        <w:t>.</w:t>
      </w:r>
      <w:r w:rsidRPr="006970BE">
        <w:rPr>
          <w:rFonts w:ascii="Times New Roman" w:eastAsia="Calibri" w:hAnsi="Times New Roman" w:cs="Times New Roman"/>
          <w:sz w:val="28"/>
          <w:szCs w:val="28"/>
        </w:rPr>
        <w:t xml:space="preserve"> У першій підгрупі ДНК Нр не визначалося взагалі (100% позитивний результат). У другій підгрупі позитивні результати ПЛР на інфікованість Нр були у 12 пацієнтів (60%) і у 3 підгрупі - у 18 пацієнтів (90%). Отримані результати ми тракту</w:t>
      </w:r>
      <w:r w:rsidRPr="006970BE">
        <w:rPr>
          <w:rFonts w:ascii="Times New Roman" w:eastAsia="Calibri" w:hAnsi="Times New Roman" w:cs="Times New Roman"/>
          <w:sz w:val="28"/>
          <w:szCs w:val="28"/>
          <w:lang w:val="uk-UA"/>
        </w:rPr>
        <w:t>ємо</w:t>
      </w:r>
      <w:r w:rsidRPr="006970BE">
        <w:rPr>
          <w:rFonts w:ascii="Times New Roman" w:eastAsia="Calibri" w:hAnsi="Times New Roman" w:cs="Times New Roman"/>
          <w:sz w:val="28"/>
          <w:szCs w:val="28"/>
        </w:rPr>
        <w:t xml:space="preserve"> наступним чином. У хворих ГП поєднаним з ВХ, тільки гастроентерологічне лікування не призводить до повної ерадикації Нр з порожнини рота. </w:t>
      </w:r>
    </w:p>
    <w:p w:rsidR="006970BE" w:rsidRPr="006970BE" w:rsidRDefault="006970BE" w:rsidP="006970BE">
      <w:pPr>
        <w:spacing w:after="0" w:line="240" w:lineRule="auto"/>
        <w:ind w:firstLine="709"/>
        <w:jc w:val="right"/>
        <w:rPr>
          <w:rFonts w:ascii="Times New Roman" w:eastAsia="Calibri" w:hAnsi="Times New Roman" w:cs="Times New Roman"/>
          <w:i/>
          <w:iCs/>
          <w:sz w:val="28"/>
          <w:szCs w:val="28"/>
          <w:lang w:val="uk-UA" w:eastAsia="ru-RU"/>
        </w:rPr>
      </w:pPr>
      <w:r w:rsidRPr="006970BE">
        <w:rPr>
          <w:rFonts w:ascii="Times New Roman" w:eastAsia="Calibri" w:hAnsi="Times New Roman" w:cs="Times New Roman"/>
          <w:i/>
          <w:iCs/>
          <w:sz w:val="28"/>
          <w:szCs w:val="28"/>
          <w:lang w:val="uk-UA" w:eastAsia="ru-RU"/>
        </w:rPr>
        <w:t>Т</w:t>
      </w:r>
      <w:r w:rsidRPr="006970BE">
        <w:rPr>
          <w:rFonts w:ascii="Times New Roman" w:eastAsia="Calibri" w:hAnsi="Times New Roman" w:cs="Times New Roman"/>
          <w:i/>
          <w:iCs/>
          <w:sz w:val="28"/>
          <w:szCs w:val="28"/>
          <w:lang w:eastAsia="ru-RU"/>
        </w:rPr>
        <w:t>аблиц</w:t>
      </w:r>
      <w:r w:rsidRPr="006970BE">
        <w:rPr>
          <w:rFonts w:ascii="Times New Roman" w:eastAsia="Calibri" w:hAnsi="Times New Roman" w:cs="Times New Roman"/>
          <w:i/>
          <w:iCs/>
          <w:sz w:val="28"/>
          <w:szCs w:val="28"/>
          <w:lang w:val="uk-UA" w:eastAsia="ru-RU"/>
        </w:rPr>
        <w:t>я</w:t>
      </w:r>
      <w:r w:rsidRPr="006970BE">
        <w:rPr>
          <w:rFonts w:ascii="Times New Roman" w:eastAsia="Calibri" w:hAnsi="Times New Roman" w:cs="Times New Roman"/>
          <w:i/>
          <w:iCs/>
          <w:sz w:val="28"/>
          <w:szCs w:val="28"/>
          <w:lang w:eastAsia="ru-RU"/>
        </w:rPr>
        <w:t xml:space="preserve"> </w:t>
      </w:r>
      <w:r w:rsidRPr="006970BE">
        <w:rPr>
          <w:rFonts w:ascii="Times New Roman" w:eastAsia="Calibri" w:hAnsi="Times New Roman" w:cs="Times New Roman"/>
          <w:i/>
          <w:iCs/>
          <w:sz w:val="28"/>
          <w:szCs w:val="28"/>
          <w:lang w:val="uk-UA" w:eastAsia="ru-RU"/>
        </w:rPr>
        <w:t>1</w:t>
      </w:r>
    </w:p>
    <w:p w:rsidR="006970BE" w:rsidRPr="006970BE" w:rsidRDefault="006970BE" w:rsidP="006970BE">
      <w:pPr>
        <w:spacing w:after="0" w:line="240" w:lineRule="auto"/>
        <w:ind w:firstLine="709"/>
        <w:jc w:val="both"/>
        <w:rPr>
          <w:rFonts w:ascii="Times New Roman" w:eastAsia="Calibri" w:hAnsi="Times New Roman" w:cs="Times New Roman"/>
          <w:b/>
          <w:bCs/>
          <w:sz w:val="28"/>
          <w:szCs w:val="28"/>
          <w:lang w:val="uk-UA" w:eastAsia="ru-RU"/>
        </w:rPr>
      </w:pPr>
      <w:r w:rsidRPr="006970BE">
        <w:rPr>
          <w:rFonts w:ascii="Times New Roman" w:eastAsia="Calibri" w:hAnsi="Times New Roman" w:cs="Times New Roman"/>
          <w:b/>
          <w:bCs/>
          <w:sz w:val="28"/>
          <w:szCs w:val="28"/>
          <w:lang w:eastAsia="ru-RU"/>
        </w:rPr>
        <w:lastRenderedPageBreak/>
        <w:t>Динам</w:t>
      </w:r>
      <w:r w:rsidRPr="006970BE">
        <w:rPr>
          <w:rFonts w:ascii="Times New Roman" w:eastAsia="Calibri" w:hAnsi="Times New Roman" w:cs="Times New Roman"/>
          <w:b/>
          <w:bCs/>
          <w:sz w:val="28"/>
          <w:szCs w:val="28"/>
          <w:lang w:val="uk-UA" w:eastAsia="ru-RU"/>
        </w:rPr>
        <w:t>і</w:t>
      </w:r>
      <w:r w:rsidRPr="006970BE">
        <w:rPr>
          <w:rFonts w:ascii="Times New Roman" w:eastAsia="Calibri" w:hAnsi="Times New Roman" w:cs="Times New Roman"/>
          <w:b/>
          <w:bCs/>
          <w:sz w:val="28"/>
          <w:szCs w:val="28"/>
          <w:lang w:eastAsia="ru-RU"/>
        </w:rPr>
        <w:t xml:space="preserve">ка </w:t>
      </w:r>
      <w:r w:rsidRPr="006970BE">
        <w:rPr>
          <w:rFonts w:ascii="Times New Roman" w:eastAsia="Calibri" w:hAnsi="Times New Roman" w:cs="Times New Roman"/>
          <w:b/>
          <w:bCs/>
          <w:sz w:val="28"/>
          <w:szCs w:val="28"/>
          <w:lang w:val="uk-UA" w:eastAsia="ru-RU"/>
        </w:rPr>
        <w:t>змін</w:t>
      </w:r>
      <w:r w:rsidRPr="006970BE">
        <w:rPr>
          <w:rFonts w:ascii="Times New Roman" w:eastAsia="Calibri" w:hAnsi="Times New Roman" w:cs="Times New Roman"/>
          <w:b/>
          <w:bCs/>
          <w:sz w:val="28"/>
          <w:szCs w:val="28"/>
          <w:lang w:eastAsia="ru-RU"/>
        </w:rPr>
        <w:t xml:space="preserve"> м</w:t>
      </w:r>
      <w:r w:rsidRPr="006970BE">
        <w:rPr>
          <w:rFonts w:ascii="Times New Roman" w:eastAsia="Calibri" w:hAnsi="Times New Roman" w:cs="Times New Roman"/>
          <w:b/>
          <w:bCs/>
          <w:sz w:val="28"/>
          <w:szCs w:val="28"/>
          <w:lang w:val="uk-UA" w:eastAsia="ru-RU"/>
        </w:rPr>
        <w:t>і</w:t>
      </w:r>
      <w:r w:rsidRPr="006970BE">
        <w:rPr>
          <w:rFonts w:ascii="Times New Roman" w:eastAsia="Calibri" w:hAnsi="Times New Roman" w:cs="Times New Roman"/>
          <w:b/>
          <w:bCs/>
          <w:sz w:val="28"/>
          <w:szCs w:val="28"/>
          <w:lang w:eastAsia="ru-RU"/>
        </w:rPr>
        <w:t>крофлор</w:t>
      </w:r>
      <w:r w:rsidRPr="006970BE">
        <w:rPr>
          <w:rFonts w:ascii="Times New Roman" w:eastAsia="Calibri" w:hAnsi="Times New Roman" w:cs="Times New Roman"/>
          <w:b/>
          <w:bCs/>
          <w:sz w:val="28"/>
          <w:szCs w:val="28"/>
          <w:lang w:val="uk-UA" w:eastAsia="ru-RU"/>
        </w:rPr>
        <w:t>и</w:t>
      </w:r>
      <w:r w:rsidRPr="006970BE">
        <w:rPr>
          <w:rFonts w:ascii="Times New Roman" w:eastAsia="Calibri" w:hAnsi="Times New Roman" w:cs="Times New Roman"/>
          <w:b/>
          <w:bCs/>
          <w:sz w:val="28"/>
          <w:szCs w:val="28"/>
          <w:lang w:eastAsia="ru-RU"/>
        </w:rPr>
        <w:t xml:space="preserve"> </w:t>
      </w:r>
      <w:r w:rsidRPr="006970BE">
        <w:rPr>
          <w:rFonts w:ascii="Times New Roman" w:eastAsia="Calibri" w:hAnsi="Times New Roman" w:cs="Times New Roman"/>
          <w:b/>
          <w:bCs/>
          <w:sz w:val="28"/>
          <w:szCs w:val="28"/>
          <w:lang w:val="uk-UA" w:eastAsia="ru-RU"/>
        </w:rPr>
        <w:t>ПК</w:t>
      </w:r>
      <w:r w:rsidRPr="006970BE">
        <w:rPr>
          <w:rFonts w:ascii="Times New Roman" w:eastAsia="Calibri" w:hAnsi="Times New Roman" w:cs="Times New Roman"/>
          <w:b/>
          <w:bCs/>
          <w:sz w:val="28"/>
          <w:szCs w:val="28"/>
          <w:lang w:eastAsia="ru-RU"/>
        </w:rPr>
        <w:t xml:space="preserve"> </w:t>
      </w:r>
      <w:r w:rsidRPr="006970BE">
        <w:rPr>
          <w:rFonts w:ascii="Times New Roman" w:eastAsia="Calibri" w:hAnsi="Times New Roman" w:cs="Times New Roman"/>
          <w:b/>
          <w:bCs/>
          <w:sz w:val="28"/>
          <w:szCs w:val="28"/>
          <w:lang w:val="uk-UA" w:eastAsia="ru-RU"/>
        </w:rPr>
        <w:t>у хворих</w:t>
      </w:r>
      <w:r w:rsidRPr="006970BE">
        <w:rPr>
          <w:rFonts w:ascii="Times New Roman" w:eastAsia="Calibri" w:hAnsi="Times New Roman" w:cs="Times New Roman"/>
          <w:b/>
          <w:bCs/>
          <w:sz w:val="28"/>
          <w:szCs w:val="28"/>
          <w:lang w:eastAsia="ru-RU"/>
        </w:rPr>
        <w:t xml:space="preserve"> основно</w:t>
      </w:r>
      <w:r w:rsidRPr="006970BE">
        <w:rPr>
          <w:rFonts w:ascii="Times New Roman" w:eastAsia="Calibri" w:hAnsi="Times New Roman" w:cs="Times New Roman"/>
          <w:b/>
          <w:bCs/>
          <w:sz w:val="28"/>
          <w:szCs w:val="28"/>
          <w:lang w:val="uk-UA" w:eastAsia="ru-RU"/>
        </w:rPr>
        <w:t>ї</w:t>
      </w:r>
      <w:r w:rsidRPr="006970BE">
        <w:rPr>
          <w:rFonts w:ascii="Times New Roman" w:eastAsia="Calibri" w:hAnsi="Times New Roman" w:cs="Times New Roman"/>
          <w:b/>
          <w:bCs/>
          <w:sz w:val="28"/>
          <w:szCs w:val="28"/>
          <w:lang w:eastAsia="ru-RU"/>
        </w:rPr>
        <w:t xml:space="preserve"> групп</w:t>
      </w:r>
      <w:r w:rsidRPr="006970BE">
        <w:rPr>
          <w:rFonts w:ascii="Times New Roman" w:eastAsia="Calibri" w:hAnsi="Times New Roman" w:cs="Times New Roman"/>
          <w:b/>
          <w:bCs/>
          <w:sz w:val="28"/>
          <w:szCs w:val="28"/>
          <w:lang w:val="uk-UA" w:eastAsia="ru-RU"/>
        </w:rPr>
        <w:t>и</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eastAsia="ru-RU"/>
        </w:rPr>
      </w:pPr>
    </w:p>
    <w:tbl>
      <w:tblPr>
        <w:tblW w:w="99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17"/>
        <w:gridCol w:w="1276"/>
        <w:gridCol w:w="1417"/>
        <w:gridCol w:w="1276"/>
        <w:gridCol w:w="1418"/>
        <w:gridCol w:w="1275"/>
      </w:tblGrid>
      <w:tr w:rsidR="006970BE" w:rsidRPr="006970BE" w:rsidTr="00A52BC4">
        <w:trPr>
          <w:cantSplit/>
        </w:trPr>
        <w:tc>
          <w:tcPr>
            <w:tcW w:w="1908" w:type="dxa"/>
            <w:vMerge w:val="restart"/>
            <w:vAlign w:val="center"/>
          </w:tcPr>
          <w:p w:rsidR="006970BE" w:rsidRPr="006970BE" w:rsidRDefault="006970BE" w:rsidP="006970BE">
            <w:pPr>
              <w:spacing w:after="0" w:line="240" w:lineRule="auto"/>
              <w:jc w:val="both"/>
              <w:rPr>
                <w:rFonts w:ascii="Times New Roman" w:eastAsia="Calibri" w:hAnsi="Times New Roman" w:cs="Times New Roman"/>
                <w:sz w:val="24"/>
                <w:szCs w:val="24"/>
                <w:lang w:val="uk-UA" w:eastAsia="ru-RU"/>
              </w:rPr>
            </w:pPr>
            <w:r w:rsidRPr="006970BE">
              <w:rPr>
                <w:rFonts w:ascii="Times New Roman" w:eastAsia="Calibri" w:hAnsi="Times New Roman" w:cs="Times New Roman"/>
                <w:sz w:val="24"/>
                <w:szCs w:val="24"/>
                <w:lang w:val="uk-UA" w:eastAsia="ru-RU"/>
              </w:rPr>
              <w:t>Мікрофлора</w:t>
            </w:r>
          </w:p>
        </w:tc>
        <w:tc>
          <w:tcPr>
            <w:tcW w:w="8079" w:type="dxa"/>
            <w:gridSpan w:val="6"/>
          </w:tcPr>
          <w:p w:rsidR="006970BE" w:rsidRPr="006970BE" w:rsidRDefault="006970BE" w:rsidP="006970BE">
            <w:pPr>
              <w:spacing w:after="0" w:line="240" w:lineRule="auto"/>
              <w:ind w:firstLine="709"/>
              <w:jc w:val="center"/>
              <w:rPr>
                <w:rFonts w:ascii="Times New Roman" w:eastAsia="Calibri" w:hAnsi="Times New Roman" w:cs="Times New Roman"/>
                <w:sz w:val="24"/>
                <w:szCs w:val="24"/>
                <w:lang w:val="uk-UA" w:eastAsia="ru-RU"/>
              </w:rPr>
            </w:pPr>
            <w:r w:rsidRPr="006970BE">
              <w:rPr>
                <w:rFonts w:ascii="Times New Roman" w:eastAsia="Calibri" w:hAnsi="Times New Roman" w:cs="Times New Roman"/>
                <w:sz w:val="24"/>
                <w:szCs w:val="24"/>
                <w:lang w:eastAsia="ru-RU"/>
              </w:rPr>
              <w:t>Основна група</w:t>
            </w:r>
          </w:p>
        </w:tc>
      </w:tr>
      <w:tr w:rsidR="006970BE" w:rsidRPr="006970BE" w:rsidTr="00A52BC4">
        <w:trPr>
          <w:cantSplit/>
        </w:trPr>
        <w:tc>
          <w:tcPr>
            <w:tcW w:w="1908" w:type="dxa"/>
            <w:vMerge/>
          </w:tcPr>
          <w:p w:rsidR="006970BE" w:rsidRPr="006970BE" w:rsidRDefault="006970BE" w:rsidP="006970BE">
            <w:pPr>
              <w:spacing w:after="0" w:line="240" w:lineRule="auto"/>
              <w:ind w:firstLine="709"/>
              <w:jc w:val="both"/>
              <w:rPr>
                <w:rFonts w:ascii="Times New Roman" w:eastAsia="Calibri" w:hAnsi="Times New Roman" w:cs="Times New Roman"/>
                <w:sz w:val="24"/>
                <w:szCs w:val="24"/>
                <w:lang w:eastAsia="ru-RU"/>
              </w:rPr>
            </w:pPr>
          </w:p>
        </w:tc>
        <w:tc>
          <w:tcPr>
            <w:tcW w:w="2693" w:type="dxa"/>
            <w:gridSpan w:val="2"/>
          </w:tcPr>
          <w:p w:rsidR="006970BE" w:rsidRPr="006970BE" w:rsidRDefault="006970BE" w:rsidP="006970BE">
            <w:pPr>
              <w:spacing w:after="0" w:line="240" w:lineRule="auto"/>
              <w:ind w:firstLine="709"/>
              <w:jc w:val="both"/>
              <w:rPr>
                <w:rFonts w:ascii="Times New Roman" w:eastAsia="Calibri" w:hAnsi="Times New Roman" w:cs="Times New Roman"/>
                <w:sz w:val="24"/>
                <w:szCs w:val="24"/>
                <w:lang w:val="uk-UA" w:eastAsia="ru-RU"/>
              </w:rPr>
            </w:pPr>
            <w:r w:rsidRPr="006970BE">
              <w:rPr>
                <w:rFonts w:ascii="Times New Roman" w:eastAsia="Calibri" w:hAnsi="Times New Roman" w:cs="Times New Roman"/>
                <w:sz w:val="24"/>
                <w:szCs w:val="24"/>
                <w:lang w:eastAsia="ru-RU"/>
              </w:rPr>
              <w:t>1 п</w:t>
            </w:r>
            <w:r w:rsidRPr="006970BE">
              <w:rPr>
                <w:rFonts w:ascii="Times New Roman" w:eastAsia="Calibri" w:hAnsi="Times New Roman" w:cs="Times New Roman"/>
                <w:sz w:val="24"/>
                <w:szCs w:val="24"/>
                <w:lang w:val="uk-UA" w:eastAsia="ru-RU"/>
              </w:rPr>
              <w:t>і</w:t>
            </w:r>
            <w:r w:rsidRPr="006970BE">
              <w:rPr>
                <w:rFonts w:ascii="Times New Roman" w:eastAsia="Calibri" w:hAnsi="Times New Roman" w:cs="Times New Roman"/>
                <w:sz w:val="24"/>
                <w:szCs w:val="24"/>
                <w:lang w:eastAsia="ru-RU"/>
              </w:rPr>
              <w:t xml:space="preserve">дгрупа </w:t>
            </w:r>
          </w:p>
          <w:p w:rsidR="006970BE" w:rsidRPr="006970BE" w:rsidRDefault="006970BE" w:rsidP="006970BE">
            <w:pPr>
              <w:spacing w:after="0" w:line="240" w:lineRule="auto"/>
              <w:ind w:firstLine="709"/>
              <w:jc w:val="both"/>
              <w:rPr>
                <w:rFonts w:ascii="Times New Roman" w:eastAsia="Calibri" w:hAnsi="Times New Roman" w:cs="Times New Roman"/>
                <w:sz w:val="24"/>
                <w:szCs w:val="24"/>
                <w:lang w:eastAsia="ru-RU"/>
              </w:rPr>
            </w:pPr>
            <w:r w:rsidRPr="006970BE">
              <w:rPr>
                <w:rFonts w:ascii="Times New Roman" w:eastAsia="Calibri" w:hAnsi="Times New Roman" w:cs="Times New Roman"/>
                <w:sz w:val="24"/>
                <w:szCs w:val="24"/>
                <w:lang w:eastAsia="ru-RU"/>
              </w:rPr>
              <w:t>(</w:t>
            </w:r>
            <w:r w:rsidRPr="006970BE">
              <w:rPr>
                <w:rFonts w:ascii="Times New Roman" w:eastAsia="Calibri" w:hAnsi="Times New Roman" w:cs="Times New Roman"/>
                <w:sz w:val="24"/>
                <w:szCs w:val="24"/>
                <w:lang w:val="en-US" w:eastAsia="ru-RU"/>
              </w:rPr>
              <w:t xml:space="preserve">n = </w:t>
            </w:r>
            <w:r w:rsidRPr="006970BE">
              <w:rPr>
                <w:rFonts w:ascii="Times New Roman" w:eastAsia="Calibri" w:hAnsi="Times New Roman" w:cs="Times New Roman"/>
                <w:sz w:val="24"/>
                <w:szCs w:val="24"/>
                <w:lang w:eastAsia="ru-RU"/>
              </w:rPr>
              <w:t xml:space="preserve">20 </w:t>
            </w:r>
            <w:r w:rsidRPr="006970BE">
              <w:rPr>
                <w:rFonts w:ascii="Times New Roman" w:eastAsia="Calibri" w:hAnsi="Times New Roman" w:cs="Times New Roman"/>
                <w:sz w:val="24"/>
                <w:szCs w:val="24"/>
                <w:lang w:val="en-US" w:eastAsia="ru-RU"/>
              </w:rPr>
              <w:t>)</w:t>
            </w:r>
          </w:p>
        </w:tc>
        <w:tc>
          <w:tcPr>
            <w:tcW w:w="2693" w:type="dxa"/>
            <w:gridSpan w:val="2"/>
          </w:tcPr>
          <w:p w:rsidR="006970BE" w:rsidRPr="006970BE" w:rsidRDefault="006970BE" w:rsidP="006970BE">
            <w:pPr>
              <w:spacing w:after="0" w:line="240" w:lineRule="auto"/>
              <w:ind w:firstLine="709"/>
              <w:jc w:val="both"/>
              <w:rPr>
                <w:rFonts w:ascii="Times New Roman" w:eastAsia="Calibri" w:hAnsi="Times New Roman" w:cs="Times New Roman"/>
                <w:sz w:val="24"/>
                <w:szCs w:val="24"/>
                <w:lang w:val="uk-UA" w:eastAsia="ru-RU"/>
              </w:rPr>
            </w:pPr>
            <w:r w:rsidRPr="006970BE">
              <w:rPr>
                <w:rFonts w:ascii="Times New Roman" w:eastAsia="Calibri" w:hAnsi="Times New Roman" w:cs="Times New Roman"/>
                <w:sz w:val="24"/>
                <w:szCs w:val="24"/>
                <w:lang w:eastAsia="ru-RU"/>
              </w:rPr>
              <w:t>2 п</w:t>
            </w:r>
            <w:r w:rsidRPr="006970BE">
              <w:rPr>
                <w:rFonts w:ascii="Times New Roman" w:eastAsia="Calibri" w:hAnsi="Times New Roman" w:cs="Times New Roman"/>
                <w:sz w:val="24"/>
                <w:szCs w:val="24"/>
                <w:lang w:val="uk-UA" w:eastAsia="ru-RU"/>
              </w:rPr>
              <w:t>і</w:t>
            </w:r>
            <w:r w:rsidRPr="006970BE">
              <w:rPr>
                <w:rFonts w:ascii="Times New Roman" w:eastAsia="Calibri" w:hAnsi="Times New Roman" w:cs="Times New Roman"/>
                <w:sz w:val="24"/>
                <w:szCs w:val="24"/>
                <w:lang w:eastAsia="ru-RU"/>
              </w:rPr>
              <w:t>дгрупа</w:t>
            </w:r>
          </w:p>
          <w:p w:rsidR="006970BE" w:rsidRPr="006970BE" w:rsidRDefault="006970BE" w:rsidP="006970BE">
            <w:pPr>
              <w:spacing w:after="0" w:line="240" w:lineRule="auto"/>
              <w:ind w:firstLine="709"/>
              <w:jc w:val="both"/>
              <w:rPr>
                <w:rFonts w:ascii="Times New Roman" w:eastAsia="Calibri" w:hAnsi="Times New Roman" w:cs="Times New Roman"/>
                <w:sz w:val="24"/>
                <w:szCs w:val="24"/>
                <w:lang w:eastAsia="ru-RU"/>
              </w:rPr>
            </w:pPr>
            <w:r w:rsidRPr="006970BE">
              <w:rPr>
                <w:rFonts w:ascii="Times New Roman" w:eastAsia="Calibri" w:hAnsi="Times New Roman" w:cs="Times New Roman"/>
                <w:sz w:val="24"/>
                <w:szCs w:val="24"/>
                <w:lang w:eastAsia="ru-RU"/>
              </w:rPr>
              <w:t>(</w:t>
            </w:r>
            <w:r w:rsidRPr="006970BE">
              <w:rPr>
                <w:rFonts w:ascii="Times New Roman" w:eastAsia="Calibri" w:hAnsi="Times New Roman" w:cs="Times New Roman"/>
                <w:sz w:val="24"/>
                <w:szCs w:val="24"/>
                <w:lang w:val="en-US" w:eastAsia="ru-RU"/>
              </w:rPr>
              <w:t xml:space="preserve">n = </w:t>
            </w:r>
            <w:r w:rsidRPr="006970BE">
              <w:rPr>
                <w:rFonts w:ascii="Times New Roman" w:eastAsia="Calibri" w:hAnsi="Times New Roman" w:cs="Times New Roman"/>
                <w:sz w:val="24"/>
                <w:szCs w:val="24"/>
                <w:lang w:eastAsia="ru-RU"/>
              </w:rPr>
              <w:t xml:space="preserve">20 </w:t>
            </w:r>
            <w:r w:rsidRPr="006970BE">
              <w:rPr>
                <w:rFonts w:ascii="Times New Roman" w:eastAsia="Calibri" w:hAnsi="Times New Roman" w:cs="Times New Roman"/>
                <w:sz w:val="24"/>
                <w:szCs w:val="24"/>
                <w:lang w:val="en-US" w:eastAsia="ru-RU"/>
              </w:rPr>
              <w:t>)</w:t>
            </w:r>
          </w:p>
        </w:tc>
        <w:tc>
          <w:tcPr>
            <w:tcW w:w="2693" w:type="dxa"/>
            <w:gridSpan w:val="2"/>
          </w:tcPr>
          <w:p w:rsidR="006970BE" w:rsidRPr="006970BE" w:rsidRDefault="006970BE" w:rsidP="006970BE">
            <w:pPr>
              <w:spacing w:after="0" w:line="240" w:lineRule="auto"/>
              <w:ind w:firstLine="709"/>
              <w:jc w:val="both"/>
              <w:rPr>
                <w:rFonts w:ascii="Times New Roman" w:eastAsia="Calibri" w:hAnsi="Times New Roman" w:cs="Times New Roman"/>
                <w:sz w:val="24"/>
                <w:szCs w:val="24"/>
                <w:lang w:val="uk-UA" w:eastAsia="ru-RU"/>
              </w:rPr>
            </w:pPr>
            <w:r w:rsidRPr="006970BE">
              <w:rPr>
                <w:rFonts w:ascii="Times New Roman" w:eastAsia="Calibri" w:hAnsi="Times New Roman" w:cs="Times New Roman"/>
                <w:sz w:val="24"/>
                <w:szCs w:val="24"/>
                <w:lang w:eastAsia="ru-RU"/>
              </w:rPr>
              <w:t>3 п</w:t>
            </w:r>
            <w:r w:rsidRPr="006970BE">
              <w:rPr>
                <w:rFonts w:ascii="Times New Roman" w:eastAsia="Calibri" w:hAnsi="Times New Roman" w:cs="Times New Roman"/>
                <w:sz w:val="24"/>
                <w:szCs w:val="24"/>
                <w:lang w:val="uk-UA" w:eastAsia="ru-RU"/>
              </w:rPr>
              <w:t>і</w:t>
            </w:r>
            <w:r w:rsidRPr="006970BE">
              <w:rPr>
                <w:rFonts w:ascii="Times New Roman" w:eastAsia="Calibri" w:hAnsi="Times New Roman" w:cs="Times New Roman"/>
                <w:sz w:val="24"/>
                <w:szCs w:val="24"/>
                <w:lang w:eastAsia="ru-RU"/>
              </w:rPr>
              <w:t>дгрупа</w:t>
            </w:r>
          </w:p>
          <w:p w:rsidR="006970BE" w:rsidRPr="006970BE" w:rsidRDefault="006970BE" w:rsidP="006970BE">
            <w:pPr>
              <w:spacing w:after="0" w:line="240" w:lineRule="auto"/>
              <w:ind w:firstLine="709"/>
              <w:jc w:val="both"/>
              <w:rPr>
                <w:rFonts w:ascii="Times New Roman" w:eastAsia="Calibri" w:hAnsi="Times New Roman" w:cs="Times New Roman"/>
                <w:sz w:val="24"/>
                <w:szCs w:val="24"/>
                <w:lang w:eastAsia="ru-RU"/>
              </w:rPr>
            </w:pPr>
            <w:r w:rsidRPr="006970BE">
              <w:rPr>
                <w:rFonts w:ascii="Times New Roman" w:eastAsia="Calibri" w:hAnsi="Times New Roman" w:cs="Times New Roman"/>
                <w:sz w:val="24"/>
                <w:szCs w:val="24"/>
                <w:lang w:eastAsia="ru-RU"/>
              </w:rPr>
              <w:t>(</w:t>
            </w:r>
            <w:r w:rsidRPr="006970BE">
              <w:rPr>
                <w:rFonts w:ascii="Times New Roman" w:eastAsia="Calibri" w:hAnsi="Times New Roman" w:cs="Times New Roman"/>
                <w:sz w:val="24"/>
                <w:szCs w:val="24"/>
                <w:lang w:val="en-US" w:eastAsia="ru-RU"/>
              </w:rPr>
              <w:t xml:space="preserve">n = </w:t>
            </w:r>
            <w:r w:rsidRPr="006970BE">
              <w:rPr>
                <w:rFonts w:ascii="Times New Roman" w:eastAsia="Calibri" w:hAnsi="Times New Roman" w:cs="Times New Roman"/>
                <w:sz w:val="24"/>
                <w:szCs w:val="24"/>
                <w:lang w:eastAsia="ru-RU"/>
              </w:rPr>
              <w:t>20 )</w:t>
            </w:r>
          </w:p>
        </w:tc>
      </w:tr>
      <w:tr w:rsidR="006970BE" w:rsidRPr="006970BE" w:rsidTr="00A52BC4">
        <w:trPr>
          <w:cantSplit/>
        </w:trPr>
        <w:tc>
          <w:tcPr>
            <w:tcW w:w="1908" w:type="dxa"/>
            <w:vMerge/>
          </w:tcPr>
          <w:p w:rsidR="006970BE" w:rsidRPr="006970BE" w:rsidRDefault="006970BE" w:rsidP="006970BE">
            <w:pPr>
              <w:spacing w:after="0" w:line="240" w:lineRule="auto"/>
              <w:ind w:firstLine="709"/>
              <w:jc w:val="both"/>
              <w:rPr>
                <w:rFonts w:ascii="Times New Roman" w:eastAsia="Calibri" w:hAnsi="Times New Roman" w:cs="Times New Roman"/>
                <w:sz w:val="24"/>
                <w:szCs w:val="24"/>
                <w:lang w:eastAsia="ru-RU"/>
              </w:rPr>
            </w:pPr>
          </w:p>
        </w:tc>
        <w:tc>
          <w:tcPr>
            <w:tcW w:w="1417"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Calibri" w:hAnsi="Times New Roman" w:cs="Times New Roman"/>
                <w:sz w:val="24"/>
                <w:szCs w:val="24"/>
                <w:lang w:eastAsia="ru-RU"/>
              </w:rPr>
              <w:t>Частота в</w:t>
            </w:r>
            <w:r w:rsidRPr="006970BE">
              <w:rPr>
                <w:rFonts w:ascii="Times New Roman" w:eastAsia="Calibri" w:hAnsi="Times New Roman" w:cs="Times New Roman"/>
                <w:sz w:val="24"/>
                <w:szCs w:val="24"/>
                <w:lang w:val="uk-UA" w:eastAsia="ru-RU"/>
              </w:rPr>
              <w:t>иділення/</w:t>
            </w:r>
            <w:r w:rsidRPr="006970BE">
              <w:rPr>
                <w:rFonts w:ascii="Times New Roman" w:eastAsia="Calibri" w:hAnsi="Times New Roman" w:cs="Times New Roman"/>
                <w:sz w:val="24"/>
                <w:szCs w:val="24"/>
                <w:lang w:eastAsia="ru-RU"/>
              </w:rPr>
              <w:t xml:space="preserve"> (</w:t>
            </w:r>
            <w:r w:rsidRPr="006970BE">
              <w:rPr>
                <w:rFonts w:ascii="Times New Roman" w:eastAsia="Calibri" w:hAnsi="Times New Roman" w:cs="Times New Roman"/>
                <w:sz w:val="24"/>
                <w:szCs w:val="24"/>
                <w:lang w:val="uk-UA" w:eastAsia="ru-RU"/>
              </w:rPr>
              <w:t>кільк. хворих</w:t>
            </w:r>
            <w:r w:rsidRPr="006970BE">
              <w:rPr>
                <w:rFonts w:ascii="Times New Roman" w:eastAsia="Calibri" w:hAnsi="Times New Roman" w:cs="Times New Roman"/>
                <w:sz w:val="24"/>
                <w:szCs w:val="24"/>
                <w:lang w:eastAsia="ru-RU"/>
              </w:rPr>
              <w:t>)</w:t>
            </w:r>
          </w:p>
        </w:tc>
        <w:tc>
          <w:tcPr>
            <w:tcW w:w="1276" w:type="dxa"/>
          </w:tcPr>
          <w:p w:rsidR="006970BE" w:rsidRPr="006970BE" w:rsidRDefault="006970BE" w:rsidP="006970BE">
            <w:pPr>
              <w:spacing w:after="0" w:line="240" w:lineRule="auto"/>
              <w:jc w:val="both"/>
              <w:rPr>
                <w:rFonts w:ascii="Times New Roman" w:eastAsia="Calibri" w:hAnsi="Times New Roman" w:cs="Times New Roman"/>
                <w:sz w:val="24"/>
                <w:szCs w:val="24"/>
                <w:lang w:val="uk-UA" w:eastAsia="ru-RU"/>
              </w:rPr>
            </w:pPr>
            <w:r w:rsidRPr="006970BE">
              <w:rPr>
                <w:rFonts w:ascii="Times New Roman" w:eastAsia="Calibri" w:hAnsi="Times New Roman" w:cs="Times New Roman"/>
                <w:sz w:val="24"/>
                <w:szCs w:val="24"/>
                <w:lang w:val="uk-UA" w:eastAsia="ru-RU"/>
              </w:rPr>
              <w:t>Рі</w:t>
            </w:r>
            <w:r w:rsidRPr="006970BE">
              <w:rPr>
                <w:rFonts w:ascii="Times New Roman" w:eastAsia="Calibri" w:hAnsi="Times New Roman" w:cs="Times New Roman"/>
                <w:sz w:val="24"/>
                <w:szCs w:val="24"/>
                <w:lang w:eastAsia="ru-RU"/>
              </w:rPr>
              <w:t>вень обс</w:t>
            </w:r>
            <w:r w:rsidRPr="006970BE">
              <w:rPr>
                <w:rFonts w:ascii="Times New Roman" w:eastAsia="Calibri" w:hAnsi="Times New Roman" w:cs="Times New Roman"/>
                <w:sz w:val="24"/>
                <w:szCs w:val="24"/>
                <w:lang w:val="uk-UA" w:eastAsia="ru-RU"/>
              </w:rPr>
              <w:t>е</w:t>
            </w:r>
            <w:r w:rsidRPr="006970BE">
              <w:rPr>
                <w:rFonts w:ascii="Times New Roman" w:eastAsia="Calibri" w:hAnsi="Times New Roman" w:cs="Times New Roman"/>
                <w:sz w:val="24"/>
                <w:szCs w:val="24"/>
                <w:lang w:eastAsia="ru-RU"/>
              </w:rPr>
              <w:t>ме-н</w:t>
            </w:r>
            <w:r w:rsidRPr="006970BE">
              <w:rPr>
                <w:rFonts w:ascii="Times New Roman" w:eastAsia="Calibri" w:hAnsi="Times New Roman" w:cs="Times New Roman"/>
                <w:sz w:val="24"/>
                <w:szCs w:val="24"/>
                <w:lang w:val="uk-UA" w:eastAsia="ru-RU"/>
              </w:rPr>
              <w:t>і</w:t>
            </w:r>
            <w:r w:rsidRPr="006970BE">
              <w:rPr>
                <w:rFonts w:ascii="Times New Roman" w:eastAsia="Calibri" w:hAnsi="Times New Roman" w:cs="Times New Roman"/>
                <w:sz w:val="24"/>
                <w:szCs w:val="24"/>
                <w:lang w:eastAsia="ru-RU"/>
              </w:rPr>
              <w:t>нн</w:t>
            </w:r>
            <w:r w:rsidRPr="006970BE">
              <w:rPr>
                <w:rFonts w:ascii="Times New Roman" w:eastAsia="Calibri" w:hAnsi="Times New Roman" w:cs="Times New Roman"/>
                <w:sz w:val="24"/>
                <w:szCs w:val="24"/>
                <w:lang w:val="uk-UA" w:eastAsia="ru-RU"/>
              </w:rPr>
              <w:t>я</w:t>
            </w:r>
          </w:p>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Calibri" w:hAnsi="Times New Roman" w:cs="Times New Roman"/>
                <w:sz w:val="24"/>
                <w:szCs w:val="24"/>
                <w:lang w:eastAsia="ru-RU"/>
              </w:rPr>
              <w:t>(К</w:t>
            </w:r>
            <w:r w:rsidRPr="006970BE">
              <w:rPr>
                <w:rFonts w:ascii="Times New Roman" w:eastAsia="Calibri" w:hAnsi="Times New Roman" w:cs="Times New Roman"/>
                <w:sz w:val="24"/>
                <w:szCs w:val="24"/>
                <w:lang w:val="uk-UA" w:eastAsia="ru-RU"/>
              </w:rPr>
              <w:t>УО</w:t>
            </w:r>
            <w:r w:rsidRPr="006970BE">
              <w:rPr>
                <w:rFonts w:ascii="Times New Roman" w:eastAsia="Calibri" w:hAnsi="Times New Roman" w:cs="Times New Roman"/>
                <w:sz w:val="24"/>
                <w:szCs w:val="24"/>
                <w:lang w:eastAsia="ru-RU"/>
              </w:rPr>
              <w:t>/мл)</w:t>
            </w:r>
          </w:p>
        </w:tc>
        <w:tc>
          <w:tcPr>
            <w:tcW w:w="1417"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Calibri" w:hAnsi="Times New Roman" w:cs="Times New Roman"/>
                <w:sz w:val="24"/>
                <w:szCs w:val="24"/>
                <w:lang w:eastAsia="ru-RU"/>
              </w:rPr>
              <w:t>Частота в</w:t>
            </w:r>
            <w:r w:rsidRPr="006970BE">
              <w:rPr>
                <w:rFonts w:ascii="Times New Roman" w:eastAsia="Calibri" w:hAnsi="Times New Roman" w:cs="Times New Roman"/>
                <w:sz w:val="24"/>
                <w:szCs w:val="24"/>
                <w:lang w:val="uk-UA" w:eastAsia="ru-RU"/>
              </w:rPr>
              <w:t>иділення/</w:t>
            </w:r>
            <w:r w:rsidRPr="006970BE">
              <w:rPr>
                <w:rFonts w:ascii="Times New Roman" w:eastAsia="Calibri" w:hAnsi="Times New Roman" w:cs="Times New Roman"/>
                <w:sz w:val="24"/>
                <w:szCs w:val="24"/>
                <w:lang w:eastAsia="ru-RU"/>
              </w:rPr>
              <w:t xml:space="preserve"> (</w:t>
            </w:r>
            <w:r w:rsidRPr="006970BE">
              <w:rPr>
                <w:rFonts w:ascii="Times New Roman" w:eastAsia="Calibri" w:hAnsi="Times New Roman" w:cs="Times New Roman"/>
                <w:sz w:val="24"/>
                <w:szCs w:val="24"/>
                <w:lang w:val="uk-UA" w:eastAsia="ru-RU"/>
              </w:rPr>
              <w:t>кільк. хворих</w:t>
            </w:r>
            <w:r w:rsidRPr="006970BE">
              <w:rPr>
                <w:rFonts w:ascii="Times New Roman" w:eastAsia="Calibri" w:hAnsi="Times New Roman" w:cs="Times New Roman"/>
                <w:sz w:val="24"/>
                <w:szCs w:val="24"/>
                <w:lang w:eastAsia="ru-RU"/>
              </w:rPr>
              <w:t>)</w:t>
            </w:r>
          </w:p>
        </w:tc>
        <w:tc>
          <w:tcPr>
            <w:tcW w:w="1276" w:type="dxa"/>
          </w:tcPr>
          <w:p w:rsidR="006970BE" w:rsidRPr="006970BE" w:rsidRDefault="006970BE" w:rsidP="006970BE">
            <w:pPr>
              <w:spacing w:after="0" w:line="240" w:lineRule="auto"/>
              <w:jc w:val="both"/>
              <w:rPr>
                <w:rFonts w:ascii="Times New Roman" w:eastAsia="Calibri" w:hAnsi="Times New Roman" w:cs="Times New Roman"/>
                <w:sz w:val="24"/>
                <w:szCs w:val="24"/>
                <w:lang w:val="uk-UA" w:eastAsia="ru-RU"/>
              </w:rPr>
            </w:pPr>
            <w:r w:rsidRPr="006970BE">
              <w:rPr>
                <w:rFonts w:ascii="Times New Roman" w:eastAsia="Calibri" w:hAnsi="Times New Roman" w:cs="Times New Roman"/>
                <w:sz w:val="24"/>
                <w:szCs w:val="24"/>
                <w:lang w:val="uk-UA" w:eastAsia="ru-RU"/>
              </w:rPr>
              <w:t>Рі</w:t>
            </w:r>
            <w:r w:rsidRPr="006970BE">
              <w:rPr>
                <w:rFonts w:ascii="Times New Roman" w:eastAsia="Calibri" w:hAnsi="Times New Roman" w:cs="Times New Roman"/>
                <w:sz w:val="24"/>
                <w:szCs w:val="24"/>
                <w:lang w:eastAsia="ru-RU"/>
              </w:rPr>
              <w:t>вень обс</w:t>
            </w:r>
            <w:r w:rsidRPr="006970BE">
              <w:rPr>
                <w:rFonts w:ascii="Times New Roman" w:eastAsia="Calibri" w:hAnsi="Times New Roman" w:cs="Times New Roman"/>
                <w:sz w:val="24"/>
                <w:szCs w:val="24"/>
                <w:lang w:val="uk-UA" w:eastAsia="ru-RU"/>
              </w:rPr>
              <w:t>е</w:t>
            </w:r>
            <w:r w:rsidRPr="006970BE">
              <w:rPr>
                <w:rFonts w:ascii="Times New Roman" w:eastAsia="Calibri" w:hAnsi="Times New Roman" w:cs="Times New Roman"/>
                <w:sz w:val="24"/>
                <w:szCs w:val="24"/>
                <w:lang w:eastAsia="ru-RU"/>
              </w:rPr>
              <w:t>ме-н</w:t>
            </w:r>
            <w:r w:rsidRPr="006970BE">
              <w:rPr>
                <w:rFonts w:ascii="Times New Roman" w:eastAsia="Calibri" w:hAnsi="Times New Roman" w:cs="Times New Roman"/>
                <w:sz w:val="24"/>
                <w:szCs w:val="24"/>
                <w:lang w:val="uk-UA" w:eastAsia="ru-RU"/>
              </w:rPr>
              <w:t>і</w:t>
            </w:r>
            <w:r w:rsidRPr="006970BE">
              <w:rPr>
                <w:rFonts w:ascii="Times New Roman" w:eastAsia="Calibri" w:hAnsi="Times New Roman" w:cs="Times New Roman"/>
                <w:sz w:val="24"/>
                <w:szCs w:val="24"/>
                <w:lang w:eastAsia="ru-RU"/>
              </w:rPr>
              <w:t>нн</w:t>
            </w:r>
            <w:r w:rsidRPr="006970BE">
              <w:rPr>
                <w:rFonts w:ascii="Times New Roman" w:eastAsia="Calibri" w:hAnsi="Times New Roman" w:cs="Times New Roman"/>
                <w:sz w:val="24"/>
                <w:szCs w:val="24"/>
                <w:lang w:val="uk-UA" w:eastAsia="ru-RU"/>
              </w:rPr>
              <w:t>я</w:t>
            </w:r>
          </w:p>
          <w:p w:rsidR="006970BE" w:rsidRPr="006970BE" w:rsidRDefault="006970BE" w:rsidP="006970BE">
            <w:pPr>
              <w:spacing w:after="0" w:line="240" w:lineRule="auto"/>
              <w:jc w:val="both"/>
              <w:rPr>
                <w:rFonts w:ascii="Times New Roman" w:eastAsia="Calibri" w:hAnsi="Times New Roman" w:cs="Times New Roman"/>
                <w:sz w:val="24"/>
                <w:szCs w:val="24"/>
                <w:lang w:val="uk-UA" w:eastAsia="ru-RU"/>
              </w:rPr>
            </w:pPr>
            <w:r w:rsidRPr="006970BE">
              <w:rPr>
                <w:rFonts w:ascii="Times New Roman" w:eastAsia="Calibri" w:hAnsi="Times New Roman" w:cs="Times New Roman"/>
                <w:sz w:val="24"/>
                <w:szCs w:val="24"/>
                <w:lang w:eastAsia="ru-RU"/>
              </w:rPr>
              <w:t>(К</w:t>
            </w:r>
            <w:r w:rsidRPr="006970BE">
              <w:rPr>
                <w:rFonts w:ascii="Times New Roman" w:eastAsia="Calibri" w:hAnsi="Times New Roman" w:cs="Times New Roman"/>
                <w:sz w:val="24"/>
                <w:szCs w:val="24"/>
                <w:lang w:val="uk-UA" w:eastAsia="ru-RU"/>
              </w:rPr>
              <w:t>УО</w:t>
            </w:r>
            <w:r w:rsidRPr="006970BE">
              <w:rPr>
                <w:rFonts w:ascii="Times New Roman" w:eastAsia="Calibri" w:hAnsi="Times New Roman" w:cs="Times New Roman"/>
                <w:sz w:val="24"/>
                <w:szCs w:val="24"/>
                <w:lang w:eastAsia="ru-RU"/>
              </w:rPr>
              <w:t>/мл)</w:t>
            </w:r>
          </w:p>
        </w:tc>
        <w:tc>
          <w:tcPr>
            <w:tcW w:w="1418"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Calibri" w:hAnsi="Times New Roman" w:cs="Times New Roman"/>
                <w:sz w:val="24"/>
                <w:szCs w:val="24"/>
                <w:lang w:eastAsia="ru-RU"/>
              </w:rPr>
              <w:t>Частота в</w:t>
            </w:r>
            <w:r w:rsidRPr="006970BE">
              <w:rPr>
                <w:rFonts w:ascii="Times New Roman" w:eastAsia="Calibri" w:hAnsi="Times New Roman" w:cs="Times New Roman"/>
                <w:sz w:val="24"/>
                <w:szCs w:val="24"/>
                <w:lang w:val="uk-UA" w:eastAsia="ru-RU"/>
              </w:rPr>
              <w:t>иділення/</w:t>
            </w:r>
            <w:r w:rsidRPr="006970BE">
              <w:rPr>
                <w:rFonts w:ascii="Times New Roman" w:eastAsia="Calibri" w:hAnsi="Times New Roman" w:cs="Times New Roman"/>
                <w:sz w:val="24"/>
                <w:szCs w:val="24"/>
                <w:lang w:eastAsia="ru-RU"/>
              </w:rPr>
              <w:t xml:space="preserve"> (</w:t>
            </w:r>
            <w:r w:rsidRPr="006970BE">
              <w:rPr>
                <w:rFonts w:ascii="Times New Roman" w:eastAsia="Calibri" w:hAnsi="Times New Roman" w:cs="Times New Roman"/>
                <w:sz w:val="24"/>
                <w:szCs w:val="24"/>
                <w:lang w:val="uk-UA" w:eastAsia="ru-RU"/>
              </w:rPr>
              <w:t>кільк. хворих</w:t>
            </w:r>
            <w:r w:rsidRPr="006970BE">
              <w:rPr>
                <w:rFonts w:ascii="Times New Roman" w:eastAsia="Calibri" w:hAnsi="Times New Roman" w:cs="Times New Roman"/>
                <w:sz w:val="24"/>
                <w:szCs w:val="24"/>
                <w:lang w:eastAsia="ru-RU"/>
              </w:rPr>
              <w:t>)</w:t>
            </w:r>
          </w:p>
        </w:tc>
        <w:tc>
          <w:tcPr>
            <w:tcW w:w="1275" w:type="dxa"/>
          </w:tcPr>
          <w:p w:rsidR="006970BE" w:rsidRPr="006970BE" w:rsidRDefault="006970BE" w:rsidP="006970BE">
            <w:pPr>
              <w:spacing w:after="0" w:line="240" w:lineRule="auto"/>
              <w:jc w:val="both"/>
              <w:rPr>
                <w:rFonts w:ascii="Times New Roman" w:eastAsia="Calibri" w:hAnsi="Times New Roman" w:cs="Times New Roman"/>
                <w:sz w:val="24"/>
                <w:szCs w:val="24"/>
                <w:lang w:val="uk-UA" w:eastAsia="ru-RU"/>
              </w:rPr>
            </w:pPr>
            <w:r w:rsidRPr="006970BE">
              <w:rPr>
                <w:rFonts w:ascii="Times New Roman" w:eastAsia="Calibri" w:hAnsi="Times New Roman" w:cs="Times New Roman"/>
                <w:sz w:val="24"/>
                <w:szCs w:val="24"/>
                <w:lang w:val="uk-UA" w:eastAsia="ru-RU"/>
              </w:rPr>
              <w:t>Рі</w:t>
            </w:r>
            <w:r w:rsidRPr="006970BE">
              <w:rPr>
                <w:rFonts w:ascii="Times New Roman" w:eastAsia="Calibri" w:hAnsi="Times New Roman" w:cs="Times New Roman"/>
                <w:sz w:val="24"/>
                <w:szCs w:val="24"/>
                <w:lang w:eastAsia="ru-RU"/>
              </w:rPr>
              <w:t>вень обс</w:t>
            </w:r>
            <w:r w:rsidRPr="006970BE">
              <w:rPr>
                <w:rFonts w:ascii="Times New Roman" w:eastAsia="Calibri" w:hAnsi="Times New Roman" w:cs="Times New Roman"/>
                <w:sz w:val="24"/>
                <w:szCs w:val="24"/>
                <w:lang w:val="uk-UA" w:eastAsia="ru-RU"/>
              </w:rPr>
              <w:t>е</w:t>
            </w:r>
            <w:r w:rsidRPr="006970BE">
              <w:rPr>
                <w:rFonts w:ascii="Times New Roman" w:eastAsia="Calibri" w:hAnsi="Times New Roman" w:cs="Times New Roman"/>
                <w:sz w:val="24"/>
                <w:szCs w:val="24"/>
                <w:lang w:eastAsia="ru-RU"/>
              </w:rPr>
              <w:t>ме-н</w:t>
            </w:r>
            <w:r w:rsidRPr="006970BE">
              <w:rPr>
                <w:rFonts w:ascii="Times New Roman" w:eastAsia="Calibri" w:hAnsi="Times New Roman" w:cs="Times New Roman"/>
                <w:sz w:val="24"/>
                <w:szCs w:val="24"/>
                <w:lang w:val="uk-UA" w:eastAsia="ru-RU"/>
              </w:rPr>
              <w:t>і</w:t>
            </w:r>
            <w:r w:rsidRPr="006970BE">
              <w:rPr>
                <w:rFonts w:ascii="Times New Roman" w:eastAsia="Calibri" w:hAnsi="Times New Roman" w:cs="Times New Roman"/>
                <w:sz w:val="24"/>
                <w:szCs w:val="24"/>
                <w:lang w:eastAsia="ru-RU"/>
              </w:rPr>
              <w:t>нн</w:t>
            </w:r>
            <w:r w:rsidRPr="006970BE">
              <w:rPr>
                <w:rFonts w:ascii="Times New Roman" w:eastAsia="Calibri" w:hAnsi="Times New Roman" w:cs="Times New Roman"/>
                <w:sz w:val="24"/>
                <w:szCs w:val="24"/>
                <w:lang w:val="uk-UA" w:eastAsia="ru-RU"/>
              </w:rPr>
              <w:t>я</w:t>
            </w:r>
          </w:p>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Calibri" w:hAnsi="Times New Roman" w:cs="Times New Roman"/>
                <w:sz w:val="24"/>
                <w:szCs w:val="24"/>
                <w:lang w:eastAsia="ru-RU"/>
              </w:rPr>
              <w:t>(К</w:t>
            </w:r>
            <w:r w:rsidRPr="006970BE">
              <w:rPr>
                <w:rFonts w:ascii="Times New Roman" w:eastAsia="Calibri" w:hAnsi="Times New Roman" w:cs="Times New Roman"/>
                <w:sz w:val="24"/>
                <w:szCs w:val="24"/>
                <w:lang w:val="uk-UA" w:eastAsia="ru-RU"/>
              </w:rPr>
              <w:t>УО</w:t>
            </w:r>
            <w:r w:rsidRPr="006970BE">
              <w:rPr>
                <w:rFonts w:ascii="Times New Roman" w:eastAsia="Calibri" w:hAnsi="Times New Roman" w:cs="Times New Roman"/>
                <w:sz w:val="24"/>
                <w:szCs w:val="24"/>
                <w:lang w:eastAsia="ru-RU"/>
              </w:rPr>
              <w:t>/мл)</w:t>
            </w:r>
          </w:p>
        </w:tc>
      </w:tr>
      <w:tr w:rsidR="006970BE" w:rsidRPr="006970BE" w:rsidTr="00A52BC4">
        <w:tc>
          <w:tcPr>
            <w:tcW w:w="1908"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Calibri" w:hAnsi="Times New Roman" w:cs="Times New Roman"/>
                <w:sz w:val="24"/>
                <w:szCs w:val="24"/>
                <w:lang w:eastAsia="ru-RU"/>
              </w:rPr>
              <w:t>Streptococcus haemolyticus</w:t>
            </w:r>
          </w:p>
        </w:tc>
        <w:tc>
          <w:tcPr>
            <w:tcW w:w="1417"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val="en-US" w:eastAsia="ru-RU"/>
              </w:rPr>
              <w:object w:dxaOrig="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pt;height:29.5pt" o:ole="" fillcolor="window">
                  <v:imagedata r:id="rId6" o:title=""/>
                </v:shape>
                <o:OLEObject Type="Embed" ProgID="Equation.3" ShapeID="_x0000_i1025" DrawAspect="Content" ObjectID="_1478591520" r:id="rId7"/>
              </w:object>
            </w:r>
          </w:p>
        </w:tc>
        <w:tc>
          <w:tcPr>
            <w:tcW w:w="1276"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8"/>
                <w:sz w:val="24"/>
                <w:szCs w:val="24"/>
                <w:lang w:eastAsia="ru-RU"/>
              </w:rPr>
              <w:object w:dxaOrig="1060" w:dyaOrig="680">
                <v:shape id="_x0000_i1026" type="#_x0000_t75" style="width:49.5pt;height:29pt" o:ole="" fillcolor="window">
                  <v:imagedata r:id="rId8" o:title=""/>
                </v:shape>
                <o:OLEObject Type="Embed" ProgID="Equation.3" ShapeID="_x0000_i1026" DrawAspect="Content" ObjectID="_1478591521" r:id="rId9"/>
              </w:object>
            </w:r>
          </w:p>
        </w:tc>
        <w:tc>
          <w:tcPr>
            <w:tcW w:w="1417"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val="en-US" w:eastAsia="ru-RU"/>
              </w:rPr>
              <w:object w:dxaOrig="320" w:dyaOrig="620">
                <v:shape id="_x0000_i1027" type="#_x0000_t75" style="width:14.5pt;height:29.5pt" o:ole="" fillcolor="window">
                  <v:imagedata r:id="rId10" o:title=""/>
                </v:shape>
                <o:OLEObject Type="Embed" ProgID="Equation.3" ShapeID="_x0000_i1027" DrawAspect="Content" ObjectID="_1478591522" r:id="rId11"/>
              </w:object>
            </w:r>
          </w:p>
        </w:tc>
        <w:tc>
          <w:tcPr>
            <w:tcW w:w="1276"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8"/>
                <w:sz w:val="24"/>
                <w:szCs w:val="24"/>
                <w:lang w:eastAsia="ru-RU"/>
              </w:rPr>
              <w:object w:dxaOrig="1060" w:dyaOrig="680">
                <v:shape id="_x0000_i1028" type="#_x0000_t75" style="width:49.5pt;height:29pt" o:ole="" fillcolor="window">
                  <v:imagedata r:id="rId12" o:title=""/>
                </v:shape>
                <o:OLEObject Type="Embed" ProgID="Equation.3" ShapeID="_x0000_i1028" DrawAspect="Content" ObjectID="_1478591523" r:id="rId13"/>
              </w:object>
            </w:r>
          </w:p>
        </w:tc>
        <w:tc>
          <w:tcPr>
            <w:tcW w:w="1418" w:type="dxa"/>
            <w:vAlign w:val="bottom"/>
          </w:tcPr>
          <w:p w:rsidR="006970BE" w:rsidRPr="006970BE" w:rsidRDefault="006970BE" w:rsidP="006970BE">
            <w:pPr>
              <w:spacing w:after="0" w:line="240" w:lineRule="auto"/>
              <w:jc w:val="both"/>
              <w:rPr>
                <w:rFonts w:ascii="Times New Roman" w:eastAsia="Calibri" w:hAnsi="Times New Roman" w:cs="Times New Roman"/>
                <w:sz w:val="24"/>
                <w:szCs w:val="24"/>
                <w:u w:val="single"/>
                <w:vertAlign w:val="superscript"/>
                <w:lang w:eastAsia="ru-RU"/>
              </w:rPr>
            </w:pPr>
            <w:r w:rsidRPr="006970BE">
              <w:rPr>
                <w:rFonts w:ascii="Times New Roman" w:eastAsia="Times New Roman" w:hAnsi="Times New Roman" w:cs="Times New Roman"/>
                <w:position w:val="-24"/>
                <w:sz w:val="24"/>
                <w:szCs w:val="24"/>
                <w:lang w:val="en-US" w:eastAsia="ru-RU"/>
              </w:rPr>
              <w:object w:dxaOrig="320" w:dyaOrig="620">
                <v:shape id="_x0000_i1029" type="#_x0000_t75" style="width:14.5pt;height:29.5pt" o:ole="" fillcolor="window">
                  <v:imagedata r:id="rId14" o:title=""/>
                </v:shape>
                <o:OLEObject Type="Embed" ProgID="Equation.3" ShapeID="_x0000_i1029" DrawAspect="Content" ObjectID="_1478591524" r:id="rId15"/>
              </w:object>
            </w:r>
          </w:p>
          <w:p w:rsidR="006970BE" w:rsidRPr="006970BE" w:rsidRDefault="006970BE" w:rsidP="006970BE">
            <w:pPr>
              <w:spacing w:after="0" w:line="240" w:lineRule="auto"/>
              <w:ind w:firstLine="709"/>
              <w:jc w:val="both"/>
              <w:rPr>
                <w:rFonts w:ascii="Times New Roman" w:eastAsia="Calibri" w:hAnsi="Times New Roman" w:cs="Times New Roman"/>
                <w:sz w:val="24"/>
                <w:szCs w:val="24"/>
                <w:lang w:eastAsia="ru-RU"/>
              </w:rPr>
            </w:pPr>
          </w:p>
        </w:tc>
        <w:tc>
          <w:tcPr>
            <w:tcW w:w="1275"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8"/>
                <w:sz w:val="24"/>
                <w:szCs w:val="24"/>
                <w:lang w:eastAsia="ru-RU"/>
              </w:rPr>
              <w:object w:dxaOrig="1120" w:dyaOrig="680">
                <v:shape id="_x0000_i1030" type="#_x0000_t75" style="width:57.5pt;height:36pt" o:ole="" fillcolor="window">
                  <v:imagedata r:id="rId16" o:title=""/>
                </v:shape>
                <o:OLEObject Type="Embed" ProgID="Equation.3" ShapeID="_x0000_i1030" DrawAspect="Content" ObjectID="_1478591525" r:id="rId17"/>
              </w:object>
            </w:r>
          </w:p>
        </w:tc>
      </w:tr>
      <w:tr w:rsidR="006970BE" w:rsidRPr="006970BE" w:rsidTr="00A52BC4">
        <w:tc>
          <w:tcPr>
            <w:tcW w:w="1908" w:type="dxa"/>
          </w:tcPr>
          <w:p w:rsidR="006970BE" w:rsidRPr="006970BE" w:rsidRDefault="006970BE" w:rsidP="006970BE">
            <w:pPr>
              <w:spacing w:after="0" w:line="240" w:lineRule="auto"/>
              <w:jc w:val="both"/>
              <w:rPr>
                <w:rFonts w:ascii="Times New Roman" w:eastAsia="Calibri" w:hAnsi="Times New Roman" w:cs="Times New Roman"/>
                <w:sz w:val="24"/>
                <w:szCs w:val="24"/>
                <w:lang w:val="en-US" w:eastAsia="ru-RU"/>
              </w:rPr>
            </w:pPr>
            <w:r w:rsidRPr="006970BE">
              <w:rPr>
                <w:rFonts w:ascii="Times New Roman" w:eastAsia="Calibri" w:hAnsi="Times New Roman" w:cs="Times New Roman"/>
                <w:sz w:val="24"/>
                <w:szCs w:val="24"/>
                <w:lang w:eastAsia="ru-RU"/>
              </w:rPr>
              <w:t xml:space="preserve">Streptococcus </w:t>
            </w:r>
          </w:p>
          <w:p w:rsidR="006970BE" w:rsidRPr="006970BE" w:rsidRDefault="006970BE" w:rsidP="006970BE">
            <w:pPr>
              <w:spacing w:after="0" w:line="240" w:lineRule="auto"/>
              <w:ind w:firstLine="709"/>
              <w:jc w:val="both"/>
              <w:rPr>
                <w:rFonts w:ascii="Times New Roman" w:eastAsia="Calibri" w:hAnsi="Times New Roman" w:cs="Times New Roman"/>
                <w:sz w:val="24"/>
                <w:szCs w:val="24"/>
                <w:lang w:val="en-US" w:eastAsia="ru-RU"/>
              </w:rPr>
            </w:pPr>
            <w:r w:rsidRPr="006970BE">
              <w:rPr>
                <w:rFonts w:ascii="Times New Roman" w:eastAsia="Calibri" w:hAnsi="Times New Roman" w:cs="Times New Roman"/>
                <w:sz w:val="24"/>
                <w:szCs w:val="24"/>
                <w:lang w:val="en-US" w:eastAsia="ru-RU"/>
              </w:rPr>
              <w:t>salivarius</w:t>
            </w:r>
          </w:p>
        </w:tc>
        <w:tc>
          <w:tcPr>
            <w:tcW w:w="1417"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val="en-US" w:eastAsia="ru-RU"/>
              </w:rPr>
              <w:object w:dxaOrig="240" w:dyaOrig="620">
                <v:shape id="_x0000_i1031" type="#_x0000_t75" style="width:14.5pt;height:29.5pt" o:ole="" fillcolor="window">
                  <v:imagedata r:id="rId18" o:title=""/>
                </v:shape>
                <o:OLEObject Type="Embed" ProgID="Equation.3" ShapeID="_x0000_i1031" DrawAspect="Content" ObjectID="_1478591526" r:id="rId19"/>
              </w:object>
            </w:r>
          </w:p>
        </w:tc>
        <w:tc>
          <w:tcPr>
            <w:tcW w:w="1276"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8"/>
                <w:sz w:val="24"/>
                <w:szCs w:val="24"/>
                <w:lang w:eastAsia="ru-RU"/>
              </w:rPr>
              <w:object w:dxaOrig="1060" w:dyaOrig="680">
                <v:shape id="_x0000_i1032" type="#_x0000_t75" style="width:49.5pt;height:29pt" o:ole="" fillcolor="window">
                  <v:imagedata r:id="rId20" o:title=""/>
                </v:shape>
                <o:OLEObject Type="Embed" ProgID="Equation.3" ShapeID="_x0000_i1032" DrawAspect="Content" ObjectID="_1478591527" r:id="rId21"/>
              </w:object>
            </w:r>
          </w:p>
        </w:tc>
        <w:tc>
          <w:tcPr>
            <w:tcW w:w="1417"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val="en-US" w:eastAsia="ru-RU"/>
              </w:rPr>
              <w:object w:dxaOrig="240" w:dyaOrig="620">
                <v:shape id="_x0000_i1033" type="#_x0000_t75" style="width:14.5pt;height:29.5pt" o:ole="" fillcolor="window">
                  <v:imagedata r:id="rId18" o:title=""/>
                </v:shape>
                <o:OLEObject Type="Embed" ProgID="Equation.3" ShapeID="_x0000_i1033" DrawAspect="Content" ObjectID="_1478591528" r:id="rId22"/>
              </w:object>
            </w:r>
          </w:p>
        </w:tc>
        <w:tc>
          <w:tcPr>
            <w:tcW w:w="1276"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8"/>
                <w:sz w:val="24"/>
                <w:szCs w:val="24"/>
                <w:lang w:eastAsia="ru-RU"/>
              </w:rPr>
              <w:object w:dxaOrig="1060" w:dyaOrig="680">
                <v:shape id="_x0000_i1034" type="#_x0000_t75" style="width:49.5pt;height:29pt" o:ole="" fillcolor="window">
                  <v:imagedata r:id="rId23" o:title=""/>
                </v:shape>
                <o:OLEObject Type="Embed" ProgID="Equation.3" ShapeID="_x0000_i1034" DrawAspect="Content" ObjectID="_1478591529" r:id="rId24"/>
              </w:object>
            </w:r>
          </w:p>
        </w:tc>
        <w:tc>
          <w:tcPr>
            <w:tcW w:w="1418"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val="en-US" w:eastAsia="ru-RU"/>
              </w:rPr>
              <w:object w:dxaOrig="220" w:dyaOrig="620">
                <v:shape id="_x0000_i1035" type="#_x0000_t75" style="width:14pt;height:29.5pt" o:ole="" fillcolor="window">
                  <v:imagedata r:id="rId25" o:title=""/>
                </v:shape>
                <o:OLEObject Type="Embed" ProgID="Equation.3" ShapeID="_x0000_i1035" DrawAspect="Content" ObjectID="_1478591530" r:id="rId26"/>
              </w:object>
            </w:r>
          </w:p>
        </w:tc>
        <w:tc>
          <w:tcPr>
            <w:tcW w:w="1275"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8"/>
                <w:sz w:val="24"/>
                <w:szCs w:val="24"/>
                <w:lang w:eastAsia="ru-RU"/>
              </w:rPr>
              <w:object w:dxaOrig="1040" w:dyaOrig="680">
                <v:shape id="_x0000_i1036" type="#_x0000_t75" style="width:50pt;height:29pt" o:ole="" fillcolor="window">
                  <v:imagedata r:id="rId27" o:title=""/>
                </v:shape>
                <o:OLEObject Type="Embed" ProgID="Equation.3" ShapeID="_x0000_i1036" DrawAspect="Content" ObjectID="_1478591531" r:id="rId28"/>
              </w:object>
            </w:r>
          </w:p>
        </w:tc>
      </w:tr>
      <w:tr w:rsidR="006970BE" w:rsidRPr="006970BE" w:rsidTr="00A52BC4">
        <w:tc>
          <w:tcPr>
            <w:tcW w:w="1908" w:type="dxa"/>
          </w:tcPr>
          <w:p w:rsidR="006970BE" w:rsidRPr="006970BE" w:rsidRDefault="006970BE" w:rsidP="006970BE">
            <w:pPr>
              <w:spacing w:after="0" w:line="240" w:lineRule="auto"/>
              <w:jc w:val="both"/>
              <w:rPr>
                <w:rFonts w:ascii="Times New Roman" w:eastAsia="Calibri" w:hAnsi="Times New Roman" w:cs="Times New Roman"/>
                <w:sz w:val="24"/>
                <w:szCs w:val="24"/>
                <w:lang w:val="en-US" w:eastAsia="ru-RU"/>
              </w:rPr>
            </w:pPr>
            <w:r w:rsidRPr="006970BE">
              <w:rPr>
                <w:rFonts w:ascii="Times New Roman" w:eastAsia="Calibri" w:hAnsi="Times New Roman" w:cs="Times New Roman"/>
                <w:sz w:val="24"/>
                <w:szCs w:val="24"/>
                <w:lang w:eastAsia="ru-RU"/>
              </w:rPr>
              <w:t xml:space="preserve">Streptococcus </w:t>
            </w:r>
          </w:p>
          <w:p w:rsidR="006970BE" w:rsidRPr="006970BE" w:rsidRDefault="006970BE" w:rsidP="006970BE">
            <w:pPr>
              <w:spacing w:after="0" w:line="240" w:lineRule="auto"/>
              <w:ind w:firstLine="709"/>
              <w:jc w:val="both"/>
              <w:rPr>
                <w:rFonts w:ascii="Times New Roman" w:eastAsia="Calibri" w:hAnsi="Times New Roman" w:cs="Times New Roman"/>
                <w:sz w:val="24"/>
                <w:szCs w:val="24"/>
                <w:lang w:val="en-US" w:eastAsia="ru-RU"/>
              </w:rPr>
            </w:pPr>
            <w:r w:rsidRPr="006970BE">
              <w:rPr>
                <w:rFonts w:ascii="Times New Roman" w:eastAsia="Calibri" w:hAnsi="Times New Roman" w:cs="Times New Roman"/>
                <w:sz w:val="24"/>
                <w:szCs w:val="24"/>
                <w:lang w:val="en-US" w:eastAsia="ru-RU"/>
              </w:rPr>
              <w:t>sanquis</w:t>
            </w:r>
          </w:p>
        </w:tc>
        <w:tc>
          <w:tcPr>
            <w:tcW w:w="1417"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val="en-US" w:eastAsia="ru-RU"/>
              </w:rPr>
              <w:object w:dxaOrig="220" w:dyaOrig="620">
                <v:shape id="_x0000_i1037" type="#_x0000_t75" style="width:14pt;height:29.5pt" o:ole="" fillcolor="window">
                  <v:imagedata r:id="rId29" o:title=""/>
                </v:shape>
                <o:OLEObject Type="Embed" ProgID="Equation.3" ShapeID="_x0000_i1037" DrawAspect="Content" ObjectID="_1478591532" r:id="rId30"/>
              </w:object>
            </w:r>
          </w:p>
        </w:tc>
        <w:tc>
          <w:tcPr>
            <w:tcW w:w="1276"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8"/>
                <w:sz w:val="24"/>
                <w:szCs w:val="24"/>
                <w:lang w:eastAsia="ru-RU"/>
              </w:rPr>
              <w:object w:dxaOrig="1060" w:dyaOrig="680">
                <v:shape id="_x0000_i1038" type="#_x0000_t75" style="width:49.5pt;height:29pt" o:ole="" fillcolor="window">
                  <v:imagedata r:id="rId31" o:title=""/>
                </v:shape>
                <o:OLEObject Type="Embed" ProgID="Equation.3" ShapeID="_x0000_i1038" DrawAspect="Content" ObjectID="_1478591533" r:id="rId32"/>
              </w:object>
            </w:r>
          </w:p>
        </w:tc>
        <w:tc>
          <w:tcPr>
            <w:tcW w:w="1417"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val="en-US" w:eastAsia="ru-RU"/>
              </w:rPr>
              <w:object w:dxaOrig="240" w:dyaOrig="620">
                <v:shape id="_x0000_i1039" type="#_x0000_t75" style="width:14.5pt;height:29.5pt" o:ole="" fillcolor="window">
                  <v:imagedata r:id="rId18" o:title=""/>
                </v:shape>
                <o:OLEObject Type="Embed" ProgID="Equation.3" ShapeID="_x0000_i1039" DrawAspect="Content" ObjectID="_1478591534" r:id="rId33"/>
              </w:object>
            </w:r>
          </w:p>
        </w:tc>
        <w:tc>
          <w:tcPr>
            <w:tcW w:w="1276"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8"/>
                <w:sz w:val="24"/>
                <w:szCs w:val="24"/>
                <w:lang w:eastAsia="ru-RU"/>
              </w:rPr>
              <w:object w:dxaOrig="1080" w:dyaOrig="680">
                <v:shape id="_x0000_i1040" type="#_x0000_t75" style="width:50.5pt;height:29pt" o:ole="" fillcolor="window">
                  <v:imagedata r:id="rId34" o:title=""/>
                </v:shape>
                <o:OLEObject Type="Embed" ProgID="Equation.3" ShapeID="_x0000_i1040" DrawAspect="Content" ObjectID="_1478591535" r:id="rId35"/>
              </w:object>
            </w:r>
          </w:p>
        </w:tc>
        <w:tc>
          <w:tcPr>
            <w:tcW w:w="1418"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val="en-US" w:eastAsia="ru-RU"/>
              </w:rPr>
              <w:object w:dxaOrig="220" w:dyaOrig="620">
                <v:shape id="_x0000_i1041" type="#_x0000_t75" style="width:14pt;height:29.5pt" o:ole="" fillcolor="window">
                  <v:imagedata r:id="rId36" o:title=""/>
                </v:shape>
                <o:OLEObject Type="Embed" ProgID="Equation.3" ShapeID="_x0000_i1041" DrawAspect="Content" ObjectID="_1478591536" r:id="rId37"/>
              </w:object>
            </w:r>
          </w:p>
        </w:tc>
        <w:tc>
          <w:tcPr>
            <w:tcW w:w="1275"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8"/>
                <w:sz w:val="24"/>
                <w:szCs w:val="24"/>
                <w:lang w:eastAsia="ru-RU"/>
              </w:rPr>
              <w:object w:dxaOrig="1040" w:dyaOrig="680">
                <v:shape id="_x0000_i1042" type="#_x0000_t75" style="width:50pt;height:29pt" o:ole="" fillcolor="window">
                  <v:imagedata r:id="rId38" o:title=""/>
                </v:shape>
                <o:OLEObject Type="Embed" ProgID="Equation.3" ShapeID="_x0000_i1042" DrawAspect="Content" ObjectID="_1478591537" r:id="rId39"/>
              </w:object>
            </w:r>
          </w:p>
        </w:tc>
      </w:tr>
      <w:tr w:rsidR="006970BE" w:rsidRPr="006970BE" w:rsidTr="00A52BC4">
        <w:tc>
          <w:tcPr>
            <w:tcW w:w="1908"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Calibri" w:hAnsi="Times New Roman" w:cs="Times New Roman"/>
                <w:sz w:val="24"/>
                <w:szCs w:val="24"/>
                <w:lang w:eastAsia="ru-RU"/>
              </w:rPr>
              <w:t>Streptococcus mutans</w:t>
            </w:r>
          </w:p>
        </w:tc>
        <w:tc>
          <w:tcPr>
            <w:tcW w:w="1417"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val="en-US" w:eastAsia="ru-RU"/>
              </w:rPr>
              <w:object w:dxaOrig="240" w:dyaOrig="620">
                <v:shape id="_x0000_i1043" type="#_x0000_t75" style="width:14.5pt;height:29.5pt" o:ole="" fillcolor="window">
                  <v:imagedata r:id="rId40" o:title=""/>
                </v:shape>
                <o:OLEObject Type="Embed" ProgID="Equation.3" ShapeID="_x0000_i1043" DrawAspect="Content" ObjectID="_1478591538" r:id="rId41"/>
              </w:object>
            </w:r>
          </w:p>
        </w:tc>
        <w:tc>
          <w:tcPr>
            <w:tcW w:w="1276"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8"/>
                <w:sz w:val="24"/>
                <w:szCs w:val="24"/>
                <w:lang w:eastAsia="ru-RU"/>
              </w:rPr>
              <w:object w:dxaOrig="1080" w:dyaOrig="680">
                <v:shape id="_x0000_i1044" type="#_x0000_t75" style="width:50.5pt;height:29pt" o:ole="" fillcolor="window">
                  <v:imagedata r:id="rId42" o:title=""/>
                </v:shape>
                <o:OLEObject Type="Embed" ProgID="Equation.3" ShapeID="_x0000_i1044" DrawAspect="Content" ObjectID="_1478591539" r:id="rId43"/>
              </w:object>
            </w:r>
          </w:p>
        </w:tc>
        <w:tc>
          <w:tcPr>
            <w:tcW w:w="1417"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val="en-US" w:eastAsia="ru-RU"/>
              </w:rPr>
              <w:object w:dxaOrig="240" w:dyaOrig="620">
                <v:shape id="_x0000_i1045" type="#_x0000_t75" style="width:14.5pt;height:29.5pt" o:ole="" fillcolor="window">
                  <v:imagedata r:id="rId44" o:title=""/>
                </v:shape>
                <o:OLEObject Type="Embed" ProgID="Equation.3" ShapeID="_x0000_i1045" DrawAspect="Content" ObjectID="_1478591540" r:id="rId45"/>
              </w:object>
            </w:r>
          </w:p>
        </w:tc>
        <w:tc>
          <w:tcPr>
            <w:tcW w:w="1276"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eastAsia="ru-RU"/>
              </w:rPr>
              <w:object w:dxaOrig="780" w:dyaOrig="639">
                <v:shape id="_x0000_i1046" type="#_x0000_t75" style="width:36pt;height:28.5pt" o:ole="" fillcolor="window">
                  <v:imagedata r:id="rId46" o:title=""/>
                </v:shape>
                <o:OLEObject Type="Embed" ProgID="Equation.3" ShapeID="_x0000_i1046" DrawAspect="Content" ObjectID="_1478591541" r:id="rId47"/>
              </w:object>
            </w:r>
          </w:p>
        </w:tc>
        <w:tc>
          <w:tcPr>
            <w:tcW w:w="1418"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val="en-US" w:eastAsia="ru-RU"/>
              </w:rPr>
              <w:object w:dxaOrig="320" w:dyaOrig="620">
                <v:shape id="_x0000_i1047" type="#_x0000_t75" style="width:14.5pt;height:29.5pt" o:ole="" fillcolor="window">
                  <v:imagedata r:id="rId48" o:title=""/>
                </v:shape>
                <o:OLEObject Type="Embed" ProgID="Equation.3" ShapeID="_x0000_i1047" DrawAspect="Content" ObjectID="_1478591542" r:id="rId49"/>
              </w:object>
            </w:r>
          </w:p>
        </w:tc>
        <w:tc>
          <w:tcPr>
            <w:tcW w:w="1275"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8"/>
                <w:sz w:val="24"/>
                <w:szCs w:val="24"/>
                <w:lang w:eastAsia="ru-RU"/>
              </w:rPr>
              <w:object w:dxaOrig="1040" w:dyaOrig="680">
                <v:shape id="_x0000_i1048" type="#_x0000_t75" style="width:50pt;height:29pt" o:ole="" fillcolor="window">
                  <v:imagedata r:id="rId50" o:title=""/>
                </v:shape>
                <o:OLEObject Type="Embed" ProgID="Equation.3" ShapeID="_x0000_i1048" DrawAspect="Content" ObjectID="_1478591543" r:id="rId51"/>
              </w:object>
            </w:r>
          </w:p>
        </w:tc>
      </w:tr>
      <w:tr w:rsidR="006970BE" w:rsidRPr="006970BE" w:rsidTr="00A52BC4">
        <w:tc>
          <w:tcPr>
            <w:tcW w:w="1908"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Calibri" w:hAnsi="Times New Roman" w:cs="Times New Roman"/>
                <w:sz w:val="24"/>
                <w:szCs w:val="24"/>
                <w:lang w:eastAsia="ru-RU"/>
              </w:rPr>
              <w:t>Staphylococcus aureus</w:t>
            </w:r>
          </w:p>
        </w:tc>
        <w:tc>
          <w:tcPr>
            <w:tcW w:w="1417"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val="en-US" w:eastAsia="ru-RU"/>
              </w:rPr>
              <w:object w:dxaOrig="320" w:dyaOrig="620">
                <v:shape id="_x0000_i1049" type="#_x0000_t75" style="width:14.5pt;height:29.5pt" o:ole="" fillcolor="window">
                  <v:imagedata r:id="rId52" o:title=""/>
                </v:shape>
                <o:OLEObject Type="Embed" ProgID="Equation.3" ShapeID="_x0000_i1049" DrawAspect="Content" ObjectID="_1478591544" r:id="rId53"/>
              </w:object>
            </w:r>
          </w:p>
        </w:tc>
        <w:tc>
          <w:tcPr>
            <w:tcW w:w="1276"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8"/>
                <w:sz w:val="24"/>
                <w:szCs w:val="24"/>
                <w:lang w:eastAsia="ru-RU"/>
              </w:rPr>
              <w:object w:dxaOrig="1060" w:dyaOrig="680">
                <v:shape id="_x0000_i1050" type="#_x0000_t75" style="width:49.5pt;height:29pt" o:ole="" fillcolor="window">
                  <v:imagedata r:id="rId54" o:title=""/>
                </v:shape>
                <o:OLEObject Type="Embed" ProgID="Equation.3" ShapeID="_x0000_i1050" DrawAspect="Content" ObjectID="_1478591545" r:id="rId55"/>
              </w:object>
            </w:r>
          </w:p>
        </w:tc>
        <w:tc>
          <w:tcPr>
            <w:tcW w:w="1417"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val="en-US" w:eastAsia="ru-RU"/>
              </w:rPr>
              <w:object w:dxaOrig="320" w:dyaOrig="620">
                <v:shape id="_x0000_i1051" type="#_x0000_t75" style="width:14.5pt;height:29.5pt" o:ole="" fillcolor="window">
                  <v:imagedata r:id="rId56" o:title=""/>
                </v:shape>
                <o:OLEObject Type="Embed" ProgID="Equation.3" ShapeID="_x0000_i1051" DrawAspect="Content" ObjectID="_1478591546" r:id="rId57"/>
              </w:object>
            </w:r>
          </w:p>
        </w:tc>
        <w:tc>
          <w:tcPr>
            <w:tcW w:w="1276"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8"/>
                <w:sz w:val="24"/>
                <w:szCs w:val="24"/>
                <w:lang w:eastAsia="ru-RU"/>
              </w:rPr>
              <w:object w:dxaOrig="1060" w:dyaOrig="680">
                <v:shape id="_x0000_i1052" type="#_x0000_t75" style="width:49.5pt;height:29pt" o:ole="" fillcolor="window">
                  <v:imagedata r:id="rId58" o:title=""/>
                </v:shape>
                <o:OLEObject Type="Embed" ProgID="Equation.3" ShapeID="_x0000_i1052" DrawAspect="Content" ObjectID="_1478591547" r:id="rId59"/>
              </w:object>
            </w:r>
          </w:p>
        </w:tc>
        <w:tc>
          <w:tcPr>
            <w:tcW w:w="1418"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val="en-US" w:eastAsia="ru-RU"/>
              </w:rPr>
              <w:object w:dxaOrig="320" w:dyaOrig="620">
                <v:shape id="_x0000_i1053" type="#_x0000_t75" style="width:14.5pt;height:29.5pt" o:ole="" fillcolor="window">
                  <v:imagedata r:id="rId60" o:title=""/>
                </v:shape>
                <o:OLEObject Type="Embed" ProgID="Equation.3" ShapeID="_x0000_i1053" DrawAspect="Content" ObjectID="_1478591548" r:id="rId61"/>
              </w:object>
            </w:r>
          </w:p>
        </w:tc>
        <w:tc>
          <w:tcPr>
            <w:tcW w:w="1275"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8"/>
                <w:sz w:val="24"/>
                <w:szCs w:val="24"/>
                <w:lang w:eastAsia="ru-RU"/>
              </w:rPr>
              <w:object w:dxaOrig="1040" w:dyaOrig="680">
                <v:shape id="_x0000_i1054" type="#_x0000_t75" style="width:50pt;height:29pt" o:ole="" fillcolor="window">
                  <v:imagedata r:id="rId62" o:title=""/>
                </v:shape>
                <o:OLEObject Type="Embed" ProgID="Equation.3" ShapeID="_x0000_i1054" DrawAspect="Content" ObjectID="_1478591549" r:id="rId63"/>
              </w:object>
            </w:r>
          </w:p>
        </w:tc>
      </w:tr>
      <w:tr w:rsidR="006970BE" w:rsidRPr="006970BE" w:rsidTr="00A52BC4">
        <w:tc>
          <w:tcPr>
            <w:tcW w:w="1908" w:type="dxa"/>
          </w:tcPr>
          <w:p w:rsidR="006970BE" w:rsidRPr="006970BE" w:rsidRDefault="006970BE" w:rsidP="006970BE">
            <w:pPr>
              <w:spacing w:after="0" w:line="240" w:lineRule="auto"/>
              <w:jc w:val="both"/>
              <w:rPr>
                <w:rFonts w:ascii="Times New Roman" w:eastAsia="Calibri" w:hAnsi="Times New Roman" w:cs="Times New Roman"/>
                <w:sz w:val="24"/>
                <w:szCs w:val="24"/>
                <w:lang w:val="en-US" w:eastAsia="ru-RU"/>
              </w:rPr>
            </w:pPr>
            <w:r w:rsidRPr="006970BE">
              <w:rPr>
                <w:rFonts w:ascii="Times New Roman" w:eastAsia="Calibri" w:hAnsi="Times New Roman" w:cs="Times New Roman"/>
                <w:sz w:val="24"/>
                <w:szCs w:val="24"/>
                <w:lang w:eastAsia="ru-RU"/>
              </w:rPr>
              <w:t xml:space="preserve">Staphylococcus </w:t>
            </w:r>
          </w:p>
          <w:p w:rsidR="006970BE" w:rsidRPr="006970BE" w:rsidRDefault="006970BE" w:rsidP="006970BE">
            <w:pPr>
              <w:spacing w:after="0" w:line="240" w:lineRule="auto"/>
              <w:jc w:val="both"/>
              <w:rPr>
                <w:rFonts w:ascii="Times New Roman" w:eastAsia="Calibri" w:hAnsi="Times New Roman" w:cs="Times New Roman"/>
                <w:sz w:val="24"/>
                <w:szCs w:val="24"/>
                <w:lang w:val="en-US" w:eastAsia="ru-RU"/>
              </w:rPr>
            </w:pPr>
            <w:r w:rsidRPr="006970BE">
              <w:rPr>
                <w:rFonts w:ascii="Times New Roman" w:eastAsia="Calibri" w:hAnsi="Times New Roman" w:cs="Times New Roman"/>
                <w:sz w:val="24"/>
                <w:szCs w:val="24"/>
                <w:lang w:val="en-US" w:eastAsia="ru-RU"/>
              </w:rPr>
              <w:t>epidermidis</w:t>
            </w:r>
          </w:p>
        </w:tc>
        <w:tc>
          <w:tcPr>
            <w:tcW w:w="1417"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6"/>
                <w:sz w:val="24"/>
                <w:szCs w:val="24"/>
                <w:lang w:val="en-US" w:eastAsia="ru-RU"/>
              </w:rPr>
              <w:object w:dxaOrig="240" w:dyaOrig="660">
                <v:shape id="_x0000_i1055" type="#_x0000_t75" style="width:14.5pt;height:36pt" o:ole="" fillcolor="window">
                  <v:imagedata r:id="rId64" o:title=""/>
                </v:shape>
                <o:OLEObject Type="Embed" ProgID="Equation.3" ShapeID="_x0000_i1055" DrawAspect="Content" ObjectID="_1478591550" r:id="rId65"/>
              </w:object>
            </w:r>
          </w:p>
        </w:tc>
        <w:tc>
          <w:tcPr>
            <w:tcW w:w="1276"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8"/>
                <w:sz w:val="24"/>
                <w:szCs w:val="24"/>
                <w:lang w:eastAsia="ru-RU"/>
              </w:rPr>
              <w:object w:dxaOrig="1100" w:dyaOrig="680">
                <v:shape id="_x0000_i1056" type="#_x0000_t75" style="width:50.5pt;height:29pt" o:ole="" fillcolor="window">
                  <v:imagedata r:id="rId66" o:title=""/>
                </v:shape>
                <o:OLEObject Type="Embed" ProgID="Equation.3" ShapeID="_x0000_i1056" DrawAspect="Content" ObjectID="_1478591551" r:id="rId67"/>
              </w:object>
            </w:r>
          </w:p>
        </w:tc>
        <w:tc>
          <w:tcPr>
            <w:tcW w:w="1417"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val="en-US" w:eastAsia="ru-RU"/>
              </w:rPr>
              <w:object w:dxaOrig="240" w:dyaOrig="620">
                <v:shape id="_x0000_i1057" type="#_x0000_t75" style="width:14.5pt;height:29.5pt" o:ole="" fillcolor="window">
                  <v:imagedata r:id="rId68" o:title=""/>
                </v:shape>
                <o:OLEObject Type="Embed" ProgID="Equation.3" ShapeID="_x0000_i1057" DrawAspect="Content" ObjectID="_1478591552" r:id="rId69"/>
              </w:object>
            </w:r>
          </w:p>
        </w:tc>
        <w:tc>
          <w:tcPr>
            <w:tcW w:w="1276"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8"/>
                <w:sz w:val="24"/>
                <w:szCs w:val="24"/>
                <w:lang w:eastAsia="ru-RU"/>
              </w:rPr>
              <w:object w:dxaOrig="1100" w:dyaOrig="680">
                <v:shape id="_x0000_i1058" type="#_x0000_t75" style="width:50.5pt;height:29pt" o:ole="" fillcolor="window">
                  <v:imagedata r:id="rId70" o:title=""/>
                </v:shape>
                <o:OLEObject Type="Embed" ProgID="Equation.3" ShapeID="_x0000_i1058" DrawAspect="Content" ObjectID="_1478591553" r:id="rId71"/>
              </w:object>
            </w:r>
          </w:p>
        </w:tc>
        <w:tc>
          <w:tcPr>
            <w:tcW w:w="1418"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val="en-US" w:eastAsia="ru-RU"/>
              </w:rPr>
              <w:object w:dxaOrig="320" w:dyaOrig="620">
                <v:shape id="_x0000_i1059" type="#_x0000_t75" style="width:14.5pt;height:29.5pt" o:ole="" fillcolor="window">
                  <v:imagedata r:id="rId72" o:title=""/>
                </v:shape>
                <o:OLEObject Type="Embed" ProgID="Equation.3" ShapeID="_x0000_i1059" DrawAspect="Content" ObjectID="_1478591554" r:id="rId73"/>
              </w:object>
            </w:r>
          </w:p>
        </w:tc>
        <w:tc>
          <w:tcPr>
            <w:tcW w:w="1275"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8"/>
                <w:sz w:val="24"/>
                <w:szCs w:val="24"/>
                <w:lang w:eastAsia="ru-RU"/>
              </w:rPr>
              <w:object w:dxaOrig="1100" w:dyaOrig="680">
                <v:shape id="_x0000_i1060" type="#_x0000_t75" style="width:50.5pt;height:29pt" o:ole="" fillcolor="window">
                  <v:imagedata r:id="rId74" o:title=""/>
                </v:shape>
                <o:OLEObject Type="Embed" ProgID="Equation.3" ShapeID="_x0000_i1060" DrawAspect="Content" ObjectID="_1478591555" r:id="rId75"/>
              </w:object>
            </w:r>
          </w:p>
        </w:tc>
      </w:tr>
      <w:tr w:rsidR="006970BE" w:rsidRPr="006970BE" w:rsidTr="00A52BC4">
        <w:tc>
          <w:tcPr>
            <w:tcW w:w="1908" w:type="dxa"/>
            <w:tcBorders>
              <w:bottom w:val="nil"/>
            </w:tcBorders>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Calibri" w:hAnsi="Times New Roman" w:cs="Times New Roman"/>
                <w:sz w:val="24"/>
                <w:szCs w:val="24"/>
                <w:lang w:eastAsia="ru-RU"/>
              </w:rPr>
              <w:t xml:space="preserve">Escherichia </w:t>
            </w:r>
          </w:p>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Calibri" w:hAnsi="Times New Roman" w:cs="Times New Roman"/>
                <w:sz w:val="24"/>
                <w:szCs w:val="24"/>
                <w:lang w:eastAsia="ru-RU"/>
              </w:rPr>
              <w:t>coli</w:t>
            </w:r>
          </w:p>
        </w:tc>
        <w:tc>
          <w:tcPr>
            <w:tcW w:w="1417" w:type="dxa"/>
            <w:tcBorders>
              <w:bottom w:val="nil"/>
            </w:tcBorders>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val="en-US" w:eastAsia="ru-RU"/>
              </w:rPr>
              <w:object w:dxaOrig="240" w:dyaOrig="620">
                <v:shape id="_x0000_i1061" type="#_x0000_t75" style="width:14.5pt;height:29.5pt" o:ole="" fillcolor="window">
                  <v:imagedata r:id="rId76" o:title=""/>
                </v:shape>
                <o:OLEObject Type="Embed" ProgID="Equation.3" ShapeID="_x0000_i1061" DrawAspect="Content" ObjectID="_1478591556" r:id="rId77"/>
              </w:object>
            </w:r>
          </w:p>
        </w:tc>
        <w:tc>
          <w:tcPr>
            <w:tcW w:w="1276" w:type="dxa"/>
            <w:tcBorders>
              <w:bottom w:val="nil"/>
            </w:tcBorders>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8"/>
                <w:sz w:val="24"/>
                <w:szCs w:val="24"/>
                <w:lang w:eastAsia="ru-RU"/>
              </w:rPr>
              <w:object w:dxaOrig="1060" w:dyaOrig="680">
                <v:shape id="_x0000_i1062" type="#_x0000_t75" style="width:49.5pt;height:29pt" o:ole="" fillcolor="window">
                  <v:imagedata r:id="rId78" o:title=""/>
                </v:shape>
                <o:OLEObject Type="Embed" ProgID="Equation.3" ShapeID="_x0000_i1062" DrawAspect="Content" ObjectID="_1478591557" r:id="rId79"/>
              </w:object>
            </w:r>
          </w:p>
        </w:tc>
        <w:tc>
          <w:tcPr>
            <w:tcW w:w="1417" w:type="dxa"/>
            <w:tcBorders>
              <w:bottom w:val="nil"/>
            </w:tcBorders>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val="en-US" w:eastAsia="ru-RU"/>
              </w:rPr>
              <w:object w:dxaOrig="240" w:dyaOrig="620">
                <v:shape id="_x0000_i1063" type="#_x0000_t75" style="width:14.5pt;height:29.5pt" o:ole="" fillcolor="window">
                  <v:imagedata r:id="rId80" o:title=""/>
                </v:shape>
                <o:OLEObject Type="Embed" ProgID="Equation.3" ShapeID="_x0000_i1063" DrawAspect="Content" ObjectID="_1478591558" r:id="rId81"/>
              </w:object>
            </w:r>
          </w:p>
        </w:tc>
        <w:tc>
          <w:tcPr>
            <w:tcW w:w="1276" w:type="dxa"/>
            <w:tcBorders>
              <w:bottom w:val="nil"/>
            </w:tcBorders>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8"/>
                <w:sz w:val="24"/>
                <w:szCs w:val="24"/>
                <w:lang w:eastAsia="ru-RU"/>
              </w:rPr>
              <w:object w:dxaOrig="1080" w:dyaOrig="680">
                <v:shape id="_x0000_i1064" type="#_x0000_t75" style="width:50.5pt;height:29pt" o:ole="" fillcolor="window">
                  <v:imagedata r:id="rId82" o:title=""/>
                </v:shape>
                <o:OLEObject Type="Embed" ProgID="Equation.3" ShapeID="_x0000_i1064" DrawAspect="Content" ObjectID="_1478591559" r:id="rId83"/>
              </w:object>
            </w:r>
          </w:p>
        </w:tc>
        <w:tc>
          <w:tcPr>
            <w:tcW w:w="1418" w:type="dxa"/>
            <w:tcBorders>
              <w:bottom w:val="nil"/>
            </w:tcBorders>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val="en-US" w:eastAsia="ru-RU"/>
              </w:rPr>
              <w:object w:dxaOrig="240" w:dyaOrig="620">
                <v:shape id="_x0000_i1065" type="#_x0000_t75" style="width:14.5pt;height:29.5pt" o:ole="" fillcolor="window">
                  <v:imagedata r:id="rId84" o:title=""/>
                </v:shape>
                <o:OLEObject Type="Embed" ProgID="Equation.3" ShapeID="_x0000_i1065" DrawAspect="Content" ObjectID="_1478591560" r:id="rId85"/>
              </w:object>
            </w:r>
          </w:p>
        </w:tc>
        <w:tc>
          <w:tcPr>
            <w:tcW w:w="1275" w:type="dxa"/>
            <w:tcBorders>
              <w:bottom w:val="nil"/>
            </w:tcBorders>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8"/>
                <w:sz w:val="24"/>
                <w:szCs w:val="24"/>
                <w:lang w:eastAsia="ru-RU"/>
              </w:rPr>
              <w:object w:dxaOrig="1080" w:dyaOrig="680">
                <v:shape id="_x0000_i1066" type="#_x0000_t75" style="width:50.5pt;height:29pt" o:ole="" fillcolor="window">
                  <v:imagedata r:id="rId86" o:title=""/>
                </v:shape>
                <o:OLEObject Type="Embed" ProgID="Equation.3" ShapeID="_x0000_i1066" DrawAspect="Content" ObjectID="_1478591561" r:id="rId87"/>
              </w:object>
            </w:r>
          </w:p>
        </w:tc>
      </w:tr>
      <w:tr w:rsidR="006970BE" w:rsidRPr="006970BE" w:rsidTr="00A52BC4">
        <w:tc>
          <w:tcPr>
            <w:tcW w:w="1908"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Calibri" w:hAnsi="Times New Roman" w:cs="Times New Roman"/>
                <w:sz w:val="24"/>
                <w:szCs w:val="24"/>
                <w:lang w:eastAsia="ru-RU"/>
              </w:rPr>
              <w:t>Pseudomonas aeruginosa</w:t>
            </w:r>
          </w:p>
        </w:tc>
        <w:tc>
          <w:tcPr>
            <w:tcW w:w="1417"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val="en-US" w:eastAsia="ru-RU"/>
              </w:rPr>
              <w:object w:dxaOrig="240" w:dyaOrig="620">
                <v:shape id="_x0000_i1067" type="#_x0000_t75" style="width:14.5pt;height:29.5pt" o:ole="" fillcolor="window">
                  <v:imagedata r:id="rId88" o:title=""/>
                </v:shape>
                <o:OLEObject Type="Embed" ProgID="Equation.3" ShapeID="_x0000_i1067" DrawAspect="Content" ObjectID="_1478591562" r:id="rId89"/>
              </w:object>
            </w:r>
          </w:p>
        </w:tc>
        <w:tc>
          <w:tcPr>
            <w:tcW w:w="1276"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eastAsia="ru-RU"/>
              </w:rPr>
              <w:object w:dxaOrig="820" w:dyaOrig="639">
                <v:shape id="_x0000_i1068" type="#_x0000_t75" style="width:36pt;height:28.5pt" o:ole="" fillcolor="window">
                  <v:imagedata r:id="rId90" o:title=""/>
                </v:shape>
                <o:OLEObject Type="Embed" ProgID="Equation.3" ShapeID="_x0000_i1068" DrawAspect="Content" ObjectID="_1478591563" r:id="rId91"/>
              </w:object>
            </w:r>
          </w:p>
        </w:tc>
        <w:tc>
          <w:tcPr>
            <w:tcW w:w="1417"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val="en-US" w:eastAsia="ru-RU"/>
              </w:rPr>
              <w:object w:dxaOrig="240" w:dyaOrig="620">
                <v:shape id="_x0000_i1069" type="#_x0000_t75" style="width:14.5pt;height:29.5pt" o:ole="" fillcolor="window">
                  <v:imagedata r:id="rId92" o:title=""/>
                </v:shape>
                <o:OLEObject Type="Embed" ProgID="Equation.3" ShapeID="_x0000_i1069" DrawAspect="Content" ObjectID="_1478591564" r:id="rId93"/>
              </w:object>
            </w:r>
          </w:p>
        </w:tc>
        <w:tc>
          <w:tcPr>
            <w:tcW w:w="1276"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eastAsia="ru-RU"/>
              </w:rPr>
              <w:object w:dxaOrig="820" w:dyaOrig="639">
                <v:shape id="_x0000_i1070" type="#_x0000_t75" style="width:36pt;height:28.5pt" o:ole="" fillcolor="window">
                  <v:imagedata r:id="rId94" o:title=""/>
                </v:shape>
                <o:OLEObject Type="Embed" ProgID="Equation.3" ShapeID="_x0000_i1070" DrawAspect="Content" ObjectID="_1478591565" r:id="rId95"/>
              </w:object>
            </w:r>
          </w:p>
        </w:tc>
        <w:tc>
          <w:tcPr>
            <w:tcW w:w="1418"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val="en-US" w:eastAsia="ru-RU"/>
              </w:rPr>
              <w:object w:dxaOrig="240" w:dyaOrig="620">
                <v:shape id="_x0000_i1071" type="#_x0000_t75" style="width:14.5pt;height:29.5pt" o:ole="" fillcolor="window">
                  <v:imagedata r:id="rId96" o:title=""/>
                </v:shape>
                <o:OLEObject Type="Embed" ProgID="Equation.3" ShapeID="_x0000_i1071" DrawAspect="Content" ObjectID="_1478591566" r:id="rId97"/>
              </w:object>
            </w:r>
          </w:p>
        </w:tc>
        <w:tc>
          <w:tcPr>
            <w:tcW w:w="1275"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8"/>
                <w:sz w:val="24"/>
                <w:szCs w:val="24"/>
                <w:lang w:eastAsia="ru-RU"/>
              </w:rPr>
              <w:object w:dxaOrig="820" w:dyaOrig="680">
                <v:shape id="_x0000_i1072" type="#_x0000_t75" style="width:36pt;height:29pt" o:ole="" fillcolor="window">
                  <v:imagedata r:id="rId98" o:title=""/>
                </v:shape>
                <o:OLEObject Type="Embed" ProgID="Equation.3" ShapeID="_x0000_i1072" DrawAspect="Content" ObjectID="_1478591567" r:id="rId99"/>
              </w:object>
            </w:r>
          </w:p>
        </w:tc>
      </w:tr>
      <w:tr w:rsidR="006970BE" w:rsidRPr="006970BE" w:rsidTr="00A52BC4">
        <w:tc>
          <w:tcPr>
            <w:tcW w:w="1908" w:type="dxa"/>
          </w:tcPr>
          <w:p w:rsidR="006970BE" w:rsidRPr="006970BE" w:rsidRDefault="006970BE" w:rsidP="006970BE">
            <w:pPr>
              <w:spacing w:after="0" w:line="240" w:lineRule="auto"/>
              <w:jc w:val="both"/>
              <w:rPr>
                <w:rFonts w:ascii="Times New Roman" w:eastAsia="Calibri" w:hAnsi="Times New Roman" w:cs="Times New Roman"/>
                <w:sz w:val="24"/>
                <w:szCs w:val="24"/>
                <w:lang w:val="uk-UA" w:eastAsia="ru-RU"/>
              </w:rPr>
            </w:pPr>
            <w:r w:rsidRPr="006970BE">
              <w:rPr>
                <w:rFonts w:ascii="Times New Roman" w:eastAsia="Calibri" w:hAnsi="Times New Roman" w:cs="Times New Roman"/>
                <w:sz w:val="24"/>
                <w:szCs w:val="24"/>
                <w:lang w:val="en-US" w:eastAsia="ru-RU"/>
              </w:rPr>
              <w:t>Peptostrepto</w:t>
            </w:r>
          </w:p>
          <w:p w:rsidR="006970BE" w:rsidRPr="006970BE" w:rsidRDefault="006970BE" w:rsidP="006970BE">
            <w:pPr>
              <w:spacing w:after="0" w:line="240" w:lineRule="auto"/>
              <w:jc w:val="both"/>
              <w:rPr>
                <w:rFonts w:ascii="Times New Roman" w:eastAsia="Calibri" w:hAnsi="Times New Roman" w:cs="Times New Roman"/>
                <w:sz w:val="24"/>
                <w:szCs w:val="24"/>
                <w:lang w:val="en-US" w:eastAsia="ru-RU"/>
              </w:rPr>
            </w:pPr>
            <w:r w:rsidRPr="006970BE">
              <w:rPr>
                <w:rFonts w:ascii="Times New Roman" w:eastAsia="Calibri" w:hAnsi="Times New Roman" w:cs="Times New Roman"/>
                <w:sz w:val="24"/>
                <w:szCs w:val="24"/>
                <w:lang w:val="en-US" w:eastAsia="ru-RU"/>
              </w:rPr>
              <w:t>coccus anaerobius</w:t>
            </w:r>
          </w:p>
        </w:tc>
        <w:tc>
          <w:tcPr>
            <w:tcW w:w="1417" w:type="dxa"/>
          </w:tcPr>
          <w:p w:rsidR="006970BE" w:rsidRPr="006970BE" w:rsidRDefault="006970BE" w:rsidP="006970BE">
            <w:pPr>
              <w:spacing w:after="0" w:line="240" w:lineRule="auto"/>
              <w:jc w:val="both"/>
              <w:rPr>
                <w:rFonts w:ascii="Times New Roman" w:eastAsia="Calibri" w:hAnsi="Times New Roman" w:cs="Times New Roman"/>
                <w:sz w:val="24"/>
                <w:szCs w:val="24"/>
                <w:lang w:val="en-US" w:eastAsia="ru-RU"/>
              </w:rPr>
            </w:pPr>
            <w:r w:rsidRPr="006970BE">
              <w:rPr>
                <w:rFonts w:ascii="Times New Roman" w:eastAsia="Times New Roman" w:hAnsi="Times New Roman" w:cs="Times New Roman"/>
                <w:position w:val="-24"/>
                <w:sz w:val="24"/>
                <w:szCs w:val="24"/>
                <w:lang w:val="en-US" w:eastAsia="ru-RU"/>
              </w:rPr>
              <w:object w:dxaOrig="240" w:dyaOrig="620">
                <v:shape id="_x0000_i1073" type="#_x0000_t75" style="width:14.5pt;height:29.5pt" o:ole="" fillcolor="window">
                  <v:imagedata r:id="rId100" o:title=""/>
                </v:shape>
                <o:OLEObject Type="Embed" ProgID="Equation.3" ShapeID="_x0000_i1073" DrawAspect="Content" ObjectID="_1478591568" r:id="rId101"/>
              </w:object>
            </w:r>
          </w:p>
        </w:tc>
        <w:tc>
          <w:tcPr>
            <w:tcW w:w="1276"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eastAsia="ru-RU"/>
              </w:rPr>
              <w:object w:dxaOrig="840" w:dyaOrig="639">
                <v:shape id="_x0000_i1074" type="#_x0000_t75" style="width:36pt;height:28.5pt" o:ole="" fillcolor="window">
                  <v:imagedata r:id="rId102" o:title=""/>
                </v:shape>
                <o:OLEObject Type="Embed" ProgID="Equation.3" ShapeID="_x0000_i1074" DrawAspect="Content" ObjectID="_1478591569" r:id="rId103"/>
              </w:object>
            </w:r>
          </w:p>
        </w:tc>
        <w:tc>
          <w:tcPr>
            <w:tcW w:w="1417"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val="en-US" w:eastAsia="ru-RU"/>
              </w:rPr>
              <w:object w:dxaOrig="240" w:dyaOrig="620">
                <v:shape id="_x0000_i1075" type="#_x0000_t75" style="width:14.5pt;height:29.5pt" o:ole="" fillcolor="window">
                  <v:imagedata r:id="rId100" o:title=""/>
                </v:shape>
                <o:OLEObject Type="Embed" ProgID="Equation.3" ShapeID="_x0000_i1075" DrawAspect="Content" ObjectID="_1478591570" r:id="rId104"/>
              </w:object>
            </w:r>
          </w:p>
        </w:tc>
        <w:tc>
          <w:tcPr>
            <w:tcW w:w="1276"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eastAsia="ru-RU"/>
              </w:rPr>
              <w:object w:dxaOrig="820" w:dyaOrig="639">
                <v:shape id="_x0000_i1076" type="#_x0000_t75" style="width:36pt;height:28.5pt" o:ole="" fillcolor="window">
                  <v:imagedata r:id="rId105" o:title=""/>
                </v:shape>
                <o:OLEObject Type="Embed" ProgID="Equation.3" ShapeID="_x0000_i1076" DrawAspect="Content" ObjectID="_1478591571" r:id="rId106"/>
              </w:object>
            </w:r>
          </w:p>
        </w:tc>
        <w:tc>
          <w:tcPr>
            <w:tcW w:w="1418"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val="en-US" w:eastAsia="ru-RU"/>
              </w:rPr>
              <w:object w:dxaOrig="240" w:dyaOrig="620">
                <v:shape id="_x0000_i1077" type="#_x0000_t75" style="width:14.5pt;height:29.5pt" o:ole="" fillcolor="window">
                  <v:imagedata r:id="rId107" o:title=""/>
                </v:shape>
                <o:OLEObject Type="Embed" ProgID="Equation.3" ShapeID="_x0000_i1077" DrawAspect="Content" ObjectID="_1478591572" r:id="rId108"/>
              </w:object>
            </w:r>
          </w:p>
        </w:tc>
        <w:tc>
          <w:tcPr>
            <w:tcW w:w="1275"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8"/>
                <w:sz w:val="24"/>
                <w:szCs w:val="24"/>
                <w:lang w:eastAsia="ru-RU"/>
              </w:rPr>
              <w:object w:dxaOrig="960" w:dyaOrig="680">
                <v:shape id="_x0000_i1078" type="#_x0000_t75" style="width:43pt;height:29pt" o:ole="" fillcolor="window">
                  <v:imagedata r:id="rId109" o:title=""/>
                </v:shape>
                <o:OLEObject Type="Embed" ProgID="Equation.3" ShapeID="_x0000_i1078" DrawAspect="Content" ObjectID="_1478591573" r:id="rId110"/>
              </w:object>
            </w:r>
          </w:p>
        </w:tc>
      </w:tr>
      <w:tr w:rsidR="006970BE" w:rsidRPr="006970BE" w:rsidTr="00A52BC4">
        <w:tc>
          <w:tcPr>
            <w:tcW w:w="1908"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Calibri" w:hAnsi="Times New Roman" w:cs="Times New Roman"/>
                <w:sz w:val="24"/>
                <w:szCs w:val="24"/>
                <w:lang w:eastAsia="ru-RU"/>
              </w:rPr>
              <w:t>Porphyromonas gingivalis</w:t>
            </w:r>
          </w:p>
        </w:tc>
        <w:tc>
          <w:tcPr>
            <w:tcW w:w="1417"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val="en-US" w:eastAsia="ru-RU"/>
              </w:rPr>
              <w:object w:dxaOrig="320" w:dyaOrig="620">
                <v:shape id="_x0000_i1079" type="#_x0000_t75" style="width:14.5pt;height:29.5pt" o:ole="" fillcolor="window">
                  <v:imagedata r:id="rId111" o:title=""/>
                </v:shape>
                <o:OLEObject Type="Embed" ProgID="Equation.3" ShapeID="_x0000_i1079" DrawAspect="Content" ObjectID="_1478591574" r:id="rId112"/>
              </w:object>
            </w:r>
          </w:p>
        </w:tc>
        <w:tc>
          <w:tcPr>
            <w:tcW w:w="1276"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8"/>
                <w:sz w:val="24"/>
                <w:szCs w:val="24"/>
                <w:lang w:eastAsia="ru-RU"/>
              </w:rPr>
              <w:object w:dxaOrig="1080" w:dyaOrig="680">
                <v:shape id="_x0000_i1080" type="#_x0000_t75" style="width:50.5pt;height:29pt" o:ole="" fillcolor="window">
                  <v:imagedata r:id="rId113" o:title=""/>
                </v:shape>
                <o:OLEObject Type="Embed" ProgID="Equation.3" ShapeID="_x0000_i1080" DrawAspect="Content" ObjectID="_1478591575" r:id="rId114"/>
              </w:object>
            </w:r>
          </w:p>
        </w:tc>
        <w:tc>
          <w:tcPr>
            <w:tcW w:w="1417"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val="en-US" w:eastAsia="ru-RU"/>
              </w:rPr>
              <w:object w:dxaOrig="320" w:dyaOrig="620">
                <v:shape id="_x0000_i1081" type="#_x0000_t75" style="width:14.5pt;height:29.5pt" o:ole="" fillcolor="window">
                  <v:imagedata r:id="rId115" o:title=""/>
                </v:shape>
                <o:OLEObject Type="Embed" ProgID="Equation.3" ShapeID="_x0000_i1081" DrawAspect="Content" ObjectID="_1478591576" r:id="rId116"/>
              </w:object>
            </w:r>
          </w:p>
        </w:tc>
        <w:tc>
          <w:tcPr>
            <w:tcW w:w="1276"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8"/>
                <w:sz w:val="24"/>
                <w:szCs w:val="24"/>
                <w:lang w:eastAsia="ru-RU"/>
              </w:rPr>
              <w:object w:dxaOrig="1100" w:dyaOrig="680">
                <v:shape id="_x0000_i1082" type="#_x0000_t75" style="width:50.5pt;height:29pt" o:ole="" fillcolor="window">
                  <v:imagedata r:id="rId117" o:title=""/>
                </v:shape>
                <o:OLEObject Type="Embed" ProgID="Equation.3" ShapeID="_x0000_i1082" DrawAspect="Content" ObjectID="_1478591577" r:id="rId118"/>
              </w:object>
            </w:r>
          </w:p>
        </w:tc>
        <w:tc>
          <w:tcPr>
            <w:tcW w:w="1418"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val="en-US" w:eastAsia="ru-RU"/>
              </w:rPr>
              <w:object w:dxaOrig="320" w:dyaOrig="620">
                <v:shape id="_x0000_i1083" type="#_x0000_t75" style="width:14.5pt;height:29.5pt" o:ole="" fillcolor="window">
                  <v:imagedata r:id="rId119" o:title=""/>
                </v:shape>
                <o:OLEObject Type="Embed" ProgID="Equation.3" ShapeID="_x0000_i1083" DrawAspect="Content" ObjectID="_1478591578" r:id="rId120"/>
              </w:object>
            </w:r>
          </w:p>
        </w:tc>
        <w:tc>
          <w:tcPr>
            <w:tcW w:w="1275"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8"/>
                <w:sz w:val="24"/>
                <w:szCs w:val="24"/>
                <w:lang w:eastAsia="ru-RU"/>
              </w:rPr>
              <w:object w:dxaOrig="800" w:dyaOrig="680">
                <v:shape id="_x0000_i1084" type="#_x0000_t75" style="width:36pt;height:29pt" o:ole="" fillcolor="window">
                  <v:imagedata r:id="rId121" o:title=""/>
                </v:shape>
                <o:OLEObject Type="Embed" ProgID="Equation.3" ShapeID="_x0000_i1084" DrawAspect="Content" ObjectID="_1478591579" r:id="rId122"/>
              </w:object>
            </w:r>
          </w:p>
        </w:tc>
      </w:tr>
      <w:tr w:rsidR="006970BE" w:rsidRPr="006970BE" w:rsidTr="00A52BC4">
        <w:tc>
          <w:tcPr>
            <w:tcW w:w="1908"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Calibri" w:hAnsi="Times New Roman" w:cs="Times New Roman"/>
                <w:sz w:val="24"/>
                <w:szCs w:val="24"/>
                <w:lang w:eastAsia="ru-RU"/>
              </w:rPr>
              <w:t xml:space="preserve">Prevotella </w:t>
            </w:r>
          </w:p>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Calibri" w:hAnsi="Times New Roman" w:cs="Times New Roman"/>
                <w:sz w:val="24"/>
                <w:szCs w:val="24"/>
                <w:lang w:eastAsia="ru-RU"/>
              </w:rPr>
              <w:t>intermedia</w:t>
            </w:r>
          </w:p>
        </w:tc>
        <w:tc>
          <w:tcPr>
            <w:tcW w:w="1417"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val="en-US" w:eastAsia="ru-RU"/>
              </w:rPr>
              <w:object w:dxaOrig="320" w:dyaOrig="620">
                <v:shape id="_x0000_i1085" type="#_x0000_t75" style="width:14.5pt;height:29.5pt" o:ole="" fillcolor="window">
                  <v:imagedata r:id="rId123" o:title=""/>
                </v:shape>
                <o:OLEObject Type="Embed" ProgID="Equation.3" ShapeID="_x0000_i1085" DrawAspect="Content" ObjectID="_1478591580" r:id="rId124"/>
              </w:object>
            </w:r>
          </w:p>
        </w:tc>
        <w:tc>
          <w:tcPr>
            <w:tcW w:w="1276"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8"/>
                <w:sz w:val="24"/>
                <w:szCs w:val="24"/>
                <w:lang w:eastAsia="ru-RU"/>
              </w:rPr>
              <w:object w:dxaOrig="1040" w:dyaOrig="680">
                <v:shape id="_x0000_i1086" type="#_x0000_t75" style="width:50pt;height:29pt" o:ole="" fillcolor="window">
                  <v:imagedata r:id="rId125" o:title=""/>
                </v:shape>
                <o:OLEObject Type="Embed" ProgID="Equation.3" ShapeID="_x0000_i1086" DrawAspect="Content" ObjectID="_1478591581" r:id="rId126"/>
              </w:object>
            </w:r>
          </w:p>
        </w:tc>
        <w:tc>
          <w:tcPr>
            <w:tcW w:w="1417"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val="en-US" w:eastAsia="ru-RU"/>
              </w:rPr>
              <w:object w:dxaOrig="320" w:dyaOrig="620">
                <v:shape id="_x0000_i1087" type="#_x0000_t75" style="width:14.5pt;height:29.5pt" o:ole="" fillcolor="window">
                  <v:imagedata r:id="rId127" o:title=""/>
                </v:shape>
                <o:OLEObject Type="Embed" ProgID="Equation.3" ShapeID="_x0000_i1087" DrawAspect="Content" ObjectID="_1478591582" r:id="rId128"/>
              </w:object>
            </w:r>
          </w:p>
        </w:tc>
        <w:tc>
          <w:tcPr>
            <w:tcW w:w="1276"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8"/>
                <w:sz w:val="24"/>
                <w:szCs w:val="24"/>
                <w:lang w:eastAsia="ru-RU"/>
              </w:rPr>
              <w:object w:dxaOrig="1040" w:dyaOrig="680">
                <v:shape id="_x0000_i1088" type="#_x0000_t75" style="width:50pt;height:29pt" o:ole="" fillcolor="window">
                  <v:imagedata r:id="rId129" o:title=""/>
                </v:shape>
                <o:OLEObject Type="Embed" ProgID="Equation.3" ShapeID="_x0000_i1088" DrawAspect="Content" ObjectID="_1478591583" r:id="rId130"/>
              </w:object>
            </w:r>
          </w:p>
        </w:tc>
        <w:tc>
          <w:tcPr>
            <w:tcW w:w="1418"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val="en-US" w:eastAsia="ru-RU"/>
              </w:rPr>
              <w:object w:dxaOrig="320" w:dyaOrig="620">
                <v:shape id="_x0000_i1089" type="#_x0000_t75" style="width:14.5pt;height:29.5pt" o:ole="" fillcolor="window">
                  <v:imagedata r:id="rId131" o:title=""/>
                </v:shape>
                <o:OLEObject Type="Embed" ProgID="Equation.3" ShapeID="_x0000_i1089" DrawAspect="Content" ObjectID="_1478591584" r:id="rId132"/>
              </w:object>
            </w:r>
          </w:p>
        </w:tc>
        <w:tc>
          <w:tcPr>
            <w:tcW w:w="1275"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8"/>
                <w:sz w:val="24"/>
                <w:szCs w:val="24"/>
                <w:lang w:eastAsia="ru-RU"/>
              </w:rPr>
              <w:object w:dxaOrig="820" w:dyaOrig="680">
                <v:shape id="_x0000_i1090" type="#_x0000_t75" style="width:36pt;height:29pt" o:ole="" fillcolor="window">
                  <v:imagedata r:id="rId133" o:title=""/>
                </v:shape>
                <o:OLEObject Type="Embed" ProgID="Equation.3" ShapeID="_x0000_i1090" DrawAspect="Content" ObjectID="_1478591585" r:id="rId134"/>
              </w:object>
            </w:r>
          </w:p>
        </w:tc>
      </w:tr>
      <w:tr w:rsidR="006970BE" w:rsidRPr="006970BE" w:rsidTr="00A52BC4">
        <w:tc>
          <w:tcPr>
            <w:tcW w:w="1908"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Calibri" w:hAnsi="Times New Roman" w:cs="Times New Roman"/>
                <w:sz w:val="24"/>
                <w:szCs w:val="24"/>
                <w:lang w:eastAsia="ru-RU"/>
              </w:rPr>
              <w:t>Fusobacterium</w:t>
            </w:r>
          </w:p>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Calibri" w:hAnsi="Times New Roman" w:cs="Times New Roman"/>
                <w:sz w:val="24"/>
                <w:szCs w:val="24"/>
                <w:lang w:eastAsia="ru-RU"/>
              </w:rPr>
              <w:t>nucleatum</w:t>
            </w:r>
          </w:p>
        </w:tc>
        <w:tc>
          <w:tcPr>
            <w:tcW w:w="1417"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val="en-US" w:eastAsia="ru-RU"/>
              </w:rPr>
              <w:object w:dxaOrig="240" w:dyaOrig="620">
                <v:shape id="_x0000_i1091" type="#_x0000_t75" style="width:14.5pt;height:29.5pt" o:ole="" fillcolor="window">
                  <v:imagedata r:id="rId135" o:title=""/>
                </v:shape>
                <o:OLEObject Type="Embed" ProgID="Equation.3" ShapeID="_x0000_i1091" DrawAspect="Content" ObjectID="_1478591586" r:id="rId136"/>
              </w:object>
            </w:r>
          </w:p>
        </w:tc>
        <w:tc>
          <w:tcPr>
            <w:tcW w:w="1276"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eastAsia="ru-RU"/>
              </w:rPr>
              <w:object w:dxaOrig="820" w:dyaOrig="639">
                <v:shape id="_x0000_i1092" type="#_x0000_t75" style="width:36pt;height:28.5pt" o:ole="" fillcolor="window">
                  <v:imagedata r:id="rId137" o:title=""/>
                </v:shape>
                <o:OLEObject Type="Embed" ProgID="Equation.3" ShapeID="_x0000_i1092" DrawAspect="Content" ObjectID="_1478591587" r:id="rId138"/>
              </w:object>
            </w:r>
          </w:p>
        </w:tc>
        <w:tc>
          <w:tcPr>
            <w:tcW w:w="1417"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val="en-US" w:eastAsia="ru-RU"/>
              </w:rPr>
              <w:object w:dxaOrig="240" w:dyaOrig="620">
                <v:shape id="_x0000_i1093" type="#_x0000_t75" style="width:14.5pt;height:29.5pt" o:ole="" fillcolor="window">
                  <v:imagedata r:id="rId139" o:title=""/>
                </v:shape>
                <o:OLEObject Type="Embed" ProgID="Equation.3" ShapeID="_x0000_i1093" DrawAspect="Content" ObjectID="_1478591588" r:id="rId140"/>
              </w:object>
            </w:r>
          </w:p>
        </w:tc>
        <w:tc>
          <w:tcPr>
            <w:tcW w:w="1276"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8"/>
                <w:sz w:val="24"/>
                <w:szCs w:val="24"/>
                <w:lang w:eastAsia="ru-RU"/>
              </w:rPr>
              <w:object w:dxaOrig="1060" w:dyaOrig="680">
                <v:shape id="_x0000_i1094" type="#_x0000_t75" style="width:49.5pt;height:29pt" o:ole="" fillcolor="window">
                  <v:imagedata r:id="rId141" o:title=""/>
                </v:shape>
                <o:OLEObject Type="Embed" ProgID="Equation.3" ShapeID="_x0000_i1094" DrawAspect="Content" ObjectID="_1478591589" r:id="rId142"/>
              </w:object>
            </w:r>
          </w:p>
        </w:tc>
        <w:tc>
          <w:tcPr>
            <w:tcW w:w="1418"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val="en-US" w:eastAsia="ru-RU"/>
              </w:rPr>
              <w:object w:dxaOrig="240" w:dyaOrig="620">
                <v:shape id="_x0000_i1095" type="#_x0000_t75" style="width:14.5pt;height:29.5pt" o:ole="" fillcolor="window">
                  <v:imagedata r:id="rId143" o:title=""/>
                </v:shape>
                <o:OLEObject Type="Embed" ProgID="Equation.3" ShapeID="_x0000_i1095" DrawAspect="Content" ObjectID="_1478591590" r:id="rId144"/>
              </w:object>
            </w:r>
          </w:p>
        </w:tc>
        <w:tc>
          <w:tcPr>
            <w:tcW w:w="1275"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8"/>
                <w:sz w:val="24"/>
                <w:szCs w:val="24"/>
                <w:lang w:eastAsia="ru-RU"/>
              </w:rPr>
              <w:object w:dxaOrig="820" w:dyaOrig="680">
                <v:shape id="_x0000_i1096" type="#_x0000_t75" style="width:36pt;height:29pt" o:ole="" fillcolor="window">
                  <v:imagedata r:id="rId145" o:title=""/>
                </v:shape>
                <o:OLEObject Type="Embed" ProgID="Equation.3" ShapeID="_x0000_i1096" DrawAspect="Content" ObjectID="_1478591591" r:id="rId146"/>
              </w:object>
            </w:r>
          </w:p>
        </w:tc>
      </w:tr>
      <w:tr w:rsidR="006970BE" w:rsidRPr="006970BE" w:rsidTr="00A52BC4">
        <w:tc>
          <w:tcPr>
            <w:tcW w:w="1908"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Calibri" w:hAnsi="Times New Roman" w:cs="Times New Roman"/>
                <w:sz w:val="24"/>
                <w:szCs w:val="24"/>
                <w:lang w:eastAsia="ru-RU"/>
              </w:rPr>
              <w:t>Bacteroides</w:t>
            </w:r>
          </w:p>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Calibri" w:hAnsi="Times New Roman" w:cs="Times New Roman"/>
                <w:sz w:val="24"/>
                <w:szCs w:val="24"/>
                <w:lang w:eastAsia="ru-RU"/>
              </w:rPr>
              <w:t>forsitus</w:t>
            </w:r>
          </w:p>
        </w:tc>
        <w:tc>
          <w:tcPr>
            <w:tcW w:w="1417"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val="en-US" w:eastAsia="ru-RU"/>
              </w:rPr>
              <w:object w:dxaOrig="240" w:dyaOrig="620">
                <v:shape id="_x0000_i1097" type="#_x0000_t75" style="width:14.5pt;height:29.5pt" o:ole="" fillcolor="window">
                  <v:imagedata r:id="rId135" o:title=""/>
                </v:shape>
                <o:OLEObject Type="Embed" ProgID="Equation.3" ShapeID="_x0000_i1097" DrawAspect="Content" ObjectID="_1478591592" r:id="rId147"/>
              </w:object>
            </w:r>
          </w:p>
        </w:tc>
        <w:tc>
          <w:tcPr>
            <w:tcW w:w="1276"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eastAsia="ru-RU"/>
              </w:rPr>
              <w:object w:dxaOrig="800" w:dyaOrig="639">
                <v:shape id="_x0000_i1098" type="#_x0000_t75" style="width:36pt;height:28.5pt" o:ole="" fillcolor="window">
                  <v:imagedata r:id="rId148" o:title=""/>
                </v:shape>
                <o:OLEObject Type="Embed" ProgID="Equation.3" ShapeID="_x0000_i1098" DrawAspect="Content" ObjectID="_1478591593" r:id="rId149"/>
              </w:object>
            </w:r>
          </w:p>
        </w:tc>
        <w:tc>
          <w:tcPr>
            <w:tcW w:w="1417"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val="en-US" w:eastAsia="ru-RU"/>
              </w:rPr>
              <w:object w:dxaOrig="240" w:dyaOrig="620">
                <v:shape id="_x0000_i1099" type="#_x0000_t75" style="width:14.5pt;height:29.5pt" o:ole="" fillcolor="window">
                  <v:imagedata r:id="rId139" o:title=""/>
                </v:shape>
                <o:OLEObject Type="Embed" ProgID="Equation.3" ShapeID="_x0000_i1099" DrawAspect="Content" ObjectID="_1478591594" r:id="rId150"/>
              </w:object>
            </w:r>
          </w:p>
        </w:tc>
        <w:tc>
          <w:tcPr>
            <w:tcW w:w="1276"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8"/>
                <w:sz w:val="24"/>
                <w:szCs w:val="24"/>
                <w:lang w:eastAsia="ru-RU"/>
              </w:rPr>
              <w:object w:dxaOrig="1060" w:dyaOrig="680">
                <v:shape id="_x0000_i1100" type="#_x0000_t75" style="width:49.5pt;height:29pt" o:ole="" fillcolor="window">
                  <v:imagedata r:id="rId151" o:title=""/>
                </v:shape>
                <o:OLEObject Type="Embed" ProgID="Equation.3" ShapeID="_x0000_i1100" DrawAspect="Content" ObjectID="_1478591595" r:id="rId152"/>
              </w:object>
            </w:r>
          </w:p>
        </w:tc>
        <w:tc>
          <w:tcPr>
            <w:tcW w:w="1418"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6"/>
                <w:sz w:val="24"/>
                <w:szCs w:val="24"/>
                <w:lang w:val="en-US" w:eastAsia="ru-RU"/>
              </w:rPr>
              <w:object w:dxaOrig="240" w:dyaOrig="660">
                <v:shape id="_x0000_i1101" type="#_x0000_t75" style="width:14.5pt;height:36pt" o:ole="" fillcolor="window">
                  <v:imagedata r:id="rId153" o:title=""/>
                </v:shape>
                <o:OLEObject Type="Embed" ProgID="Equation.3" ShapeID="_x0000_i1101" DrawAspect="Content" ObjectID="_1478591596" r:id="rId154"/>
              </w:object>
            </w:r>
          </w:p>
        </w:tc>
        <w:tc>
          <w:tcPr>
            <w:tcW w:w="1275"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8"/>
                <w:sz w:val="24"/>
                <w:szCs w:val="24"/>
                <w:lang w:eastAsia="ru-RU"/>
              </w:rPr>
              <w:object w:dxaOrig="820" w:dyaOrig="680">
                <v:shape id="_x0000_i1102" type="#_x0000_t75" style="width:36pt;height:29pt" o:ole="" fillcolor="window">
                  <v:imagedata r:id="rId155" o:title=""/>
                </v:shape>
                <o:OLEObject Type="Embed" ProgID="Equation.3" ShapeID="_x0000_i1102" DrawAspect="Content" ObjectID="_1478591597" r:id="rId156"/>
              </w:object>
            </w:r>
          </w:p>
        </w:tc>
      </w:tr>
      <w:tr w:rsidR="006970BE" w:rsidRPr="006970BE" w:rsidTr="00A52BC4">
        <w:tc>
          <w:tcPr>
            <w:tcW w:w="1908" w:type="dxa"/>
          </w:tcPr>
          <w:p w:rsidR="006970BE" w:rsidRPr="006970BE" w:rsidRDefault="006970BE" w:rsidP="006970BE">
            <w:pPr>
              <w:spacing w:after="0" w:line="240" w:lineRule="auto"/>
              <w:jc w:val="both"/>
              <w:rPr>
                <w:rFonts w:ascii="Times New Roman" w:eastAsia="Calibri" w:hAnsi="Times New Roman" w:cs="Times New Roman"/>
                <w:sz w:val="24"/>
                <w:szCs w:val="24"/>
                <w:lang w:val="en-US" w:eastAsia="ru-RU"/>
              </w:rPr>
            </w:pPr>
            <w:r w:rsidRPr="006970BE">
              <w:rPr>
                <w:rFonts w:ascii="Times New Roman" w:eastAsia="Calibri" w:hAnsi="Times New Roman" w:cs="Times New Roman"/>
                <w:sz w:val="24"/>
                <w:szCs w:val="24"/>
                <w:lang w:val="en-US" w:eastAsia="ru-RU"/>
              </w:rPr>
              <w:t>Candida albicans</w:t>
            </w:r>
          </w:p>
        </w:tc>
        <w:tc>
          <w:tcPr>
            <w:tcW w:w="1417"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val="en-US" w:eastAsia="ru-RU"/>
              </w:rPr>
              <w:object w:dxaOrig="240" w:dyaOrig="620">
                <v:shape id="_x0000_i1103" type="#_x0000_t75" style="width:14.5pt;height:29.5pt" o:ole="" fillcolor="window">
                  <v:imagedata r:id="rId157" o:title=""/>
                </v:shape>
                <o:OLEObject Type="Embed" ProgID="Equation.3" ShapeID="_x0000_i1103" DrawAspect="Content" ObjectID="_1478591598" r:id="rId158"/>
              </w:object>
            </w:r>
          </w:p>
        </w:tc>
        <w:tc>
          <w:tcPr>
            <w:tcW w:w="1276"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8"/>
                <w:sz w:val="24"/>
                <w:szCs w:val="24"/>
                <w:lang w:eastAsia="ru-RU"/>
              </w:rPr>
              <w:object w:dxaOrig="1040" w:dyaOrig="680">
                <v:shape id="_x0000_i1104" type="#_x0000_t75" style="width:50pt;height:29pt" o:ole="" fillcolor="window">
                  <v:imagedata r:id="rId159" o:title=""/>
                </v:shape>
                <o:OLEObject Type="Embed" ProgID="Equation.3" ShapeID="_x0000_i1104" DrawAspect="Content" ObjectID="_1478591599" r:id="rId160"/>
              </w:object>
            </w:r>
          </w:p>
        </w:tc>
        <w:tc>
          <w:tcPr>
            <w:tcW w:w="1417"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val="en-US" w:eastAsia="ru-RU"/>
              </w:rPr>
              <w:object w:dxaOrig="240" w:dyaOrig="620">
                <v:shape id="_x0000_i1105" type="#_x0000_t75" style="width:14.5pt;height:29.5pt" o:ole="" fillcolor="window">
                  <v:imagedata r:id="rId161" o:title=""/>
                </v:shape>
                <o:OLEObject Type="Embed" ProgID="Equation.3" ShapeID="_x0000_i1105" DrawAspect="Content" ObjectID="_1478591600" r:id="rId162"/>
              </w:object>
            </w:r>
          </w:p>
        </w:tc>
        <w:tc>
          <w:tcPr>
            <w:tcW w:w="1276"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8"/>
                <w:sz w:val="24"/>
                <w:szCs w:val="24"/>
                <w:lang w:eastAsia="ru-RU"/>
              </w:rPr>
              <w:object w:dxaOrig="1080" w:dyaOrig="680">
                <v:shape id="_x0000_i1106" type="#_x0000_t75" style="width:50.5pt;height:29pt" o:ole="" fillcolor="window">
                  <v:imagedata r:id="rId163" o:title=""/>
                </v:shape>
                <o:OLEObject Type="Embed" ProgID="Equation.3" ShapeID="_x0000_i1106" DrawAspect="Content" ObjectID="_1478591601" r:id="rId164"/>
              </w:object>
            </w:r>
          </w:p>
        </w:tc>
        <w:tc>
          <w:tcPr>
            <w:tcW w:w="1418"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4"/>
                <w:sz w:val="24"/>
                <w:szCs w:val="24"/>
                <w:lang w:val="en-US" w:eastAsia="ru-RU"/>
              </w:rPr>
              <w:object w:dxaOrig="240" w:dyaOrig="620">
                <v:shape id="_x0000_i1107" type="#_x0000_t75" style="width:14.5pt;height:29.5pt" o:ole="" fillcolor="window">
                  <v:imagedata r:id="rId165" o:title=""/>
                </v:shape>
                <o:OLEObject Type="Embed" ProgID="Equation.3" ShapeID="_x0000_i1107" DrawAspect="Content" ObjectID="_1478591602" r:id="rId166"/>
              </w:object>
            </w:r>
          </w:p>
        </w:tc>
        <w:tc>
          <w:tcPr>
            <w:tcW w:w="1275" w:type="dxa"/>
          </w:tcPr>
          <w:p w:rsidR="006970BE" w:rsidRPr="006970BE" w:rsidRDefault="006970BE" w:rsidP="006970BE">
            <w:pPr>
              <w:spacing w:after="0" w:line="240" w:lineRule="auto"/>
              <w:jc w:val="both"/>
              <w:rPr>
                <w:rFonts w:ascii="Times New Roman" w:eastAsia="Calibri" w:hAnsi="Times New Roman" w:cs="Times New Roman"/>
                <w:sz w:val="24"/>
                <w:szCs w:val="24"/>
                <w:lang w:eastAsia="ru-RU"/>
              </w:rPr>
            </w:pPr>
            <w:r w:rsidRPr="006970BE">
              <w:rPr>
                <w:rFonts w:ascii="Times New Roman" w:eastAsia="Times New Roman" w:hAnsi="Times New Roman" w:cs="Times New Roman"/>
                <w:position w:val="-28"/>
                <w:sz w:val="24"/>
                <w:szCs w:val="24"/>
                <w:lang w:eastAsia="ru-RU"/>
              </w:rPr>
              <w:object w:dxaOrig="820" w:dyaOrig="680">
                <v:shape id="_x0000_i1108" type="#_x0000_t75" style="width:36pt;height:29pt" o:ole="" fillcolor="window">
                  <v:imagedata r:id="rId167" o:title=""/>
                </v:shape>
                <o:OLEObject Type="Embed" ProgID="Equation.3" ShapeID="_x0000_i1108" DrawAspect="Content" ObjectID="_1478591603" r:id="rId168"/>
              </w:object>
            </w:r>
          </w:p>
        </w:tc>
      </w:tr>
    </w:tbl>
    <w:p w:rsidR="006970BE" w:rsidRPr="006970BE" w:rsidRDefault="006970BE" w:rsidP="006970BE">
      <w:pPr>
        <w:spacing w:after="0" w:line="240" w:lineRule="auto"/>
        <w:ind w:firstLine="709"/>
        <w:jc w:val="both"/>
        <w:rPr>
          <w:rFonts w:ascii="Times New Roman" w:eastAsia="Calibri" w:hAnsi="Times New Roman" w:cs="Times New Roman"/>
          <w:b/>
          <w:bCs/>
          <w:sz w:val="24"/>
          <w:szCs w:val="24"/>
          <w:lang w:val="uk-UA" w:eastAsia="ru-RU"/>
        </w:rPr>
      </w:pPr>
    </w:p>
    <w:p w:rsidR="006970BE" w:rsidRPr="006970BE" w:rsidRDefault="006970BE" w:rsidP="006970BE">
      <w:pPr>
        <w:spacing w:after="0" w:line="240" w:lineRule="auto"/>
        <w:ind w:firstLine="709"/>
        <w:jc w:val="both"/>
        <w:rPr>
          <w:rFonts w:ascii="Times New Roman" w:eastAsia="Calibri" w:hAnsi="Times New Roman" w:cs="Times New Roman"/>
          <w:sz w:val="24"/>
          <w:szCs w:val="24"/>
          <w:lang w:val="uk-UA" w:eastAsia="ru-RU"/>
        </w:rPr>
      </w:pPr>
      <w:r w:rsidRPr="006970BE">
        <w:rPr>
          <w:rFonts w:ascii="Times New Roman" w:eastAsia="Calibri" w:hAnsi="Times New Roman" w:cs="Times New Roman"/>
          <w:b/>
          <w:bCs/>
          <w:sz w:val="24"/>
          <w:szCs w:val="24"/>
          <w:lang w:val="uk-UA" w:eastAsia="ru-RU"/>
        </w:rPr>
        <w:t>Примітка</w:t>
      </w:r>
      <w:r w:rsidRPr="006970BE">
        <w:rPr>
          <w:rFonts w:ascii="Times New Roman" w:eastAsia="Calibri" w:hAnsi="Times New Roman" w:cs="Times New Roman"/>
          <w:sz w:val="24"/>
          <w:szCs w:val="24"/>
          <w:lang w:val="uk-UA" w:eastAsia="ru-RU"/>
        </w:rPr>
        <w:t xml:space="preserve">: в чисельнику вказані показники до лікування, в знаменнику - після лікування; </w:t>
      </w:r>
      <w:r w:rsidRPr="006970BE">
        <w:rPr>
          <w:rFonts w:ascii="Times New Roman" w:eastAsia="Calibri" w:hAnsi="Times New Roman" w:cs="Times New Roman"/>
          <w:sz w:val="24"/>
          <w:szCs w:val="24"/>
        </w:rPr>
        <w:t>достовірність відхилення порівняно з відповідними показниками до лікування</w:t>
      </w:r>
      <w:r w:rsidRPr="006970BE">
        <w:rPr>
          <w:rFonts w:ascii="Times New Roman" w:eastAsia="Calibri" w:hAnsi="Times New Roman" w:cs="Times New Roman"/>
          <w:sz w:val="24"/>
          <w:szCs w:val="24"/>
          <w:lang w:val="uk-UA" w:eastAsia="ru-RU"/>
        </w:rPr>
        <w:t xml:space="preserve"> *- </w:t>
      </w:r>
      <w:r w:rsidRPr="006970BE">
        <w:rPr>
          <w:rFonts w:ascii="Times New Roman" w:eastAsia="Calibri" w:hAnsi="Times New Roman" w:cs="Times New Roman"/>
          <w:sz w:val="24"/>
          <w:szCs w:val="24"/>
          <w:lang w:val="uk-UA" w:eastAsia="uk-UA"/>
        </w:rPr>
        <w:t>p</w:t>
      </w:r>
      <w:r w:rsidRPr="006970BE">
        <w:rPr>
          <w:rFonts w:ascii="Times New Roman" w:eastAsia="Calibri" w:hAnsi="Times New Roman" w:cs="Times New Roman"/>
          <w:sz w:val="24"/>
          <w:szCs w:val="24"/>
          <w:lang w:val="uk-UA" w:eastAsia="ru-RU"/>
        </w:rPr>
        <w:t xml:space="preserve"> &lt; 0,05; ** - </w:t>
      </w:r>
      <w:r w:rsidRPr="006970BE">
        <w:rPr>
          <w:rFonts w:ascii="Times New Roman" w:eastAsia="Calibri" w:hAnsi="Times New Roman" w:cs="Times New Roman"/>
          <w:sz w:val="24"/>
          <w:szCs w:val="24"/>
          <w:lang w:val="uk-UA" w:eastAsia="uk-UA"/>
        </w:rPr>
        <w:t>p</w:t>
      </w:r>
      <w:r w:rsidRPr="006970BE">
        <w:rPr>
          <w:rFonts w:ascii="Times New Roman" w:eastAsia="Calibri" w:hAnsi="Times New Roman" w:cs="Times New Roman"/>
          <w:sz w:val="24"/>
          <w:szCs w:val="24"/>
          <w:lang w:val="uk-UA" w:eastAsia="ru-RU"/>
        </w:rPr>
        <w:t xml:space="preserve"> &lt; 0,001.</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І</w:t>
      </w:r>
      <w:r w:rsidRPr="006970BE">
        <w:rPr>
          <w:rFonts w:ascii="Times New Roman" w:eastAsia="Calibri" w:hAnsi="Times New Roman" w:cs="Times New Roman"/>
          <w:sz w:val="28"/>
          <w:szCs w:val="28"/>
        </w:rPr>
        <w:t xml:space="preserve">нфектант зберігається в ПК (3 підгрупа). </w:t>
      </w:r>
      <w:r w:rsidRPr="006970BE">
        <w:rPr>
          <w:rFonts w:ascii="Times New Roman" w:eastAsia="Calibri" w:hAnsi="Times New Roman" w:cs="Times New Roman"/>
          <w:sz w:val="28"/>
          <w:szCs w:val="28"/>
          <w:lang w:val="uk-UA"/>
        </w:rPr>
        <w:t xml:space="preserve">Терапія ВХ і лікування ГП, проведені в різні терміни, дають позитивний результат лише в 40% випадків (2 підгрупа). Антихелікобактерна терапія ВХ поєднана з одночасним лікуванням ГП дозволяє досягти 100% ерадикації Н.р (1 підгрупа). Отримані </w:t>
      </w:r>
      <w:r w:rsidRPr="006970BE">
        <w:rPr>
          <w:rFonts w:ascii="Times New Roman" w:eastAsia="Calibri" w:hAnsi="Times New Roman" w:cs="Times New Roman"/>
          <w:sz w:val="28"/>
          <w:szCs w:val="28"/>
          <w:lang w:val="uk-UA"/>
        </w:rPr>
        <w:lastRenderedPageBreak/>
        <w:t xml:space="preserve">дані підтверджують важливість комплексного і одночасного лікування як Нр - асоційованої ВХ, так і ГП. Ерадикація </w:t>
      </w:r>
      <w:r w:rsidRPr="006970BE">
        <w:rPr>
          <w:rFonts w:ascii="Times New Roman" w:eastAsia="Calibri" w:hAnsi="Times New Roman" w:cs="Times New Roman"/>
          <w:sz w:val="28"/>
          <w:szCs w:val="28"/>
        </w:rPr>
        <w:t>Hp</w:t>
      </w:r>
      <w:r w:rsidRPr="006970BE">
        <w:rPr>
          <w:rFonts w:ascii="Times New Roman" w:eastAsia="Calibri" w:hAnsi="Times New Roman" w:cs="Times New Roman"/>
          <w:sz w:val="28"/>
          <w:szCs w:val="28"/>
          <w:lang w:val="uk-UA"/>
        </w:rPr>
        <w:t xml:space="preserve"> у порожнині рота є важливою ланкою вторинної профілактики, як запальних захворювань пародонту, так і патології шлунково - кишкового тракту.</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eastAsia="ru-RU"/>
        </w:rPr>
      </w:pPr>
      <w:r w:rsidRPr="006970BE">
        <w:rPr>
          <w:rFonts w:ascii="Times New Roman" w:eastAsia="Calibri" w:hAnsi="Times New Roman" w:cs="Times New Roman"/>
          <w:sz w:val="28"/>
          <w:szCs w:val="28"/>
          <w:lang w:val="uk-UA"/>
        </w:rPr>
        <w:t xml:space="preserve">По завершенні курсу терапії ГП у пацієнтів основної групи було встановлено значне зниження рівня мікробної контамінації ПК. У 2 підгрупі не виділялися </w:t>
      </w:r>
      <w:r w:rsidRPr="006970BE">
        <w:rPr>
          <w:rFonts w:ascii="Times New Roman" w:eastAsia="Calibri" w:hAnsi="Times New Roman" w:cs="Times New Roman"/>
          <w:sz w:val="28"/>
          <w:szCs w:val="28"/>
        </w:rPr>
        <w:t>Streptococcus</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rPr>
        <w:t>mutans</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rPr>
        <w:t>Pseudomonas</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rPr>
        <w:t>aeruginosa</w:t>
      </w:r>
      <w:r w:rsidRPr="006970BE">
        <w:rPr>
          <w:rFonts w:ascii="Times New Roman" w:eastAsia="Calibri" w:hAnsi="Times New Roman" w:cs="Times New Roman"/>
          <w:sz w:val="28"/>
          <w:szCs w:val="28"/>
          <w:lang w:val="uk-UA"/>
        </w:rPr>
        <w:t xml:space="preserve"> і </w:t>
      </w:r>
      <w:r w:rsidRPr="006970BE">
        <w:rPr>
          <w:rFonts w:ascii="Times New Roman" w:eastAsia="Calibri" w:hAnsi="Times New Roman" w:cs="Times New Roman"/>
          <w:sz w:val="28"/>
          <w:szCs w:val="28"/>
        </w:rPr>
        <w:t>Peptostreptococcus</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rPr>
        <w:t>anaerobius</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rPr>
        <w:t>Streptococcus</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rPr>
        <w:t>salivarius</w:t>
      </w:r>
      <w:r w:rsidRPr="006970BE">
        <w:rPr>
          <w:rFonts w:ascii="Times New Roman" w:eastAsia="Calibri" w:hAnsi="Times New Roman" w:cs="Times New Roman"/>
          <w:sz w:val="28"/>
          <w:szCs w:val="28"/>
          <w:lang w:val="uk-UA"/>
        </w:rPr>
        <w:t xml:space="preserve"> і </w:t>
      </w:r>
      <w:r w:rsidRPr="006970BE">
        <w:rPr>
          <w:rFonts w:ascii="Times New Roman" w:eastAsia="Calibri" w:hAnsi="Times New Roman" w:cs="Times New Roman"/>
          <w:sz w:val="28"/>
          <w:szCs w:val="28"/>
        </w:rPr>
        <w:t>Staphylococcus</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rPr>
        <w:t>aureus</w:t>
      </w:r>
      <w:r w:rsidRPr="006970BE">
        <w:rPr>
          <w:rFonts w:ascii="Times New Roman" w:eastAsia="Calibri" w:hAnsi="Times New Roman" w:cs="Times New Roman"/>
          <w:sz w:val="28"/>
          <w:szCs w:val="28"/>
          <w:lang w:val="uk-UA"/>
        </w:rPr>
        <w:t xml:space="preserve"> висівалися у 2 пацієнтів (до лікування - у 13) в концентрації, що не перевищувала 10</w:t>
      </w:r>
      <w:r w:rsidRPr="006970BE">
        <w:rPr>
          <w:rFonts w:ascii="Times New Roman" w:eastAsia="Calibri" w:hAnsi="Times New Roman" w:cs="Times New Roman"/>
          <w:sz w:val="28"/>
          <w:szCs w:val="28"/>
          <w:vertAlign w:val="superscript"/>
          <w:lang w:val="uk-UA"/>
        </w:rPr>
        <w:t>1</w:t>
      </w:r>
      <w:r w:rsidRPr="006970BE">
        <w:rPr>
          <w:rFonts w:ascii="Times New Roman" w:eastAsia="Calibri" w:hAnsi="Times New Roman" w:cs="Times New Roman"/>
          <w:sz w:val="28"/>
          <w:szCs w:val="28"/>
          <w:lang w:val="uk-UA"/>
        </w:rPr>
        <w:t xml:space="preserve"> КУО/мл. Рівень обсіменіння </w:t>
      </w:r>
      <w:r w:rsidRPr="006970BE">
        <w:rPr>
          <w:rFonts w:ascii="Times New Roman" w:eastAsia="Calibri" w:hAnsi="Times New Roman" w:cs="Times New Roman"/>
          <w:sz w:val="28"/>
          <w:szCs w:val="28"/>
        </w:rPr>
        <w:t>Prevotella</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rPr>
        <w:t>intermedia</w:t>
      </w:r>
      <w:r w:rsidRPr="006970BE">
        <w:rPr>
          <w:rFonts w:ascii="Times New Roman" w:eastAsia="Calibri" w:hAnsi="Times New Roman" w:cs="Times New Roman"/>
          <w:sz w:val="28"/>
          <w:szCs w:val="28"/>
          <w:lang w:val="uk-UA"/>
        </w:rPr>
        <w:t xml:space="preserve"> був у межах 10</w:t>
      </w:r>
      <w:r w:rsidRPr="006970BE">
        <w:rPr>
          <w:rFonts w:ascii="Times New Roman" w:eastAsia="Calibri" w:hAnsi="Times New Roman" w:cs="Times New Roman"/>
          <w:sz w:val="28"/>
          <w:szCs w:val="28"/>
          <w:vertAlign w:val="superscript"/>
          <w:lang w:val="uk-UA"/>
        </w:rPr>
        <w:t>3</w:t>
      </w:r>
      <w:r w:rsidRPr="006970BE">
        <w:rPr>
          <w:rFonts w:ascii="Times New Roman" w:eastAsia="Calibri" w:hAnsi="Times New Roman" w:cs="Times New Roman"/>
          <w:sz w:val="28"/>
          <w:szCs w:val="28"/>
          <w:lang w:val="uk-UA"/>
        </w:rPr>
        <w:t xml:space="preserve"> КУО/мл. В 1 підгрупі після проведеного лікування не висівалися </w:t>
      </w:r>
      <w:r w:rsidRPr="006970BE">
        <w:rPr>
          <w:rFonts w:ascii="Times New Roman" w:eastAsia="Calibri" w:hAnsi="Times New Roman" w:cs="Times New Roman"/>
          <w:sz w:val="28"/>
          <w:szCs w:val="28"/>
        </w:rPr>
        <w:t>Pseudomonas</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rPr>
        <w:t>aeruginosa</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rPr>
        <w:t>Peptostreptococcus</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rPr>
        <w:t>anaerobius</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rPr>
        <w:t>Fusobacterium</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rPr>
        <w:t>nucleatum</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rPr>
        <w:t>Bacteroides</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rPr>
        <w:t>forsitus</w:t>
      </w:r>
      <w:r w:rsidRPr="006970BE">
        <w:rPr>
          <w:rFonts w:ascii="Times New Roman" w:eastAsia="Calibri" w:hAnsi="Times New Roman" w:cs="Times New Roman"/>
          <w:sz w:val="28"/>
          <w:szCs w:val="28"/>
          <w:lang w:val="uk-UA"/>
        </w:rPr>
        <w:t xml:space="preserve">. Рівень обсіменіння </w:t>
      </w:r>
      <w:r w:rsidRPr="006970BE">
        <w:rPr>
          <w:rFonts w:ascii="Times New Roman" w:eastAsia="Calibri" w:hAnsi="Times New Roman" w:cs="Times New Roman"/>
          <w:sz w:val="28"/>
          <w:szCs w:val="28"/>
          <w:lang w:val="en-US"/>
        </w:rPr>
        <w:t>Prevotella</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lang w:val="en-US"/>
        </w:rPr>
        <w:t>intermedia</w:t>
      </w:r>
      <w:r w:rsidRPr="006970BE">
        <w:rPr>
          <w:rFonts w:ascii="Times New Roman" w:eastAsia="Calibri" w:hAnsi="Times New Roman" w:cs="Times New Roman"/>
          <w:sz w:val="28"/>
          <w:szCs w:val="28"/>
          <w:lang w:val="uk-UA"/>
        </w:rPr>
        <w:t xml:space="preserve"> та</w:t>
      </w:r>
      <w:r w:rsidRPr="006970BE">
        <w:rPr>
          <w:rFonts w:ascii="Times New Roman" w:eastAsia="Times New Roman" w:hAnsi="Times New Roman" w:cs="Calibri"/>
          <w:sz w:val="28"/>
          <w:szCs w:val="28"/>
          <w:lang w:val="uk-UA" w:eastAsia="ru-RU"/>
        </w:rPr>
        <w:t xml:space="preserve"> </w:t>
      </w:r>
      <w:r w:rsidRPr="006970BE">
        <w:rPr>
          <w:rFonts w:ascii="Times New Roman" w:eastAsia="Times New Roman" w:hAnsi="Times New Roman" w:cs="Calibri"/>
          <w:sz w:val="28"/>
          <w:szCs w:val="28"/>
          <w:lang w:val="en-US" w:eastAsia="ru-RU"/>
        </w:rPr>
        <w:t>Porphyromonas</w:t>
      </w:r>
      <w:r w:rsidRPr="006970BE">
        <w:rPr>
          <w:rFonts w:ascii="Times New Roman" w:eastAsia="Times New Roman" w:hAnsi="Times New Roman" w:cs="Calibri"/>
          <w:sz w:val="28"/>
          <w:szCs w:val="28"/>
          <w:lang w:val="uk-UA" w:eastAsia="ru-RU"/>
        </w:rPr>
        <w:t xml:space="preserve"> </w:t>
      </w:r>
      <w:r w:rsidRPr="006970BE">
        <w:rPr>
          <w:rFonts w:ascii="Times New Roman" w:eastAsia="Times New Roman" w:hAnsi="Times New Roman" w:cs="Calibri"/>
          <w:sz w:val="28"/>
          <w:szCs w:val="28"/>
          <w:lang w:val="en-US" w:eastAsia="ru-RU"/>
        </w:rPr>
        <w:t>gingivalis</w:t>
      </w:r>
      <w:r w:rsidRPr="006970BE">
        <w:rPr>
          <w:rFonts w:ascii="Times New Roman" w:eastAsia="Calibri" w:hAnsi="Times New Roman" w:cs="Times New Roman"/>
          <w:sz w:val="28"/>
          <w:szCs w:val="28"/>
          <w:lang w:val="uk-UA"/>
        </w:rPr>
        <w:t xml:space="preserve"> був у межах 10</w:t>
      </w:r>
      <w:r w:rsidRPr="006970BE">
        <w:rPr>
          <w:rFonts w:ascii="Times New Roman" w:eastAsia="Calibri" w:hAnsi="Times New Roman" w:cs="Times New Roman"/>
          <w:sz w:val="28"/>
          <w:szCs w:val="28"/>
          <w:vertAlign w:val="superscript"/>
          <w:lang w:val="uk-UA"/>
        </w:rPr>
        <w:t>2</w:t>
      </w:r>
      <w:r w:rsidRPr="006970BE">
        <w:rPr>
          <w:rFonts w:ascii="Times New Roman" w:eastAsia="Calibri" w:hAnsi="Times New Roman" w:cs="Times New Roman"/>
          <w:sz w:val="28"/>
          <w:szCs w:val="28"/>
          <w:lang w:val="uk-UA"/>
        </w:rPr>
        <w:t xml:space="preserve"> КУО/мл</w:t>
      </w:r>
      <w:r w:rsidRPr="006970BE">
        <w:rPr>
          <w:rFonts w:ascii="Times New Roman" w:eastAsia="Times New Roman" w:hAnsi="Times New Roman" w:cs="Calibri"/>
          <w:sz w:val="28"/>
          <w:szCs w:val="24"/>
          <w:lang w:val="uk-UA" w:eastAsia="ru-RU"/>
        </w:rPr>
        <w:t xml:space="preserve">. Таким чином, після лікування вміст в ПК анаеробних представників знизився </w:t>
      </w:r>
      <w:r w:rsidRPr="006970BE">
        <w:rPr>
          <w:rFonts w:ascii="Times New Roman" w:eastAsia="Calibri" w:hAnsi="Times New Roman" w:cs="Times New Roman"/>
          <w:sz w:val="28"/>
          <w:szCs w:val="28"/>
          <w:lang w:val="uk-UA" w:eastAsia="ru-RU"/>
        </w:rPr>
        <w:t>на 100% (р&lt;0,5)</w:t>
      </w:r>
      <w:r w:rsidRPr="006970BE">
        <w:rPr>
          <w:rFonts w:ascii="Times New Roman" w:eastAsia="Times New Roman" w:hAnsi="Times New Roman" w:cs="Calibri"/>
          <w:sz w:val="28"/>
          <w:szCs w:val="24"/>
          <w:lang w:val="uk-UA" w:eastAsia="ru-RU"/>
        </w:rPr>
        <w:t xml:space="preserve"> </w:t>
      </w:r>
      <w:r w:rsidRPr="006970BE">
        <w:rPr>
          <w:rFonts w:ascii="Times New Roman" w:eastAsia="Calibri" w:hAnsi="Times New Roman" w:cs="Times New Roman"/>
          <w:sz w:val="28"/>
          <w:szCs w:val="28"/>
          <w:lang w:val="uk-UA"/>
        </w:rPr>
        <w:t xml:space="preserve">Інші мікроорганізми висівали із значно меншою частотою, і концентрацією, ніж до лікування. </w:t>
      </w:r>
      <w:r w:rsidRPr="006970BE">
        <w:rPr>
          <w:rFonts w:ascii="Times New Roman" w:eastAsia="Calibri" w:hAnsi="Times New Roman" w:cs="Times New Roman"/>
          <w:sz w:val="28"/>
          <w:szCs w:val="28"/>
          <w:lang w:val="uk-UA" w:eastAsia="ru-RU"/>
        </w:rPr>
        <w:t>Рівень обсіменіння пародонтальних кишень не перевищував 10</w:t>
      </w:r>
      <w:r w:rsidRPr="006970BE">
        <w:rPr>
          <w:rFonts w:ascii="Times New Roman" w:eastAsia="Calibri" w:hAnsi="Times New Roman" w:cs="Times New Roman"/>
          <w:sz w:val="28"/>
          <w:szCs w:val="28"/>
          <w:vertAlign w:val="superscript"/>
          <w:lang w:val="uk-UA" w:eastAsia="ru-RU"/>
        </w:rPr>
        <w:t>1</w:t>
      </w:r>
      <w:r w:rsidRPr="006970BE">
        <w:rPr>
          <w:rFonts w:ascii="Times New Roman" w:eastAsia="Calibri" w:hAnsi="Times New Roman" w:cs="Times New Roman"/>
          <w:sz w:val="28"/>
          <w:szCs w:val="28"/>
          <w:lang w:val="uk-UA" w:eastAsia="ru-RU"/>
        </w:rPr>
        <w:t xml:space="preserve"> -10</w:t>
      </w:r>
      <w:r w:rsidRPr="006970BE">
        <w:rPr>
          <w:rFonts w:ascii="Times New Roman" w:eastAsia="Calibri" w:hAnsi="Times New Roman" w:cs="Times New Roman"/>
          <w:sz w:val="28"/>
          <w:szCs w:val="28"/>
          <w:vertAlign w:val="superscript"/>
          <w:lang w:val="uk-UA" w:eastAsia="ru-RU"/>
        </w:rPr>
        <w:t>2</w:t>
      </w:r>
      <w:r w:rsidRPr="006970BE">
        <w:rPr>
          <w:rFonts w:ascii="Times New Roman" w:eastAsia="Calibri" w:hAnsi="Times New Roman" w:cs="Times New Roman"/>
          <w:sz w:val="28"/>
          <w:szCs w:val="28"/>
          <w:lang w:val="uk-UA" w:eastAsia="ru-RU"/>
        </w:rPr>
        <w:t xml:space="preserve"> КУО/мл.</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eastAsia="ru-RU"/>
        </w:rPr>
      </w:pPr>
      <w:r w:rsidRPr="006970BE">
        <w:rPr>
          <w:rFonts w:ascii="Times New Roman" w:eastAsia="Calibri" w:hAnsi="Times New Roman" w:cs="Times New Roman"/>
          <w:sz w:val="28"/>
          <w:szCs w:val="28"/>
          <w:lang w:val="uk-UA" w:eastAsia="ru-RU"/>
        </w:rPr>
        <w:t>У хворих 3 підгрупи результати мікробіологічних досліджень після лікування були слідуючими. Більш значущою була елімінація аеробної мікрофлори, рівень обсіменіння знижувався на 2 - 3 порядки, але при цьому не був нижче, ніж 10</w:t>
      </w:r>
      <w:r w:rsidRPr="006970BE">
        <w:rPr>
          <w:rFonts w:ascii="Times New Roman" w:eastAsia="Calibri" w:hAnsi="Times New Roman" w:cs="Times New Roman"/>
          <w:sz w:val="28"/>
          <w:szCs w:val="28"/>
          <w:vertAlign w:val="superscript"/>
          <w:lang w:val="uk-UA" w:eastAsia="ru-RU"/>
        </w:rPr>
        <w:t>2</w:t>
      </w:r>
      <w:r w:rsidRPr="006970BE">
        <w:rPr>
          <w:rFonts w:ascii="Times New Roman" w:eastAsia="Calibri" w:hAnsi="Times New Roman" w:cs="Times New Roman"/>
          <w:sz w:val="28"/>
          <w:szCs w:val="28"/>
          <w:lang w:val="uk-UA" w:eastAsia="ru-RU"/>
        </w:rPr>
        <w:t xml:space="preserve"> - 10</w:t>
      </w:r>
      <w:r w:rsidRPr="006970BE">
        <w:rPr>
          <w:rFonts w:ascii="Times New Roman" w:eastAsia="Calibri" w:hAnsi="Times New Roman" w:cs="Times New Roman"/>
          <w:sz w:val="28"/>
          <w:szCs w:val="28"/>
          <w:vertAlign w:val="superscript"/>
          <w:lang w:val="uk-UA" w:eastAsia="ru-RU"/>
        </w:rPr>
        <w:t>3</w:t>
      </w:r>
      <w:r w:rsidRPr="006970BE">
        <w:rPr>
          <w:rFonts w:ascii="Times New Roman" w:eastAsia="Calibri" w:hAnsi="Times New Roman" w:cs="Times New Roman"/>
          <w:sz w:val="28"/>
          <w:szCs w:val="28"/>
          <w:lang w:val="uk-UA" w:eastAsia="ru-RU"/>
        </w:rPr>
        <w:t xml:space="preserve"> КУО/мл. Ще менший ефект проведене лікування показало по відношенню до анаеробної мікрофлори, рівень обсіменіння якої знаходився в межах 10</w:t>
      </w:r>
      <w:r w:rsidRPr="006970BE">
        <w:rPr>
          <w:rFonts w:ascii="Times New Roman" w:eastAsia="Calibri" w:hAnsi="Times New Roman" w:cs="Times New Roman"/>
          <w:sz w:val="28"/>
          <w:szCs w:val="28"/>
          <w:vertAlign w:val="superscript"/>
          <w:lang w:val="uk-UA" w:eastAsia="ru-RU"/>
        </w:rPr>
        <w:t>4</w:t>
      </w:r>
      <w:r w:rsidRPr="006970BE">
        <w:rPr>
          <w:rFonts w:ascii="Times New Roman" w:eastAsia="Calibri" w:hAnsi="Times New Roman" w:cs="Times New Roman"/>
          <w:sz w:val="28"/>
          <w:szCs w:val="28"/>
          <w:lang w:val="uk-UA" w:eastAsia="ru-RU"/>
        </w:rPr>
        <w:t xml:space="preserve"> - 10</w:t>
      </w:r>
      <w:r w:rsidRPr="006970BE">
        <w:rPr>
          <w:rFonts w:ascii="Times New Roman" w:eastAsia="Calibri" w:hAnsi="Times New Roman" w:cs="Times New Roman"/>
          <w:sz w:val="28"/>
          <w:szCs w:val="28"/>
          <w:vertAlign w:val="superscript"/>
          <w:lang w:val="uk-UA" w:eastAsia="ru-RU"/>
        </w:rPr>
        <w:t>6</w:t>
      </w:r>
      <w:r w:rsidRPr="006970BE">
        <w:rPr>
          <w:rFonts w:ascii="Times New Roman" w:eastAsia="Calibri" w:hAnsi="Times New Roman" w:cs="Times New Roman"/>
          <w:sz w:val="28"/>
          <w:szCs w:val="28"/>
          <w:lang w:val="uk-UA" w:eastAsia="ru-RU"/>
        </w:rPr>
        <w:t xml:space="preserve"> КУО/мл. В таблиці 1 наведені дані що до змін мікрофлори ПК у хворих основної групи до та після проведеного лікування.</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Патогенез ГП щільно пов’язаний з підвищенням активності ліпопероксидації біомембран, ознаками якого є накопичення в РР продуктів ПОЛ - як проміжних ДК, так і кінцевих – МДА. Нами встановлено, що у всіх хворих основної групи була підвищена концентрація в РР як ДК, так і МДА. За норму вважали концентрацію цих показників в РР у пацієнтів групи порівняння. Лікування ГП в підгрупах основної групи призводило до поступового зниження концентрації продуктів ПОЛ в РР, при цьому максимальне зниження ДК і МДА реєструвалось через 6 місяців після проведеної терапії.</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 xml:space="preserve">Запропонована схема лікування ГП у хворих 1 підгрупи в процентному співвідношенні дозволила знизити концентрацію ДК в РР на 43,6% </w:t>
      </w:r>
      <w:r w:rsidRPr="006970BE">
        <w:rPr>
          <w:rFonts w:ascii="Times New Roman" w:eastAsia="Calibri" w:hAnsi="Times New Roman" w:cs="Times New Roman"/>
          <w:sz w:val="28"/>
          <w:szCs w:val="28"/>
          <w:lang w:val="uk-UA" w:eastAsia="ru-RU"/>
        </w:rPr>
        <w:t>(Р&lt;0,05)</w:t>
      </w:r>
      <w:r w:rsidRPr="006970BE">
        <w:rPr>
          <w:rFonts w:ascii="Times New Roman" w:eastAsia="Calibri" w:hAnsi="Times New Roman" w:cs="Times New Roman"/>
          <w:sz w:val="28"/>
          <w:szCs w:val="28"/>
          <w:lang w:val="uk-UA"/>
        </w:rPr>
        <w:t xml:space="preserve">, концентрацію МДА на 49,6% </w:t>
      </w:r>
      <w:r w:rsidRPr="006970BE">
        <w:rPr>
          <w:rFonts w:ascii="Times New Roman" w:eastAsia="Calibri" w:hAnsi="Times New Roman" w:cs="Times New Roman"/>
          <w:sz w:val="28"/>
          <w:szCs w:val="28"/>
          <w:lang w:val="uk-UA" w:eastAsia="ru-RU"/>
        </w:rPr>
        <w:t>(Р&lt;0,05)</w:t>
      </w:r>
      <w:r w:rsidRPr="006970BE">
        <w:rPr>
          <w:rFonts w:ascii="Times New Roman" w:eastAsia="Calibri" w:hAnsi="Times New Roman" w:cs="Times New Roman"/>
          <w:sz w:val="28"/>
          <w:szCs w:val="28"/>
          <w:lang w:val="uk-UA"/>
        </w:rPr>
        <w:t xml:space="preserve">. Стосовно показників стану АО системи - КАТ і </w:t>
      </w:r>
      <w:r w:rsidRPr="006970BE">
        <w:rPr>
          <w:rFonts w:ascii="Times New Roman" w:eastAsia="Calibri" w:hAnsi="Times New Roman" w:cs="Times New Roman"/>
          <w:sz w:val="28"/>
          <w:szCs w:val="28"/>
        </w:rPr>
        <w:t>SH</w:t>
      </w:r>
      <w:r w:rsidRPr="006970BE">
        <w:rPr>
          <w:rFonts w:ascii="Times New Roman" w:eastAsia="Calibri" w:hAnsi="Times New Roman" w:cs="Times New Roman"/>
          <w:sz w:val="28"/>
          <w:szCs w:val="28"/>
          <w:lang w:val="uk-UA"/>
        </w:rPr>
        <w:t>-груп, динаміка зміни концентрації цих показників в РР була наступною. До лікування рівень КАТ</w:t>
      </w:r>
      <w:r w:rsidRPr="006970BE">
        <w:rPr>
          <w:rFonts w:ascii="Times New Roman" w:eastAsia="Calibri" w:hAnsi="Times New Roman" w:cs="Times New Roman"/>
          <w:sz w:val="28"/>
          <w:szCs w:val="28"/>
        </w:rPr>
        <w:t xml:space="preserve"> </w:t>
      </w:r>
      <w:r w:rsidRPr="006970BE">
        <w:rPr>
          <w:rFonts w:ascii="Times New Roman" w:eastAsia="Calibri" w:hAnsi="Times New Roman" w:cs="Times New Roman"/>
          <w:sz w:val="28"/>
          <w:szCs w:val="28"/>
          <w:lang w:val="uk-UA"/>
        </w:rPr>
        <w:t xml:space="preserve">в РР у хворих 1 підгрупи був на 61,6% </w:t>
      </w:r>
      <w:r w:rsidRPr="006970BE">
        <w:rPr>
          <w:rFonts w:ascii="Times New Roman" w:eastAsia="Calibri" w:hAnsi="Times New Roman" w:cs="Times New Roman"/>
          <w:sz w:val="28"/>
          <w:szCs w:val="28"/>
          <w:lang w:val="uk-UA" w:eastAsia="ru-RU"/>
        </w:rPr>
        <w:t>(Р&lt;0,05)</w:t>
      </w:r>
      <w:r w:rsidRPr="006970BE">
        <w:rPr>
          <w:rFonts w:ascii="Times New Roman" w:eastAsia="Calibri" w:hAnsi="Times New Roman" w:cs="Times New Roman"/>
          <w:sz w:val="28"/>
          <w:szCs w:val="28"/>
          <w:lang w:val="uk-UA"/>
        </w:rPr>
        <w:t xml:space="preserve"> нижчим ніж у групі порівняння. Через 6 місяців після лікування ГП і ВХ концентрація КАТ в РР збільшилася на 35,6% </w:t>
      </w:r>
      <w:r w:rsidRPr="006970BE">
        <w:rPr>
          <w:rFonts w:ascii="Times New Roman" w:eastAsia="Calibri" w:hAnsi="Times New Roman" w:cs="Times New Roman"/>
          <w:sz w:val="28"/>
          <w:szCs w:val="28"/>
          <w:lang w:val="uk-UA" w:eastAsia="ru-RU"/>
        </w:rPr>
        <w:t xml:space="preserve">(Р&lt;0,05) </w:t>
      </w:r>
      <w:r w:rsidRPr="006970BE">
        <w:rPr>
          <w:rFonts w:ascii="Times New Roman" w:eastAsia="Calibri" w:hAnsi="Times New Roman" w:cs="Times New Roman"/>
          <w:sz w:val="28"/>
          <w:szCs w:val="28"/>
          <w:lang w:val="uk-UA"/>
        </w:rPr>
        <w:t xml:space="preserve">відносно вихідного рівня. Аналогічні зміни реєструвалися відносно </w:t>
      </w:r>
      <w:r w:rsidRPr="006970BE">
        <w:rPr>
          <w:rFonts w:ascii="Times New Roman" w:eastAsia="Calibri" w:hAnsi="Times New Roman" w:cs="Times New Roman"/>
          <w:sz w:val="28"/>
          <w:szCs w:val="28"/>
        </w:rPr>
        <w:t>SH</w:t>
      </w:r>
      <w:r w:rsidRPr="006970BE">
        <w:rPr>
          <w:rFonts w:ascii="Times New Roman" w:eastAsia="Calibri" w:hAnsi="Times New Roman" w:cs="Times New Roman"/>
          <w:sz w:val="28"/>
          <w:szCs w:val="28"/>
          <w:lang w:val="uk-UA"/>
        </w:rPr>
        <w:t xml:space="preserve">-груп. Проведені лікувальні заходи призводили до поступового збільшення їх концентрації в РР, відносно початкового рівня на 36,8% </w:t>
      </w:r>
      <w:r w:rsidRPr="006970BE">
        <w:rPr>
          <w:rFonts w:ascii="Times New Roman" w:eastAsia="Calibri" w:hAnsi="Times New Roman" w:cs="Times New Roman"/>
          <w:sz w:val="28"/>
          <w:szCs w:val="28"/>
          <w:lang w:val="uk-UA" w:eastAsia="ru-RU"/>
        </w:rPr>
        <w:t>(Р&lt;0,05)</w:t>
      </w:r>
      <w:r w:rsidRPr="006970BE">
        <w:rPr>
          <w:rFonts w:ascii="Times New Roman" w:eastAsia="Calibri" w:hAnsi="Times New Roman" w:cs="Times New Roman"/>
          <w:sz w:val="28"/>
          <w:szCs w:val="28"/>
          <w:lang w:val="uk-UA"/>
        </w:rPr>
        <w:t>.</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lastRenderedPageBreak/>
        <w:t xml:space="preserve">Результати отримані у пацієнтів 2 та 3 підгруп були дещо гіршими. Так концентрація ДК в РР в 2 підгрупі через 6 місяців після проведеного лікування знизилася на 22,3% </w:t>
      </w:r>
      <w:r w:rsidRPr="006970BE">
        <w:rPr>
          <w:rFonts w:ascii="Times New Roman" w:eastAsia="Calibri" w:hAnsi="Times New Roman" w:cs="Times New Roman"/>
          <w:sz w:val="28"/>
          <w:szCs w:val="28"/>
          <w:lang w:val="uk-UA" w:eastAsia="ru-RU"/>
        </w:rPr>
        <w:t>(Р&lt;0,05)</w:t>
      </w:r>
      <w:r w:rsidRPr="006970BE">
        <w:rPr>
          <w:rFonts w:ascii="Times New Roman" w:eastAsia="Calibri" w:hAnsi="Times New Roman" w:cs="Times New Roman"/>
          <w:sz w:val="28"/>
          <w:szCs w:val="28"/>
          <w:lang w:val="uk-UA"/>
        </w:rPr>
        <w:t>, а в 3 підгрупі на 19% (Р&lt;0,05). Концентрація МДА в РР у хворих 2 підгрупи через 6 місяців після проведеного лікування знизилася на 31,4% (Р&lt;0,05), у хворих 3 підгрупи на 19,6% (Р&lt;0,05). Що стосується показників активності АО системи, КАТ і SH-груп, то достовірного підвищення їх концентрації в РР у хворих 2 і 3 підгрупи через 6 місяців після лікування нам виявити не вдалося.</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p>
    <w:p w:rsidR="006970BE" w:rsidRPr="006970BE" w:rsidRDefault="006970BE" w:rsidP="006970BE">
      <w:pPr>
        <w:spacing w:after="0" w:line="240" w:lineRule="auto"/>
        <w:jc w:val="center"/>
        <w:rPr>
          <w:rFonts w:ascii="Times New Roman" w:eastAsia="Calibri" w:hAnsi="Times New Roman" w:cs="Times New Roman"/>
          <w:b/>
          <w:bCs/>
          <w:sz w:val="28"/>
          <w:szCs w:val="28"/>
          <w:lang w:val="uk-UA"/>
        </w:rPr>
      </w:pPr>
      <w:r w:rsidRPr="006970BE">
        <w:rPr>
          <w:rFonts w:ascii="Times New Roman" w:eastAsia="Calibri" w:hAnsi="Times New Roman" w:cs="Times New Roman"/>
          <w:b/>
          <w:bCs/>
          <w:sz w:val="28"/>
          <w:szCs w:val="28"/>
          <w:lang w:val="uk-UA"/>
        </w:rPr>
        <w:t>ВИСНОВКИ</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 xml:space="preserve">1. </w:t>
      </w:r>
      <w:r w:rsidRPr="006970BE">
        <w:rPr>
          <w:rFonts w:ascii="Times New Roman" w:eastAsia="Calibri" w:hAnsi="Times New Roman" w:cs="Times New Roman"/>
          <w:sz w:val="28"/>
          <w:lang w:val="uk-UA"/>
        </w:rPr>
        <w:t>Патологія пародонту діагностується у 92% хворих на виразкову хворобу, і представлена генералізованим пародонтитом різного ступеня тяжкості.</w:t>
      </w:r>
      <w:r w:rsidRPr="006970BE">
        <w:rPr>
          <w:rFonts w:ascii="Calibri" w:eastAsia="Calibri" w:hAnsi="Calibri" w:cs="Calibri"/>
          <w:lang w:val="uk-UA"/>
        </w:rPr>
        <w:t xml:space="preserve"> </w:t>
      </w:r>
      <w:r w:rsidRPr="006970BE">
        <w:rPr>
          <w:rFonts w:ascii="Times New Roman" w:eastAsia="Calibri" w:hAnsi="Times New Roman" w:cs="Times New Roman"/>
          <w:sz w:val="28"/>
          <w:szCs w:val="28"/>
          <w:lang w:val="uk-UA"/>
        </w:rPr>
        <w:t>Інфекція Helicobacter pylori детермінуює негативну динаміку плину як виразкової хвороби, так і генералізованого пародонтиту. Тому пошук</w:t>
      </w:r>
      <w:r w:rsidRPr="006970BE">
        <w:rPr>
          <w:rFonts w:ascii="Times New Roman" w:eastAsia="Calibri" w:hAnsi="Times New Roman" w:cs="Times New Roman"/>
          <w:sz w:val="28"/>
          <w:szCs w:val="28"/>
        </w:rPr>
        <w:t xml:space="preserve"> засобів раціонально</w:t>
      </w:r>
      <w:r w:rsidRPr="006970BE">
        <w:rPr>
          <w:rFonts w:ascii="Times New Roman" w:eastAsia="Calibri" w:hAnsi="Times New Roman" w:cs="Times New Roman"/>
          <w:sz w:val="28"/>
          <w:szCs w:val="28"/>
          <w:lang w:val="uk-UA"/>
        </w:rPr>
        <w:t>ї терапії, спроможної впливати на патогенетичні чинники даної сполученої патології,</w:t>
      </w:r>
      <w:r w:rsidRPr="006970BE">
        <w:rPr>
          <w:rFonts w:ascii="Times New Roman" w:eastAsia="Calibri" w:hAnsi="Times New Roman" w:cs="Times New Roman"/>
          <w:sz w:val="28"/>
          <w:szCs w:val="28"/>
        </w:rPr>
        <w:t xml:space="preserve"> </w:t>
      </w:r>
      <w:r w:rsidRPr="006970BE">
        <w:rPr>
          <w:rFonts w:ascii="Times New Roman" w:eastAsia="Calibri" w:hAnsi="Times New Roman" w:cs="Times New Roman"/>
          <w:sz w:val="28"/>
          <w:szCs w:val="28"/>
          <w:lang w:val="uk-UA"/>
        </w:rPr>
        <w:t>та</w:t>
      </w:r>
      <w:r w:rsidRPr="006970BE">
        <w:rPr>
          <w:rFonts w:ascii="Times New Roman" w:eastAsia="Calibri" w:hAnsi="Times New Roman" w:cs="Times New Roman"/>
          <w:sz w:val="28"/>
          <w:szCs w:val="28"/>
        </w:rPr>
        <w:t xml:space="preserve"> особливост</w:t>
      </w:r>
      <w:r w:rsidRPr="006970BE">
        <w:rPr>
          <w:rFonts w:ascii="Times New Roman" w:eastAsia="Calibri" w:hAnsi="Times New Roman" w:cs="Times New Roman"/>
          <w:sz w:val="28"/>
          <w:szCs w:val="28"/>
          <w:lang w:val="uk-UA"/>
        </w:rPr>
        <w:t>ей</w:t>
      </w:r>
      <w:r w:rsidRPr="006970BE">
        <w:rPr>
          <w:rFonts w:ascii="Times New Roman" w:eastAsia="Calibri" w:hAnsi="Times New Roman" w:cs="Times New Roman"/>
          <w:sz w:val="28"/>
          <w:szCs w:val="28"/>
        </w:rPr>
        <w:t xml:space="preserve"> </w:t>
      </w:r>
      <w:r w:rsidRPr="006970BE">
        <w:rPr>
          <w:rFonts w:ascii="Times New Roman" w:eastAsia="Calibri" w:hAnsi="Times New Roman" w:cs="Times New Roman"/>
          <w:sz w:val="28"/>
          <w:szCs w:val="28"/>
          <w:lang w:val="uk-UA"/>
        </w:rPr>
        <w:t xml:space="preserve">її </w:t>
      </w:r>
      <w:r w:rsidRPr="006970BE">
        <w:rPr>
          <w:rFonts w:ascii="Times New Roman" w:eastAsia="Calibri" w:hAnsi="Times New Roman" w:cs="Times New Roman"/>
          <w:sz w:val="28"/>
          <w:szCs w:val="28"/>
        </w:rPr>
        <w:t xml:space="preserve">проведення </w:t>
      </w:r>
      <w:r w:rsidRPr="006970BE">
        <w:rPr>
          <w:rFonts w:ascii="Times New Roman" w:eastAsia="Calibri" w:hAnsi="Times New Roman" w:cs="Times New Roman"/>
          <w:sz w:val="28"/>
          <w:szCs w:val="28"/>
          <w:lang w:val="uk-UA"/>
        </w:rPr>
        <w:t>залишаються</w:t>
      </w:r>
      <w:r w:rsidRPr="006970BE">
        <w:rPr>
          <w:rFonts w:ascii="Times New Roman" w:eastAsia="Calibri" w:hAnsi="Times New Roman" w:cs="Times New Roman"/>
          <w:sz w:val="28"/>
          <w:szCs w:val="28"/>
        </w:rPr>
        <w:t xml:space="preserve"> актуальними для </w:t>
      </w:r>
      <w:r w:rsidRPr="006970BE">
        <w:rPr>
          <w:rFonts w:ascii="Times New Roman" w:eastAsia="Calibri" w:hAnsi="Times New Roman" w:cs="Times New Roman"/>
          <w:sz w:val="28"/>
          <w:szCs w:val="28"/>
          <w:lang w:val="uk-UA"/>
        </w:rPr>
        <w:t xml:space="preserve">сучасної стоматології. В дисертаційній роботі представлено теоретичне обґрунтування та нове рішення цієї проблеми - підвищення ефективності лікування генералізованого пародонтиту у хворих на виразкову хворобу шлунка та виразкову хворобу дванадцятипалої кишки, асоційованих з інфекцією </w:t>
      </w:r>
      <w:r w:rsidRPr="006970BE">
        <w:rPr>
          <w:rFonts w:ascii="Times New Roman" w:eastAsia="Calibri" w:hAnsi="Times New Roman" w:cs="Times New Roman"/>
          <w:sz w:val="28"/>
          <w:szCs w:val="28"/>
        </w:rPr>
        <w:t>Helicobacter</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rPr>
        <w:t>pylori</w:t>
      </w:r>
      <w:r w:rsidRPr="006970BE">
        <w:rPr>
          <w:rFonts w:ascii="Times New Roman" w:eastAsia="Calibri" w:hAnsi="Times New Roman" w:cs="Times New Roman"/>
          <w:sz w:val="28"/>
          <w:szCs w:val="28"/>
          <w:lang w:val="uk-UA"/>
        </w:rPr>
        <w:t>, шляхом обгрунтування застосування для місцевого і загального лікування препаратів антибактеріальної та антиоксидантної спрямованості.</w:t>
      </w:r>
    </w:p>
    <w:p w:rsidR="006970BE" w:rsidRPr="006970BE" w:rsidRDefault="006970BE" w:rsidP="006970BE">
      <w:pPr>
        <w:spacing w:after="0" w:line="240" w:lineRule="auto"/>
        <w:ind w:firstLine="709"/>
        <w:jc w:val="both"/>
        <w:rPr>
          <w:rFonts w:ascii="Times New Roman" w:eastAsia="Calibri" w:hAnsi="Times New Roman" w:cs="Times New Roman"/>
          <w:b/>
          <w:bCs/>
          <w:sz w:val="28"/>
          <w:szCs w:val="28"/>
          <w:lang w:val="uk-UA"/>
        </w:rPr>
      </w:pPr>
      <w:r w:rsidRPr="006970BE">
        <w:rPr>
          <w:rFonts w:ascii="Times New Roman" w:eastAsia="Calibri" w:hAnsi="Times New Roman" w:cs="Times New Roman"/>
          <w:sz w:val="28"/>
          <w:szCs w:val="28"/>
          <w:lang w:val="uk-UA"/>
        </w:rPr>
        <w:t xml:space="preserve">2. У хворих на генералізований пародонтит сполучений з виразковою хворобою шлунка та виразковою хворобою дванадцятипалої кишки, асоційованих з інфекцією </w:t>
      </w:r>
      <w:r w:rsidRPr="006970BE">
        <w:rPr>
          <w:rFonts w:ascii="Times New Roman" w:eastAsia="Calibri" w:hAnsi="Times New Roman" w:cs="Times New Roman"/>
          <w:sz w:val="28"/>
          <w:szCs w:val="28"/>
        </w:rPr>
        <w:t>Helicobacter</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rPr>
        <w:t>pylori</w:t>
      </w:r>
      <w:r w:rsidRPr="006970BE">
        <w:rPr>
          <w:rFonts w:ascii="Times New Roman" w:eastAsia="Calibri" w:hAnsi="Times New Roman" w:cs="Times New Roman"/>
          <w:sz w:val="28"/>
          <w:szCs w:val="28"/>
          <w:lang w:val="uk-UA"/>
        </w:rPr>
        <w:t>, пародонтальні індекси підвищуються в середньому на 14% (р&lt;0,05), порівняно контрольною групою.</w:t>
      </w:r>
    </w:p>
    <w:p w:rsidR="006970BE" w:rsidRPr="006970BE" w:rsidRDefault="006970BE" w:rsidP="006970BE">
      <w:pPr>
        <w:spacing w:after="0" w:line="240" w:lineRule="auto"/>
        <w:ind w:firstLine="709"/>
        <w:jc w:val="both"/>
        <w:rPr>
          <w:rFonts w:ascii="Times New Roman" w:eastAsia="Calibri" w:hAnsi="Times New Roman" w:cs="Times New Roman"/>
          <w:b/>
          <w:bCs/>
          <w:sz w:val="28"/>
          <w:szCs w:val="28"/>
          <w:lang w:val="uk-UA"/>
        </w:rPr>
      </w:pPr>
      <w:r w:rsidRPr="006970BE">
        <w:rPr>
          <w:rFonts w:ascii="Times New Roman" w:eastAsia="Calibri" w:hAnsi="Times New Roman" w:cs="Times New Roman"/>
          <w:sz w:val="28"/>
          <w:szCs w:val="28"/>
          <w:lang w:val="uk-UA" w:eastAsia="ru-RU"/>
        </w:rPr>
        <w:t xml:space="preserve">3. У хворих на </w:t>
      </w:r>
      <w:r w:rsidRPr="006970BE">
        <w:rPr>
          <w:rFonts w:ascii="Times New Roman" w:eastAsia="Calibri" w:hAnsi="Times New Roman" w:cs="Times New Roman"/>
          <w:sz w:val="28"/>
          <w:szCs w:val="28"/>
          <w:lang w:val="uk-UA"/>
        </w:rPr>
        <w:t>виразкову хворобу шлунка і виразкову хворобу дванадцятипалої кишки, асоційованих з інфекцією Helicobacter pylori</w:t>
      </w:r>
      <w:r w:rsidRPr="006970BE">
        <w:rPr>
          <w:rFonts w:ascii="Times New Roman" w:eastAsia="Calibri" w:hAnsi="Times New Roman" w:cs="Times New Roman"/>
          <w:sz w:val="28"/>
          <w:szCs w:val="28"/>
          <w:lang w:val="uk-UA" w:eastAsia="ru-RU"/>
        </w:rPr>
        <w:t xml:space="preserve">, інфікованість пародонтальних кишень </w:t>
      </w:r>
      <w:r w:rsidRPr="006970BE">
        <w:rPr>
          <w:rFonts w:ascii="Times New Roman" w:eastAsia="Calibri" w:hAnsi="Times New Roman" w:cs="Times New Roman"/>
          <w:sz w:val="28"/>
          <w:szCs w:val="28"/>
          <w:lang w:val="uk-UA"/>
        </w:rPr>
        <w:t>Helicobacter pylori</w:t>
      </w:r>
      <w:r w:rsidRPr="006970BE">
        <w:rPr>
          <w:rFonts w:ascii="Times New Roman" w:eastAsia="Calibri" w:hAnsi="Times New Roman" w:cs="Times New Roman"/>
          <w:sz w:val="28"/>
          <w:szCs w:val="28"/>
          <w:lang w:val="uk-UA" w:eastAsia="ru-RU"/>
        </w:rPr>
        <w:t xml:space="preserve">, за результатами полімеразно-ланцюгової реакції, становить 100% </w:t>
      </w:r>
      <w:r w:rsidRPr="006970BE">
        <w:rPr>
          <w:rFonts w:ascii="Times New Roman" w:eastAsia="Calibri" w:hAnsi="Times New Roman" w:cs="Times New Roman"/>
          <w:sz w:val="28"/>
          <w:szCs w:val="28"/>
          <w:lang w:val="uk-UA"/>
        </w:rPr>
        <w:t>(р&lt;0,05)</w:t>
      </w:r>
      <w:r w:rsidRPr="006970BE">
        <w:rPr>
          <w:rFonts w:ascii="Times New Roman" w:eastAsia="Calibri" w:hAnsi="Times New Roman" w:cs="Times New Roman"/>
          <w:sz w:val="28"/>
          <w:szCs w:val="28"/>
          <w:lang w:val="uk-UA" w:eastAsia="ru-RU"/>
        </w:rPr>
        <w:t xml:space="preserve">. </w:t>
      </w:r>
      <w:r w:rsidRPr="006970BE">
        <w:rPr>
          <w:rFonts w:ascii="Times New Roman" w:eastAsia="Calibri" w:hAnsi="Times New Roman" w:cs="Times New Roman"/>
          <w:sz w:val="28"/>
          <w:szCs w:val="28"/>
          <w:lang w:val="uk-UA"/>
        </w:rPr>
        <w:t>Кількість представників анаеробної мікрофлори</w:t>
      </w:r>
      <w:r w:rsidRPr="006970BE">
        <w:rPr>
          <w:rFonts w:ascii="Times New Roman" w:eastAsia="Calibri" w:hAnsi="Times New Roman" w:cs="Times New Roman"/>
          <w:sz w:val="28"/>
          <w:szCs w:val="28"/>
          <w:lang w:val="uk-UA" w:eastAsia="ru-RU"/>
        </w:rPr>
        <w:t xml:space="preserve"> </w:t>
      </w:r>
      <w:r w:rsidRPr="006970BE">
        <w:rPr>
          <w:rFonts w:ascii="Times New Roman" w:eastAsia="Calibri" w:hAnsi="Times New Roman" w:cs="Times New Roman"/>
          <w:sz w:val="28"/>
          <w:szCs w:val="28"/>
          <w:lang w:val="uk-UA"/>
        </w:rPr>
        <w:t>збільшується в 2 рази порівняно з контрольною групою.</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4.</w:t>
      </w:r>
      <w:r w:rsidRPr="006970BE">
        <w:rPr>
          <w:rFonts w:ascii="Times New Roman" w:eastAsia="Calibri" w:hAnsi="Times New Roman" w:cs="Times New Roman"/>
          <w:sz w:val="28"/>
          <w:szCs w:val="28"/>
          <w:lang w:val="uk-UA" w:eastAsia="ru-RU"/>
        </w:rPr>
        <w:t xml:space="preserve"> У хворих на </w:t>
      </w:r>
      <w:r w:rsidRPr="006970BE">
        <w:rPr>
          <w:rFonts w:ascii="Times New Roman" w:eastAsia="Calibri" w:hAnsi="Times New Roman" w:cs="Times New Roman"/>
          <w:sz w:val="28"/>
          <w:szCs w:val="28"/>
          <w:lang w:val="uk-UA"/>
        </w:rPr>
        <w:t>виразкову хворобу шлунка і виразкову хворобу дванадцятипалої кишки, асоційованих з інфекцією Helicobacter pylori</w:t>
      </w:r>
      <w:r w:rsidRPr="006970BE">
        <w:rPr>
          <w:rFonts w:ascii="Times New Roman" w:eastAsia="Calibri" w:hAnsi="Times New Roman" w:cs="Times New Roman"/>
          <w:sz w:val="28"/>
          <w:szCs w:val="28"/>
          <w:lang w:val="uk-UA" w:eastAsia="ru-RU"/>
        </w:rPr>
        <w:t xml:space="preserve">, спостерігається вихід антиоксидантної системи з нормального для неї стану рухомої рівноваги в бік інтенсифікації процесів перекисного окиснення ліпідів. Середній коефіцієнт збільшення що до норми показників вільно-радикального окиснення (дієнових кон'югатів, малонового діальдегіду) складає 1,8. Середній коефіцієнт зменшення що до норми показників антиоксидантного захисту (каталаза, </w:t>
      </w:r>
      <w:r w:rsidRPr="006970BE">
        <w:rPr>
          <w:rFonts w:ascii="Times New Roman" w:eastAsia="Calibri" w:hAnsi="Times New Roman" w:cs="Times New Roman"/>
          <w:sz w:val="28"/>
          <w:szCs w:val="28"/>
        </w:rPr>
        <w:t>SH</w:t>
      </w:r>
      <w:r w:rsidRPr="006970BE">
        <w:rPr>
          <w:rFonts w:ascii="Times New Roman" w:eastAsia="Calibri" w:hAnsi="Times New Roman" w:cs="Times New Roman"/>
          <w:sz w:val="28"/>
          <w:szCs w:val="28"/>
          <w:lang w:val="uk-UA"/>
        </w:rPr>
        <w:t>-групи) складає 2,2.</w:t>
      </w:r>
      <w:r w:rsidRPr="006970BE">
        <w:rPr>
          <w:rFonts w:ascii="Times New Roman" w:eastAsia="Calibri" w:hAnsi="Times New Roman" w:cs="Times New Roman"/>
          <w:sz w:val="28"/>
          <w:szCs w:val="28"/>
          <w:lang w:val="uk-UA" w:eastAsia="ru-RU"/>
        </w:rPr>
        <w:t xml:space="preserve"> </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eastAsia="ru-RU"/>
        </w:rPr>
      </w:pPr>
      <w:r w:rsidRPr="006970BE">
        <w:rPr>
          <w:rFonts w:ascii="Times New Roman" w:eastAsia="Calibri" w:hAnsi="Times New Roman" w:cs="Times New Roman"/>
          <w:sz w:val="28"/>
          <w:szCs w:val="28"/>
          <w:lang w:val="uk-UA" w:eastAsia="ru-RU"/>
        </w:rPr>
        <w:t>5. Генералізований пародонтит на тлі виразкової</w:t>
      </w:r>
      <w:r w:rsidRPr="006970BE">
        <w:rPr>
          <w:rFonts w:ascii="Times New Roman" w:eastAsia="Calibri" w:hAnsi="Times New Roman" w:cs="Times New Roman"/>
          <w:sz w:val="28"/>
          <w:szCs w:val="28"/>
          <w:lang w:val="uk-UA"/>
        </w:rPr>
        <w:t xml:space="preserve"> хвороби асоційованої з інфекцією Helicobacter pylori</w:t>
      </w:r>
      <w:r w:rsidRPr="006970BE">
        <w:rPr>
          <w:rFonts w:ascii="Times New Roman" w:eastAsia="Calibri" w:hAnsi="Times New Roman" w:cs="Times New Roman"/>
          <w:sz w:val="28"/>
          <w:szCs w:val="28"/>
          <w:lang w:val="uk-UA" w:eastAsia="ru-RU"/>
        </w:rPr>
        <w:t xml:space="preserve"> характеризується низьким рівнем репаративних процесів, відсутністю щільних облітеруючих контактів між </w:t>
      </w:r>
      <w:r w:rsidRPr="006970BE">
        <w:rPr>
          <w:rFonts w:ascii="Times New Roman" w:eastAsia="Calibri" w:hAnsi="Times New Roman" w:cs="Times New Roman"/>
          <w:sz w:val="28"/>
          <w:szCs w:val="28"/>
          <w:lang w:val="uk-UA" w:eastAsia="ru-RU"/>
        </w:rPr>
        <w:lastRenderedPageBreak/>
        <w:t xml:space="preserve">шарами клітин епітелію пародонтальних кишень, що створює сприятливі умови для адгезії мікроорганізмів. Внаслідок цього, пародонтальні кишені перетворюються в резервуари зберігання </w:t>
      </w:r>
      <w:r w:rsidRPr="006970BE">
        <w:rPr>
          <w:rFonts w:ascii="Times New Roman" w:eastAsia="Calibri" w:hAnsi="Times New Roman" w:cs="Times New Roman"/>
          <w:sz w:val="28"/>
          <w:szCs w:val="28"/>
          <w:lang w:val="uk-UA"/>
        </w:rPr>
        <w:t>Helicobacter pylori</w:t>
      </w:r>
      <w:r w:rsidRPr="006970BE">
        <w:rPr>
          <w:rFonts w:ascii="Times New Roman" w:eastAsia="Calibri" w:hAnsi="Times New Roman" w:cs="Times New Roman"/>
          <w:sz w:val="28"/>
          <w:szCs w:val="28"/>
          <w:lang w:val="uk-UA" w:eastAsia="ru-RU"/>
        </w:rPr>
        <w:t>, слугуючи джерелом реінфекції нижче розташованих відділів травного тракту.</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eastAsia="ru-RU"/>
        </w:rPr>
      </w:pPr>
      <w:r w:rsidRPr="006970BE">
        <w:rPr>
          <w:rFonts w:ascii="Times New Roman" w:eastAsia="Calibri" w:hAnsi="Times New Roman" w:cs="Times New Roman"/>
          <w:sz w:val="28"/>
          <w:szCs w:val="28"/>
          <w:lang w:val="uk-UA" w:eastAsia="ru-RU"/>
        </w:rPr>
        <w:t>6. Розроблено метод</w:t>
      </w:r>
      <w:r w:rsidRPr="006970BE">
        <w:rPr>
          <w:rFonts w:ascii="Times New Roman" w:eastAsia="Calibri" w:hAnsi="Times New Roman" w:cs="Times New Roman"/>
          <w:sz w:val="28"/>
          <w:szCs w:val="28"/>
          <w:lang w:val="uk-UA"/>
        </w:rPr>
        <w:t xml:space="preserve"> для місцевого і загального лікування</w:t>
      </w:r>
      <w:r w:rsidRPr="006970BE">
        <w:rPr>
          <w:rFonts w:ascii="Times New Roman" w:eastAsia="Calibri" w:hAnsi="Times New Roman" w:cs="Times New Roman"/>
          <w:sz w:val="28"/>
          <w:szCs w:val="28"/>
          <w:lang w:val="uk-UA" w:eastAsia="ru-RU"/>
        </w:rPr>
        <w:t xml:space="preserve"> генералізованого пародонтиту</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lang w:val="uk-UA" w:eastAsia="ru-RU"/>
        </w:rPr>
        <w:t xml:space="preserve">у хворих на </w:t>
      </w:r>
      <w:r w:rsidRPr="006970BE">
        <w:rPr>
          <w:rFonts w:ascii="Times New Roman" w:eastAsia="Calibri" w:hAnsi="Times New Roman" w:cs="Times New Roman"/>
          <w:sz w:val="28"/>
          <w:szCs w:val="28"/>
          <w:lang w:val="uk-UA"/>
        </w:rPr>
        <w:t>виразкову хворобу шлунка і виразкову хворобу дванадцятипалої кишки, асоційованих з інфекцією Helicobacter pylori,</w:t>
      </w:r>
      <w:r w:rsidRPr="006970BE">
        <w:rPr>
          <w:rFonts w:ascii="Times New Roman" w:eastAsia="Calibri" w:hAnsi="Times New Roman" w:cs="Times New Roman"/>
          <w:sz w:val="28"/>
          <w:szCs w:val="28"/>
          <w:lang w:val="uk-UA" w:eastAsia="ru-RU"/>
        </w:rPr>
        <w:t xml:space="preserve"> з застосуванням </w:t>
      </w:r>
      <w:r w:rsidRPr="006970BE">
        <w:rPr>
          <w:rFonts w:ascii="Times New Roman" w:eastAsia="Calibri" w:hAnsi="Times New Roman" w:cs="Times New Roman"/>
          <w:sz w:val="28"/>
          <w:szCs w:val="28"/>
          <w:lang w:val="uk-UA"/>
        </w:rPr>
        <w:t>препаратів антибактеріальної та антиоксидантної спрямованості</w:t>
      </w:r>
      <w:r w:rsidRPr="006970BE">
        <w:rPr>
          <w:rFonts w:ascii="Times New Roman" w:eastAsia="Calibri" w:hAnsi="Times New Roman" w:cs="Times New Roman"/>
          <w:sz w:val="28"/>
          <w:szCs w:val="28"/>
          <w:lang w:val="uk-UA" w:eastAsia="ru-RU"/>
        </w:rPr>
        <w:t xml:space="preserve">, що дозволило знизити </w:t>
      </w:r>
      <w:r w:rsidRPr="006970BE">
        <w:rPr>
          <w:rFonts w:ascii="Times New Roman" w:eastAsia="Calibri" w:hAnsi="Times New Roman" w:cs="Times New Roman"/>
          <w:sz w:val="28"/>
          <w:szCs w:val="28"/>
          <w:lang w:val="uk-UA"/>
        </w:rPr>
        <w:t xml:space="preserve">пародонтальні індекси в середньому на 74% </w:t>
      </w:r>
      <w:r w:rsidRPr="006970BE">
        <w:rPr>
          <w:rFonts w:ascii="Times New Roman" w:eastAsia="Calibri" w:hAnsi="Times New Roman" w:cs="Times New Roman"/>
          <w:sz w:val="28"/>
          <w:szCs w:val="28"/>
          <w:lang w:val="uk-UA" w:eastAsia="ru-RU"/>
        </w:rPr>
        <w:t>(р&lt;0,05)</w:t>
      </w:r>
      <w:r w:rsidRPr="006970BE">
        <w:rPr>
          <w:rFonts w:ascii="Times New Roman" w:eastAsia="Calibri" w:hAnsi="Times New Roman" w:cs="Times New Roman"/>
          <w:sz w:val="28"/>
          <w:szCs w:val="28"/>
          <w:lang w:val="uk-UA"/>
        </w:rPr>
        <w:t xml:space="preserve">, досягти </w:t>
      </w:r>
      <w:r w:rsidRPr="006970BE">
        <w:rPr>
          <w:rFonts w:ascii="Times New Roman" w:eastAsia="Calibri" w:hAnsi="Times New Roman" w:cs="Times New Roman"/>
          <w:sz w:val="28"/>
          <w:szCs w:val="28"/>
          <w:lang w:val="uk-UA" w:eastAsia="ru-RU"/>
        </w:rPr>
        <w:t xml:space="preserve">100% (р&lt;0,05) ерадикації </w:t>
      </w:r>
      <w:r w:rsidRPr="006970BE">
        <w:rPr>
          <w:rFonts w:ascii="Times New Roman" w:eastAsia="Calibri" w:hAnsi="Times New Roman" w:cs="Times New Roman"/>
          <w:sz w:val="28"/>
          <w:szCs w:val="28"/>
          <w:lang w:val="uk-UA"/>
        </w:rPr>
        <w:t>Helicobacter pylori з</w:t>
      </w:r>
      <w:r w:rsidRPr="006970BE">
        <w:rPr>
          <w:rFonts w:ascii="Times New Roman" w:eastAsia="Calibri" w:hAnsi="Times New Roman" w:cs="Times New Roman"/>
          <w:sz w:val="28"/>
          <w:szCs w:val="28"/>
          <w:lang w:val="uk-UA" w:eastAsia="ru-RU"/>
        </w:rPr>
        <w:t xml:space="preserve"> пародонтальних кишень.</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eastAsia="ru-RU"/>
        </w:rPr>
      </w:pPr>
      <w:r w:rsidRPr="006970BE">
        <w:rPr>
          <w:rFonts w:ascii="Times New Roman" w:eastAsia="Calibri" w:hAnsi="Times New Roman" w:cs="Times New Roman"/>
          <w:sz w:val="28"/>
          <w:szCs w:val="28"/>
          <w:lang w:val="uk-UA"/>
        </w:rPr>
        <w:t>7.</w:t>
      </w:r>
      <w:r w:rsidRPr="006970BE">
        <w:rPr>
          <w:rFonts w:ascii="Times New Roman" w:eastAsia="Calibri" w:hAnsi="Times New Roman" w:cs="Times New Roman"/>
          <w:sz w:val="28"/>
          <w:szCs w:val="28"/>
          <w:lang w:val="uk-UA" w:eastAsia="ru-RU"/>
        </w:rPr>
        <w:t xml:space="preserve"> Терапія генералізованого пародонтиту</w:t>
      </w:r>
      <w:r w:rsidRPr="006970BE">
        <w:rPr>
          <w:rFonts w:ascii="Times New Roman" w:eastAsia="Calibri" w:hAnsi="Times New Roman" w:cs="Times New Roman"/>
          <w:sz w:val="28"/>
          <w:szCs w:val="28"/>
          <w:lang w:val="uk-UA"/>
        </w:rPr>
        <w:t xml:space="preserve"> з застосуванням препаратів антибактеріальної та антиоксидантної спрямованості</w:t>
      </w:r>
      <w:r w:rsidRPr="006970BE">
        <w:rPr>
          <w:rFonts w:ascii="Times New Roman" w:eastAsia="Calibri" w:hAnsi="Times New Roman" w:cs="Times New Roman"/>
          <w:sz w:val="28"/>
          <w:szCs w:val="28"/>
          <w:lang w:val="uk-UA" w:eastAsia="ru-RU"/>
        </w:rPr>
        <w:t xml:space="preserve"> знижує контамінацію пародонтальних кишень пародонтопатогенними представниками анаеробної мікрофлори на 100% (р&lt;0,05): </w:t>
      </w:r>
      <w:r w:rsidRPr="006970BE">
        <w:rPr>
          <w:rFonts w:ascii="Times New Roman" w:eastAsia="Calibri" w:hAnsi="Times New Roman" w:cs="Times New Roman"/>
          <w:sz w:val="28"/>
          <w:szCs w:val="28"/>
          <w:lang w:eastAsia="ru-RU"/>
        </w:rPr>
        <w:t>Porphyromonas</w:t>
      </w:r>
      <w:r w:rsidRPr="006970BE">
        <w:rPr>
          <w:rFonts w:ascii="Times New Roman" w:eastAsia="Calibri" w:hAnsi="Times New Roman" w:cs="Times New Roman"/>
          <w:sz w:val="28"/>
          <w:szCs w:val="28"/>
          <w:lang w:val="uk-UA" w:eastAsia="ru-RU"/>
        </w:rPr>
        <w:t xml:space="preserve"> </w:t>
      </w:r>
      <w:r w:rsidRPr="006970BE">
        <w:rPr>
          <w:rFonts w:ascii="Times New Roman" w:eastAsia="Calibri" w:hAnsi="Times New Roman" w:cs="Times New Roman"/>
          <w:sz w:val="28"/>
          <w:szCs w:val="28"/>
          <w:lang w:eastAsia="ru-RU"/>
        </w:rPr>
        <w:t>gingivalis</w:t>
      </w:r>
      <w:r w:rsidRPr="006970BE">
        <w:rPr>
          <w:rFonts w:ascii="Times New Roman" w:eastAsia="Calibri" w:hAnsi="Times New Roman" w:cs="Times New Roman"/>
          <w:sz w:val="28"/>
          <w:szCs w:val="28"/>
          <w:lang w:val="uk-UA" w:eastAsia="ru-RU"/>
        </w:rPr>
        <w:t xml:space="preserve"> з 6,0</w:t>
      </w:r>
      <w:r w:rsidRPr="006970BE">
        <w:rPr>
          <w:rFonts w:ascii="Times New Roman" w:eastAsia="Calibri" w:hAnsi="Times New Roman" w:cs="Times New Roman"/>
          <w:b/>
          <w:bCs/>
          <w:sz w:val="28"/>
          <w:szCs w:val="28"/>
          <w:lang w:val="uk-UA" w:eastAsia="ru-RU"/>
        </w:rPr>
        <w:t xml:space="preserve"> </w:t>
      </w:r>
      <w:r w:rsidRPr="006970BE">
        <w:rPr>
          <w:rFonts w:ascii="Times New Roman" w:eastAsia="Calibri" w:hAnsi="Times New Roman" w:cs="Times New Roman"/>
          <w:sz w:val="28"/>
          <w:szCs w:val="28"/>
          <w:lang w:val="uk-UA" w:eastAsia="ru-RU"/>
        </w:rPr>
        <w:t>10</w:t>
      </w:r>
      <w:r w:rsidRPr="006970BE">
        <w:rPr>
          <w:rFonts w:ascii="Times New Roman" w:eastAsia="Calibri" w:hAnsi="Times New Roman" w:cs="Times New Roman"/>
          <w:sz w:val="28"/>
          <w:szCs w:val="28"/>
          <w:vertAlign w:val="superscript"/>
          <w:lang w:val="uk-UA" w:eastAsia="ru-RU"/>
        </w:rPr>
        <w:t xml:space="preserve">8 </w:t>
      </w:r>
      <w:r w:rsidRPr="006970BE">
        <w:rPr>
          <w:rFonts w:ascii="Times New Roman" w:eastAsia="Calibri" w:hAnsi="Times New Roman" w:cs="Times New Roman"/>
          <w:sz w:val="28"/>
          <w:szCs w:val="28"/>
          <w:lang w:val="uk-UA" w:eastAsia="ru-RU"/>
        </w:rPr>
        <w:t>КУО/мл до 2,5·10</w:t>
      </w:r>
      <w:r w:rsidRPr="006970BE">
        <w:rPr>
          <w:rFonts w:ascii="Times New Roman" w:eastAsia="Calibri" w:hAnsi="Times New Roman" w:cs="Times New Roman"/>
          <w:sz w:val="28"/>
          <w:szCs w:val="28"/>
          <w:vertAlign w:val="superscript"/>
          <w:lang w:val="uk-UA" w:eastAsia="ru-RU"/>
        </w:rPr>
        <w:t xml:space="preserve">2 </w:t>
      </w:r>
      <w:r w:rsidRPr="006970BE">
        <w:rPr>
          <w:rFonts w:ascii="Times New Roman" w:eastAsia="Calibri" w:hAnsi="Times New Roman" w:cs="Times New Roman"/>
          <w:sz w:val="28"/>
          <w:szCs w:val="28"/>
          <w:lang w:val="uk-UA" w:eastAsia="ru-RU"/>
        </w:rPr>
        <w:t xml:space="preserve">КУО/мл; </w:t>
      </w:r>
      <w:r w:rsidRPr="006970BE">
        <w:rPr>
          <w:rFonts w:ascii="Times New Roman" w:eastAsia="Calibri" w:hAnsi="Times New Roman" w:cs="Times New Roman"/>
          <w:sz w:val="28"/>
          <w:szCs w:val="28"/>
          <w:lang w:eastAsia="ru-RU"/>
        </w:rPr>
        <w:t>Prevotella</w:t>
      </w:r>
      <w:r w:rsidRPr="006970BE">
        <w:rPr>
          <w:rFonts w:ascii="Times New Roman" w:eastAsia="Calibri" w:hAnsi="Times New Roman" w:cs="Times New Roman"/>
          <w:sz w:val="28"/>
          <w:szCs w:val="28"/>
          <w:lang w:val="uk-UA" w:eastAsia="ru-RU"/>
        </w:rPr>
        <w:t xml:space="preserve"> </w:t>
      </w:r>
      <w:r w:rsidRPr="006970BE">
        <w:rPr>
          <w:rFonts w:ascii="Times New Roman" w:eastAsia="Calibri" w:hAnsi="Times New Roman" w:cs="Times New Roman"/>
          <w:sz w:val="28"/>
          <w:szCs w:val="28"/>
          <w:lang w:eastAsia="ru-RU"/>
        </w:rPr>
        <w:t>Intermedia</w:t>
      </w:r>
      <w:r w:rsidRPr="006970BE">
        <w:rPr>
          <w:rFonts w:ascii="Times New Roman" w:eastAsia="Calibri" w:hAnsi="Times New Roman" w:cs="Times New Roman"/>
          <w:sz w:val="28"/>
          <w:szCs w:val="28"/>
          <w:lang w:val="uk-UA" w:eastAsia="ru-RU"/>
        </w:rPr>
        <w:t xml:space="preserve"> з 4,9·10</w:t>
      </w:r>
      <w:r w:rsidRPr="006970BE">
        <w:rPr>
          <w:rFonts w:ascii="Times New Roman" w:eastAsia="Calibri" w:hAnsi="Times New Roman" w:cs="Times New Roman"/>
          <w:sz w:val="28"/>
          <w:szCs w:val="28"/>
          <w:vertAlign w:val="superscript"/>
          <w:lang w:val="uk-UA" w:eastAsia="ru-RU"/>
        </w:rPr>
        <w:t>7</w:t>
      </w:r>
      <w:r w:rsidRPr="006970BE">
        <w:rPr>
          <w:rFonts w:ascii="Times New Roman" w:eastAsia="Calibri" w:hAnsi="Times New Roman" w:cs="Times New Roman"/>
          <w:sz w:val="28"/>
          <w:szCs w:val="28"/>
          <w:lang w:val="uk-UA" w:eastAsia="ru-RU"/>
        </w:rPr>
        <w:t xml:space="preserve"> до 1,6·10</w:t>
      </w:r>
      <w:r w:rsidRPr="006970BE">
        <w:rPr>
          <w:rFonts w:ascii="Times New Roman" w:eastAsia="Calibri" w:hAnsi="Times New Roman" w:cs="Times New Roman"/>
          <w:sz w:val="28"/>
          <w:szCs w:val="28"/>
          <w:vertAlign w:val="superscript"/>
          <w:lang w:val="uk-UA" w:eastAsia="ru-RU"/>
        </w:rPr>
        <w:t xml:space="preserve">2 </w:t>
      </w:r>
      <w:r w:rsidRPr="006970BE">
        <w:rPr>
          <w:rFonts w:ascii="Times New Roman" w:eastAsia="Calibri" w:hAnsi="Times New Roman" w:cs="Times New Roman"/>
          <w:sz w:val="28"/>
          <w:szCs w:val="28"/>
          <w:lang w:val="uk-UA" w:eastAsia="ru-RU"/>
        </w:rPr>
        <w:t xml:space="preserve">КУО/мл., </w:t>
      </w:r>
      <w:r w:rsidRPr="006970BE">
        <w:rPr>
          <w:rFonts w:ascii="Times New Roman" w:eastAsia="Calibri" w:hAnsi="Times New Roman" w:cs="Times New Roman"/>
          <w:sz w:val="28"/>
          <w:szCs w:val="28"/>
          <w:lang w:val="en-US" w:eastAsia="ru-RU"/>
        </w:rPr>
        <w:t>Peptostreptococcus</w:t>
      </w:r>
      <w:r w:rsidRPr="006970BE">
        <w:rPr>
          <w:rFonts w:ascii="Times New Roman" w:eastAsia="Calibri" w:hAnsi="Times New Roman" w:cs="Times New Roman"/>
          <w:sz w:val="28"/>
          <w:szCs w:val="28"/>
          <w:lang w:val="uk-UA" w:eastAsia="ru-RU"/>
        </w:rPr>
        <w:t xml:space="preserve"> </w:t>
      </w:r>
      <w:r w:rsidRPr="006970BE">
        <w:rPr>
          <w:rFonts w:ascii="Times New Roman" w:eastAsia="Calibri" w:hAnsi="Times New Roman" w:cs="Times New Roman"/>
          <w:sz w:val="28"/>
          <w:szCs w:val="28"/>
          <w:lang w:val="en-US" w:eastAsia="ru-RU"/>
        </w:rPr>
        <w:t>anaerobius</w:t>
      </w:r>
      <w:r w:rsidRPr="006970BE">
        <w:rPr>
          <w:rFonts w:ascii="Times New Roman" w:eastAsia="Calibri" w:hAnsi="Times New Roman" w:cs="Times New Roman"/>
          <w:sz w:val="28"/>
          <w:szCs w:val="28"/>
          <w:lang w:val="uk-UA" w:eastAsia="ru-RU"/>
        </w:rPr>
        <w:t xml:space="preserve">, </w:t>
      </w:r>
      <w:r w:rsidRPr="006970BE">
        <w:rPr>
          <w:rFonts w:ascii="Times New Roman" w:eastAsia="Calibri" w:hAnsi="Times New Roman" w:cs="Times New Roman"/>
          <w:sz w:val="28"/>
          <w:szCs w:val="28"/>
          <w:lang w:val="en-US" w:eastAsia="ru-RU"/>
        </w:rPr>
        <w:t>Fusobacterium</w:t>
      </w:r>
      <w:r w:rsidRPr="006970BE">
        <w:rPr>
          <w:rFonts w:ascii="Times New Roman" w:eastAsia="Calibri" w:hAnsi="Times New Roman" w:cs="Times New Roman"/>
          <w:sz w:val="28"/>
          <w:szCs w:val="28"/>
          <w:lang w:val="uk-UA" w:eastAsia="ru-RU"/>
        </w:rPr>
        <w:t xml:space="preserve"> </w:t>
      </w:r>
      <w:r w:rsidRPr="006970BE">
        <w:rPr>
          <w:rFonts w:ascii="Times New Roman" w:eastAsia="Calibri" w:hAnsi="Times New Roman" w:cs="Times New Roman"/>
          <w:sz w:val="28"/>
          <w:szCs w:val="28"/>
          <w:lang w:val="en-US" w:eastAsia="ru-RU"/>
        </w:rPr>
        <w:t>nucleatum</w:t>
      </w:r>
      <w:r w:rsidRPr="006970BE">
        <w:rPr>
          <w:rFonts w:ascii="Times New Roman" w:eastAsia="Calibri" w:hAnsi="Times New Roman" w:cs="Times New Roman"/>
          <w:sz w:val="28"/>
          <w:szCs w:val="28"/>
          <w:lang w:val="uk-UA" w:eastAsia="ru-RU"/>
        </w:rPr>
        <w:t xml:space="preserve">, </w:t>
      </w:r>
      <w:r w:rsidRPr="006970BE">
        <w:rPr>
          <w:rFonts w:ascii="Times New Roman" w:eastAsia="Calibri" w:hAnsi="Times New Roman" w:cs="Times New Roman"/>
          <w:sz w:val="28"/>
          <w:szCs w:val="28"/>
          <w:lang w:val="en-US" w:eastAsia="ru-RU"/>
        </w:rPr>
        <w:t>Bacteroides</w:t>
      </w:r>
      <w:r w:rsidRPr="006970BE">
        <w:rPr>
          <w:rFonts w:ascii="Times New Roman" w:eastAsia="Calibri" w:hAnsi="Times New Roman" w:cs="Times New Roman"/>
          <w:sz w:val="28"/>
          <w:szCs w:val="28"/>
          <w:lang w:val="uk-UA" w:eastAsia="ru-RU"/>
        </w:rPr>
        <w:t xml:space="preserve"> </w:t>
      </w:r>
      <w:r w:rsidRPr="006970BE">
        <w:rPr>
          <w:rFonts w:ascii="Times New Roman" w:eastAsia="Calibri" w:hAnsi="Times New Roman" w:cs="Times New Roman"/>
          <w:sz w:val="28"/>
          <w:szCs w:val="28"/>
          <w:lang w:val="en-US" w:eastAsia="ru-RU"/>
        </w:rPr>
        <w:t>forsitus</w:t>
      </w:r>
      <w:r w:rsidRPr="006970BE">
        <w:rPr>
          <w:rFonts w:ascii="Times New Roman" w:eastAsia="Calibri" w:hAnsi="Times New Roman" w:cs="Times New Roman"/>
          <w:sz w:val="28"/>
          <w:szCs w:val="28"/>
          <w:lang w:val="uk-UA" w:eastAsia="ru-RU"/>
        </w:rPr>
        <w:t xml:space="preserve"> не висівались взагалі. Рівень мікробного обсіменіння пародонтальних кишень не перевищував 10</w:t>
      </w:r>
      <w:r w:rsidRPr="006970BE">
        <w:rPr>
          <w:rFonts w:ascii="Times New Roman" w:eastAsia="Calibri" w:hAnsi="Times New Roman" w:cs="Times New Roman"/>
          <w:sz w:val="28"/>
          <w:szCs w:val="28"/>
          <w:vertAlign w:val="superscript"/>
          <w:lang w:val="uk-UA" w:eastAsia="ru-RU"/>
        </w:rPr>
        <w:t>1</w:t>
      </w:r>
      <w:r w:rsidRPr="006970BE">
        <w:rPr>
          <w:rFonts w:ascii="Times New Roman" w:eastAsia="Calibri" w:hAnsi="Times New Roman" w:cs="Times New Roman"/>
          <w:sz w:val="28"/>
          <w:szCs w:val="28"/>
          <w:lang w:val="uk-UA" w:eastAsia="ru-RU"/>
        </w:rPr>
        <w:t>-10</w:t>
      </w:r>
      <w:r w:rsidRPr="006970BE">
        <w:rPr>
          <w:rFonts w:ascii="Times New Roman" w:eastAsia="Calibri" w:hAnsi="Times New Roman" w:cs="Times New Roman"/>
          <w:sz w:val="28"/>
          <w:szCs w:val="28"/>
          <w:vertAlign w:val="superscript"/>
          <w:lang w:val="uk-UA" w:eastAsia="ru-RU"/>
        </w:rPr>
        <w:t>2</w:t>
      </w:r>
      <w:r w:rsidRPr="006970BE">
        <w:rPr>
          <w:rFonts w:ascii="Times New Roman" w:eastAsia="Calibri" w:hAnsi="Times New Roman" w:cs="Times New Roman"/>
          <w:sz w:val="28"/>
          <w:szCs w:val="28"/>
          <w:lang w:val="uk-UA" w:eastAsia="ru-RU"/>
        </w:rPr>
        <w:t xml:space="preserve"> КУО/мл.</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eastAsia="ru-RU"/>
        </w:rPr>
        <w:t xml:space="preserve">8. Терапія генералізованого пародонтиту у хворих на </w:t>
      </w:r>
      <w:r w:rsidRPr="006970BE">
        <w:rPr>
          <w:rFonts w:ascii="Times New Roman" w:eastAsia="Calibri" w:hAnsi="Times New Roman" w:cs="Times New Roman"/>
          <w:sz w:val="28"/>
          <w:szCs w:val="28"/>
          <w:lang w:val="uk-UA"/>
        </w:rPr>
        <w:t>виразкову хворобу шлунка і виразкову хворобу дванадцятипалої кишки, асоційованих з інфекцією Helicobacter pylori з застосуванням препаратів антимікробної та антиоксидантної спрямованості</w:t>
      </w:r>
      <w:r w:rsidRPr="006970BE">
        <w:rPr>
          <w:rFonts w:ascii="Times New Roman" w:eastAsia="Calibri" w:hAnsi="Times New Roman" w:cs="Times New Roman"/>
          <w:sz w:val="28"/>
          <w:szCs w:val="28"/>
          <w:lang w:val="uk-UA" w:eastAsia="ru-RU"/>
        </w:rPr>
        <w:t xml:space="preserve"> демонструє здатність гальмувати процеси вільнорадикального окиснення органічних сполук і тим самим знижувати концентрацію продуктів цього окиснення в ротовій рідині. Після проведеної терапії рівень малонового діальдегіду знизився на </w:t>
      </w:r>
      <w:r w:rsidRPr="006970BE">
        <w:rPr>
          <w:rFonts w:ascii="Times New Roman" w:eastAsia="Calibri" w:hAnsi="Times New Roman" w:cs="Times New Roman"/>
          <w:sz w:val="28"/>
          <w:szCs w:val="28"/>
          <w:lang w:val="uk-UA"/>
        </w:rPr>
        <w:t xml:space="preserve">49,6% </w:t>
      </w:r>
      <w:r w:rsidRPr="006970BE">
        <w:rPr>
          <w:rFonts w:ascii="Times New Roman" w:eastAsia="Calibri" w:hAnsi="Times New Roman" w:cs="Times New Roman"/>
          <w:sz w:val="28"/>
          <w:szCs w:val="28"/>
          <w:lang w:val="uk-UA" w:eastAsia="ru-RU"/>
        </w:rPr>
        <w:t>(р&lt;0,05)</w:t>
      </w:r>
      <w:r w:rsidRPr="006970BE">
        <w:rPr>
          <w:rFonts w:ascii="Times New Roman" w:eastAsia="Calibri" w:hAnsi="Times New Roman" w:cs="Times New Roman"/>
          <w:sz w:val="28"/>
          <w:szCs w:val="28"/>
          <w:lang w:val="uk-UA"/>
        </w:rPr>
        <w:t>,</w:t>
      </w:r>
      <w:r w:rsidRPr="006970BE">
        <w:rPr>
          <w:rFonts w:ascii="Times New Roman" w:eastAsia="Calibri" w:hAnsi="Times New Roman" w:cs="Times New Roman"/>
          <w:sz w:val="28"/>
          <w:szCs w:val="28"/>
          <w:lang w:val="uk-UA" w:eastAsia="ru-RU"/>
        </w:rPr>
        <w:t xml:space="preserve"> дієнових кон'югатів на </w:t>
      </w:r>
      <w:r w:rsidRPr="006970BE">
        <w:rPr>
          <w:rFonts w:ascii="Times New Roman" w:eastAsia="Calibri" w:hAnsi="Times New Roman" w:cs="Times New Roman"/>
          <w:sz w:val="28"/>
          <w:szCs w:val="28"/>
          <w:lang w:val="uk-UA"/>
        </w:rPr>
        <w:t xml:space="preserve">43,6% </w:t>
      </w:r>
      <w:r w:rsidRPr="006970BE">
        <w:rPr>
          <w:rFonts w:ascii="Times New Roman" w:eastAsia="Calibri" w:hAnsi="Times New Roman" w:cs="Times New Roman"/>
          <w:sz w:val="28"/>
          <w:szCs w:val="28"/>
          <w:lang w:val="uk-UA" w:eastAsia="ru-RU"/>
        </w:rPr>
        <w:t>(р&lt;0,05)</w:t>
      </w:r>
      <w:r w:rsidRPr="006970BE">
        <w:rPr>
          <w:rFonts w:ascii="Times New Roman" w:eastAsia="Calibri" w:hAnsi="Times New Roman" w:cs="Times New Roman"/>
          <w:sz w:val="28"/>
          <w:szCs w:val="28"/>
          <w:lang w:val="uk-UA"/>
        </w:rPr>
        <w:t>.</w:t>
      </w:r>
      <w:r w:rsidRPr="006970BE">
        <w:rPr>
          <w:rFonts w:ascii="Times New Roman" w:eastAsia="Calibri" w:hAnsi="Times New Roman" w:cs="Times New Roman"/>
          <w:sz w:val="28"/>
          <w:szCs w:val="28"/>
          <w:lang w:val="uk-UA" w:eastAsia="ru-RU"/>
        </w:rPr>
        <w:t xml:space="preserve"> Антиоксидантний стан характеризувався підвищенням концентрації </w:t>
      </w:r>
      <w:r w:rsidRPr="006970BE">
        <w:rPr>
          <w:rFonts w:ascii="Times New Roman" w:eastAsia="Calibri" w:hAnsi="Times New Roman" w:cs="Times New Roman"/>
          <w:sz w:val="28"/>
          <w:szCs w:val="28"/>
          <w:lang w:val="uk-UA"/>
        </w:rPr>
        <w:t>в ротовій рідині</w:t>
      </w:r>
      <w:r w:rsidRPr="006970BE">
        <w:rPr>
          <w:rFonts w:ascii="Times New Roman" w:eastAsia="Calibri" w:hAnsi="Times New Roman" w:cs="Times New Roman"/>
          <w:sz w:val="28"/>
          <w:szCs w:val="28"/>
          <w:lang w:val="uk-UA" w:eastAsia="ru-RU"/>
        </w:rPr>
        <w:t xml:space="preserve"> каталази на </w:t>
      </w:r>
      <w:r w:rsidRPr="006970BE">
        <w:rPr>
          <w:rFonts w:ascii="Times New Roman" w:eastAsia="Calibri" w:hAnsi="Times New Roman" w:cs="Times New Roman"/>
          <w:sz w:val="28"/>
          <w:szCs w:val="28"/>
          <w:lang w:val="uk-UA"/>
        </w:rPr>
        <w:t xml:space="preserve">36,7% </w:t>
      </w:r>
      <w:r w:rsidRPr="006970BE">
        <w:rPr>
          <w:rFonts w:ascii="Times New Roman" w:eastAsia="Calibri" w:hAnsi="Times New Roman" w:cs="Times New Roman"/>
          <w:sz w:val="28"/>
          <w:szCs w:val="28"/>
          <w:lang w:val="uk-UA" w:eastAsia="ru-RU"/>
        </w:rPr>
        <w:t xml:space="preserve">(р&lt;0,05), SH - груп на </w:t>
      </w:r>
      <w:r w:rsidRPr="006970BE">
        <w:rPr>
          <w:rFonts w:ascii="Times New Roman" w:eastAsia="Calibri" w:hAnsi="Times New Roman" w:cs="Times New Roman"/>
          <w:sz w:val="28"/>
          <w:szCs w:val="28"/>
          <w:lang w:val="uk-UA"/>
        </w:rPr>
        <w:t xml:space="preserve">36 % </w:t>
      </w:r>
      <w:r w:rsidRPr="006970BE">
        <w:rPr>
          <w:rFonts w:ascii="Times New Roman" w:eastAsia="Calibri" w:hAnsi="Times New Roman" w:cs="Times New Roman"/>
          <w:sz w:val="28"/>
          <w:szCs w:val="28"/>
          <w:lang w:val="uk-UA" w:eastAsia="ru-RU"/>
        </w:rPr>
        <w:t>(р&lt;0,05)</w:t>
      </w:r>
      <w:r w:rsidRPr="006970BE">
        <w:rPr>
          <w:rFonts w:ascii="Times New Roman" w:eastAsia="Calibri" w:hAnsi="Times New Roman" w:cs="Times New Roman"/>
          <w:sz w:val="28"/>
          <w:szCs w:val="28"/>
          <w:lang w:val="uk-UA"/>
        </w:rPr>
        <w:t>.</w:t>
      </w:r>
    </w:p>
    <w:p w:rsidR="006970BE" w:rsidRPr="006970BE" w:rsidRDefault="006970BE" w:rsidP="006970BE">
      <w:pPr>
        <w:spacing w:after="0" w:line="240" w:lineRule="auto"/>
        <w:ind w:firstLine="709"/>
        <w:jc w:val="center"/>
        <w:rPr>
          <w:rFonts w:ascii="Times New Roman" w:eastAsia="Calibri" w:hAnsi="Times New Roman" w:cs="Times New Roman"/>
          <w:b/>
          <w:bCs/>
          <w:sz w:val="28"/>
          <w:szCs w:val="28"/>
          <w:lang w:val="uk-UA"/>
        </w:rPr>
      </w:pPr>
    </w:p>
    <w:p w:rsidR="006970BE" w:rsidRPr="006970BE" w:rsidRDefault="006970BE" w:rsidP="006970BE">
      <w:pPr>
        <w:spacing w:after="0" w:line="240" w:lineRule="auto"/>
        <w:ind w:firstLine="709"/>
        <w:jc w:val="center"/>
        <w:rPr>
          <w:rFonts w:ascii="Times New Roman" w:eastAsia="Calibri" w:hAnsi="Times New Roman" w:cs="Times New Roman"/>
          <w:b/>
          <w:bCs/>
          <w:sz w:val="28"/>
          <w:szCs w:val="28"/>
          <w:lang w:val="uk-UA"/>
        </w:rPr>
      </w:pPr>
      <w:r w:rsidRPr="006970BE">
        <w:rPr>
          <w:rFonts w:ascii="Times New Roman" w:eastAsia="Calibri" w:hAnsi="Times New Roman" w:cs="Times New Roman"/>
          <w:b/>
          <w:bCs/>
          <w:sz w:val="28"/>
          <w:szCs w:val="28"/>
          <w:lang w:val="uk-UA"/>
        </w:rPr>
        <w:t>ПРАКТИЧНІ РЕКОМЕНДАЦІЇ</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eastAsia="ru-RU"/>
        </w:rPr>
      </w:pPr>
      <w:r w:rsidRPr="006970BE">
        <w:rPr>
          <w:rFonts w:ascii="Times New Roman" w:eastAsia="Calibri" w:hAnsi="Times New Roman" w:cs="Times New Roman"/>
          <w:sz w:val="28"/>
          <w:szCs w:val="28"/>
          <w:lang w:val="uk-UA" w:eastAsia="ru-RU"/>
        </w:rPr>
        <w:t xml:space="preserve">1. Рекомендовано включення в стандарти обстеження пацієнтів з </w:t>
      </w:r>
      <w:r w:rsidRPr="006970BE">
        <w:rPr>
          <w:rFonts w:ascii="Times New Roman" w:eastAsia="Calibri" w:hAnsi="Times New Roman" w:cs="Times New Roman"/>
          <w:sz w:val="28"/>
          <w:szCs w:val="28"/>
          <w:lang w:val="uk-UA"/>
        </w:rPr>
        <w:t>виразковою хворобою шлунка і виразковою хворобою дванадцятипалої кишки, асоційованих з інфекцією Helicobacter pylori</w:t>
      </w:r>
      <w:r w:rsidRPr="006970BE">
        <w:rPr>
          <w:rFonts w:ascii="Times New Roman" w:eastAsia="Calibri" w:hAnsi="Times New Roman" w:cs="Times New Roman"/>
          <w:sz w:val="28"/>
          <w:szCs w:val="28"/>
          <w:lang w:val="uk-UA" w:eastAsia="ru-RU"/>
        </w:rPr>
        <w:t xml:space="preserve"> консультації пародонтолога. Терапію генералізованого пародонтиту у хворих з гастродуоденальною патологією, асоційованою з інфекцією </w:t>
      </w:r>
      <w:r w:rsidRPr="006970BE">
        <w:rPr>
          <w:rFonts w:ascii="Times New Roman" w:eastAsia="Calibri" w:hAnsi="Times New Roman" w:cs="Times New Roman"/>
          <w:sz w:val="28"/>
          <w:szCs w:val="28"/>
          <w:lang w:val="uk-UA"/>
        </w:rPr>
        <w:t>Helicobacter pylori</w:t>
      </w:r>
      <w:r w:rsidRPr="006970BE">
        <w:rPr>
          <w:rFonts w:ascii="Times New Roman" w:eastAsia="Calibri" w:hAnsi="Times New Roman" w:cs="Times New Roman"/>
          <w:sz w:val="28"/>
          <w:szCs w:val="28"/>
          <w:lang w:val="uk-UA" w:eastAsia="ru-RU"/>
        </w:rPr>
        <w:t xml:space="preserve"> рекомендовано проводити одночасно з гастроентерологічним лікуванням виразкової хвороби, спрямованим на ерадикацію </w:t>
      </w:r>
      <w:r w:rsidRPr="006970BE">
        <w:rPr>
          <w:rFonts w:ascii="Times New Roman" w:eastAsia="Calibri" w:hAnsi="Times New Roman" w:cs="Times New Roman"/>
          <w:sz w:val="28"/>
          <w:szCs w:val="28"/>
          <w:lang w:val="uk-UA"/>
        </w:rPr>
        <w:t>Helicobacter pylori</w:t>
      </w:r>
      <w:r w:rsidRPr="006970BE">
        <w:rPr>
          <w:rFonts w:ascii="Times New Roman" w:eastAsia="Calibri" w:hAnsi="Times New Roman" w:cs="Times New Roman"/>
          <w:sz w:val="28"/>
          <w:szCs w:val="28"/>
          <w:lang w:val="uk-UA" w:eastAsia="ru-RU"/>
        </w:rPr>
        <w:t>.</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eastAsia="ru-RU"/>
        </w:rPr>
        <w:t xml:space="preserve">2. Для лікування генералізованого пародонтиту у хворих на </w:t>
      </w:r>
      <w:r w:rsidRPr="006970BE">
        <w:rPr>
          <w:rFonts w:ascii="Times New Roman" w:eastAsia="Calibri" w:hAnsi="Times New Roman" w:cs="Times New Roman"/>
          <w:sz w:val="28"/>
          <w:szCs w:val="28"/>
          <w:lang w:val="uk-UA"/>
        </w:rPr>
        <w:t>виразкову хворобу шлунка і виразкову хворобу дванадцятипалої кишки, асоційованих з інфекцією Helicobacter pylori</w:t>
      </w:r>
      <w:r w:rsidRPr="006970BE">
        <w:rPr>
          <w:rFonts w:ascii="Times New Roman" w:eastAsia="Calibri" w:hAnsi="Times New Roman" w:cs="Times New Roman"/>
          <w:sz w:val="28"/>
          <w:szCs w:val="28"/>
          <w:lang w:val="uk-UA" w:eastAsia="ru-RU"/>
        </w:rPr>
        <w:t>, рекомендовано застосовувати</w:t>
      </w:r>
      <w:r w:rsidRPr="006970BE">
        <w:rPr>
          <w:rFonts w:ascii="Times New Roman" w:eastAsia="Calibri" w:hAnsi="Times New Roman" w:cs="Times New Roman"/>
          <w:sz w:val="28"/>
          <w:szCs w:val="28"/>
          <w:lang w:val="uk-UA"/>
        </w:rPr>
        <w:t xml:space="preserve"> препарати антибактеріальної та антиоксидантної спрямованості.</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eastAsia="ru-RU"/>
        </w:rPr>
      </w:pPr>
      <w:r w:rsidRPr="006970BE">
        <w:rPr>
          <w:rFonts w:ascii="Times New Roman" w:eastAsia="Calibri" w:hAnsi="Times New Roman" w:cs="Times New Roman"/>
          <w:sz w:val="28"/>
          <w:szCs w:val="28"/>
          <w:lang w:val="uk-UA"/>
        </w:rPr>
        <w:t>3.</w:t>
      </w:r>
      <w:r w:rsidRPr="006970BE">
        <w:rPr>
          <w:rFonts w:ascii="Times New Roman" w:eastAsia="Calibri" w:hAnsi="Times New Roman" w:cs="Times New Roman"/>
          <w:sz w:val="28"/>
          <w:szCs w:val="28"/>
          <w:lang w:val="uk-UA" w:eastAsia="ru-RU"/>
        </w:rPr>
        <w:t xml:space="preserve"> Лікування генералізованого пародонтиту у хворих на </w:t>
      </w:r>
      <w:r w:rsidRPr="006970BE">
        <w:rPr>
          <w:rFonts w:ascii="Times New Roman" w:eastAsia="Calibri" w:hAnsi="Times New Roman" w:cs="Times New Roman"/>
          <w:sz w:val="28"/>
          <w:szCs w:val="28"/>
          <w:lang w:val="uk-UA"/>
        </w:rPr>
        <w:t xml:space="preserve">виразкову хворобу асоційовану з інфекцією Helicobacter pylori проводити за наступною </w:t>
      </w:r>
      <w:r w:rsidRPr="006970BE">
        <w:rPr>
          <w:rFonts w:ascii="Times New Roman" w:eastAsia="Calibri" w:hAnsi="Times New Roman" w:cs="Times New Roman"/>
          <w:sz w:val="28"/>
          <w:szCs w:val="28"/>
          <w:lang w:val="uk-UA"/>
        </w:rPr>
        <w:lastRenderedPageBreak/>
        <w:t>схемою: виготовити індивідуальні пародонтологічні капи, за допомогою яких пацієнти самостійно здійснюватимуть аплікації на тканини пародонту в такій послідовності: 2 мл препарату на основі натрію метилгідроксибензоату</w:t>
      </w:r>
      <w:r w:rsidRPr="006970BE">
        <w:rPr>
          <w:rFonts w:ascii="Times New Roman" w:eastAsia="Calibri" w:hAnsi="Times New Roman" w:cs="Times New Roman"/>
          <w:sz w:val="28"/>
          <w:szCs w:val="28"/>
          <w:lang w:val="uk-UA" w:eastAsia="ru-RU"/>
        </w:rPr>
        <w:t xml:space="preserve"> протягом 30 хв, після цього 2мл</w:t>
      </w:r>
      <w:r w:rsidRPr="006970BE">
        <w:rPr>
          <w:rFonts w:ascii="Times New Roman" w:eastAsia="Calibri" w:hAnsi="Times New Roman" w:cs="Times New Roman"/>
          <w:sz w:val="28"/>
          <w:szCs w:val="28"/>
          <w:lang w:val="uk-UA"/>
        </w:rPr>
        <w:t xml:space="preserve"> препарату на основі </w:t>
      </w:r>
      <w:r w:rsidRPr="006970BE">
        <w:rPr>
          <w:rFonts w:ascii="Times New Roman" w:eastAsia="Calibri" w:hAnsi="Times New Roman" w:cs="Times New Roman"/>
          <w:sz w:val="28"/>
          <w:szCs w:val="28"/>
          <w:lang w:val="uk-UA" w:eastAsia="ru-RU"/>
        </w:rPr>
        <w:t>кларитроміцину протягом 30 хв, після цього 2мл олії обліпихи протягом 30 хв. Повторювати цю схему 2 рази на добу протягом 10 днів.</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eastAsia="ru-RU"/>
        </w:rPr>
        <w:t xml:space="preserve">4. Під час лікування </w:t>
      </w:r>
      <w:r w:rsidRPr="006970BE">
        <w:rPr>
          <w:rFonts w:ascii="Times New Roman" w:eastAsia="Calibri" w:hAnsi="Times New Roman" w:cs="Times New Roman"/>
          <w:sz w:val="28"/>
          <w:szCs w:val="28"/>
          <w:lang w:val="uk-UA"/>
        </w:rPr>
        <w:t>пацієнтам рекомендується дотримуватися гігієнічного режиму, що включає застосування зубної пасти та ополіскувача порожнини рота, що містять триклозан 2 рази на добу перед проведенням аплікацій на тканини пародонту.</w:t>
      </w:r>
    </w:p>
    <w:p w:rsidR="006970BE" w:rsidRPr="006970BE" w:rsidRDefault="006970BE" w:rsidP="006970BE">
      <w:pPr>
        <w:rPr>
          <w:rFonts w:ascii="Calibri" w:eastAsia="Calibri" w:hAnsi="Calibri" w:cs="Calibri"/>
          <w:lang w:val="uk-UA"/>
        </w:rPr>
      </w:pPr>
    </w:p>
    <w:p w:rsidR="006970BE" w:rsidRPr="006970BE" w:rsidRDefault="006970BE" w:rsidP="006970BE">
      <w:pPr>
        <w:spacing w:after="0" w:line="240" w:lineRule="auto"/>
        <w:ind w:firstLine="709"/>
        <w:rPr>
          <w:rFonts w:ascii="Times New Roman" w:eastAsia="Calibri" w:hAnsi="Times New Roman" w:cs="Times New Roman"/>
          <w:b/>
          <w:bCs/>
          <w:sz w:val="28"/>
          <w:szCs w:val="28"/>
          <w:lang w:val="uk-UA"/>
        </w:rPr>
      </w:pPr>
      <w:r w:rsidRPr="006970BE">
        <w:rPr>
          <w:rFonts w:ascii="Times New Roman" w:eastAsia="Calibri" w:hAnsi="Times New Roman" w:cs="Times New Roman"/>
          <w:b/>
          <w:bCs/>
          <w:sz w:val="28"/>
          <w:szCs w:val="28"/>
          <w:lang w:val="uk-UA"/>
        </w:rPr>
        <w:t>СПИСОК ОПУБЛІКОВАНИХ ПРАЦЬ ЗА ТЕМОЮ ДИСЕРТАЦІЇ</w:t>
      </w:r>
    </w:p>
    <w:p w:rsidR="006970BE" w:rsidRPr="006970BE" w:rsidRDefault="006970BE" w:rsidP="006970BE">
      <w:pPr>
        <w:widowControl w:val="0"/>
        <w:spacing w:after="0" w:line="240" w:lineRule="auto"/>
        <w:ind w:firstLine="709"/>
        <w:jc w:val="both"/>
        <w:rPr>
          <w:rFonts w:ascii="Times New Roman" w:eastAsia="Calibri" w:hAnsi="Times New Roman" w:cs="Times New Roman"/>
          <w:i/>
          <w:iCs/>
          <w:sz w:val="28"/>
          <w:szCs w:val="28"/>
          <w:lang w:val="uk-UA"/>
        </w:rPr>
      </w:pPr>
      <w:r w:rsidRPr="006970BE">
        <w:rPr>
          <w:rFonts w:ascii="Times New Roman" w:eastAsia="Calibri" w:hAnsi="Times New Roman" w:cs="Times New Roman"/>
          <w:sz w:val="28"/>
          <w:szCs w:val="28"/>
          <w:lang w:val="uk-UA"/>
        </w:rPr>
        <w:t xml:space="preserve">1. Олейнічук В.В. Прооксидантно-антиоксидантний статус у хворих на пародонтит на фоні гастродуоденальної патології асоційованої з інфекцією </w:t>
      </w:r>
      <w:r w:rsidRPr="006970BE">
        <w:rPr>
          <w:rFonts w:ascii="Times New Roman" w:eastAsia="Calibri" w:hAnsi="Times New Roman" w:cs="Times New Roman"/>
          <w:sz w:val="28"/>
          <w:szCs w:val="28"/>
          <w:lang w:val="en-US"/>
        </w:rPr>
        <w:t>H</w:t>
      </w:r>
      <w:r w:rsidRPr="006970BE">
        <w:rPr>
          <w:rFonts w:ascii="Times New Roman" w:eastAsia="Calibri" w:hAnsi="Times New Roman" w:cs="Times New Roman"/>
          <w:sz w:val="28"/>
          <w:szCs w:val="28"/>
          <w:lang w:val="uk-UA"/>
        </w:rPr>
        <w:t>. р</w:t>
      </w:r>
      <w:r w:rsidRPr="006970BE">
        <w:rPr>
          <w:rFonts w:ascii="Times New Roman" w:eastAsia="Calibri" w:hAnsi="Times New Roman" w:cs="Times New Roman"/>
          <w:sz w:val="28"/>
          <w:szCs w:val="28"/>
          <w:lang w:val="en-US"/>
        </w:rPr>
        <w:t>ylori</w:t>
      </w:r>
      <w:r w:rsidRPr="006970BE">
        <w:rPr>
          <w:rFonts w:ascii="Times New Roman" w:eastAsia="Calibri" w:hAnsi="Times New Roman" w:cs="Times New Roman"/>
          <w:sz w:val="28"/>
          <w:szCs w:val="28"/>
          <w:lang w:val="uk-UA"/>
        </w:rPr>
        <w:t xml:space="preserve"> / Е.М. Рябоконь, В.В. Олейнічук // Український медичний альманах - 2011. – Т.14, вип.1. - </w:t>
      </w:r>
      <w:r w:rsidRPr="006970BE">
        <w:rPr>
          <w:rFonts w:ascii="Times New Roman" w:eastAsia="Calibri" w:hAnsi="Times New Roman" w:cs="Times New Roman"/>
          <w:sz w:val="28"/>
          <w:szCs w:val="28"/>
          <w:lang w:val="en-US"/>
        </w:rPr>
        <w:t>C</w:t>
      </w:r>
      <w:r w:rsidRPr="006970BE">
        <w:rPr>
          <w:rFonts w:ascii="Times New Roman" w:eastAsia="Calibri" w:hAnsi="Times New Roman" w:cs="Times New Roman"/>
          <w:sz w:val="28"/>
          <w:szCs w:val="28"/>
          <w:lang w:val="uk-UA"/>
        </w:rPr>
        <w:t xml:space="preserve">.167-170. </w:t>
      </w:r>
      <w:r w:rsidRPr="006970BE">
        <w:rPr>
          <w:rFonts w:ascii="Times New Roman" w:eastAsia="Calibri" w:hAnsi="Times New Roman" w:cs="Times New Roman"/>
          <w:i/>
          <w:iCs/>
          <w:sz w:val="28"/>
          <w:szCs w:val="28"/>
          <w:lang w:val="uk-UA"/>
        </w:rPr>
        <w:t>Здобувач провів аналіз</w:t>
      </w:r>
      <w:r w:rsidRPr="006970BE">
        <w:rPr>
          <w:rFonts w:ascii="Times New Roman" w:eastAsia="Calibri" w:hAnsi="Times New Roman" w:cs="Times New Roman"/>
          <w:i/>
          <w:sz w:val="28"/>
          <w:szCs w:val="28"/>
          <w:lang w:val="uk-UA"/>
        </w:rPr>
        <w:t xml:space="preserve"> прооксидантно-антиоксидантного статусу у хворих на генералізований пародонтит сполучений з гастродуоденальною патологією асоційованою з інфекцією Helicobacter pylori,</w:t>
      </w:r>
      <w:r w:rsidRPr="006970BE">
        <w:rPr>
          <w:rFonts w:ascii="Times New Roman" w:eastAsia="Calibri" w:hAnsi="Times New Roman" w:cs="Times New Roman"/>
          <w:i/>
          <w:iCs/>
          <w:sz w:val="28"/>
          <w:szCs w:val="28"/>
          <w:lang w:val="uk-UA"/>
        </w:rPr>
        <w:t xml:space="preserve"> підготував матеріал до публікації.</w:t>
      </w:r>
    </w:p>
    <w:p w:rsidR="006970BE" w:rsidRPr="006970BE" w:rsidRDefault="006970BE" w:rsidP="006970BE">
      <w:pPr>
        <w:spacing w:after="0" w:line="240" w:lineRule="auto"/>
        <w:ind w:firstLine="709"/>
        <w:jc w:val="both"/>
        <w:rPr>
          <w:rFonts w:ascii="Times New Roman" w:eastAsia="Calibri" w:hAnsi="Times New Roman" w:cs="Times New Roman"/>
          <w:i/>
          <w:iCs/>
          <w:sz w:val="28"/>
          <w:szCs w:val="28"/>
          <w:lang w:val="uk-UA"/>
        </w:rPr>
      </w:pPr>
      <w:r w:rsidRPr="006970BE">
        <w:rPr>
          <w:rFonts w:ascii="Times New Roman" w:eastAsia="Calibri" w:hAnsi="Times New Roman" w:cs="Times New Roman"/>
          <w:sz w:val="28"/>
          <w:szCs w:val="28"/>
          <w:lang w:val="uk-UA"/>
        </w:rPr>
        <w:t>2. Олейничук В.В.</w:t>
      </w:r>
      <w:r w:rsidRPr="006970BE">
        <w:rPr>
          <w:rFonts w:ascii="Times New Roman" w:eastAsia="Calibri" w:hAnsi="Times New Roman" w:cs="Times New Roman"/>
          <w:sz w:val="28"/>
          <w:szCs w:val="28"/>
        </w:rPr>
        <w:t xml:space="preserve"> Видовой состав анаэробной микрофлоры пародонтальных карманов у больных генерализованными формами пародонтита на фоне патологии органов желудочно-кишечного тракта</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rPr>
        <w:t xml:space="preserve"> </w:t>
      </w:r>
      <w:r w:rsidRPr="006970BE">
        <w:rPr>
          <w:rFonts w:ascii="Times New Roman" w:eastAsia="Calibri" w:hAnsi="Times New Roman" w:cs="Times New Roman"/>
          <w:sz w:val="28"/>
          <w:szCs w:val="28"/>
          <w:lang w:val="uk-UA"/>
        </w:rPr>
        <w:t xml:space="preserve">И.И. </w:t>
      </w:r>
      <w:r w:rsidRPr="006970BE">
        <w:rPr>
          <w:rFonts w:ascii="Times New Roman" w:eastAsia="Calibri" w:hAnsi="Times New Roman" w:cs="Times New Roman"/>
          <w:sz w:val="28"/>
          <w:szCs w:val="28"/>
        </w:rPr>
        <w:t>Соколова</w:t>
      </w:r>
      <w:r w:rsidRPr="006970BE">
        <w:rPr>
          <w:rFonts w:ascii="Times New Roman" w:eastAsia="Calibri" w:hAnsi="Times New Roman" w:cs="Times New Roman"/>
          <w:sz w:val="28"/>
          <w:szCs w:val="28"/>
          <w:lang w:val="uk-UA"/>
        </w:rPr>
        <w:t>,</w:t>
      </w:r>
      <w:r w:rsidRPr="006970BE">
        <w:rPr>
          <w:rFonts w:ascii="Times New Roman" w:eastAsia="Calibri" w:hAnsi="Times New Roman" w:cs="Times New Roman"/>
          <w:sz w:val="28"/>
          <w:szCs w:val="28"/>
        </w:rPr>
        <w:t xml:space="preserve"> Е.Н. Рябоконь, В.В. Олейничук /</w:t>
      </w:r>
      <w:r w:rsidRPr="006970BE">
        <w:rPr>
          <w:rFonts w:ascii="Times New Roman" w:eastAsia="Calibri" w:hAnsi="Times New Roman" w:cs="Times New Roman"/>
          <w:sz w:val="28"/>
          <w:szCs w:val="28"/>
          <w:lang w:val="uk-UA"/>
        </w:rPr>
        <w:t xml:space="preserve">/ Експериментальна і клінічна медицина. – 2013. - №4(57). – С.46 – 48. </w:t>
      </w:r>
      <w:r w:rsidRPr="006970BE">
        <w:rPr>
          <w:rFonts w:ascii="Times New Roman" w:eastAsia="Calibri" w:hAnsi="Times New Roman" w:cs="Times New Roman"/>
          <w:i/>
          <w:iCs/>
          <w:sz w:val="28"/>
          <w:szCs w:val="28"/>
          <w:lang w:val="uk-UA"/>
        </w:rPr>
        <w:t>Здобувач виконав обстеження хворих, виконав забір матеріалу для молекулярно-генетичних досліджень, підготував матеріал до публікації.</w:t>
      </w:r>
    </w:p>
    <w:p w:rsidR="006970BE" w:rsidRPr="006970BE" w:rsidRDefault="006970BE" w:rsidP="006970BE">
      <w:pPr>
        <w:spacing w:after="0" w:line="240" w:lineRule="auto"/>
        <w:ind w:firstLine="709"/>
        <w:jc w:val="both"/>
        <w:rPr>
          <w:rFonts w:ascii="Times New Roman" w:eastAsia="Calibri" w:hAnsi="Times New Roman" w:cs="Times New Roman"/>
          <w:i/>
          <w:iCs/>
          <w:sz w:val="28"/>
          <w:szCs w:val="28"/>
          <w:lang w:val="uk-UA"/>
        </w:rPr>
      </w:pPr>
      <w:r w:rsidRPr="006970BE">
        <w:rPr>
          <w:rFonts w:ascii="Times New Roman" w:eastAsia="Calibri" w:hAnsi="Times New Roman" w:cs="Times New Roman"/>
          <w:sz w:val="28"/>
          <w:szCs w:val="28"/>
          <w:lang w:val="uk-UA"/>
        </w:rPr>
        <w:t xml:space="preserve">3. Олейничук В.В. Стоматологические аспекты эрадикации </w:t>
      </w:r>
      <w:r w:rsidRPr="006970BE">
        <w:rPr>
          <w:rFonts w:ascii="Times New Roman" w:eastAsia="Calibri" w:hAnsi="Times New Roman" w:cs="Times New Roman"/>
          <w:sz w:val="28"/>
          <w:szCs w:val="28"/>
          <w:lang w:val="en-US"/>
        </w:rPr>
        <w:t>Helicobacter</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lang w:val="en-US"/>
        </w:rPr>
        <w:t>pylori</w:t>
      </w:r>
      <w:r w:rsidRPr="006970BE">
        <w:rPr>
          <w:rFonts w:ascii="Times New Roman" w:eastAsia="Calibri" w:hAnsi="Times New Roman" w:cs="Times New Roman"/>
          <w:sz w:val="28"/>
          <w:szCs w:val="28"/>
          <w:lang w:val="uk-UA"/>
        </w:rPr>
        <w:t xml:space="preserve"> / Е.Н. Рябоконь, И.И. Соколова, В.В. Олейничук // Вісник проблем біології і медицини. – 2013. – Т.2(99), вип.1. – С.285 – 289. </w:t>
      </w:r>
      <w:r w:rsidRPr="006970BE">
        <w:rPr>
          <w:rFonts w:ascii="Times New Roman" w:eastAsia="Calibri" w:hAnsi="Times New Roman" w:cs="Times New Roman"/>
          <w:i/>
          <w:iCs/>
          <w:sz w:val="28"/>
          <w:szCs w:val="28"/>
          <w:lang w:val="uk-UA"/>
        </w:rPr>
        <w:t>Здобувач виконав обстеження хворих, провів лікування традиційним та розробленим способом, підготував матеріал до публікації.</w:t>
      </w:r>
    </w:p>
    <w:p w:rsidR="006970BE" w:rsidRPr="006970BE" w:rsidRDefault="006970BE" w:rsidP="006970BE">
      <w:pPr>
        <w:tabs>
          <w:tab w:val="left" w:pos="142"/>
        </w:tabs>
        <w:autoSpaceDE w:val="0"/>
        <w:autoSpaceDN w:val="0"/>
        <w:adjustRightInd w:val="0"/>
        <w:spacing w:after="0" w:line="240" w:lineRule="auto"/>
        <w:ind w:firstLine="709"/>
        <w:jc w:val="both"/>
        <w:rPr>
          <w:rFonts w:ascii="Times New Roman" w:eastAsia="Calibri" w:hAnsi="Times New Roman" w:cs="Times New Roman"/>
          <w:i/>
          <w:iCs/>
          <w:sz w:val="28"/>
          <w:szCs w:val="28"/>
          <w:lang w:val="uk-UA" w:eastAsia="ru-RU"/>
        </w:rPr>
      </w:pPr>
      <w:r w:rsidRPr="006970BE">
        <w:rPr>
          <w:rFonts w:ascii="Times New Roman" w:eastAsia="Calibri" w:hAnsi="Times New Roman" w:cs="Times New Roman"/>
          <w:sz w:val="28"/>
          <w:szCs w:val="28"/>
          <w:lang w:val="uk-UA" w:eastAsia="ru-RU"/>
        </w:rPr>
        <w:t xml:space="preserve">4. Олейничук В.В. Особенности лечения генерализованного пародонтита, сочетанного с язвенной болезнью желудка и двенадцатиперстной кишки / Е.Н. Рябоконь, И.И. Соколова, В.В. Олейничук //Український стоматологічний Альманах. – 2013 - №6 – С.38- 42. </w:t>
      </w:r>
      <w:r w:rsidRPr="006970BE">
        <w:rPr>
          <w:rFonts w:ascii="Times New Roman" w:eastAsia="Calibri" w:hAnsi="Times New Roman" w:cs="Times New Roman"/>
          <w:i/>
          <w:iCs/>
          <w:sz w:val="28"/>
          <w:szCs w:val="28"/>
          <w:lang w:val="uk-UA" w:eastAsia="ru-RU"/>
        </w:rPr>
        <w:t>Здобувач провів лікування, виконав аналіз та статистичну обробку отриманих результатів, підготував матеріал до публікації.</w:t>
      </w:r>
    </w:p>
    <w:p w:rsidR="006970BE" w:rsidRPr="006970BE" w:rsidRDefault="006970BE" w:rsidP="006970BE">
      <w:pPr>
        <w:spacing w:after="0" w:line="240" w:lineRule="auto"/>
        <w:ind w:firstLine="709"/>
        <w:jc w:val="both"/>
        <w:rPr>
          <w:rFonts w:ascii="Times New Roman" w:eastAsia="Calibri" w:hAnsi="Times New Roman" w:cs="Times New Roman"/>
          <w:i/>
          <w:iCs/>
          <w:sz w:val="28"/>
          <w:szCs w:val="28"/>
          <w:lang w:val="uk-UA"/>
        </w:rPr>
      </w:pPr>
      <w:r w:rsidRPr="006970BE">
        <w:rPr>
          <w:rFonts w:ascii="Times New Roman" w:eastAsia="Calibri" w:hAnsi="Times New Roman" w:cs="Times New Roman"/>
          <w:sz w:val="28"/>
          <w:szCs w:val="28"/>
          <w:lang w:val="uk-UA"/>
        </w:rPr>
        <w:t>5. Олейничук В.В. Патаморфоло</w:t>
      </w:r>
      <w:r w:rsidRPr="006970BE">
        <w:rPr>
          <w:rFonts w:ascii="Times New Roman" w:eastAsia="Calibri" w:hAnsi="Times New Roman" w:cs="Times New Roman"/>
          <w:sz w:val="28"/>
          <w:szCs w:val="28"/>
        </w:rPr>
        <w:t>гические изменения в эпителии пародонтальных карманов у больных генерализованным пародонтитом сочетанным с язвенной болезнью /</w:t>
      </w:r>
      <w:r w:rsidRPr="006970BE">
        <w:rPr>
          <w:rFonts w:ascii="Times New Roman" w:eastAsia="Calibri" w:hAnsi="Times New Roman" w:cs="Times New Roman"/>
          <w:sz w:val="28"/>
          <w:szCs w:val="28"/>
          <w:lang w:val="uk-UA"/>
        </w:rPr>
        <w:t xml:space="preserve"> Е.Н. Рябоконь,</w:t>
      </w:r>
      <w:r w:rsidRPr="006970BE">
        <w:rPr>
          <w:rFonts w:ascii="Times New Roman" w:eastAsia="Calibri" w:hAnsi="Times New Roman" w:cs="Times New Roman"/>
          <w:sz w:val="28"/>
          <w:szCs w:val="28"/>
        </w:rPr>
        <w:t xml:space="preserve"> И.И. Соколова, В.В. Олейничук //</w:t>
      </w:r>
      <w:r w:rsidRPr="006970BE">
        <w:rPr>
          <w:rFonts w:ascii="Times New Roman" w:eastAsia="Calibri" w:hAnsi="Times New Roman" w:cs="Times New Roman"/>
          <w:sz w:val="28"/>
          <w:szCs w:val="28"/>
          <w:lang w:val="uk-UA"/>
        </w:rPr>
        <w:t xml:space="preserve"> Вісник проблем біології і медицини. – 2013. – Т.1(104), вип.4. – С.342- 346. </w:t>
      </w:r>
      <w:r w:rsidRPr="006970BE">
        <w:rPr>
          <w:rFonts w:ascii="Times New Roman" w:eastAsia="Calibri" w:hAnsi="Times New Roman" w:cs="Times New Roman"/>
          <w:i/>
          <w:iCs/>
          <w:sz w:val="28"/>
          <w:szCs w:val="28"/>
          <w:lang w:val="uk-UA"/>
        </w:rPr>
        <w:t>Здобувач виконав обстеження хворих, провів забір матеріалу для морфологічних досліджень, систематизував та проаналізував отримані результати, підготував матеріал до публікації</w:t>
      </w:r>
      <w:r w:rsidRPr="006970BE">
        <w:rPr>
          <w:rFonts w:ascii="Calibri" w:eastAsia="Calibri" w:hAnsi="Calibri" w:cs="Calibri"/>
          <w:i/>
          <w:iCs/>
          <w:sz w:val="28"/>
          <w:szCs w:val="28"/>
          <w:lang w:val="uk-UA"/>
        </w:rPr>
        <w:t>.</w:t>
      </w:r>
    </w:p>
    <w:p w:rsidR="006970BE" w:rsidRPr="006970BE" w:rsidRDefault="006970BE" w:rsidP="006970BE">
      <w:pPr>
        <w:widowControl w:val="0"/>
        <w:spacing w:after="0" w:line="240" w:lineRule="auto"/>
        <w:ind w:firstLine="709"/>
        <w:jc w:val="both"/>
        <w:rPr>
          <w:rFonts w:ascii="Times New Roman" w:eastAsia="Calibri" w:hAnsi="Times New Roman" w:cs="Times New Roman"/>
          <w:i/>
          <w:iCs/>
          <w:sz w:val="28"/>
          <w:szCs w:val="28"/>
          <w:lang w:val="uk-UA"/>
        </w:rPr>
      </w:pPr>
      <w:r w:rsidRPr="006970BE">
        <w:rPr>
          <w:rFonts w:ascii="Times New Roman" w:eastAsia="Calibri" w:hAnsi="Times New Roman" w:cs="Times New Roman"/>
          <w:sz w:val="28"/>
          <w:szCs w:val="28"/>
          <w:lang w:val="uk-UA"/>
        </w:rPr>
        <w:lastRenderedPageBreak/>
        <w:t xml:space="preserve">6. Олейничук В.В. Определение инфицированности полости рта </w:t>
      </w:r>
      <w:r w:rsidRPr="006970BE">
        <w:rPr>
          <w:rFonts w:ascii="Times New Roman" w:eastAsia="Calibri" w:hAnsi="Times New Roman" w:cs="Times New Roman"/>
          <w:sz w:val="28"/>
          <w:szCs w:val="28"/>
          <w:lang w:val="en-US"/>
        </w:rPr>
        <w:t>Helicobacter</w:t>
      </w:r>
      <w:r w:rsidRPr="006970BE">
        <w:rPr>
          <w:rFonts w:ascii="Times New Roman" w:eastAsia="Calibri" w:hAnsi="Times New Roman" w:cs="Times New Roman"/>
          <w:sz w:val="28"/>
          <w:szCs w:val="28"/>
          <w:lang w:val="uk-UA"/>
        </w:rPr>
        <w:t xml:space="preserve"> р</w:t>
      </w:r>
      <w:r w:rsidRPr="006970BE">
        <w:rPr>
          <w:rFonts w:ascii="Times New Roman" w:eastAsia="Calibri" w:hAnsi="Times New Roman" w:cs="Times New Roman"/>
          <w:sz w:val="28"/>
          <w:szCs w:val="28"/>
          <w:lang w:val="en-US"/>
        </w:rPr>
        <w:t>ylori</w:t>
      </w:r>
      <w:r w:rsidRPr="006970BE">
        <w:rPr>
          <w:rFonts w:ascii="Times New Roman" w:eastAsia="Calibri" w:hAnsi="Times New Roman" w:cs="Times New Roman"/>
          <w:sz w:val="28"/>
          <w:szCs w:val="28"/>
          <w:lang w:val="uk-UA"/>
        </w:rPr>
        <w:t xml:space="preserve"> и состояния ткане</w:t>
      </w:r>
      <w:r w:rsidRPr="006970BE">
        <w:rPr>
          <w:rFonts w:ascii="Times New Roman" w:eastAsia="Calibri" w:hAnsi="Times New Roman" w:cs="Times New Roman"/>
          <w:sz w:val="28"/>
          <w:szCs w:val="28"/>
        </w:rPr>
        <w:t>й пародонта у больных язвенной болезнью желудка и двенадцатиперстной кишки /</w:t>
      </w:r>
      <w:r w:rsidRPr="006970BE">
        <w:rPr>
          <w:rFonts w:ascii="Times New Roman" w:eastAsia="Calibri" w:hAnsi="Times New Roman" w:cs="Times New Roman"/>
          <w:sz w:val="28"/>
          <w:szCs w:val="28"/>
          <w:lang w:val="uk-UA"/>
        </w:rPr>
        <w:t xml:space="preserve"> Е.Н. Рябоконь, В.В. Олейничук, В.В. Гаргин </w:t>
      </w:r>
      <w:r w:rsidRPr="006970BE">
        <w:rPr>
          <w:rFonts w:ascii="Times New Roman" w:eastAsia="Calibri" w:hAnsi="Times New Roman" w:cs="Times New Roman"/>
          <w:sz w:val="28"/>
          <w:szCs w:val="28"/>
        </w:rPr>
        <w:t>//Дентальные технологии.- 2008. - №1. – С.22-24.</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i/>
          <w:iCs/>
          <w:sz w:val="28"/>
          <w:szCs w:val="28"/>
          <w:lang w:val="uk-UA"/>
        </w:rPr>
        <w:t>Здобувач провів клінічне обстеження, опрацював та проаналізував отримані результати, підготував матеріал до публікації.</w:t>
      </w:r>
    </w:p>
    <w:p w:rsidR="006970BE" w:rsidRPr="006970BE" w:rsidRDefault="006970BE" w:rsidP="006970BE">
      <w:pPr>
        <w:tabs>
          <w:tab w:val="left" w:pos="900"/>
        </w:tabs>
        <w:spacing w:after="0" w:line="240" w:lineRule="auto"/>
        <w:ind w:firstLine="709"/>
        <w:jc w:val="both"/>
        <w:rPr>
          <w:rFonts w:ascii="Times New Roman" w:eastAsia="Calibri" w:hAnsi="Times New Roman" w:cs="Times New Roman"/>
          <w:i/>
          <w:iCs/>
          <w:sz w:val="28"/>
          <w:szCs w:val="28"/>
          <w:lang w:val="uk-UA"/>
        </w:rPr>
      </w:pPr>
      <w:r w:rsidRPr="006970BE">
        <w:rPr>
          <w:rFonts w:ascii="Times New Roman" w:eastAsia="Calibri" w:hAnsi="Times New Roman" w:cs="Times New Roman"/>
          <w:sz w:val="28"/>
          <w:szCs w:val="28"/>
          <w:lang w:val="uk-UA"/>
        </w:rPr>
        <w:t xml:space="preserve">7. Патент №3419525 Україна </w:t>
      </w:r>
      <w:r w:rsidRPr="006970BE">
        <w:rPr>
          <w:rFonts w:ascii="Times New Roman" w:eastAsia="Calibri" w:hAnsi="Times New Roman" w:cs="Times New Roman"/>
          <w:sz w:val="28"/>
          <w:szCs w:val="28"/>
          <w:lang w:val="en-US"/>
        </w:rPr>
        <w:t>U</w:t>
      </w:r>
      <w:r w:rsidRPr="006970BE">
        <w:rPr>
          <w:rFonts w:ascii="Times New Roman" w:eastAsia="Calibri" w:hAnsi="Times New Roman" w:cs="Times New Roman"/>
          <w:sz w:val="28"/>
          <w:szCs w:val="28"/>
          <w:lang w:val="uk-UA"/>
        </w:rPr>
        <w:t xml:space="preserve">, МПК </w:t>
      </w:r>
      <w:r w:rsidRPr="006970BE">
        <w:rPr>
          <w:rFonts w:ascii="Times New Roman" w:eastAsia="Calibri" w:hAnsi="Times New Roman" w:cs="Times New Roman"/>
          <w:sz w:val="28"/>
          <w:szCs w:val="28"/>
          <w:lang w:val="en-US"/>
        </w:rPr>
        <w:t>A</w:t>
      </w:r>
      <w:r w:rsidRPr="006970BE">
        <w:rPr>
          <w:rFonts w:ascii="Times New Roman" w:eastAsia="Calibri" w:hAnsi="Times New Roman" w:cs="Times New Roman"/>
          <w:sz w:val="28"/>
          <w:szCs w:val="28"/>
          <w:lang w:val="uk-UA"/>
        </w:rPr>
        <w:t xml:space="preserve">61С 17/16, </w:t>
      </w:r>
      <w:r w:rsidRPr="006970BE">
        <w:rPr>
          <w:rFonts w:ascii="Times New Roman" w:eastAsia="Calibri" w:hAnsi="Times New Roman" w:cs="Times New Roman"/>
          <w:sz w:val="28"/>
          <w:szCs w:val="28"/>
          <w:lang w:val="en-US"/>
        </w:rPr>
        <w:t>A</w:t>
      </w:r>
      <w:r w:rsidRPr="006970BE">
        <w:rPr>
          <w:rFonts w:ascii="Times New Roman" w:eastAsia="Calibri" w:hAnsi="Times New Roman" w:cs="Times New Roman"/>
          <w:sz w:val="28"/>
          <w:szCs w:val="28"/>
          <w:lang w:val="uk-UA"/>
        </w:rPr>
        <w:t xml:space="preserve">61С 31/00 Спосіб лікування генералізованого пародонтиту другого ступеню тяжкості у хворих з виразковою хворобою шлунку, асоційованою з інфекцією </w:t>
      </w:r>
      <w:r w:rsidRPr="006970BE">
        <w:rPr>
          <w:rFonts w:ascii="Times New Roman" w:eastAsia="Calibri" w:hAnsi="Times New Roman" w:cs="Times New Roman"/>
          <w:sz w:val="28"/>
          <w:szCs w:val="28"/>
          <w:lang w:val="en-US"/>
        </w:rPr>
        <w:t>Helicobacter</w:t>
      </w:r>
      <w:r w:rsidRPr="006970BE">
        <w:rPr>
          <w:rFonts w:ascii="Times New Roman" w:eastAsia="Calibri" w:hAnsi="Times New Roman" w:cs="Times New Roman"/>
          <w:sz w:val="28"/>
          <w:szCs w:val="28"/>
          <w:lang w:val="uk-UA"/>
        </w:rPr>
        <w:t xml:space="preserve"> р</w:t>
      </w:r>
      <w:r w:rsidRPr="006970BE">
        <w:rPr>
          <w:rFonts w:ascii="Times New Roman" w:eastAsia="Calibri" w:hAnsi="Times New Roman" w:cs="Times New Roman"/>
          <w:sz w:val="28"/>
          <w:szCs w:val="28"/>
          <w:lang w:val="en-US"/>
        </w:rPr>
        <w:t>ylori</w:t>
      </w:r>
      <w:r w:rsidRPr="006970BE">
        <w:rPr>
          <w:rFonts w:ascii="Times New Roman" w:eastAsia="Calibri" w:hAnsi="Times New Roman" w:cs="Times New Roman"/>
          <w:sz w:val="28"/>
          <w:szCs w:val="28"/>
          <w:lang w:val="uk-UA"/>
        </w:rPr>
        <w:t xml:space="preserve"> / В.В. Олейнічук; заявник та патентовласник ХНМУ. – № </w:t>
      </w:r>
      <w:r w:rsidRPr="006970BE">
        <w:rPr>
          <w:rFonts w:ascii="Times New Roman" w:eastAsia="Calibri" w:hAnsi="Times New Roman" w:cs="Times New Roman"/>
          <w:sz w:val="28"/>
          <w:szCs w:val="28"/>
          <w:lang w:val="en-US"/>
        </w:rPr>
        <w:t>u</w:t>
      </w:r>
      <w:r w:rsidRPr="006970BE">
        <w:rPr>
          <w:rFonts w:ascii="Times New Roman" w:eastAsia="Calibri" w:hAnsi="Times New Roman" w:cs="Times New Roman"/>
          <w:sz w:val="28"/>
          <w:szCs w:val="28"/>
          <w:lang w:val="uk-UA"/>
        </w:rPr>
        <w:t xml:space="preserve">2008 05014; заявл. 18.04.2008; опубл. 25.07.2008, Бюл. № 14. </w:t>
      </w:r>
      <w:r w:rsidRPr="006970BE">
        <w:rPr>
          <w:rFonts w:ascii="Times New Roman" w:eastAsia="Calibri" w:hAnsi="Times New Roman" w:cs="Times New Roman"/>
          <w:i/>
          <w:iCs/>
          <w:sz w:val="28"/>
          <w:szCs w:val="28"/>
          <w:lang w:val="uk-UA"/>
        </w:rPr>
        <w:t>Здобувач розробив спосіб лікування генералізованого пародонтиту.</w:t>
      </w:r>
    </w:p>
    <w:p w:rsidR="006970BE" w:rsidRPr="006970BE" w:rsidRDefault="006970BE" w:rsidP="006970BE">
      <w:pPr>
        <w:spacing w:after="0" w:line="240" w:lineRule="auto"/>
        <w:ind w:firstLine="709"/>
        <w:jc w:val="both"/>
        <w:rPr>
          <w:rFonts w:ascii="Times New Roman" w:eastAsia="Calibri" w:hAnsi="Times New Roman" w:cs="Times New Roman"/>
          <w:i/>
          <w:iCs/>
          <w:sz w:val="28"/>
          <w:szCs w:val="28"/>
          <w:lang w:val="uk-UA"/>
        </w:rPr>
      </w:pPr>
      <w:r w:rsidRPr="006970BE">
        <w:rPr>
          <w:rFonts w:ascii="Times New Roman" w:eastAsia="Calibri" w:hAnsi="Times New Roman" w:cs="Times New Roman"/>
          <w:sz w:val="28"/>
          <w:szCs w:val="28"/>
          <w:lang w:val="uk-UA"/>
        </w:rPr>
        <w:t xml:space="preserve">8. Олейничук В.В. Кариесрезистентность зубов у больных язвенной болезнью желудка и двенадцатиперстной кишки, ассоциированной с инфекцией </w:t>
      </w:r>
      <w:r w:rsidRPr="006970BE">
        <w:rPr>
          <w:rFonts w:ascii="Times New Roman" w:eastAsia="Calibri" w:hAnsi="Times New Roman" w:cs="Times New Roman"/>
          <w:sz w:val="28"/>
          <w:szCs w:val="28"/>
          <w:lang w:val="en-US"/>
        </w:rPr>
        <w:t>Helicobacter</w:t>
      </w:r>
      <w:r w:rsidRPr="006970BE">
        <w:rPr>
          <w:rFonts w:ascii="Times New Roman" w:eastAsia="Calibri" w:hAnsi="Times New Roman" w:cs="Times New Roman"/>
          <w:sz w:val="28"/>
          <w:szCs w:val="28"/>
          <w:lang w:val="uk-UA"/>
        </w:rPr>
        <w:t xml:space="preserve"> р</w:t>
      </w:r>
      <w:r w:rsidRPr="006970BE">
        <w:rPr>
          <w:rFonts w:ascii="Times New Roman" w:eastAsia="Calibri" w:hAnsi="Times New Roman" w:cs="Times New Roman"/>
          <w:sz w:val="28"/>
          <w:szCs w:val="28"/>
          <w:lang w:val="en-US"/>
        </w:rPr>
        <w:t>ylori</w:t>
      </w:r>
      <w:r w:rsidRPr="006970BE">
        <w:rPr>
          <w:rFonts w:ascii="Times New Roman" w:eastAsia="Calibri" w:hAnsi="Times New Roman" w:cs="Times New Roman"/>
          <w:sz w:val="28"/>
          <w:szCs w:val="28"/>
          <w:lang w:val="uk-UA"/>
        </w:rPr>
        <w:t xml:space="preserve"> /Е.Н. Рябоконь, В.В. Олейничук, Т.В. Баглык, Л.В. Стеблянко // Новые технологи в стоматологи: материалы XIII международной конференции челюстно-лицевых хирургов и стоматологов, 20-22 мая 2008 г. - Санкт-Петербург, 2008. - С.199. </w:t>
      </w:r>
      <w:r w:rsidRPr="006970BE">
        <w:rPr>
          <w:rFonts w:ascii="Times New Roman" w:eastAsia="Calibri" w:hAnsi="Times New Roman" w:cs="Times New Roman"/>
          <w:i/>
          <w:iCs/>
          <w:sz w:val="28"/>
          <w:szCs w:val="28"/>
          <w:lang w:val="uk-UA"/>
        </w:rPr>
        <w:t>Здобувач провів оцінку гігієнічних індексів, прийняв участь у підготуванні матеріалу до публікації</w:t>
      </w:r>
    </w:p>
    <w:p w:rsidR="006970BE" w:rsidRPr="006970BE" w:rsidRDefault="006970BE" w:rsidP="006970BE">
      <w:pPr>
        <w:spacing w:after="0" w:line="240" w:lineRule="auto"/>
        <w:ind w:firstLine="709"/>
        <w:jc w:val="both"/>
        <w:rPr>
          <w:rFonts w:ascii="Times New Roman" w:eastAsia="Calibri" w:hAnsi="Times New Roman" w:cs="Times New Roman"/>
          <w:i/>
          <w:iCs/>
          <w:sz w:val="28"/>
          <w:szCs w:val="28"/>
          <w:lang w:val="uk-UA"/>
        </w:rPr>
      </w:pPr>
      <w:r w:rsidRPr="006970BE">
        <w:rPr>
          <w:rFonts w:ascii="Times New Roman" w:eastAsia="Calibri" w:hAnsi="Times New Roman" w:cs="Times New Roman"/>
          <w:sz w:val="28"/>
          <w:szCs w:val="28"/>
          <w:lang w:val="uk-UA"/>
        </w:rPr>
        <w:t xml:space="preserve">9. Олейничук В.В. </w:t>
      </w:r>
      <w:r w:rsidRPr="006970BE">
        <w:rPr>
          <w:rFonts w:ascii="Times New Roman" w:eastAsia="Calibri" w:hAnsi="Times New Roman" w:cs="Times New Roman"/>
          <w:sz w:val="28"/>
          <w:szCs w:val="28"/>
        </w:rPr>
        <w:t>Видовой состав анаэробной микрофлоры пародонтальных карманов у больных генерализованным пародонтит</w:t>
      </w:r>
      <w:r w:rsidRPr="006970BE">
        <w:rPr>
          <w:rFonts w:ascii="Times New Roman" w:eastAsia="Calibri" w:hAnsi="Times New Roman" w:cs="Times New Roman"/>
          <w:sz w:val="28"/>
          <w:szCs w:val="28"/>
          <w:lang w:val="uk-UA"/>
        </w:rPr>
        <w:t>ом</w:t>
      </w:r>
      <w:r w:rsidRPr="006970BE">
        <w:rPr>
          <w:rFonts w:ascii="Times New Roman" w:eastAsia="Calibri" w:hAnsi="Times New Roman" w:cs="Times New Roman"/>
          <w:sz w:val="28"/>
          <w:szCs w:val="28"/>
        </w:rPr>
        <w:t xml:space="preserve"> на фоне патологии органов желудочно-кишечного тракта</w:t>
      </w:r>
      <w:r w:rsidRPr="006970BE">
        <w:rPr>
          <w:rFonts w:ascii="Times New Roman" w:eastAsia="Calibri" w:hAnsi="Times New Roman" w:cs="Times New Roman"/>
          <w:sz w:val="28"/>
          <w:szCs w:val="28"/>
          <w:lang w:val="uk-UA"/>
        </w:rPr>
        <w:t xml:space="preserve"> / В.В. Олейничук // Актуальні аспекти профілактики, діагностики та лікування стоматологічних захворювань: матеріали науково-практичної конференції, 7 лютого 2014 р. – Одеса, 2014. - С. 89 - 92. </w:t>
      </w:r>
      <w:r w:rsidRPr="006970BE">
        <w:rPr>
          <w:rFonts w:ascii="Times New Roman" w:eastAsia="Calibri" w:hAnsi="Times New Roman" w:cs="Times New Roman"/>
          <w:i/>
          <w:iCs/>
          <w:sz w:val="28"/>
          <w:szCs w:val="28"/>
          <w:lang w:val="uk-UA"/>
        </w:rPr>
        <w:t>Здобувач виконав обстеження хворих, забір матеріалу для молекулярно-генетичних досліджень, підготував матеріал до публікації.</w:t>
      </w:r>
    </w:p>
    <w:p w:rsidR="006970BE" w:rsidRPr="006970BE" w:rsidRDefault="006970BE" w:rsidP="006970BE">
      <w:pPr>
        <w:rPr>
          <w:rFonts w:ascii="Calibri" w:eastAsia="Calibri" w:hAnsi="Calibri" w:cs="Calibri"/>
          <w:lang w:val="uk-UA"/>
        </w:rPr>
      </w:pPr>
    </w:p>
    <w:p w:rsidR="006970BE" w:rsidRPr="006970BE" w:rsidRDefault="006970BE" w:rsidP="006970BE">
      <w:pPr>
        <w:rPr>
          <w:rFonts w:ascii="Calibri" w:eastAsia="Calibri" w:hAnsi="Calibri" w:cs="Calibri"/>
          <w:lang w:val="uk-UA"/>
        </w:rPr>
      </w:pPr>
    </w:p>
    <w:p w:rsidR="006970BE" w:rsidRPr="006970BE" w:rsidRDefault="006970BE" w:rsidP="006970BE">
      <w:pPr>
        <w:rPr>
          <w:rFonts w:ascii="Calibri" w:eastAsia="Calibri" w:hAnsi="Calibri" w:cs="Calibri"/>
          <w:lang w:val="uk-UA"/>
        </w:rPr>
      </w:pPr>
    </w:p>
    <w:p w:rsidR="006970BE" w:rsidRPr="006970BE" w:rsidRDefault="006970BE" w:rsidP="006970BE">
      <w:pPr>
        <w:widowControl w:val="0"/>
        <w:spacing w:after="0" w:line="240" w:lineRule="auto"/>
        <w:ind w:firstLine="709"/>
        <w:jc w:val="center"/>
        <w:rPr>
          <w:rFonts w:ascii="Times New Roman" w:eastAsia="Calibri" w:hAnsi="Times New Roman" w:cs="Times New Roman"/>
          <w:b/>
          <w:bCs/>
          <w:snapToGrid w:val="0"/>
          <w:sz w:val="28"/>
          <w:szCs w:val="28"/>
          <w:lang w:val="uk-UA"/>
        </w:rPr>
      </w:pPr>
      <w:r w:rsidRPr="006970BE">
        <w:rPr>
          <w:rFonts w:ascii="Times New Roman" w:eastAsia="Calibri" w:hAnsi="Times New Roman" w:cs="Times New Roman"/>
          <w:b/>
          <w:bCs/>
          <w:snapToGrid w:val="0"/>
          <w:sz w:val="28"/>
          <w:szCs w:val="28"/>
          <w:lang w:val="uk-UA"/>
        </w:rPr>
        <w:t>АНОТАЦІЯ</w:t>
      </w:r>
    </w:p>
    <w:p w:rsidR="006970BE" w:rsidRPr="006970BE" w:rsidRDefault="006970BE" w:rsidP="006970BE">
      <w:pPr>
        <w:widowControl w:val="0"/>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napToGrid w:val="0"/>
          <w:sz w:val="28"/>
          <w:szCs w:val="28"/>
          <w:lang w:val="uk-UA"/>
        </w:rPr>
        <w:t xml:space="preserve">Олейнічук В.В. </w:t>
      </w:r>
      <w:r w:rsidRPr="006970BE">
        <w:rPr>
          <w:rFonts w:ascii="Times New Roman" w:eastAsia="Calibri" w:hAnsi="Times New Roman" w:cs="Times New Roman"/>
          <w:sz w:val="28"/>
          <w:szCs w:val="28"/>
          <w:lang w:val="uk-UA"/>
        </w:rPr>
        <w:t xml:space="preserve">Особливості перебігу та лікування пародонтиту у хворих на гастродуоденальну патологію, асоційовану з інфекцією </w:t>
      </w:r>
      <w:r w:rsidRPr="006970BE">
        <w:rPr>
          <w:rFonts w:ascii="Times New Roman" w:eastAsia="Calibri" w:hAnsi="Times New Roman" w:cs="Times New Roman"/>
          <w:sz w:val="28"/>
          <w:szCs w:val="28"/>
          <w:lang w:val="en-US"/>
        </w:rPr>
        <w:t>Helicobacter</w:t>
      </w:r>
      <w:r w:rsidRPr="006970BE">
        <w:rPr>
          <w:rFonts w:ascii="Times New Roman" w:eastAsia="Calibri" w:hAnsi="Times New Roman" w:cs="Times New Roman"/>
          <w:sz w:val="28"/>
          <w:szCs w:val="28"/>
          <w:lang w:val="uk-UA"/>
        </w:rPr>
        <w:t xml:space="preserve"> р</w:t>
      </w:r>
      <w:r w:rsidRPr="006970BE">
        <w:rPr>
          <w:rFonts w:ascii="Times New Roman" w:eastAsia="Calibri" w:hAnsi="Times New Roman" w:cs="Times New Roman"/>
          <w:sz w:val="28"/>
          <w:szCs w:val="28"/>
          <w:lang w:val="en-US"/>
        </w:rPr>
        <w:t>ylori</w:t>
      </w:r>
      <w:r w:rsidRPr="006970BE">
        <w:rPr>
          <w:rFonts w:ascii="Times New Roman" w:eastAsia="Calibri" w:hAnsi="Times New Roman" w:cs="Times New Roman"/>
          <w:sz w:val="28"/>
          <w:szCs w:val="28"/>
          <w:lang w:val="uk-UA"/>
        </w:rPr>
        <w:t xml:space="preserve">. – Рукопис. </w:t>
      </w:r>
    </w:p>
    <w:p w:rsidR="006970BE" w:rsidRPr="006970BE" w:rsidRDefault="006970BE" w:rsidP="006970BE">
      <w:pPr>
        <w:widowControl w:val="0"/>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Дисертація на здобуття наукового ступеня кандидата медичних наук за спеціальністю 14.01.22 – стоматологія. Харківський національний медичний університет МОЗ України, Харків, 2014.</w:t>
      </w:r>
    </w:p>
    <w:p w:rsidR="006970BE" w:rsidRPr="006970BE" w:rsidRDefault="006970BE" w:rsidP="006970BE">
      <w:pPr>
        <w:spacing w:after="0" w:line="240" w:lineRule="auto"/>
        <w:ind w:firstLine="709"/>
        <w:jc w:val="both"/>
        <w:rPr>
          <w:rFonts w:ascii="Times New Roman" w:eastAsia="Times New Roman" w:hAnsi="Times New Roman" w:cs="Times New Roman"/>
          <w:sz w:val="28"/>
          <w:szCs w:val="28"/>
          <w:lang w:val="uk-UA" w:eastAsia="ru-RU"/>
        </w:rPr>
      </w:pPr>
      <w:r w:rsidRPr="006970BE">
        <w:rPr>
          <w:rFonts w:ascii="Times New Roman" w:eastAsia="Times New Roman" w:hAnsi="Times New Roman" w:cs="Times New Roman"/>
          <w:sz w:val="28"/>
          <w:szCs w:val="28"/>
          <w:lang w:val="uk-UA" w:eastAsia="ru-RU"/>
        </w:rPr>
        <w:t xml:space="preserve">Дисертаційна робота присвячена підвищенню ефективності лікування генералізованого пародонтиту у хворих на гастродуоденальну патологію, асоційовану з інфекцією </w:t>
      </w:r>
      <w:r w:rsidRPr="006970BE">
        <w:rPr>
          <w:rFonts w:ascii="Times New Roman" w:eastAsia="Times New Roman" w:hAnsi="Times New Roman" w:cs="Times New Roman"/>
          <w:sz w:val="28"/>
          <w:szCs w:val="28"/>
          <w:lang w:val="en-US" w:eastAsia="ru-RU"/>
        </w:rPr>
        <w:t>Helicobacter</w:t>
      </w:r>
      <w:r w:rsidRPr="006970BE">
        <w:rPr>
          <w:rFonts w:ascii="Times New Roman" w:eastAsia="Times New Roman" w:hAnsi="Times New Roman" w:cs="Times New Roman"/>
          <w:sz w:val="28"/>
          <w:szCs w:val="28"/>
          <w:lang w:val="uk-UA" w:eastAsia="ru-RU"/>
        </w:rPr>
        <w:t xml:space="preserve"> р</w:t>
      </w:r>
      <w:r w:rsidRPr="006970BE">
        <w:rPr>
          <w:rFonts w:ascii="Times New Roman" w:eastAsia="Times New Roman" w:hAnsi="Times New Roman" w:cs="Times New Roman"/>
          <w:sz w:val="28"/>
          <w:szCs w:val="28"/>
          <w:lang w:val="en-US" w:eastAsia="ru-RU"/>
        </w:rPr>
        <w:t>ylori</w:t>
      </w:r>
      <w:r w:rsidRPr="006970BE">
        <w:rPr>
          <w:rFonts w:ascii="Times New Roman" w:eastAsia="Times New Roman" w:hAnsi="Times New Roman" w:cs="Times New Roman"/>
          <w:sz w:val="28"/>
          <w:szCs w:val="28"/>
          <w:lang w:val="uk-UA" w:eastAsia="ru-RU"/>
        </w:rPr>
        <w:t xml:space="preserve"> шляхом вивчення клінічних та патогенетичних чинників сполученого перебігу даних захворювань та розробці терапевтичного комплексу для корекції цих станів. У роботі визначено патогенетичну роль порушень мікробіоценозу, процесів </w:t>
      </w:r>
      <w:r w:rsidRPr="006970BE">
        <w:rPr>
          <w:rFonts w:ascii="Times New Roman" w:eastAsia="Times New Roman" w:hAnsi="Times New Roman" w:cs="Times New Roman"/>
          <w:sz w:val="28"/>
          <w:szCs w:val="28"/>
          <w:lang w:val="uk-UA" w:eastAsia="ru-RU"/>
        </w:rPr>
        <w:lastRenderedPageBreak/>
        <w:t xml:space="preserve">перекисного окиснення ліпідів та антиоксидантної системи, морфологічних змін епітелію пародонтальних кишень. Розроблено спосіб лікування генералізованого пародонтиту у хворих на виразкову хворобу асоційовану з інфекцією </w:t>
      </w:r>
      <w:r w:rsidRPr="006970BE">
        <w:rPr>
          <w:rFonts w:ascii="Times New Roman" w:eastAsia="Times New Roman" w:hAnsi="Times New Roman" w:cs="Times New Roman"/>
          <w:sz w:val="28"/>
          <w:szCs w:val="28"/>
          <w:lang w:val="en-US" w:eastAsia="ru-RU"/>
        </w:rPr>
        <w:t>Helicobacter</w:t>
      </w:r>
      <w:r w:rsidRPr="006970BE">
        <w:rPr>
          <w:rFonts w:ascii="Times New Roman" w:eastAsia="Times New Roman" w:hAnsi="Times New Roman" w:cs="Times New Roman"/>
          <w:sz w:val="28"/>
          <w:szCs w:val="28"/>
          <w:lang w:val="uk-UA" w:eastAsia="ru-RU"/>
        </w:rPr>
        <w:t xml:space="preserve"> р</w:t>
      </w:r>
      <w:r w:rsidRPr="006970BE">
        <w:rPr>
          <w:rFonts w:ascii="Times New Roman" w:eastAsia="Times New Roman" w:hAnsi="Times New Roman" w:cs="Times New Roman"/>
          <w:sz w:val="28"/>
          <w:szCs w:val="28"/>
          <w:lang w:val="en-US" w:eastAsia="ru-RU"/>
        </w:rPr>
        <w:t>ylori</w:t>
      </w:r>
      <w:r w:rsidRPr="006970BE">
        <w:rPr>
          <w:rFonts w:ascii="Times New Roman" w:eastAsia="Times New Roman" w:hAnsi="Times New Roman" w:cs="Times New Roman"/>
          <w:sz w:val="28"/>
          <w:szCs w:val="28"/>
          <w:lang w:val="uk-UA" w:eastAsia="ru-RU"/>
        </w:rPr>
        <w:t xml:space="preserve"> з використанням препаратів антибактеріальної та антиоксидантної спрямованості. Проведені дослідження продемонстрували виражену здатність розробленого комплексного методу терапії нормалізувати гігієнічні та пародонтальні індекси, нормалізувати вміст пародонтопатогенних мікроорганізмів в пародонтальних кишенях, гальмувати неферментативну ланку вільнорадикального окиснення органічних сполук, що позитивно відображається на динаміці патологічного процесу у пацієнтів із сполученим перебігом генералізованого пародонтиту та виразкової хвороби.</w:t>
      </w:r>
    </w:p>
    <w:p w:rsidR="006970BE" w:rsidRPr="006970BE" w:rsidRDefault="006970BE" w:rsidP="006970BE">
      <w:pPr>
        <w:widowControl w:val="0"/>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Висвітлені в роботі дослідження дозволяють порівняти результати ефективності застосування різних схем лікування генералізованого пародонтиту у хворих на виразкову хворобу, сформулювати оптимальне та ефективне їх практичне використання.</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eastAsia="ru-RU"/>
        </w:rPr>
      </w:pPr>
      <w:r w:rsidRPr="006970BE">
        <w:rPr>
          <w:rFonts w:ascii="Times New Roman" w:eastAsia="Calibri" w:hAnsi="Times New Roman" w:cs="Times New Roman"/>
          <w:b/>
          <w:bCs/>
          <w:sz w:val="28"/>
          <w:szCs w:val="28"/>
          <w:lang w:val="uk-UA"/>
        </w:rPr>
        <w:t xml:space="preserve">Ключові слова: </w:t>
      </w:r>
      <w:r w:rsidRPr="006970BE">
        <w:rPr>
          <w:rFonts w:ascii="Times New Roman" w:eastAsia="Calibri" w:hAnsi="Times New Roman" w:cs="Times New Roman"/>
          <w:sz w:val="28"/>
          <w:szCs w:val="28"/>
          <w:lang w:val="uk-UA" w:eastAsia="ru-RU"/>
        </w:rPr>
        <w:t>генералізований пародонтит, виразкова хвороба шлунку, виразкова хвороба дванадцятипалої кишки, Helicobacter pylori.</w:t>
      </w:r>
    </w:p>
    <w:p w:rsidR="006970BE" w:rsidRPr="006970BE" w:rsidRDefault="006970BE" w:rsidP="006970BE">
      <w:pPr>
        <w:widowControl w:val="0"/>
        <w:spacing w:after="0" w:line="240" w:lineRule="auto"/>
        <w:ind w:firstLine="709"/>
        <w:jc w:val="both"/>
        <w:rPr>
          <w:rFonts w:ascii="Times New Roman" w:eastAsia="Calibri" w:hAnsi="Times New Roman" w:cs="Times New Roman"/>
          <w:b/>
          <w:bCs/>
          <w:sz w:val="28"/>
          <w:szCs w:val="28"/>
          <w:lang w:val="uk-UA"/>
        </w:rPr>
      </w:pPr>
    </w:p>
    <w:p w:rsidR="006970BE" w:rsidRPr="006970BE" w:rsidRDefault="006970BE" w:rsidP="006970BE">
      <w:pPr>
        <w:widowControl w:val="0"/>
        <w:spacing w:after="0" w:line="240" w:lineRule="auto"/>
        <w:ind w:firstLine="709"/>
        <w:jc w:val="center"/>
        <w:rPr>
          <w:rFonts w:ascii="Times New Roman" w:eastAsia="Calibri" w:hAnsi="Times New Roman" w:cs="Times New Roman"/>
          <w:b/>
          <w:bCs/>
          <w:snapToGrid w:val="0"/>
          <w:sz w:val="28"/>
          <w:szCs w:val="28"/>
          <w:lang w:val="uk-UA"/>
        </w:rPr>
      </w:pPr>
      <w:r w:rsidRPr="006970BE">
        <w:rPr>
          <w:rFonts w:ascii="Times New Roman" w:eastAsia="Calibri" w:hAnsi="Times New Roman" w:cs="Times New Roman"/>
          <w:b/>
          <w:bCs/>
          <w:snapToGrid w:val="0"/>
          <w:sz w:val="28"/>
          <w:szCs w:val="28"/>
          <w:lang w:val="uk-UA"/>
        </w:rPr>
        <w:t>АННОТАЦИЯ</w:t>
      </w:r>
    </w:p>
    <w:p w:rsidR="006970BE" w:rsidRPr="006970BE" w:rsidRDefault="006970BE" w:rsidP="006970BE">
      <w:pPr>
        <w:widowControl w:val="0"/>
        <w:spacing w:after="0" w:line="240" w:lineRule="auto"/>
        <w:ind w:firstLine="709"/>
        <w:jc w:val="both"/>
        <w:rPr>
          <w:rFonts w:ascii="Times New Roman" w:eastAsia="Calibri" w:hAnsi="Times New Roman" w:cs="Times New Roman"/>
          <w:snapToGrid w:val="0"/>
          <w:sz w:val="28"/>
          <w:szCs w:val="28"/>
          <w:lang w:val="uk-UA"/>
        </w:rPr>
      </w:pPr>
      <w:r w:rsidRPr="006970BE">
        <w:rPr>
          <w:rFonts w:ascii="Times New Roman" w:eastAsia="Calibri" w:hAnsi="Times New Roman" w:cs="Times New Roman"/>
          <w:snapToGrid w:val="0"/>
          <w:sz w:val="28"/>
          <w:szCs w:val="28"/>
          <w:lang w:val="uk-UA"/>
        </w:rPr>
        <w:t>Олейничук В.В. Особенности течения и лечения пародонтита у больных гастродуоденальной патологией, ассоциированной с инфекцией Helicobacter рylori. - Рукопись .</w:t>
      </w:r>
    </w:p>
    <w:p w:rsidR="006970BE" w:rsidRPr="006970BE" w:rsidRDefault="006970BE" w:rsidP="006970BE">
      <w:pPr>
        <w:widowControl w:val="0"/>
        <w:spacing w:after="0" w:line="240" w:lineRule="auto"/>
        <w:ind w:firstLine="709"/>
        <w:jc w:val="both"/>
        <w:rPr>
          <w:rFonts w:ascii="Times New Roman" w:eastAsia="Calibri" w:hAnsi="Times New Roman" w:cs="Times New Roman"/>
          <w:snapToGrid w:val="0"/>
          <w:sz w:val="28"/>
          <w:szCs w:val="28"/>
          <w:lang w:val="uk-UA"/>
        </w:rPr>
      </w:pPr>
      <w:r w:rsidRPr="006970BE">
        <w:rPr>
          <w:rFonts w:ascii="Times New Roman" w:eastAsia="Calibri" w:hAnsi="Times New Roman" w:cs="Times New Roman"/>
          <w:snapToGrid w:val="0"/>
          <w:sz w:val="28"/>
          <w:szCs w:val="28"/>
          <w:lang w:val="uk-UA"/>
        </w:rPr>
        <w:t>Диссертация на соискание ученой степени кандидата медицинских наук по специальности 14.01.22 - стоматология. - Харьковский национальный медицинский университет МОЗ Украины, Харьков, 2014.</w:t>
      </w:r>
    </w:p>
    <w:p w:rsidR="006970BE" w:rsidRPr="006970BE" w:rsidRDefault="006970BE" w:rsidP="006970BE">
      <w:pPr>
        <w:widowControl w:val="0"/>
        <w:spacing w:after="0" w:line="240" w:lineRule="auto"/>
        <w:ind w:firstLine="709"/>
        <w:jc w:val="both"/>
        <w:rPr>
          <w:rFonts w:ascii="Times New Roman" w:eastAsia="Calibri" w:hAnsi="Times New Roman" w:cs="Times New Roman"/>
          <w:snapToGrid w:val="0"/>
          <w:sz w:val="28"/>
          <w:szCs w:val="28"/>
          <w:lang w:val="uk-UA"/>
        </w:rPr>
      </w:pPr>
      <w:r w:rsidRPr="006970BE">
        <w:rPr>
          <w:rFonts w:ascii="Times New Roman" w:eastAsia="Calibri" w:hAnsi="Times New Roman" w:cs="Times New Roman"/>
          <w:snapToGrid w:val="0"/>
          <w:sz w:val="28"/>
          <w:szCs w:val="28"/>
          <w:lang w:val="uk-UA"/>
        </w:rPr>
        <w:t xml:space="preserve">Диссертационная работа посвящена </w:t>
      </w:r>
      <w:r w:rsidRPr="006970BE">
        <w:rPr>
          <w:rFonts w:ascii="Times New Roman" w:eastAsia="Calibri" w:hAnsi="Times New Roman" w:cs="Times New Roman"/>
          <w:snapToGrid w:val="0"/>
          <w:sz w:val="28"/>
          <w:szCs w:val="28"/>
        </w:rPr>
        <w:t>повышению эффективности</w:t>
      </w:r>
      <w:r w:rsidRPr="006970BE">
        <w:rPr>
          <w:rFonts w:ascii="Times New Roman" w:eastAsia="Calibri" w:hAnsi="Times New Roman" w:cs="Times New Roman"/>
          <w:snapToGrid w:val="0"/>
          <w:sz w:val="28"/>
          <w:szCs w:val="28"/>
          <w:lang w:val="uk-UA"/>
        </w:rPr>
        <w:t xml:space="preserve"> лечения генерализованного пародонтита у больных гастродуоденальной патологией, ассоциированной с инфекцией Helicobacter рylori.</w:t>
      </w:r>
    </w:p>
    <w:p w:rsidR="006970BE" w:rsidRPr="006970BE" w:rsidRDefault="006970BE" w:rsidP="006970BE">
      <w:pPr>
        <w:widowControl w:val="0"/>
        <w:spacing w:after="0" w:line="240" w:lineRule="auto"/>
        <w:ind w:firstLine="709"/>
        <w:jc w:val="both"/>
        <w:rPr>
          <w:rFonts w:ascii="Times New Roman" w:eastAsia="Calibri" w:hAnsi="Times New Roman" w:cs="Times New Roman"/>
          <w:sz w:val="28"/>
          <w:szCs w:val="28"/>
          <w:lang w:eastAsia="ru-RU"/>
        </w:rPr>
      </w:pPr>
      <w:r w:rsidRPr="006970BE">
        <w:rPr>
          <w:rFonts w:ascii="Times New Roman" w:eastAsia="Calibri" w:hAnsi="Times New Roman" w:cs="Times New Roman"/>
          <w:snapToGrid w:val="0"/>
          <w:sz w:val="28"/>
          <w:szCs w:val="28"/>
        </w:rPr>
        <w:t xml:space="preserve">Обследование пародонтологического статуса у лиц, проходивших стационарное лечение по поводу </w:t>
      </w:r>
      <w:r w:rsidRPr="006970BE">
        <w:rPr>
          <w:rFonts w:ascii="Times New Roman" w:eastAsia="Calibri" w:hAnsi="Times New Roman" w:cs="Times New Roman"/>
          <w:snapToGrid w:val="0"/>
          <w:sz w:val="28"/>
          <w:szCs w:val="28"/>
          <w:lang w:val="uk-UA"/>
        </w:rPr>
        <w:t>язвенной болезни желудка и язвенной болезни двенадцатиперстной кишки, ассоциированных с инфекцией Helicobacter pylori, выявило наличие патологи пародонта в 100% наблюдений. Генерализованный пародонтит</w:t>
      </w:r>
      <w:r w:rsidRPr="006970BE">
        <w:rPr>
          <w:rFonts w:ascii="Times New Roman" w:eastAsia="Calibri" w:hAnsi="Times New Roman" w:cs="Times New Roman"/>
          <w:sz w:val="28"/>
          <w:szCs w:val="28"/>
          <w:lang w:eastAsia="ru-RU"/>
        </w:rPr>
        <w:t xml:space="preserve"> І – ІІ степени тяжести является наиболее распространенной клинической формой (83%).</w:t>
      </w:r>
    </w:p>
    <w:p w:rsidR="006970BE" w:rsidRPr="006970BE" w:rsidRDefault="006970BE" w:rsidP="006970BE">
      <w:pPr>
        <w:widowControl w:val="0"/>
        <w:spacing w:after="0" w:line="240" w:lineRule="auto"/>
        <w:ind w:firstLine="709"/>
        <w:jc w:val="both"/>
        <w:rPr>
          <w:rFonts w:ascii="Times New Roman" w:eastAsia="Calibri" w:hAnsi="Times New Roman" w:cs="Times New Roman"/>
          <w:snapToGrid w:val="0"/>
          <w:sz w:val="28"/>
          <w:szCs w:val="28"/>
          <w:lang w:val="uk-UA"/>
        </w:rPr>
      </w:pPr>
      <w:r w:rsidRPr="006970BE">
        <w:rPr>
          <w:rFonts w:ascii="Times New Roman" w:eastAsia="Calibri" w:hAnsi="Times New Roman" w:cs="Times New Roman"/>
          <w:snapToGrid w:val="0"/>
          <w:sz w:val="28"/>
          <w:szCs w:val="28"/>
          <w:lang w:val="uk-UA"/>
        </w:rPr>
        <w:t>У больных генерализованным пародонтитом</w:t>
      </w:r>
      <w:r w:rsidRPr="006970BE">
        <w:rPr>
          <w:rFonts w:ascii="Times New Roman" w:eastAsia="Calibri" w:hAnsi="Times New Roman" w:cs="Times New Roman"/>
          <w:sz w:val="28"/>
          <w:szCs w:val="28"/>
          <w:lang w:eastAsia="ru-RU"/>
        </w:rPr>
        <w:t xml:space="preserve"> на фоне язвенной болезни,</w:t>
      </w:r>
      <w:r w:rsidRPr="006970BE">
        <w:rPr>
          <w:rFonts w:ascii="Times New Roman" w:eastAsia="Calibri" w:hAnsi="Times New Roman" w:cs="Times New Roman"/>
          <w:snapToGrid w:val="0"/>
          <w:sz w:val="28"/>
          <w:szCs w:val="28"/>
          <w:lang w:val="uk-UA"/>
        </w:rPr>
        <w:t xml:space="preserve"> ассоциированной с инфекцией Helicobacter рylori, индексные пародонтологические показатели превышают таковые у больных генерализованным пародонтитом, обусловленным не благоприятными местными факторами на 14%. У больных генерализованным пародонтитом, сочетанным с язвенной болезнью молекулярно-генетическими исследованиями установлена инфицированность пародонтальных карманов Helicobacter рylori в 100% наблюдений. Проведенные микробиологические исследования выявили изменения микробиоценоза пародонтальных карманов, характеризующиеся повышением содержания анаэробной </w:t>
      </w:r>
      <w:r w:rsidRPr="006970BE">
        <w:rPr>
          <w:rFonts w:ascii="Times New Roman" w:eastAsia="Calibri" w:hAnsi="Times New Roman" w:cs="Times New Roman"/>
          <w:snapToGrid w:val="0"/>
          <w:sz w:val="28"/>
          <w:szCs w:val="28"/>
          <w:lang w:val="uk-UA"/>
        </w:rPr>
        <w:lastRenderedPageBreak/>
        <w:t>пародонтопатогенной микрофлоры в два раза.</w:t>
      </w:r>
    </w:p>
    <w:p w:rsidR="006970BE" w:rsidRPr="006970BE" w:rsidRDefault="006970BE" w:rsidP="006970BE">
      <w:pPr>
        <w:widowControl w:val="0"/>
        <w:spacing w:after="0" w:line="240" w:lineRule="auto"/>
        <w:ind w:firstLine="709"/>
        <w:jc w:val="both"/>
        <w:rPr>
          <w:rFonts w:ascii="Times New Roman" w:eastAsia="Calibri" w:hAnsi="Times New Roman" w:cs="Times New Roman"/>
          <w:snapToGrid w:val="0"/>
          <w:sz w:val="28"/>
          <w:szCs w:val="28"/>
          <w:lang w:val="uk-UA"/>
        </w:rPr>
      </w:pPr>
      <w:r w:rsidRPr="006970BE">
        <w:rPr>
          <w:rFonts w:ascii="Times New Roman" w:eastAsia="Calibri" w:hAnsi="Times New Roman" w:cs="Times New Roman"/>
          <w:snapToGrid w:val="0"/>
          <w:sz w:val="28"/>
          <w:szCs w:val="28"/>
          <w:lang w:val="uk-UA"/>
        </w:rPr>
        <w:t xml:space="preserve">У больных генерализованным пародонтитом, сочетанным с язвенной болезнью желудка и язвенной болезнью двенадцатиперстной кишки, ассоциированных с инфекцией Helicobacter pylori, наблюдается сдвиг антиоксидантной системы в сторону интенсификации процессов перекисного окисления липидов. Средний коеффициент увеличения относительно нормы показателей свободо-радикального окисления (диеновых конъюгатов, малонового диальдегида) в ротовой жидкости составил 1,8. В то же время, средний коеффициент содержания в ротовой жидкости показателей антиоксидантной защиты (каталазы и </w:t>
      </w:r>
      <w:r w:rsidRPr="006970BE">
        <w:rPr>
          <w:rFonts w:ascii="Times New Roman" w:eastAsia="Calibri" w:hAnsi="Times New Roman" w:cs="Times New Roman"/>
          <w:sz w:val="28"/>
          <w:szCs w:val="28"/>
        </w:rPr>
        <w:t xml:space="preserve">SH </w:t>
      </w:r>
      <w:r w:rsidRPr="006970BE">
        <w:rPr>
          <w:rFonts w:ascii="Times New Roman" w:eastAsia="Calibri" w:hAnsi="Times New Roman" w:cs="Times New Roman"/>
          <w:sz w:val="28"/>
          <w:szCs w:val="28"/>
          <w:lang w:val="uk-UA"/>
        </w:rPr>
        <w:t>–групп) был ниже нормы в 2,2 раза.</w:t>
      </w:r>
    </w:p>
    <w:p w:rsidR="006970BE" w:rsidRPr="006970BE" w:rsidRDefault="006970BE" w:rsidP="006970BE">
      <w:pPr>
        <w:spacing w:after="0" w:line="240" w:lineRule="auto"/>
        <w:ind w:firstLine="709"/>
        <w:jc w:val="both"/>
        <w:rPr>
          <w:rFonts w:ascii="Times New Roman" w:eastAsia="Calibri" w:hAnsi="Times New Roman" w:cs="Times New Roman"/>
          <w:snapToGrid w:val="0"/>
          <w:sz w:val="28"/>
          <w:szCs w:val="28"/>
          <w:lang w:val="uk-UA"/>
        </w:rPr>
      </w:pPr>
      <w:r w:rsidRPr="006970BE">
        <w:rPr>
          <w:rFonts w:ascii="Times New Roman" w:eastAsia="Calibri" w:hAnsi="Times New Roman" w:cs="Times New Roman"/>
          <w:snapToGrid w:val="0"/>
          <w:sz w:val="28"/>
          <w:szCs w:val="28"/>
          <w:lang w:val="uk-UA"/>
        </w:rPr>
        <w:t xml:space="preserve">Морфологическими исследованиями было виявлено отсуствие плотных облитерирующих контактов между слоями клеток эпителия пародонтальных карманов, что создает благоприятные условия </w:t>
      </w:r>
      <w:r w:rsidRPr="006970BE">
        <w:rPr>
          <w:rFonts w:ascii="Times New Roman" w:eastAsia="Calibri" w:hAnsi="Times New Roman" w:cs="Times New Roman"/>
          <w:sz w:val="28"/>
          <w:szCs w:val="28"/>
          <w:lang w:val="uk-UA" w:eastAsia="ru-RU"/>
        </w:rPr>
        <w:t xml:space="preserve">для адгезии микроорганизмов. В результате пародонтальные карманы превращаются в резервуары хранения </w:t>
      </w:r>
      <w:r w:rsidRPr="006970BE">
        <w:rPr>
          <w:rFonts w:ascii="Times New Roman" w:eastAsia="Calibri" w:hAnsi="Times New Roman" w:cs="Times New Roman"/>
          <w:snapToGrid w:val="0"/>
          <w:sz w:val="28"/>
          <w:szCs w:val="28"/>
          <w:lang w:val="uk-UA"/>
        </w:rPr>
        <w:t>Helicobacter pylori, являясь источником инфицирования нижележащих отделов желудочно-кишечного тракта.</w:t>
      </w:r>
    </w:p>
    <w:p w:rsidR="006970BE" w:rsidRPr="006970BE" w:rsidRDefault="006970BE" w:rsidP="006970BE">
      <w:pPr>
        <w:widowControl w:val="0"/>
        <w:spacing w:after="0" w:line="240" w:lineRule="auto"/>
        <w:ind w:firstLine="709"/>
        <w:jc w:val="both"/>
        <w:rPr>
          <w:rFonts w:ascii="Times New Roman" w:eastAsia="Calibri" w:hAnsi="Times New Roman" w:cs="Times New Roman"/>
          <w:snapToGrid w:val="0"/>
          <w:sz w:val="28"/>
          <w:szCs w:val="28"/>
          <w:lang w:val="uk-UA"/>
        </w:rPr>
      </w:pPr>
      <w:r w:rsidRPr="006970BE">
        <w:rPr>
          <w:rFonts w:ascii="Times New Roman" w:eastAsia="Calibri" w:hAnsi="Times New Roman" w:cs="Times New Roman"/>
          <w:sz w:val="28"/>
          <w:szCs w:val="28"/>
          <w:lang w:val="uk-UA" w:eastAsia="ru-RU"/>
        </w:rPr>
        <w:t xml:space="preserve">Разработан метод лечения </w:t>
      </w:r>
      <w:r w:rsidRPr="006970BE">
        <w:rPr>
          <w:rFonts w:ascii="Times New Roman" w:eastAsia="Calibri" w:hAnsi="Times New Roman" w:cs="Times New Roman"/>
          <w:snapToGrid w:val="0"/>
          <w:sz w:val="28"/>
          <w:szCs w:val="28"/>
          <w:lang w:val="uk-UA"/>
        </w:rPr>
        <w:t xml:space="preserve">генерализованного пародонтита у больных гастродуоденальной патологией, ассоциированной с инфекцией Helicobacter рylori комплексом препаратов антимикробного и антиоксидантного действия, который позволил снизить пародонтальные индексы на 74%, добиться 100% эрадикации </w:t>
      </w:r>
      <w:r w:rsidRPr="006970BE">
        <w:rPr>
          <w:rFonts w:ascii="Times New Roman" w:eastAsia="Calibri" w:hAnsi="Times New Roman" w:cs="Times New Roman"/>
          <w:sz w:val="28"/>
          <w:szCs w:val="28"/>
          <w:lang w:val="uk-UA"/>
        </w:rPr>
        <w:t xml:space="preserve">Helicobacter pylori из пародонтальных карманов, снизить высеваемость </w:t>
      </w:r>
      <w:r w:rsidRPr="006970BE">
        <w:rPr>
          <w:rFonts w:ascii="Times New Roman" w:eastAsia="Calibri" w:hAnsi="Times New Roman" w:cs="Times New Roman"/>
          <w:sz w:val="28"/>
          <w:szCs w:val="28"/>
          <w:lang w:eastAsia="ru-RU"/>
        </w:rPr>
        <w:t>Porphyromonas</w:t>
      </w:r>
      <w:r w:rsidRPr="006970BE">
        <w:rPr>
          <w:rFonts w:ascii="Times New Roman" w:eastAsia="Calibri" w:hAnsi="Times New Roman" w:cs="Times New Roman"/>
          <w:sz w:val="28"/>
          <w:szCs w:val="28"/>
          <w:lang w:val="uk-UA" w:eastAsia="ru-RU"/>
        </w:rPr>
        <w:t xml:space="preserve"> </w:t>
      </w:r>
      <w:r w:rsidRPr="006970BE">
        <w:rPr>
          <w:rFonts w:ascii="Times New Roman" w:eastAsia="Calibri" w:hAnsi="Times New Roman" w:cs="Times New Roman"/>
          <w:sz w:val="28"/>
          <w:szCs w:val="28"/>
          <w:lang w:eastAsia="ru-RU"/>
        </w:rPr>
        <w:t>gingivalis</w:t>
      </w:r>
      <w:r w:rsidRPr="006970BE">
        <w:rPr>
          <w:rFonts w:ascii="Times New Roman" w:eastAsia="Calibri" w:hAnsi="Times New Roman" w:cs="Times New Roman"/>
          <w:sz w:val="28"/>
          <w:szCs w:val="28"/>
          <w:lang w:val="uk-UA" w:eastAsia="ru-RU"/>
        </w:rPr>
        <w:t xml:space="preserve"> с 6,0</w:t>
      </w:r>
      <w:r w:rsidRPr="006970BE">
        <w:rPr>
          <w:rFonts w:ascii="Times New Roman" w:eastAsia="Calibri" w:hAnsi="Times New Roman" w:cs="Times New Roman"/>
          <w:b/>
          <w:bCs/>
          <w:sz w:val="28"/>
          <w:szCs w:val="28"/>
          <w:lang w:val="uk-UA" w:eastAsia="ru-RU"/>
        </w:rPr>
        <w:t xml:space="preserve"> </w:t>
      </w:r>
      <w:r w:rsidRPr="006970BE">
        <w:rPr>
          <w:rFonts w:ascii="Times New Roman" w:eastAsia="Calibri" w:hAnsi="Times New Roman" w:cs="Times New Roman"/>
          <w:sz w:val="28"/>
          <w:szCs w:val="28"/>
          <w:lang w:val="uk-UA" w:eastAsia="ru-RU"/>
        </w:rPr>
        <w:t>10</w:t>
      </w:r>
      <w:r w:rsidRPr="006970BE">
        <w:rPr>
          <w:rFonts w:ascii="Times New Roman" w:eastAsia="Calibri" w:hAnsi="Times New Roman" w:cs="Times New Roman"/>
          <w:sz w:val="28"/>
          <w:szCs w:val="28"/>
          <w:vertAlign w:val="superscript"/>
          <w:lang w:val="uk-UA" w:eastAsia="ru-RU"/>
        </w:rPr>
        <w:t xml:space="preserve">8 </w:t>
      </w:r>
      <w:r w:rsidRPr="006970BE">
        <w:rPr>
          <w:rFonts w:ascii="Times New Roman" w:eastAsia="Calibri" w:hAnsi="Times New Roman" w:cs="Times New Roman"/>
          <w:sz w:val="28"/>
          <w:szCs w:val="28"/>
          <w:lang w:val="uk-UA" w:eastAsia="ru-RU"/>
        </w:rPr>
        <w:t>КОЕ/мл до 2,5·10</w:t>
      </w:r>
      <w:r w:rsidRPr="006970BE">
        <w:rPr>
          <w:rFonts w:ascii="Times New Roman" w:eastAsia="Calibri" w:hAnsi="Times New Roman" w:cs="Times New Roman"/>
          <w:sz w:val="28"/>
          <w:szCs w:val="28"/>
          <w:vertAlign w:val="superscript"/>
          <w:lang w:val="uk-UA" w:eastAsia="ru-RU"/>
        </w:rPr>
        <w:t xml:space="preserve">2 </w:t>
      </w:r>
      <w:r w:rsidRPr="006970BE">
        <w:rPr>
          <w:rFonts w:ascii="Times New Roman" w:eastAsia="Calibri" w:hAnsi="Times New Roman" w:cs="Times New Roman"/>
          <w:sz w:val="28"/>
          <w:szCs w:val="28"/>
          <w:lang w:val="uk-UA" w:eastAsia="ru-RU"/>
        </w:rPr>
        <w:t xml:space="preserve">КОЕ/мл; </w:t>
      </w:r>
      <w:r w:rsidRPr="006970BE">
        <w:rPr>
          <w:rFonts w:ascii="Times New Roman" w:eastAsia="Calibri" w:hAnsi="Times New Roman" w:cs="Times New Roman"/>
          <w:sz w:val="28"/>
          <w:szCs w:val="28"/>
          <w:lang w:eastAsia="ru-RU"/>
        </w:rPr>
        <w:t>Prevotella</w:t>
      </w:r>
      <w:r w:rsidRPr="006970BE">
        <w:rPr>
          <w:rFonts w:ascii="Times New Roman" w:eastAsia="Calibri" w:hAnsi="Times New Roman" w:cs="Times New Roman"/>
          <w:sz w:val="28"/>
          <w:szCs w:val="28"/>
          <w:lang w:val="uk-UA" w:eastAsia="ru-RU"/>
        </w:rPr>
        <w:t xml:space="preserve"> </w:t>
      </w:r>
      <w:r w:rsidRPr="006970BE">
        <w:rPr>
          <w:rFonts w:ascii="Times New Roman" w:eastAsia="Calibri" w:hAnsi="Times New Roman" w:cs="Times New Roman"/>
          <w:sz w:val="28"/>
          <w:szCs w:val="28"/>
          <w:lang w:eastAsia="ru-RU"/>
        </w:rPr>
        <w:t>Intermedia</w:t>
      </w:r>
      <w:r w:rsidRPr="006970BE">
        <w:rPr>
          <w:rFonts w:ascii="Times New Roman" w:eastAsia="Calibri" w:hAnsi="Times New Roman" w:cs="Times New Roman"/>
          <w:sz w:val="28"/>
          <w:szCs w:val="28"/>
          <w:lang w:val="uk-UA" w:eastAsia="ru-RU"/>
        </w:rPr>
        <w:t xml:space="preserve"> с 4,9·10</w:t>
      </w:r>
      <w:r w:rsidRPr="006970BE">
        <w:rPr>
          <w:rFonts w:ascii="Times New Roman" w:eastAsia="Calibri" w:hAnsi="Times New Roman" w:cs="Times New Roman"/>
          <w:sz w:val="28"/>
          <w:szCs w:val="28"/>
          <w:vertAlign w:val="superscript"/>
          <w:lang w:val="uk-UA" w:eastAsia="ru-RU"/>
        </w:rPr>
        <w:t>7</w:t>
      </w:r>
      <w:r w:rsidRPr="006970BE">
        <w:rPr>
          <w:rFonts w:ascii="Times New Roman" w:eastAsia="Calibri" w:hAnsi="Times New Roman" w:cs="Times New Roman"/>
          <w:sz w:val="28"/>
          <w:szCs w:val="28"/>
          <w:lang w:val="uk-UA" w:eastAsia="ru-RU"/>
        </w:rPr>
        <w:t xml:space="preserve"> до 1,6·10</w:t>
      </w:r>
      <w:r w:rsidRPr="006970BE">
        <w:rPr>
          <w:rFonts w:ascii="Times New Roman" w:eastAsia="Calibri" w:hAnsi="Times New Roman" w:cs="Times New Roman"/>
          <w:sz w:val="28"/>
          <w:szCs w:val="28"/>
          <w:vertAlign w:val="superscript"/>
          <w:lang w:val="uk-UA" w:eastAsia="ru-RU"/>
        </w:rPr>
        <w:t xml:space="preserve">2 </w:t>
      </w:r>
      <w:r w:rsidRPr="006970BE">
        <w:rPr>
          <w:rFonts w:ascii="Times New Roman" w:eastAsia="Calibri" w:hAnsi="Times New Roman" w:cs="Times New Roman"/>
          <w:sz w:val="28"/>
          <w:szCs w:val="28"/>
          <w:lang w:val="uk-UA" w:eastAsia="ru-RU"/>
        </w:rPr>
        <w:t xml:space="preserve">КОЕ/мл. Такие представители анаэробной микрофлоры как </w:t>
      </w:r>
      <w:r w:rsidRPr="006970BE">
        <w:rPr>
          <w:rFonts w:ascii="Times New Roman" w:eastAsia="Calibri" w:hAnsi="Times New Roman" w:cs="Times New Roman"/>
          <w:sz w:val="28"/>
          <w:szCs w:val="28"/>
          <w:lang w:val="en-US" w:eastAsia="ru-RU"/>
        </w:rPr>
        <w:t>Peptostreptococcus</w:t>
      </w:r>
      <w:r w:rsidRPr="006970BE">
        <w:rPr>
          <w:rFonts w:ascii="Times New Roman" w:eastAsia="Calibri" w:hAnsi="Times New Roman" w:cs="Times New Roman"/>
          <w:sz w:val="28"/>
          <w:szCs w:val="28"/>
          <w:lang w:val="uk-UA" w:eastAsia="ru-RU"/>
        </w:rPr>
        <w:t xml:space="preserve"> </w:t>
      </w:r>
      <w:r w:rsidRPr="006970BE">
        <w:rPr>
          <w:rFonts w:ascii="Times New Roman" w:eastAsia="Calibri" w:hAnsi="Times New Roman" w:cs="Times New Roman"/>
          <w:sz w:val="28"/>
          <w:szCs w:val="28"/>
          <w:lang w:val="en-US" w:eastAsia="ru-RU"/>
        </w:rPr>
        <w:t>anaerobius</w:t>
      </w:r>
      <w:r w:rsidRPr="006970BE">
        <w:rPr>
          <w:rFonts w:ascii="Times New Roman" w:eastAsia="Calibri" w:hAnsi="Times New Roman" w:cs="Times New Roman"/>
          <w:sz w:val="28"/>
          <w:szCs w:val="28"/>
          <w:lang w:val="uk-UA" w:eastAsia="ru-RU"/>
        </w:rPr>
        <w:t xml:space="preserve">, </w:t>
      </w:r>
      <w:r w:rsidRPr="006970BE">
        <w:rPr>
          <w:rFonts w:ascii="Times New Roman" w:eastAsia="Calibri" w:hAnsi="Times New Roman" w:cs="Times New Roman"/>
          <w:sz w:val="28"/>
          <w:szCs w:val="28"/>
          <w:lang w:val="en-US" w:eastAsia="ru-RU"/>
        </w:rPr>
        <w:t>Fusobacterium</w:t>
      </w:r>
      <w:r w:rsidRPr="006970BE">
        <w:rPr>
          <w:rFonts w:ascii="Times New Roman" w:eastAsia="Calibri" w:hAnsi="Times New Roman" w:cs="Times New Roman"/>
          <w:sz w:val="28"/>
          <w:szCs w:val="28"/>
          <w:lang w:val="uk-UA" w:eastAsia="ru-RU"/>
        </w:rPr>
        <w:t xml:space="preserve"> </w:t>
      </w:r>
      <w:r w:rsidRPr="006970BE">
        <w:rPr>
          <w:rFonts w:ascii="Times New Roman" w:eastAsia="Calibri" w:hAnsi="Times New Roman" w:cs="Times New Roman"/>
          <w:sz w:val="28"/>
          <w:szCs w:val="28"/>
          <w:lang w:val="en-US" w:eastAsia="ru-RU"/>
        </w:rPr>
        <w:t>nucleatum</w:t>
      </w:r>
      <w:r w:rsidRPr="006970BE">
        <w:rPr>
          <w:rFonts w:ascii="Times New Roman" w:eastAsia="Calibri" w:hAnsi="Times New Roman" w:cs="Times New Roman"/>
          <w:sz w:val="28"/>
          <w:szCs w:val="28"/>
          <w:lang w:val="uk-UA" w:eastAsia="ru-RU"/>
        </w:rPr>
        <w:t xml:space="preserve">, </w:t>
      </w:r>
      <w:r w:rsidRPr="006970BE">
        <w:rPr>
          <w:rFonts w:ascii="Times New Roman" w:eastAsia="Calibri" w:hAnsi="Times New Roman" w:cs="Times New Roman"/>
          <w:sz w:val="28"/>
          <w:szCs w:val="28"/>
          <w:lang w:val="en-US" w:eastAsia="ru-RU"/>
        </w:rPr>
        <w:t>Bacteroides</w:t>
      </w:r>
      <w:r w:rsidRPr="006970BE">
        <w:rPr>
          <w:rFonts w:ascii="Times New Roman" w:eastAsia="Calibri" w:hAnsi="Times New Roman" w:cs="Times New Roman"/>
          <w:sz w:val="28"/>
          <w:szCs w:val="28"/>
          <w:lang w:val="uk-UA" w:eastAsia="ru-RU"/>
        </w:rPr>
        <w:t xml:space="preserve"> </w:t>
      </w:r>
      <w:r w:rsidRPr="006970BE">
        <w:rPr>
          <w:rFonts w:ascii="Times New Roman" w:eastAsia="Calibri" w:hAnsi="Times New Roman" w:cs="Times New Roman"/>
          <w:sz w:val="28"/>
          <w:szCs w:val="28"/>
          <w:lang w:val="en-US" w:eastAsia="ru-RU"/>
        </w:rPr>
        <w:t>forsitus</w:t>
      </w:r>
      <w:r w:rsidRPr="006970BE">
        <w:rPr>
          <w:rFonts w:ascii="Times New Roman" w:eastAsia="Calibri" w:hAnsi="Times New Roman" w:cs="Times New Roman"/>
          <w:sz w:val="28"/>
          <w:szCs w:val="28"/>
          <w:lang w:val="uk-UA" w:eastAsia="ru-RU"/>
        </w:rPr>
        <w:t xml:space="preserve"> после лечения не высевались.</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eastAsia="ru-RU"/>
        </w:rPr>
        <w:t xml:space="preserve">Терапия </w:t>
      </w:r>
      <w:r w:rsidRPr="006970BE">
        <w:rPr>
          <w:rFonts w:ascii="Times New Roman" w:eastAsia="Calibri" w:hAnsi="Times New Roman" w:cs="Times New Roman"/>
          <w:snapToGrid w:val="0"/>
          <w:sz w:val="28"/>
          <w:szCs w:val="28"/>
          <w:lang w:val="uk-UA"/>
        </w:rPr>
        <w:t xml:space="preserve">генерализованного пародонтита комплексом препаратов антимикробной и антиоксидантной направленности тормозит процессы свободо-радикального окисления, снижая концентрацию в ротовой жидкости диеновых конъюгатов на 43,6%, малонового диальдегида на 49,6%. Нормализация антиоксидантной защиты выражается в повышении концентрации в ротовой жидкости </w:t>
      </w:r>
      <w:r w:rsidRPr="006970BE">
        <w:rPr>
          <w:rFonts w:ascii="Times New Roman" w:eastAsia="Calibri" w:hAnsi="Times New Roman" w:cs="Times New Roman"/>
          <w:sz w:val="28"/>
          <w:szCs w:val="28"/>
          <w:lang w:val="uk-UA" w:eastAsia="ru-RU"/>
        </w:rPr>
        <w:t xml:space="preserve">каталазы на </w:t>
      </w:r>
      <w:r w:rsidRPr="006970BE">
        <w:rPr>
          <w:rFonts w:ascii="Times New Roman" w:eastAsia="Calibri" w:hAnsi="Times New Roman" w:cs="Times New Roman"/>
          <w:sz w:val="28"/>
          <w:szCs w:val="28"/>
          <w:lang w:val="uk-UA"/>
        </w:rPr>
        <w:t>36,7%</w:t>
      </w:r>
      <w:r w:rsidRPr="006970BE">
        <w:rPr>
          <w:rFonts w:ascii="Times New Roman" w:eastAsia="Calibri" w:hAnsi="Times New Roman" w:cs="Times New Roman"/>
          <w:sz w:val="28"/>
          <w:szCs w:val="28"/>
          <w:lang w:val="uk-UA" w:eastAsia="ru-RU"/>
        </w:rPr>
        <w:t xml:space="preserve">, SH - групп на </w:t>
      </w:r>
      <w:r w:rsidRPr="006970BE">
        <w:rPr>
          <w:rFonts w:ascii="Times New Roman" w:eastAsia="Calibri" w:hAnsi="Times New Roman" w:cs="Times New Roman"/>
          <w:sz w:val="28"/>
          <w:szCs w:val="28"/>
          <w:lang w:val="uk-UA"/>
        </w:rPr>
        <w:t>36 %.</w:t>
      </w:r>
    </w:p>
    <w:p w:rsidR="006970BE" w:rsidRPr="006970BE" w:rsidRDefault="006970BE" w:rsidP="006970BE">
      <w:pPr>
        <w:widowControl w:val="0"/>
        <w:spacing w:after="0" w:line="240" w:lineRule="auto"/>
        <w:ind w:firstLine="709"/>
        <w:jc w:val="both"/>
        <w:rPr>
          <w:rFonts w:ascii="Times New Roman" w:eastAsia="Calibri" w:hAnsi="Times New Roman" w:cs="Times New Roman"/>
          <w:snapToGrid w:val="0"/>
          <w:sz w:val="28"/>
          <w:szCs w:val="28"/>
        </w:rPr>
      </w:pPr>
      <w:r w:rsidRPr="006970BE">
        <w:rPr>
          <w:rFonts w:ascii="Times New Roman" w:eastAsia="Calibri" w:hAnsi="Times New Roman" w:cs="Times New Roman"/>
          <w:b/>
          <w:bCs/>
          <w:snapToGrid w:val="0"/>
          <w:sz w:val="28"/>
          <w:szCs w:val="28"/>
          <w:lang w:val="uk-UA"/>
        </w:rPr>
        <w:t>Ключевые слова</w:t>
      </w:r>
      <w:r w:rsidRPr="006970BE">
        <w:rPr>
          <w:rFonts w:ascii="Times New Roman" w:eastAsia="Calibri" w:hAnsi="Times New Roman" w:cs="Times New Roman"/>
          <w:snapToGrid w:val="0"/>
          <w:sz w:val="28"/>
          <w:szCs w:val="28"/>
          <w:lang w:val="uk-UA"/>
        </w:rPr>
        <w:t>: генерализованный пародонтит, язвенная болезнь желудка, язвенная болезнь 12перстной кишки, Helicobacter pylori.</w:t>
      </w:r>
    </w:p>
    <w:p w:rsidR="006970BE" w:rsidRPr="006970BE" w:rsidRDefault="006970BE" w:rsidP="006970BE">
      <w:pPr>
        <w:widowControl w:val="0"/>
        <w:spacing w:after="0" w:line="240" w:lineRule="auto"/>
        <w:ind w:firstLine="709"/>
        <w:jc w:val="both"/>
        <w:rPr>
          <w:rFonts w:ascii="Times New Roman" w:eastAsia="Calibri" w:hAnsi="Times New Roman" w:cs="Times New Roman"/>
          <w:snapToGrid w:val="0"/>
          <w:sz w:val="28"/>
          <w:szCs w:val="28"/>
          <w:lang w:val="uk-UA"/>
        </w:rPr>
      </w:pPr>
    </w:p>
    <w:p w:rsidR="006970BE" w:rsidRPr="006970BE" w:rsidRDefault="006970BE" w:rsidP="006970BE">
      <w:pPr>
        <w:spacing w:after="0" w:line="240" w:lineRule="auto"/>
        <w:ind w:firstLine="709"/>
        <w:jc w:val="center"/>
        <w:rPr>
          <w:rFonts w:ascii="Times New Roman" w:eastAsia="Calibri" w:hAnsi="Times New Roman" w:cs="Times New Roman"/>
          <w:b/>
          <w:bCs/>
          <w:sz w:val="28"/>
          <w:szCs w:val="28"/>
          <w:lang w:val="en-US" w:eastAsia="ru-RU"/>
        </w:rPr>
      </w:pPr>
      <w:r w:rsidRPr="006970BE">
        <w:rPr>
          <w:rFonts w:ascii="Times New Roman" w:eastAsia="Calibri" w:hAnsi="Times New Roman" w:cs="Times New Roman"/>
          <w:b/>
          <w:bCs/>
          <w:sz w:val="28"/>
          <w:szCs w:val="28"/>
          <w:lang w:val="en-US" w:eastAsia="ru-RU"/>
        </w:rPr>
        <w:t>ANNOTATION</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en-US" w:eastAsia="ru-RU"/>
        </w:rPr>
      </w:pPr>
      <w:r w:rsidRPr="006970BE">
        <w:rPr>
          <w:rFonts w:ascii="Times New Roman" w:eastAsia="Calibri" w:hAnsi="Times New Roman" w:cs="Times New Roman"/>
          <w:snapToGrid w:val="0"/>
          <w:sz w:val="28"/>
          <w:szCs w:val="28"/>
          <w:lang w:val="uk-UA"/>
        </w:rPr>
        <w:t>Oleynichuk V.V.</w:t>
      </w:r>
      <w:r w:rsidRPr="006970BE">
        <w:rPr>
          <w:rFonts w:ascii="Times New Roman" w:eastAsia="Calibri" w:hAnsi="Times New Roman" w:cs="Times New Roman"/>
          <w:sz w:val="28"/>
          <w:szCs w:val="28"/>
          <w:lang w:val="en-US" w:eastAsia="ru-RU"/>
        </w:rPr>
        <w:t xml:space="preserve"> Particularity flowing</w:t>
      </w:r>
      <w:r w:rsidRPr="006970BE">
        <w:rPr>
          <w:rFonts w:ascii="Times New Roman" w:eastAsia="Calibri" w:hAnsi="Times New Roman" w:cs="Times New Roman"/>
          <w:sz w:val="28"/>
          <w:szCs w:val="28"/>
          <w:lang w:val="uk-UA" w:eastAsia="ru-RU"/>
        </w:rPr>
        <w:t xml:space="preserve"> </w:t>
      </w:r>
      <w:r w:rsidRPr="006970BE">
        <w:rPr>
          <w:rFonts w:ascii="Times New Roman" w:eastAsia="Calibri" w:hAnsi="Times New Roman" w:cs="Times New Roman"/>
          <w:sz w:val="28"/>
          <w:szCs w:val="28"/>
          <w:lang w:val="en-US" w:eastAsia="ru-RU"/>
        </w:rPr>
        <w:t>and treatment of</w:t>
      </w:r>
      <w:r w:rsidRPr="006970BE">
        <w:rPr>
          <w:rFonts w:ascii="Times New Roman" w:eastAsia="Calibri" w:hAnsi="Times New Roman" w:cs="Times New Roman"/>
          <w:snapToGrid w:val="0"/>
          <w:sz w:val="28"/>
          <w:szCs w:val="28"/>
          <w:lang w:val="uk-UA"/>
        </w:rPr>
        <w:t xml:space="preserve"> generalized</w:t>
      </w:r>
      <w:r w:rsidRPr="006970BE">
        <w:rPr>
          <w:rFonts w:ascii="Times New Roman" w:eastAsia="Calibri" w:hAnsi="Times New Roman" w:cs="Times New Roman"/>
          <w:sz w:val="28"/>
          <w:szCs w:val="28"/>
          <w:lang w:val="en-US" w:eastAsia="ru-RU"/>
        </w:rPr>
        <w:t xml:space="preserve"> parodontitis in patients with </w:t>
      </w:r>
      <w:r w:rsidRPr="006970BE">
        <w:rPr>
          <w:rFonts w:ascii="Times New Roman" w:eastAsia="Calibri" w:hAnsi="Times New Roman" w:cs="Times New Roman"/>
          <w:snapToGrid w:val="0"/>
          <w:sz w:val="28"/>
          <w:szCs w:val="28"/>
          <w:lang w:val="uk-UA"/>
        </w:rPr>
        <w:t>gastoduodenal</w:t>
      </w:r>
      <w:r w:rsidRPr="006970BE">
        <w:rPr>
          <w:rFonts w:ascii="Times New Roman" w:eastAsia="Calibri" w:hAnsi="Times New Roman" w:cs="Times New Roman"/>
          <w:sz w:val="28"/>
          <w:szCs w:val="28"/>
          <w:lang w:val="en-US" w:eastAsia="ru-RU"/>
        </w:rPr>
        <w:t xml:space="preserve"> pathology, associated with the infection of Helicobacter </w:t>
      </w:r>
      <w:r w:rsidRPr="006970BE">
        <w:rPr>
          <w:rFonts w:ascii="Times New Roman" w:eastAsia="Calibri" w:hAnsi="Times New Roman" w:cs="Times New Roman"/>
          <w:sz w:val="28"/>
          <w:szCs w:val="28"/>
          <w:lang w:eastAsia="ru-RU"/>
        </w:rPr>
        <w:t>р</w:t>
      </w:r>
      <w:r w:rsidRPr="006970BE">
        <w:rPr>
          <w:rFonts w:ascii="Times New Roman" w:eastAsia="Calibri" w:hAnsi="Times New Roman" w:cs="Times New Roman"/>
          <w:sz w:val="28"/>
          <w:szCs w:val="28"/>
          <w:lang w:val="en-US" w:eastAsia="ru-RU"/>
        </w:rPr>
        <w:t xml:space="preserve">ylori. - Manuscript. </w:t>
      </w:r>
    </w:p>
    <w:p w:rsidR="006970BE" w:rsidRPr="006970BE" w:rsidRDefault="006970BE" w:rsidP="006970BE">
      <w:pPr>
        <w:spacing w:after="0" w:line="240" w:lineRule="auto"/>
        <w:ind w:firstLine="709"/>
        <w:jc w:val="both"/>
        <w:rPr>
          <w:rFonts w:ascii="Times New Roman" w:eastAsia="Calibri" w:hAnsi="Times New Roman" w:cs="Times New Roman"/>
          <w:sz w:val="28"/>
          <w:szCs w:val="28"/>
          <w:lang w:val="en-US" w:eastAsia="ru-RU"/>
        </w:rPr>
      </w:pPr>
      <w:r w:rsidRPr="006970BE">
        <w:rPr>
          <w:rFonts w:ascii="Times New Roman" w:eastAsia="Calibri" w:hAnsi="Times New Roman" w:cs="Times New Roman"/>
          <w:sz w:val="28"/>
          <w:szCs w:val="28"/>
          <w:lang w:val="en-US" w:eastAsia="ru-RU"/>
        </w:rPr>
        <w:t xml:space="preserve">Dissertation for the candidate of medical sciences degree on speciality 14.01.22 - stomatology. Kharkiv National Medical University, </w:t>
      </w:r>
      <w:r w:rsidRPr="006970BE">
        <w:rPr>
          <w:rFonts w:ascii="Times New Roman" w:eastAsia="Calibri" w:hAnsi="Times New Roman" w:cs="Times New Roman"/>
          <w:sz w:val="28"/>
          <w:szCs w:val="28"/>
          <w:lang w:val="en-US"/>
        </w:rPr>
        <w:t xml:space="preserve">Ministry of Healthcare </w:t>
      </w:r>
      <w:r w:rsidRPr="006970BE">
        <w:rPr>
          <w:rFonts w:ascii="Times New Roman" w:eastAsia="Calibri" w:hAnsi="Times New Roman" w:cs="Times New Roman"/>
          <w:sz w:val="28"/>
          <w:szCs w:val="28"/>
          <w:lang w:val="en-US" w:eastAsia="ru-RU"/>
        </w:rPr>
        <w:t xml:space="preserve">of Ukraine, Kharkiv, 2014. </w:t>
      </w:r>
    </w:p>
    <w:p w:rsidR="006970BE" w:rsidRPr="006970BE" w:rsidRDefault="006970BE" w:rsidP="006970BE">
      <w:pPr>
        <w:widowControl w:val="0"/>
        <w:spacing w:after="0" w:line="240" w:lineRule="auto"/>
        <w:ind w:firstLine="709"/>
        <w:jc w:val="both"/>
        <w:rPr>
          <w:rFonts w:ascii="Times New Roman" w:eastAsia="Calibri" w:hAnsi="Times New Roman" w:cs="Times New Roman"/>
          <w:sz w:val="28"/>
          <w:szCs w:val="28"/>
          <w:lang w:val="uk-UA" w:eastAsia="ru-RU"/>
        </w:rPr>
      </w:pPr>
      <w:r w:rsidRPr="006970BE">
        <w:rPr>
          <w:rFonts w:ascii="Times New Roman" w:eastAsia="Calibri" w:hAnsi="Times New Roman" w:cs="Times New Roman"/>
          <w:sz w:val="28"/>
          <w:szCs w:val="28"/>
          <w:lang w:val="en-US" w:eastAsia="ru-RU"/>
        </w:rPr>
        <w:t xml:space="preserve">Dissertation work is dedicated to increasing the efficiency of treatment chronical </w:t>
      </w:r>
      <w:r w:rsidRPr="006970BE">
        <w:rPr>
          <w:rFonts w:ascii="Times New Roman" w:eastAsia="Calibri" w:hAnsi="Times New Roman" w:cs="Times New Roman"/>
          <w:snapToGrid w:val="0"/>
          <w:sz w:val="28"/>
          <w:szCs w:val="28"/>
          <w:lang w:val="uk-UA"/>
        </w:rPr>
        <w:t>generalized</w:t>
      </w:r>
      <w:r w:rsidRPr="006970BE">
        <w:rPr>
          <w:rFonts w:ascii="Times New Roman" w:eastAsia="Calibri" w:hAnsi="Times New Roman" w:cs="Times New Roman"/>
          <w:sz w:val="28"/>
          <w:szCs w:val="28"/>
          <w:lang w:val="en-US" w:eastAsia="ru-RU"/>
        </w:rPr>
        <w:t xml:space="preserve"> parodontit for patients with gastro-duodenal pathology associated with the infection of Helicobacter </w:t>
      </w:r>
      <w:r w:rsidRPr="006970BE">
        <w:rPr>
          <w:rFonts w:ascii="Times New Roman" w:eastAsia="Calibri" w:hAnsi="Times New Roman" w:cs="Times New Roman"/>
          <w:sz w:val="28"/>
          <w:szCs w:val="28"/>
          <w:lang w:eastAsia="ru-RU"/>
        </w:rPr>
        <w:t>р</w:t>
      </w:r>
      <w:r w:rsidRPr="006970BE">
        <w:rPr>
          <w:rFonts w:ascii="Times New Roman" w:eastAsia="Calibri" w:hAnsi="Times New Roman" w:cs="Times New Roman"/>
          <w:sz w:val="28"/>
          <w:szCs w:val="28"/>
          <w:lang w:val="en-US" w:eastAsia="ru-RU"/>
        </w:rPr>
        <w:t xml:space="preserve">ylori by studying clinical and pathogenetical factors of conjuct diseases flowing and elaboration of therapeutical </w:t>
      </w:r>
      <w:r w:rsidRPr="006970BE">
        <w:rPr>
          <w:rFonts w:ascii="Times New Roman" w:eastAsia="Calibri" w:hAnsi="Times New Roman" w:cs="Times New Roman"/>
          <w:sz w:val="28"/>
          <w:szCs w:val="28"/>
          <w:lang w:val="en-US" w:eastAsia="ru-RU"/>
        </w:rPr>
        <w:lastRenderedPageBreak/>
        <w:t xml:space="preserve">complex for the correction of this conditions. In the thesis the pathogenetical role of microbiocenosis transgression, lipoperoxidation off cell’s membranes and morphological changing in epithelium of parodontal pockets have been determined. Have been worked out the method of treatment with using antibacterial and antioxidantical chemicals for patients with generalized parodontit combined with ulcerous illness associated with the Helicobacter’s pylori infection. Conducted investigations demonstrated us strongly pronounced ability of worked out complex theraphy method to normalized hygienic and parodontal indexes, standardized contents of pathogen microorganisms in tissues of parodontal pockets, applied the brakes to not fermentative link of free-radical oxidation organical compounds that has positive representation for dynamics of pathological process in patients with combined flowing of generalized parodontit and ulcerous illness. </w:t>
      </w:r>
    </w:p>
    <w:p w:rsidR="006970BE" w:rsidRPr="006970BE" w:rsidRDefault="006970BE" w:rsidP="006970BE">
      <w:pPr>
        <w:widowControl w:val="0"/>
        <w:spacing w:after="0" w:line="240" w:lineRule="auto"/>
        <w:ind w:firstLine="709"/>
        <w:jc w:val="both"/>
        <w:rPr>
          <w:rFonts w:ascii="Times New Roman" w:eastAsia="Calibri" w:hAnsi="Times New Roman" w:cs="Times New Roman"/>
          <w:sz w:val="28"/>
          <w:szCs w:val="28"/>
          <w:lang w:val="en-US" w:eastAsia="ru-RU"/>
        </w:rPr>
      </w:pPr>
      <w:r w:rsidRPr="006970BE">
        <w:rPr>
          <w:rFonts w:ascii="Times New Roman" w:eastAsia="Calibri" w:hAnsi="Times New Roman" w:cs="Times New Roman"/>
          <w:sz w:val="28"/>
          <w:szCs w:val="28"/>
          <w:lang w:val="en-US" w:eastAsia="ru-RU"/>
        </w:rPr>
        <w:t>The researches lighted up in thesis allow us to compare the results effectiveness using different charts of treatment of generalized parodontit in pations with ulcerous illness and formulated optimal and effective its practical using.</w:t>
      </w:r>
    </w:p>
    <w:p w:rsidR="006970BE" w:rsidRPr="006970BE" w:rsidRDefault="006970BE" w:rsidP="006970BE">
      <w:pPr>
        <w:widowControl w:val="0"/>
        <w:spacing w:after="0" w:line="240" w:lineRule="auto"/>
        <w:ind w:firstLine="709"/>
        <w:jc w:val="both"/>
        <w:rPr>
          <w:rFonts w:ascii="Times New Roman" w:eastAsia="Calibri" w:hAnsi="Times New Roman" w:cs="Times New Roman"/>
          <w:snapToGrid w:val="0"/>
          <w:sz w:val="28"/>
          <w:szCs w:val="28"/>
          <w:lang w:val="uk-UA"/>
        </w:rPr>
      </w:pPr>
      <w:r w:rsidRPr="006970BE">
        <w:rPr>
          <w:rFonts w:ascii="Times New Roman" w:eastAsia="Calibri" w:hAnsi="Times New Roman" w:cs="Times New Roman"/>
          <w:b/>
          <w:bCs/>
          <w:snapToGrid w:val="0"/>
          <w:sz w:val="28"/>
          <w:szCs w:val="28"/>
          <w:lang w:val="uk-UA"/>
        </w:rPr>
        <w:t>Keywords:</w:t>
      </w:r>
      <w:r w:rsidRPr="006970BE">
        <w:rPr>
          <w:rFonts w:ascii="Times New Roman" w:eastAsia="Calibri" w:hAnsi="Times New Roman" w:cs="Times New Roman"/>
          <w:snapToGrid w:val="0"/>
          <w:sz w:val="28"/>
          <w:szCs w:val="28"/>
          <w:lang w:val="uk-UA"/>
        </w:rPr>
        <w:t xml:space="preserve"> generalized p</w:t>
      </w:r>
      <w:r w:rsidRPr="006970BE">
        <w:rPr>
          <w:rFonts w:ascii="Times New Roman" w:eastAsia="Calibri" w:hAnsi="Times New Roman" w:cs="Times New Roman"/>
          <w:snapToGrid w:val="0"/>
          <w:sz w:val="28"/>
          <w:szCs w:val="28"/>
          <w:lang w:val="en-US"/>
        </w:rPr>
        <w:t>a</w:t>
      </w:r>
      <w:r w:rsidRPr="006970BE">
        <w:rPr>
          <w:rFonts w:ascii="Times New Roman" w:eastAsia="Calibri" w:hAnsi="Times New Roman" w:cs="Times New Roman"/>
          <w:snapToGrid w:val="0"/>
          <w:sz w:val="28"/>
          <w:szCs w:val="28"/>
          <w:lang w:val="uk-UA"/>
        </w:rPr>
        <w:t>rodontitis, gastric ulcer, peptic ulcer</w:t>
      </w:r>
      <w:r w:rsidRPr="006970BE">
        <w:rPr>
          <w:rFonts w:ascii="Times New Roman" w:eastAsia="Calibri" w:hAnsi="Times New Roman" w:cs="Times New Roman"/>
          <w:snapToGrid w:val="0"/>
          <w:sz w:val="28"/>
          <w:szCs w:val="28"/>
          <w:lang w:val="en-US"/>
        </w:rPr>
        <w:t xml:space="preserve"> </w:t>
      </w:r>
      <w:r w:rsidRPr="006970BE">
        <w:rPr>
          <w:rFonts w:ascii="Times New Roman" w:eastAsia="Calibri" w:hAnsi="Times New Roman" w:cs="Times New Roman"/>
          <w:snapToGrid w:val="0"/>
          <w:sz w:val="28"/>
          <w:szCs w:val="28"/>
          <w:lang w:val="uk-UA"/>
        </w:rPr>
        <w:t>disease , Helicobacter pylori.</w:t>
      </w:r>
    </w:p>
    <w:p w:rsidR="006970BE" w:rsidRPr="006970BE" w:rsidRDefault="006970BE" w:rsidP="006970BE">
      <w:pPr>
        <w:widowControl w:val="0"/>
        <w:spacing w:after="0" w:line="240" w:lineRule="auto"/>
        <w:ind w:firstLine="709"/>
        <w:jc w:val="both"/>
        <w:rPr>
          <w:rFonts w:ascii="Times New Roman" w:eastAsia="Calibri" w:hAnsi="Times New Roman" w:cs="Times New Roman"/>
          <w:b/>
          <w:bCs/>
          <w:snapToGrid w:val="0"/>
          <w:sz w:val="28"/>
          <w:szCs w:val="28"/>
          <w:lang w:val="uk-UA"/>
        </w:rPr>
      </w:pPr>
    </w:p>
    <w:p w:rsidR="006970BE" w:rsidRPr="006970BE" w:rsidRDefault="006970BE" w:rsidP="006970BE">
      <w:pPr>
        <w:tabs>
          <w:tab w:val="left" w:pos="3981"/>
        </w:tabs>
        <w:spacing w:after="0" w:line="240" w:lineRule="auto"/>
        <w:ind w:firstLine="709"/>
        <w:jc w:val="center"/>
        <w:rPr>
          <w:rFonts w:ascii="Times New Roman" w:eastAsia="Calibri" w:hAnsi="Times New Roman" w:cs="Times New Roman"/>
          <w:b/>
          <w:bCs/>
          <w:sz w:val="28"/>
          <w:szCs w:val="28"/>
          <w:lang w:val="en-US"/>
        </w:rPr>
      </w:pPr>
    </w:p>
    <w:p w:rsidR="006970BE" w:rsidRPr="006970BE" w:rsidRDefault="006970BE" w:rsidP="006970BE">
      <w:pPr>
        <w:tabs>
          <w:tab w:val="left" w:pos="3981"/>
        </w:tabs>
        <w:spacing w:after="0" w:line="240" w:lineRule="auto"/>
        <w:ind w:firstLine="709"/>
        <w:jc w:val="center"/>
        <w:rPr>
          <w:rFonts w:ascii="Times New Roman" w:eastAsia="Calibri" w:hAnsi="Times New Roman" w:cs="Times New Roman"/>
          <w:b/>
          <w:bCs/>
          <w:sz w:val="28"/>
          <w:szCs w:val="28"/>
          <w:lang w:val="uk-UA"/>
        </w:rPr>
      </w:pPr>
      <w:r w:rsidRPr="006970BE">
        <w:rPr>
          <w:rFonts w:ascii="Times New Roman" w:eastAsia="Calibri" w:hAnsi="Times New Roman" w:cs="Times New Roman"/>
          <w:b/>
          <w:bCs/>
          <w:sz w:val="28"/>
          <w:szCs w:val="28"/>
          <w:lang w:val="uk-UA"/>
        </w:rPr>
        <w:t>ПЕРЕЛІК УМОВНИХ ПОЗНАЧЕНЬ</w:t>
      </w:r>
    </w:p>
    <w:p w:rsidR="006970BE" w:rsidRPr="006970BE" w:rsidRDefault="006970BE" w:rsidP="006970BE">
      <w:pPr>
        <w:spacing w:after="0" w:line="240" w:lineRule="auto"/>
        <w:ind w:firstLine="709"/>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rPr>
        <w:t xml:space="preserve">ГП </w:t>
      </w:r>
      <w:r w:rsidRPr="006970BE">
        <w:rPr>
          <w:rFonts w:ascii="Times New Roman" w:eastAsia="Calibri" w:hAnsi="Times New Roman" w:cs="Times New Roman"/>
          <w:sz w:val="28"/>
          <w:szCs w:val="28"/>
          <w:lang w:val="uk-UA"/>
        </w:rPr>
        <w:t>- генералізований пародонтит</w:t>
      </w:r>
    </w:p>
    <w:p w:rsidR="006970BE" w:rsidRPr="006970BE" w:rsidRDefault="006970BE" w:rsidP="006970BE">
      <w:pPr>
        <w:spacing w:after="0" w:line="240" w:lineRule="auto"/>
        <w:ind w:firstLine="709"/>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ВХ – виразкова хвороба</w:t>
      </w:r>
    </w:p>
    <w:p w:rsidR="006970BE" w:rsidRPr="006970BE" w:rsidRDefault="006970BE" w:rsidP="006970BE">
      <w:pPr>
        <w:spacing w:after="0" w:line="240" w:lineRule="auto"/>
        <w:ind w:firstLine="709"/>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ВХШ – виразкова хвороба шлунку</w:t>
      </w:r>
    </w:p>
    <w:p w:rsidR="006970BE" w:rsidRPr="006970BE" w:rsidRDefault="006970BE" w:rsidP="006970BE">
      <w:pPr>
        <w:spacing w:after="0" w:line="240" w:lineRule="auto"/>
        <w:ind w:firstLine="709"/>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ВХДК – виразкова хвороба дванадцятипалої кишки</w:t>
      </w:r>
    </w:p>
    <w:p w:rsidR="006970BE" w:rsidRPr="006970BE" w:rsidRDefault="006970BE" w:rsidP="006970BE">
      <w:pPr>
        <w:spacing w:after="0" w:line="240" w:lineRule="auto"/>
        <w:ind w:firstLine="709"/>
        <w:rPr>
          <w:rFonts w:ascii="Times New Roman" w:eastAsia="Calibri" w:hAnsi="Times New Roman" w:cs="Times New Roman"/>
          <w:sz w:val="28"/>
          <w:szCs w:val="28"/>
          <w:lang w:val="uk-UA" w:eastAsia="ru-RU"/>
        </w:rPr>
      </w:pPr>
      <w:r w:rsidRPr="006970BE">
        <w:rPr>
          <w:rFonts w:ascii="Times New Roman" w:eastAsia="Calibri" w:hAnsi="Times New Roman" w:cs="Times New Roman"/>
          <w:sz w:val="28"/>
          <w:szCs w:val="28"/>
          <w:lang w:val="uk-UA"/>
        </w:rPr>
        <w:t xml:space="preserve">Нр - </w:t>
      </w:r>
      <w:r w:rsidRPr="006970BE">
        <w:rPr>
          <w:rFonts w:ascii="Times New Roman" w:eastAsia="Calibri" w:hAnsi="Times New Roman" w:cs="Times New Roman"/>
          <w:sz w:val="28"/>
          <w:szCs w:val="28"/>
          <w:lang w:val="en-US" w:eastAsia="ru-RU"/>
        </w:rPr>
        <w:t>Helicobacter</w:t>
      </w:r>
      <w:r w:rsidRPr="006970BE">
        <w:rPr>
          <w:rFonts w:ascii="Times New Roman" w:eastAsia="Calibri" w:hAnsi="Times New Roman" w:cs="Times New Roman"/>
          <w:sz w:val="28"/>
          <w:szCs w:val="28"/>
          <w:lang w:val="uk-UA" w:eastAsia="ru-RU"/>
        </w:rPr>
        <w:t xml:space="preserve"> р</w:t>
      </w:r>
      <w:r w:rsidRPr="006970BE">
        <w:rPr>
          <w:rFonts w:ascii="Times New Roman" w:eastAsia="Calibri" w:hAnsi="Times New Roman" w:cs="Times New Roman"/>
          <w:sz w:val="28"/>
          <w:szCs w:val="28"/>
          <w:lang w:val="en-US" w:eastAsia="ru-RU"/>
        </w:rPr>
        <w:t>ylori</w:t>
      </w:r>
    </w:p>
    <w:p w:rsidR="006970BE" w:rsidRPr="006970BE" w:rsidRDefault="006970BE" w:rsidP="006970BE">
      <w:pPr>
        <w:spacing w:after="0" w:line="240" w:lineRule="auto"/>
        <w:ind w:firstLine="709"/>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ПК - пародонтальні кишені</w:t>
      </w:r>
    </w:p>
    <w:p w:rsidR="006970BE" w:rsidRPr="006970BE" w:rsidRDefault="006970BE" w:rsidP="006970BE">
      <w:pPr>
        <w:spacing w:after="0" w:line="240" w:lineRule="auto"/>
        <w:ind w:firstLine="709"/>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РР – ротова рідина</w:t>
      </w:r>
    </w:p>
    <w:p w:rsidR="006970BE" w:rsidRPr="006970BE" w:rsidRDefault="006970BE" w:rsidP="006970BE">
      <w:pPr>
        <w:spacing w:after="0" w:line="240" w:lineRule="auto"/>
        <w:ind w:firstLine="709"/>
        <w:rPr>
          <w:rFonts w:ascii="Times New Roman" w:eastAsia="Calibri" w:hAnsi="Times New Roman" w:cs="Times New Roman"/>
          <w:sz w:val="28"/>
          <w:szCs w:val="28"/>
          <w:lang w:val="uk-UA" w:eastAsia="ru-RU"/>
        </w:rPr>
      </w:pPr>
      <w:r w:rsidRPr="006970BE">
        <w:rPr>
          <w:rFonts w:ascii="Times New Roman" w:eastAsia="Calibri" w:hAnsi="Times New Roman" w:cs="Times New Roman"/>
          <w:sz w:val="28"/>
          <w:szCs w:val="28"/>
          <w:lang w:val="uk-UA" w:eastAsia="ru-RU"/>
        </w:rPr>
        <w:t>ПЛР - полімеразно - ланцюгова реакція</w:t>
      </w:r>
    </w:p>
    <w:p w:rsidR="006970BE" w:rsidRPr="006970BE" w:rsidRDefault="006970BE" w:rsidP="006970BE">
      <w:pPr>
        <w:spacing w:after="0" w:line="240" w:lineRule="auto"/>
        <w:ind w:firstLine="709"/>
        <w:rPr>
          <w:rFonts w:ascii="Times New Roman" w:eastAsia="Calibri" w:hAnsi="Times New Roman" w:cs="Times New Roman"/>
          <w:sz w:val="28"/>
          <w:szCs w:val="28"/>
          <w:lang w:val="uk-UA" w:eastAsia="ru-RU"/>
        </w:rPr>
      </w:pPr>
      <w:r w:rsidRPr="006970BE">
        <w:rPr>
          <w:rFonts w:ascii="Times New Roman" w:eastAsia="Calibri" w:hAnsi="Times New Roman" w:cs="Times New Roman"/>
          <w:sz w:val="28"/>
          <w:szCs w:val="28"/>
          <w:lang w:val="uk-UA" w:eastAsia="ru-RU"/>
        </w:rPr>
        <w:t>АО - антиоксидантний</w:t>
      </w:r>
    </w:p>
    <w:p w:rsidR="006970BE" w:rsidRPr="006970BE" w:rsidRDefault="006970BE" w:rsidP="006970BE">
      <w:pPr>
        <w:spacing w:after="0" w:line="240" w:lineRule="auto"/>
        <w:ind w:firstLine="709"/>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ПОЛ – перекисне окиснення ліпідів</w:t>
      </w:r>
    </w:p>
    <w:p w:rsidR="006970BE" w:rsidRPr="006970BE" w:rsidRDefault="006970BE" w:rsidP="006970BE">
      <w:pPr>
        <w:spacing w:after="0" w:line="240" w:lineRule="auto"/>
        <w:ind w:firstLine="709"/>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МДА – малоновий діальдегід</w:t>
      </w:r>
    </w:p>
    <w:p w:rsidR="006970BE" w:rsidRPr="006970BE" w:rsidRDefault="006970BE" w:rsidP="006970BE">
      <w:pPr>
        <w:spacing w:after="0" w:line="240" w:lineRule="auto"/>
        <w:ind w:firstLine="709"/>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 xml:space="preserve">КАТ – каталаза </w:t>
      </w:r>
    </w:p>
    <w:p w:rsidR="006970BE" w:rsidRPr="006970BE" w:rsidRDefault="006970BE" w:rsidP="006970BE">
      <w:pPr>
        <w:spacing w:after="0" w:line="240" w:lineRule="auto"/>
        <w:ind w:firstLine="709"/>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uk-UA"/>
        </w:rPr>
        <w:t>ДК– дієнові кон'югати</w:t>
      </w:r>
    </w:p>
    <w:p w:rsidR="006970BE" w:rsidRPr="006970BE" w:rsidRDefault="006970BE" w:rsidP="006970BE">
      <w:pPr>
        <w:autoSpaceDE w:val="0"/>
        <w:autoSpaceDN w:val="0"/>
        <w:adjustRightInd w:val="0"/>
        <w:spacing w:after="0" w:line="240" w:lineRule="auto"/>
        <w:ind w:firstLine="709"/>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en-US"/>
        </w:rPr>
        <w:t>OHI</w:t>
      </w:r>
      <w:r w:rsidRPr="006970BE">
        <w:rPr>
          <w:rFonts w:ascii="Times New Roman" w:eastAsia="Calibri" w:hAnsi="Times New Roman" w:cs="Times New Roman"/>
          <w:sz w:val="28"/>
          <w:szCs w:val="28"/>
          <w:lang w:val="uk-UA"/>
        </w:rPr>
        <w:t>-</w:t>
      </w:r>
      <w:r w:rsidRPr="006970BE">
        <w:rPr>
          <w:rFonts w:ascii="Times New Roman" w:eastAsia="Calibri" w:hAnsi="Times New Roman" w:cs="Times New Roman"/>
          <w:sz w:val="28"/>
          <w:szCs w:val="28"/>
          <w:lang w:val="en-US"/>
        </w:rPr>
        <w:t>S</w:t>
      </w:r>
      <w:r w:rsidRPr="006970BE">
        <w:rPr>
          <w:rFonts w:ascii="Times New Roman" w:eastAsia="Calibri" w:hAnsi="Times New Roman" w:cs="Times New Roman"/>
          <w:sz w:val="28"/>
          <w:szCs w:val="28"/>
          <w:lang w:val="uk-UA"/>
        </w:rPr>
        <w:t xml:space="preserve">– </w:t>
      </w:r>
      <w:r w:rsidRPr="006970BE">
        <w:rPr>
          <w:rFonts w:ascii="Times New Roman" w:eastAsia="TimesNewRomanPSMT" w:hAnsi="Times New Roman" w:cs="Times New Roman"/>
          <w:sz w:val="28"/>
          <w:szCs w:val="28"/>
          <w:lang w:val="en-US"/>
        </w:rPr>
        <w:t>Simplified</w:t>
      </w:r>
      <w:r w:rsidRPr="006970BE">
        <w:rPr>
          <w:rFonts w:ascii="Times New Roman" w:eastAsia="TimesNewRomanPSMT" w:hAnsi="Times New Roman" w:cs="Times New Roman"/>
          <w:sz w:val="28"/>
          <w:szCs w:val="28"/>
          <w:lang w:val="uk-UA"/>
        </w:rPr>
        <w:t xml:space="preserve"> </w:t>
      </w:r>
      <w:r w:rsidRPr="006970BE">
        <w:rPr>
          <w:rFonts w:ascii="Times New Roman" w:eastAsia="TimesNewRomanPSMT" w:hAnsi="Times New Roman" w:cs="Times New Roman"/>
          <w:sz w:val="28"/>
          <w:szCs w:val="28"/>
          <w:lang w:val="en-US"/>
        </w:rPr>
        <w:t>Oral</w:t>
      </w:r>
      <w:r w:rsidRPr="006970BE">
        <w:rPr>
          <w:rFonts w:ascii="Times New Roman" w:eastAsia="TimesNewRomanPSMT" w:hAnsi="Times New Roman" w:cs="Times New Roman"/>
          <w:sz w:val="28"/>
          <w:szCs w:val="28"/>
          <w:lang w:val="uk-UA"/>
        </w:rPr>
        <w:t xml:space="preserve"> </w:t>
      </w:r>
      <w:r w:rsidRPr="006970BE">
        <w:rPr>
          <w:rFonts w:ascii="Times New Roman" w:eastAsia="TimesNewRomanPSMT" w:hAnsi="Times New Roman" w:cs="Times New Roman"/>
          <w:sz w:val="28"/>
          <w:szCs w:val="28"/>
          <w:lang w:val="en-US"/>
        </w:rPr>
        <w:t>Hygiene</w:t>
      </w:r>
      <w:r w:rsidRPr="006970BE">
        <w:rPr>
          <w:rFonts w:ascii="Times New Roman" w:eastAsia="TimesNewRomanPSMT" w:hAnsi="Times New Roman" w:cs="Times New Roman"/>
          <w:sz w:val="28"/>
          <w:szCs w:val="28"/>
          <w:lang w:val="uk-UA"/>
        </w:rPr>
        <w:t xml:space="preserve"> </w:t>
      </w:r>
      <w:r w:rsidRPr="006970BE">
        <w:rPr>
          <w:rFonts w:ascii="Times New Roman" w:eastAsia="TimesNewRomanPSMT" w:hAnsi="Times New Roman" w:cs="Times New Roman"/>
          <w:sz w:val="28"/>
          <w:szCs w:val="28"/>
          <w:lang w:val="en-US"/>
        </w:rPr>
        <w:t>Index</w:t>
      </w:r>
      <w:r w:rsidRPr="006970BE">
        <w:rPr>
          <w:rFonts w:ascii="Times New Roman" w:eastAsia="TimesNewRomanPSMT" w:hAnsi="Times New Roman" w:cs="Times New Roman"/>
          <w:sz w:val="28"/>
          <w:szCs w:val="28"/>
          <w:lang w:val="uk-UA"/>
        </w:rPr>
        <w:t xml:space="preserve"> </w:t>
      </w:r>
      <w:r w:rsidRPr="006970BE">
        <w:rPr>
          <w:rFonts w:ascii="Times New Roman" w:eastAsia="Calibri" w:hAnsi="Times New Roman" w:cs="Times New Roman"/>
          <w:sz w:val="28"/>
          <w:szCs w:val="28"/>
          <w:lang w:val="uk-UA"/>
        </w:rPr>
        <w:t>– спрощений індекс гігієни за Гріном-Вермільоном</w:t>
      </w:r>
    </w:p>
    <w:p w:rsidR="006970BE" w:rsidRPr="006970BE" w:rsidRDefault="006970BE" w:rsidP="006970BE">
      <w:pPr>
        <w:spacing w:after="0" w:line="240" w:lineRule="auto"/>
        <w:ind w:firstLine="709"/>
        <w:rPr>
          <w:rFonts w:ascii="Times New Roman" w:eastAsia="Calibri" w:hAnsi="Times New Roman" w:cs="Times New Roman"/>
          <w:sz w:val="28"/>
          <w:szCs w:val="28"/>
          <w:lang w:val="uk-UA"/>
        </w:rPr>
      </w:pPr>
      <w:r w:rsidRPr="006970BE">
        <w:rPr>
          <w:rFonts w:ascii="Times New Roman" w:eastAsia="Calibri" w:hAnsi="Times New Roman" w:cs="Times New Roman"/>
          <w:sz w:val="28"/>
          <w:szCs w:val="28"/>
          <w:lang w:val="en-US"/>
        </w:rPr>
        <w:t>PBI</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lang w:val="en-US"/>
        </w:rPr>
        <w:t>Papilla</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lang w:val="en-US"/>
        </w:rPr>
        <w:t>Bleeding</w:t>
      </w:r>
      <w:r w:rsidRPr="006970BE">
        <w:rPr>
          <w:rFonts w:ascii="Times New Roman" w:eastAsia="Calibri" w:hAnsi="Times New Roman" w:cs="Times New Roman"/>
          <w:sz w:val="28"/>
          <w:szCs w:val="28"/>
          <w:lang w:val="uk-UA"/>
        </w:rPr>
        <w:t xml:space="preserve"> </w:t>
      </w:r>
      <w:r w:rsidRPr="006970BE">
        <w:rPr>
          <w:rFonts w:ascii="Times New Roman" w:eastAsia="Calibri" w:hAnsi="Times New Roman" w:cs="Times New Roman"/>
          <w:sz w:val="28"/>
          <w:szCs w:val="28"/>
          <w:lang w:val="en-US"/>
        </w:rPr>
        <w:t>Index</w:t>
      </w:r>
      <w:r w:rsidRPr="006970BE">
        <w:rPr>
          <w:rFonts w:ascii="Times New Roman" w:eastAsia="Calibri" w:hAnsi="Times New Roman" w:cs="Times New Roman"/>
          <w:sz w:val="28"/>
          <w:szCs w:val="28"/>
          <w:lang w:val="uk-UA"/>
        </w:rPr>
        <w:t xml:space="preserve"> – індекс кровоточивості ясенних сосочків за </w:t>
      </w:r>
      <w:r w:rsidRPr="006970BE">
        <w:rPr>
          <w:rFonts w:ascii="Times New Roman" w:eastAsia="Calibri" w:hAnsi="Times New Roman" w:cs="Times New Roman"/>
          <w:sz w:val="28"/>
          <w:szCs w:val="28"/>
          <w:lang w:val="en-US"/>
        </w:rPr>
        <w:t>Muhlemann</w:t>
      </w:r>
      <w:r w:rsidRPr="006970BE">
        <w:rPr>
          <w:rFonts w:ascii="Times New Roman" w:eastAsia="Calibri" w:hAnsi="Times New Roman" w:cs="Times New Roman"/>
          <w:sz w:val="28"/>
          <w:szCs w:val="28"/>
          <w:lang w:val="uk-UA"/>
        </w:rPr>
        <w:t>-</w:t>
      </w:r>
      <w:r w:rsidRPr="006970BE">
        <w:rPr>
          <w:rFonts w:ascii="Times New Roman" w:eastAsia="Calibri" w:hAnsi="Times New Roman" w:cs="Times New Roman"/>
          <w:sz w:val="28"/>
          <w:szCs w:val="28"/>
          <w:lang w:val="en-US"/>
        </w:rPr>
        <w:t>Saxer</w:t>
      </w:r>
    </w:p>
    <w:p w:rsidR="006970BE" w:rsidRPr="006970BE" w:rsidRDefault="006970BE" w:rsidP="006970BE">
      <w:pPr>
        <w:spacing w:after="0" w:line="240" w:lineRule="auto"/>
        <w:ind w:firstLine="709"/>
        <w:rPr>
          <w:rFonts w:ascii="Times New Roman" w:eastAsia="Calibri" w:hAnsi="Times New Roman" w:cs="Times New Roman"/>
          <w:sz w:val="28"/>
          <w:szCs w:val="28"/>
        </w:rPr>
      </w:pPr>
      <w:r w:rsidRPr="006970BE">
        <w:rPr>
          <w:rFonts w:ascii="Times New Roman" w:eastAsia="Calibri" w:hAnsi="Times New Roman" w:cs="Times New Roman"/>
          <w:sz w:val="28"/>
          <w:szCs w:val="28"/>
        </w:rPr>
        <w:t>PI – пародонтальн</w:t>
      </w:r>
      <w:r w:rsidRPr="006970BE">
        <w:rPr>
          <w:rFonts w:ascii="Times New Roman" w:eastAsia="Calibri" w:hAnsi="Times New Roman" w:cs="Times New Roman"/>
          <w:sz w:val="28"/>
          <w:szCs w:val="28"/>
          <w:lang w:val="uk-UA"/>
        </w:rPr>
        <w:t>и</w:t>
      </w:r>
      <w:r w:rsidRPr="006970BE">
        <w:rPr>
          <w:rFonts w:ascii="Times New Roman" w:eastAsia="Calibri" w:hAnsi="Times New Roman" w:cs="Times New Roman"/>
          <w:sz w:val="28"/>
          <w:szCs w:val="28"/>
        </w:rPr>
        <w:t xml:space="preserve">й </w:t>
      </w:r>
      <w:r w:rsidRPr="006970BE">
        <w:rPr>
          <w:rFonts w:ascii="Times New Roman" w:eastAsia="Calibri" w:hAnsi="Times New Roman" w:cs="Times New Roman"/>
          <w:sz w:val="28"/>
          <w:szCs w:val="28"/>
          <w:lang w:val="uk-UA"/>
        </w:rPr>
        <w:t>і</w:t>
      </w:r>
      <w:r w:rsidRPr="006970BE">
        <w:rPr>
          <w:rFonts w:ascii="Times New Roman" w:eastAsia="Calibri" w:hAnsi="Times New Roman" w:cs="Times New Roman"/>
          <w:sz w:val="28"/>
          <w:szCs w:val="28"/>
        </w:rPr>
        <w:t>ндекс</w:t>
      </w:r>
    </w:p>
    <w:p w:rsidR="006970BE" w:rsidRPr="006970BE" w:rsidRDefault="006970BE" w:rsidP="006970BE">
      <w:pPr>
        <w:spacing w:after="0" w:line="240" w:lineRule="auto"/>
        <w:ind w:firstLine="709"/>
        <w:rPr>
          <w:rFonts w:ascii="Times New Roman" w:eastAsia="Calibri" w:hAnsi="Times New Roman" w:cs="Times New Roman"/>
          <w:sz w:val="28"/>
          <w:szCs w:val="28"/>
        </w:rPr>
      </w:pPr>
      <w:r w:rsidRPr="006970BE">
        <w:rPr>
          <w:rFonts w:ascii="Times New Roman" w:eastAsia="Calibri" w:hAnsi="Times New Roman" w:cs="Times New Roman"/>
          <w:sz w:val="28"/>
          <w:szCs w:val="28"/>
        </w:rPr>
        <w:t xml:space="preserve">PMA – </w:t>
      </w:r>
      <w:r w:rsidRPr="006970BE">
        <w:rPr>
          <w:rFonts w:ascii="Times New Roman" w:eastAsia="Calibri" w:hAnsi="Times New Roman" w:cs="Times New Roman"/>
          <w:sz w:val="28"/>
          <w:szCs w:val="28"/>
          <w:lang w:val="uk-UA"/>
        </w:rPr>
        <w:t>папілярно-маргінально-альвеолярний індекс</w:t>
      </w:r>
    </w:p>
    <w:p w:rsidR="006970BE" w:rsidRPr="006970BE" w:rsidRDefault="006970BE" w:rsidP="006970BE">
      <w:pPr>
        <w:tabs>
          <w:tab w:val="left" w:pos="3981"/>
        </w:tabs>
        <w:spacing w:after="0" w:line="240" w:lineRule="auto"/>
        <w:ind w:firstLine="709"/>
        <w:rPr>
          <w:rFonts w:ascii="Calibri" w:eastAsia="Calibri" w:hAnsi="Calibri" w:cs="Calibri"/>
          <w:b/>
          <w:bCs/>
          <w:sz w:val="28"/>
          <w:szCs w:val="28"/>
          <w:lang w:val="uk-UA"/>
        </w:rPr>
      </w:pPr>
    </w:p>
    <w:p w:rsidR="006970BE" w:rsidRPr="006970BE" w:rsidRDefault="006970BE">
      <w:pPr>
        <w:rPr>
          <w:lang w:val="uk-UA"/>
        </w:rPr>
      </w:pPr>
      <w:bookmarkStart w:id="0" w:name="_GoBack"/>
      <w:bookmarkEnd w:id="0"/>
    </w:p>
    <w:sectPr w:rsidR="006970BE" w:rsidRPr="006970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BCE"/>
    <w:multiLevelType w:val="hybridMultilevel"/>
    <w:tmpl w:val="E8A6BA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0CA47CC"/>
    <w:multiLevelType w:val="hybridMultilevel"/>
    <w:tmpl w:val="DEB6A3B6"/>
    <w:lvl w:ilvl="0" w:tplc="CFB4BA7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DB831AD"/>
    <w:multiLevelType w:val="hybridMultilevel"/>
    <w:tmpl w:val="12000AC6"/>
    <w:lvl w:ilvl="0" w:tplc="C802A90C">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A9440E3"/>
    <w:multiLevelType w:val="hybridMultilevel"/>
    <w:tmpl w:val="BE72C9F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BE"/>
    <w:rsid w:val="006970BE"/>
    <w:rsid w:val="00B72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970BE"/>
  </w:style>
  <w:style w:type="paragraph" w:customStyle="1" w:styleId="10">
    <w:name w:val="Абзац списка1"/>
    <w:basedOn w:val="a"/>
    <w:uiPriority w:val="99"/>
    <w:rsid w:val="006970BE"/>
    <w:pPr>
      <w:ind w:left="720"/>
    </w:pPr>
    <w:rPr>
      <w:rFonts w:ascii="Calibri" w:eastAsia="Times New Roman" w:hAnsi="Calibri" w:cs="Calibri"/>
    </w:rPr>
  </w:style>
  <w:style w:type="paragraph" w:styleId="a3">
    <w:name w:val="Normal (Web)"/>
    <w:basedOn w:val="a"/>
    <w:uiPriority w:val="99"/>
    <w:rsid w:val="006970BE"/>
    <w:pPr>
      <w:spacing w:before="100" w:beforeAutospacing="1" w:after="100" w:afterAutospacing="1" w:line="240" w:lineRule="auto"/>
    </w:pPr>
    <w:rPr>
      <w:rFonts w:ascii="Calibri" w:eastAsia="Calibri" w:hAnsi="Calibri" w:cs="Times New Roman"/>
      <w:sz w:val="24"/>
      <w:szCs w:val="24"/>
      <w:lang w:eastAsia="ru-RU"/>
    </w:rPr>
  </w:style>
  <w:style w:type="paragraph" w:styleId="3">
    <w:name w:val="Body Text Indent 3"/>
    <w:basedOn w:val="a"/>
    <w:link w:val="30"/>
    <w:uiPriority w:val="99"/>
    <w:rsid w:val="006970BE"/>
    <w:pPr>
      <w:spacing w:after="0" w:line="360" w:lineRule="auto"/>
      <w:ind w:firstLine="709"/>
      <w:jc w:val="both"/>
    </w:pPr>
    <w:rPr>
      <w:rFonts w:ascii="Times New Roman" w:eastAsia="Times New Roman" w:hAnsi="Times New Roman" w:cs="Times New Roman"/>
      <w:sz w:val="26"/>
      <w:szCs w:val="26"/>
      <w:lang w:eastAsia="ru-RU"/>
    </w:rPr>
  </w:style>
  <w:style w:type="character" w:customStyle="1" w:styleId="30">
    <w:name w:val="Основной текст с отступом 3 Знак"/>
    <w:basedOn w:val="a0"/>
    <w:link w:val="3"/>
    <w:uiPriority w:val="99"/>
    <w:rsid w:val="006970BE"/>
    <w:rPr>
      <w:rFonts w:ascii="Times New Roman" w:eastAsia="Times New Roman" w:hAnsi="Times New Roman" w:cs="Times New Roman"/>
      <w:sz w:val="26"/>
      <w:szCs w:val="26"/>
      <w:lang w:eastAsia="ru-RU"/>
    </w:rPr>
  </w:style>
  <w:style w:type="paragraph" w:styleId="a4">
    <w:name w:val="header"/>
    <w:basedOn w:val="a"/>
    <w:link w:val="a5"/>
    <w:uiPriority w:val="99"/>
    <w:rsid w:val="006970BE"/>
    <w:pPr>
      <w:tabs>
        <w:tab w:val="center" w:pos="4677"/>
        <w:tab w:val="right" w:pos="9355"/>
      </w:tabs>
      <w:spacing w:after="0" w:line="240" w:lineRule="auto"/>
    </w:pPr>
    <w:rPr>
      <w:rFonts w:ascii="Calibri" w:eastAsia="Calibri" w:hAnsi="Calibri" w:cs="Calibri"/>
    </w:rPr>
  </w:style>
  <w:style w:type="character" w:customStyle="1" w:styleId="a5">
    <w:name w:val="Верхний колонтитул Знак"/>
    <w:basedOn w:val="a0"/>
    <w:link w:val="a4"/>
    <w:uiPriority w:val="99"/>
    <w:rsid w:val="006970BE"/>
    <w:rPr>
      <w:rFonts w:ascii="Calibri" w:eastAsia="Calibri" w:hAnsi="Calibri" w:cs="Calibri"/>
    </w:rPr>
  </w:style>
  <w:style w:type="paragraph" w:styleId="a6">
    <w:name w:val="footer"/>
    <w:basedOn w:val="a"/>
    <w:link w:val="a7"/>
    <w:uiPriority w:val="99"/>
    <w:semiHidden/>
    <w:rsid w:val="006970BE"/>
    <w:pPr>
      <w:tabs>
        <w:tab w:val="center" w:pos="4677"/>
        <w:tab w:val="right" w:pos="9355"/>
      </w:tabs>
      <w:spacing w:after="0" w:line="240" w:lineRule="auto"/>
    </w:pPr>
    <w:rPr>
      <w:rFonts w:ascii="Calibri" w:eastAsia="Calibri" w:hAnsi="Calibri" w:cs="Calibri"/>
    </w:rPr>
  </w:style>
  <w:style w:type="character" w:customStyle="1" w:styleId="a7">
    <w:name w:val="Нижний колонтитул Знак"/>
    <w:basedOn w:val="a0"/>
    <w:link w:val="a6"/>
    <w:uiPriority w:val="99"/>
    <w:semiHidden/>
    <w:rsid w:val="006970BE"/>
    <w:rPr>
      <w:rFonts w:ascii="Calibri" w:eastAsia="Calibri" w:hAnsi="Calibri" w:cs="Calibri"/>
    </w:rPr>
  </w:style>
  <w:style w:type="paragraph" w:styleId="2">
    <w:name w:val="Body Text 2"/>
    <w:basedOn w:val="a"/>
    <w:link w:val="20"/>
    <w:uiPriority w:val="99"/>
    <w:rsid w:val="006970BE"/>
    <w:pPr>
      <w:spacing w:after="120" w:line="480" w:lineRule="auto"/>
    </w:pPr>
    <w:rPr>
      <w:rFonts w:ascii="Calibri" w:eastAsia="Calibri" w:hAnsi="Calibri" w:cs="Calibri"/>
    </w:rPr>
  </w:style>
  <w:style w:type="character" w:customStyle="1" w:styleId="20">
    <w:name w:val="Основной текст 2 Знак"/>
    <w:basedOn w:val="a0"/>
    <w:link w:val="2"/>
    <w:uiPriority w:val="99"/>
    <w:rsid w:val="006970BE"/>
    <w:rPr>
      <w:rFonts w:ascii="Calibri" w:eastAsia="Calibri" w:hAnsi="Calibri" w:cs="Calibri"/>
    </w:rPr>
  </w:style>
  <w:style w:type="table" w:styleId="a8">
    <w:name w:val="Table Grid"/>
    <w:basedOn w:val="a1"/>
    <w:uiPriority w:val="99"/>
    <w:rsid w:val="006970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uiPriority w:val="99"/>
    <w:rsid w:val="006970BE"/>
  </w:style>
  <w:style w:type="paragraph" w:styleId="a9">
    <w:name w:val="Body Text"/>
    <w:basedOn w:val="a"/>
    <w:link w:val="aa"/>
    <w:uiPriority w:val="99"/>
    <w:rsid w:val="006970BE"/>
    <w:pPr>
      <w:spacing w:after="120" w:line="240" w:lineRule="auto"/>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uiPriority w:val="99"/>
    <w:rsid w:val="006970BE"/>
    <w:rPr>
      <w:rFonts w:ascii="Times New Roman" w:eastAsia="Times New Roman" w:hAnsi="Times New Roman" w:cs="Times New Roman"/>
      <w:sz w:val="28"/>
      <w:szCs w:val="28"/>
      <w:lang w:eastAsia="ru-RU"/>
    </w:rPr>
  </w:style>
  <w:style w:type="paragraph" w:styleId="ab">
    <w:name w:val="Body Text Indent"/>
    <w:basedOn w:val="a"/>
    <w:link w:val="ac"/>
    <w:uiPriority w:val="99"/>
    <w:rsid w:val="006970BE"/>
    <w:pPr>
      <w:spacing w:after="120" w:line="240" w:lineRule="auto"/>
      <w:ind w:left="283"/>
    </w:pPr>
    <w:rPr>
      <w:rFonts w:ascii="Times New Roman" w:eastAsia="Times New Roman" w:hAnsi="Times New Roman" w:cs="Times New Roman"/>
      <w:sz w:val="28"/>
      <w:szCs w:val="28"/>
      <w:lang w:eastAsia="ru-RU"/>
    </w:rPr>
  </w:style>
  <w:style w:type="character" w:customStyle="1" w:styleId="ac">
    <w:name w:val="Основной текст с отступом Знак"/>
    <w:basedOn w:val="a0"/>
    <w:link w:val="ab"/>
    <w:uiPriority w:val="99"/>
    <w:rsid w:val="006970BE"/>
    <w:rPr>
      <w:rFonts w:ascii="Times New Roman" w:eastAsia="Times New Roman" w:hAnsi="Times New Roman" w:cs="Times New Roman"/>
      <w:sz w:val="28"/>
      <w:szCs w:val="28"/>
      <w:lang w:eastAsia="ru-RU"/>
    </w:rPr>
  </w:style>
  <w:style w:type="character" w:customStyle="1" w:styleId="hps">
    <w:name w:val="hps"/>
    <w:basedOn w:val="a0"/>
    <w:uiPriority w:val="99"/>
    <w:rsid w:val="006970BE"/>
  </w:style>
  <w:style w:type="character" w:customStyle="1" w:styleId="atn">
    <w:name w:val="atn"/>
    <w:basedOn w:val="a0"/>
    <w:uiPriority w:val="99"/>
    <w:rsid w:val="006970BE"/>
  </w:style>
  <w:style w:type="character" w:customStyle="1" w:styleId="shorttext">
    <w:name w:val="short_text"/>
    <w:basedOn w:val="a0"/>
    <w:uiPriority w:val="99"/>
    <w:rsid w:val="006970BE"/>
  </w:style>
  <w:style w:type="paragraph" w:styleId="ad">
    <w:name w:val="List Paragraph"/>
    <w:basedOn w:val="a"/>
    <w:uiPriority w:val="99"/>
    <w:qFormat/>
    <w:rsid w:val="006970BE"/>
    <w:pPr>
      <w:ind w:left="720"/>
    </w:pPr>
    <w:rPr>
      <w:rFonts w:ascii="Calibri" w:eastAsia="Calibri" w:hAnsi="Calibri" w:cs="Calibri"/>
    </w:rPr>
  </w:style>
  <w:style w:type="paragraph" w:customStyle="1" w:styleId="Style4">
    <w:name w:val="Style4"/>
    <w:basedOn w:val="a"/>
    <w:uiPriority w:val="99"/>
    <w:rsid w:val="006970BE"/>
    <w:pPr>
      <w:widowControl w:val="0"/>
      <w:autoSpaceDE w:val="0"/>
      <w:autoSpaceDN w:val="0"/>
      <w:adjustRightInd w:val="0"/>
      <w:spacing w:after="0" w:line="485" w:lineRule="exact"/>
      <w:ind w:firstLine="713"/>
      <w:jc w:val="both"/>
    </w:pPr>
    <w:rPr>
      <w:rFonts w:ascii="Times New Roman" w:eastAsia="Times New Roman" w:hAnsi="Times New Roman" w:cs="Times New Roman"/>
      <w:sz w:val="24"/>
      <w:szCs w:val="24"/>
      <w:lang w:eastAsia="ru-RU"/>
    </w:rPr>
  </w:style>
  <w:style w:type="character" w:customStyle="1" w:styleId="longtext">
    <w:name w:val="long_text"/>
    <w:uiPriority w:val="99"/>
    <w:rsid w:val="006970BE"/>
  </w:style>
  <w:style w:type="paragraph" w:styleId="z-">
    <w:name w:val="HTML Top of Form"/>
    <w:basedOn w:val="a"/>
    <w:next w:val="a"/>
    <w:link w:val="z-0"/>
    <w:hidden/>
    <w:uiPriority w:val="99"/>
    <w:semiHidden/>
    <w:rsid w:val="006970B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970B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rsid w:val="006970B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970BE"/>
    <w:rPr>
      <w:rFonts w:ascii="Arial" w:eastAsia="Times New Roman" w:hAnsi="Arial" w:cs="Arial"/>
      <w:vanish/>
      <w:sz w:val="16"/>
      <w:szCs w:val="16"/>
      <w:lang w:eastAsia="ru-RU"/>
    </w:rPr>
  </w:style>
  <w:style w:type="character" w:customStyle="1" w:styleId="FontStyle18">
    <w:name w:val="Font Style18"/>
    <w:uiPriority w:val="99"/>
    <w:rsid w:val="006970BE"/>
    <w:rPr>
      <w:rFonts w:ascii="Times New Roman" w:hAnsi="Times New Roman" w:cs="Times New Roman"/>
      <w:sz w:val="24"/>
      <w:szCs w:val="24"/>
    </w:rPr>
  </w:style>
  <w:style w:type="character" w:styleId="ae">
    <w:name w:val="Strong"/>
    <w:basedOn w:val="a0"/>
    <w:uiPriority w:val="99"/>
    <w:qFormat/>
    <w:rsid w:val="006970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970BE"/>
  </w:style>
  <w:style w:type="paragraph" w:customStyle="1" w:styleId="10">
    <w:name w:val="Абзац списка1"/>
    <w:basedOn w:val="a"/>
    <w:uiPriority w:val="99"/>
    <w:rsid w:val="006970BE"/>
    <w:pPr>
      <w:ind w:left="720"/>
    </w:pPr>
    <w:rPr>
      <w:rFonts w:ascii="Calibri" w:eastAsia="Times New Roman" w:hAnsi="Calibri" w:cs="Calibri"/>
    </w:rPr>
  </w:style>
  <w:style w:type="paragraph" w:styleId="a3">
    <w:name w:val="Normal (Web)"/>
    <w:basedOn w:val="a"/>
    <w:uiPriority w:val="99"/>
    <w:rsid w:val="006970BE"/>
    <w:pPr>
      <w:spacing w:before="100" w:beforeAutospacing="1" w:after="100" w:afterAutospacing="1" w:line="240" w:lineRule="auto"/>
    </w:pPr>
    <w:rPr>
      <w:rFonts w:ascii="Calibri" w:eastAsia="Calibri" w:hAnsi="Calibri" w:cs="Times New Roman"/>
      <w:sz w:val="24"/>
      <w:szCs w:val="24"/>
      <w:lang w:eastAsia="ru-RU"/>
    </w:rPr>
  </w:style>
  <w:style w:type="paragraph" w:styleId="3">
    <w:name w:val="Body Text Indent 3"/>
    <w:basedOn w:val="a"/>
    <w:link w:val="30"/>
    <w:uiPriority w:val="99"/>
    <w:rsid w:val="006970BE"/>
    <w:pPr>
      <w:spacing w:after="0" w:line="360" w:lineRule="auto"/>
      <w:ind w:firstLine="709"/>
      <w:jc w:val="both"/>
    </w:pPr>
    <w:rPr>
      <w:rFonts w:ascii="Times New Roman" w:eastAsia="Times New Roman" w:hAnsi="Times New Roman" w:cs="Times New Roman"/>
      <w:sz w:val="26"/>
      <w:szCs w:val="26"/>
      <w:lang w:eastAsia="ru-RU"/>
    </w:rPr>
  </w:style>
  <w:style w:type="character" w:customStyle="1" w:styleId="30">
    <w:name w:val="Основной текст с отступом 3 Знак"/>
    <w:basedOn w:val="a0"/>
    <w:link w:val="3"/>
    <w:uiPriority w:val="99"/>
    <w:rsid w:val="006970BE"/>
    <w:rPr>
      <w:rFonts w:ascii="Times New Roman" w:eastAsia="Times New Roman" w:hAnsi="Times New Roman" w:cs="Times New Roman"/>
      <w:sz w:val="26"/>
      <w:szCs w:val="26"/>
      <w:lang w:eastAsia="ru-RU"/>
    </w:rPr>
  </w:style>
  <w:style w:type="paragraph" w:styleId="a4">
    <w:name w:val="header"/>
    <w:basedOn w:val="a"/>
    <w:link w:val="a5"/>
    <w:uiPriority w:val="99"/>
    <w:rsid w:val="006970BE"/>
    <w:pPr>
      <w:tabs>
        <w:tab w:val="center" w:pos="4677"/>
        <w:tab w:val="right" w:pos="9355"/>
      </w:tabs>
      <w:spacing w:after="0" w:line="240" w:lineRule="auto"/>
    </w:pPr>
    <w:rPr>
      <w:rFonts w:ascii="Calibri" w:eastAsia="Calibri" w:hAnsi="Calibri" w:cs="Calibri"/>
    </w:rPr>
  </w:style>
  <w:style w:type="character" w:customStyle="1" w:styleId="a5">
    <w:name w:val="Верхний колонтитул Знак"/>
    <w:basedOn w:val="a0"/>
    <w:link w:val="a4"/>
    <w:uiPriority w:val="99"/>
    <w:rsid w:val="006970BE"/>
    <w:rPr>
      <w:rFonts w:ascii="Calibri" w:eastAsia="Calibri" w:hAnsi="Calibri" w:cs="Calibri"/>
    </w:rPr>
  </w:style>
  <w:style w:type="paragraph" w:styleId="a6">
    <w:name w:val="footer"/>
    <w:basedOn w:val="a"/>
    <w:link w:val="a7"/>
    <w:uiPriority w:val="99"/>
    <w:semiHidden/>
    <w:rsid w:val="006970BE"/>
    <w:pPr>
      <w:tabs>
        <w:tab w:val="center" w:pos="4677"/>
        <w:tab w:val="right" w:pos="9355"/>
      </w:tabs>
      <w:spacing w:after="0" w:line="240" w:lineRule="auto"/>
    </w:pPr>
    <w:rPr>
      <w:rFonts w:ascii="Calibri" w:eastAsia="Calibri" w:hAnsi="Calibri" w:cs="Calibri"/>
    </w:rPr>
  </w:style>
  <w:style w:type="character" w:customStyle="1" w:styleId="a7">
    <w:name w:val="Нижний колонтитул Знак"/>
    <w:basedOn w:val="a0"/>
    <w:link w:val="a6"/>
    <w:uiPriority w:val="99"/>
    <w:semiHidden/>
    <w:rsid w:val="006970BE"/>
    <w:rPr>
      <w:rFonts w:ascii="Calibri" w:eastAsia="Calibri" w:hAnsi="Calibri" w:cs="Calibri"/>
    </w:rPr>
  </w:style>
  <w:style w:type="paragraph" w:styleId="2">
    <w:name w:val="Body Text 2"/>
    <w:basedOn w:val="a"/>
    <w:link w:val="20"/>
    <w:uiPriority w:val="99"/>
    <w:rsid w:val="006970BE"/>
    <w:pPr>
      <w:spacing w:after="120" w:line="480" w:lineRule="auto"/>
    </w:pPr>
    <w:rPr>
      <w:rFonts w:ascii="Calibri" w:eastAsia="Calibri" w:hAnsi="Calibri" w:cs="Calibri"/>
    </w:rPr>
  </w:style>
  <w:style w:type="character" w:customStyle="1" w:styleId="20">
    <w:name w:val="Основной текст 2 Знак"/>
    <w:basedOn w:val="a0"/>
    <w:link w:val="2"/>
    <w:uiPriority w:val="99"/>
    <w:rsid w:val="006970BE"/>
    <w:rPr>
      <w:rFonts w:ascii="Calibri" w:eastAsia="Calibri" w:hAnsi="Calibri" w:cs="Calibri"/>
    </w:rPr>
  </w:style>
  <w:style w:type="table" w:styleId="a8">
    <w:name w:val="Table Grid"/>
    <w:basedOn w:val="a1"/>
    <w:uiPriority w:val="99"/>
    <w:rsid w:val="006970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uiPriority w:val="99"/>
    <w:rsid w:val="006970BE"/>
  </w:style>
  <w:style w:type="paragraph" w:styleId="a9">
    <w:name w:val="Body Text"/>
    <w:basedOn w:val="a"/>
    <w:link w:val="aa"/>
    <w:uiPriority w:val="99"/>
    <w:rsid w:val="006970BE"/>
    <w:pPr>
      <w:spacing w:after="120" w:line="240" w:lineRule="auto"/>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uiPriority w:val="99"/>
    <w:rsid w:val="006970BE"/>
    <w:rPr>
      <w:rFonts w:ascii="Times New Roman" w:eastAsia="Times New Roman" w:hAnsi="Times New Roman" w:cs="Times New Roman"/>
      <w:sz w:val="28"/>
      <w:szCs w:val="28"/>
      <w:lang w:eastAsia="ru-RU"/>
    </w:rPr>
  </w:style>
  <w:style w:type="paragraph" w:styleId="ab">
    <w:name w:val="Body Text Indent"/>
    <w:basedOn w:val="a"/>
    <w:link w:val="ac"/>
    <w:uiPriority w:val="99"/>
    <w:rsid w:val="006970BE"/>
    <w:pPr>
      <w:spacing w:after="120" w:line="240" w:lineRule="auto"/>
      <w:ind w:left="283"/>
    </w:pPr>
    <w:rPr>
      <w:rFonts w:ascii="Times New Roman" w:eastAsia="Times New Roman" w:hAnsi="Times New Roman" w:cs="Times New Roman"/>
      <w:sz w:val="28"/>
      <w:szCs w:val="28"/>
      <w:lang w:eastAsia="ru-RU"/>
    </w:rPr>
  </w:style>
  <w:style w:type="character" w:customStyle="1" w:styleId="ac">
    <w:name w:val="Основной текст с отступом Знак"/>
    <w:basedOn w:val="a0"/>
    <w:link w:val="ab"/>
    <w:uiPriority w:val="99"/>
    <w:rsid w:val="006970BE"/>
    <w:rPr>
      <w:rFonts w:ascii="Times New Roman" w:eastAsia="Times New Roman" w:hAnsi="Times New Roman" w:cs="Times New Roman"/>
      <w:sz w:val="28"/>
      <w:szCs w:val="28"/>
      <w:lang w:eastAsia="ru-RU"/>
    </w:rPr>
  </w:style>
  <w:style w:type="character" w:customStyle="1" w:styleId="hps">
    <w:name w:val="hps"/>
    <w:basedOn w:val="a0"/>
    <w:uiPriority w:val="99"/>
    <w:rsid w:val="006970BE"/>
  </w:style>
  <w:style w:type="character" w:customStyle="1" w:styleId="atn">
    <w:name w:val="atn"/>
    <w:basedOn w:val="a0"/>
    <w:uiPriority w:val="99"/>
    <w:rsid w:val="006970BE"/>
  </w:style>
  <w:style w:type="character" w:customStyle="1" w:styleId="shorttext">
    <w:name w:val="short_text"/>
    <w:basedOn w:val="a0"/>
    <w:uiPriority w:val="99"/>
    <w:rsid w:val="006970BE"/>
  </w:style>
  <w:style w:type="paragraph" w:styleId="ad">
    <w:name w:val="List Paragraph"/>
    <w:basedOn w:val="a"/>
    <w:uiPriority w:val="99"/>
    <w:qFormat/>
    <w:rsid w:val="006970BE"/>
    <w:pPr>
      <w:ind w:left="720"/>
    </w:pPr>
    <w:rPr>
      <w:rFonts w:ascii="Calibri" w:eastAsia="Calibri" w:hAnsi="Calibri" w:cs="Calibri"/>
    </w:rPr>
  </w:style>
  <w:style w:type="paragraph" w:customStyle="1" w:styleId="Style4">
    <w:name w:val="Style4"/>
    <w:basedOn w:val="a"/>
    <w:uiPriority w:val="99"/>
    <w:rsid w:val="006970BE"/>
    <w:pPr>
      <w:widowControl w:val="0"/>
      <w:autoSpaceDE w:val="0"/>
      <w:autoSpaceDN w:val="0"/>
      <w:adjustRightInd w:val="0"/>
      <w:spacing w:after="0" w:line="485" w:lineRule="exact"/>
      <w:ind w:firstLine="713"/>
      <w:jc w:val="both"/>
    </w:pPr>
    <w:rPr>
      <w:rFonts w:ascii="Times New Roman" w:eastAsia="Times New Roman" w:hAnsi="Times New Roman" w:cs="Times New Roman"/>
      <w:sz w:val="24"/>
      <w:szCs w:val="24"/>
      <w:lang w:eastAsia="ru-RU"/>
    </w:rPr>
  </w:style>
  <w:style w:type="character" w:customStyle="1" w:styleId="longtext">
    <w:name w:val="long_text"/>
    <w:uiPriority w:val="99"/>
    <w:rsid w:val="006970BE"/>
  </w:style>
  <w:style w:type="paragraph" w:styleId="z-">
    <w:name w:val="HTML Top of Form"/>
    <w:basedOn w:val="a"/>
    <w:next w:val="a"/>
    <w:link w:val="z-0"/>
    <w:hidden/>
    <w:uiPriority w:val="99"/>
    <w:semiHidden/>
    <w:rsid w:val="006970B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970B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rsid w:val="006970B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970BE"/>
    <w:rPr>
      <w:rFonts w:ascii="Arial" w:eastAsia="Times New Roman" w:hAnsi="Arial" w:cs="Arial"/>
      <w:vanish/>
      <w:sz w:val="16"/>
      <w:szCs w:val="16"/>
      <w:lang w:eastAsia="ru-RU"/>
    </w:rPr>
  </w:style>
  <w:style w:type="character" w:customStyle="1" w:styleId="FontStyle18">
    <w:name w:val="Font Style18"/>
    <w:uiPriority w:val="99"/>
    <w:rsid w:val="006970BE"/>
    <w:rPr>
      <w:rFonts w:ascii="Times New Roman" w:hAnsi="Times New Roman" w:cs="Times New Roman"/>
      <w:sz w:val="24"/>
      <w:szCs w:val="24"/>
    </w:rPr>
  </w:style>
  <w:style w:type="character" w:styleId="ae">
    <w:name w:val="Strong"/>
    <w:basedOn w:val="a0"/>
    <w:uiPriority w:val="99"/>
    <w:qFormat/>
    <w:rsid w:val="006970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55.wmf"/><Relationship Id="rId21" Type="http://schemas.openxmlformats.org/officeDocument/2006/relationships/oleObject" Target="embeddings/oleObject8.bin"/><Relationship Id="rId42" Type="http://schemas.openxmlformats.org/officeDocument/2006/relationships/image" Target="media/image18.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3.bin"/><Relationship Id="rId112" Type="http://schemas.openxmlformats.org/officeDocument/2006/relationships/oleObject" Target="embeddings/oleObject55.bin"/><Relationship Id="rId133" Type="http://schemas.openxmlformats.org/officeDocument/2006/relationships/image" Target="media/image63.wmf"/><Relationship Id="rId138" Type="http://schemas.openxmlformats.org/officeDocument/2006/relationships/oleObject" Target="embeddings/oleObject68.bin"/><Relationship Id="rId154" Type="http://schemas.openxmlformats.org/officeDocument/2006/relationships/oleObject" Target="embeddings/oleObject77.bin"/><Relationship Id="rId159" Type="http://schemas.openxmlformats.org/officeDocument/2006/relationships/image" Target="media/image75.wmf"/><Relationship Id="rId170" Type="http://schemas.openxmlformats.org/officeDocument/2006/relationships/theme" Target="theme/theme1.xml"/><Relationship Id="rId16" Type="http://schemas.openxmlformats.org/officeDocument/2006/relationships/image" Target="media/image6.wmf"/><Relationship Id="rId107" Type="http://schemas.openxmlformats.org/officeDocument/2006/relationships/image" Target="media/image50.wmf"/><Relationship Id="rId11" Type="http://schemas.openxmlformats.org/officeDocument/2006/relationships/oleObject" Target="embeddings/oleObject3.bin"/><Relationship Id="rId32" Type="http://schemas.openxmlformats.org/officeDocument/2006/relationships/oleObject" Target="embeddings/oleObject14.bin"/><Relationship Id="rId37"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8.bin"/><Relationship Id="rId102" Type="http://schemas.openxmlformats.org/officeDocument/2006/relationships/image" Target="media/image48.wmf"/><Relationship Id="rId123" Type="http://schemas.openxmlformats.org/officeDocument/2006/relationships/image" Target="media/image58.wmf"/><Relationship Id="rId128" Type="http://schemas.openxmlformats.org/officeDocument/2006/relationships/oleObject" Target="embeddings/oleObject63.bin"/><Relationship Id="rId144" Type="http://schemas.openxmlformats.org/officeDocument/2006/relationships/oleObject" Target="embeddings/oleObject71.bin"/><Relationship Id="rId149" Type="http://schemas.openxmlformats.org/officeDocument/2006/relationships/oleObject" Target="embeddings/oleObject74.bin"/><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6.bin"/><Relationship Id="rId160" Type="http://schemas.openxmlformats.org/officeDocument/2006/relationships/oleObject" Target="embeddings/oleObject80.bin"/><Relationship Id="rId165" Type="http://schemas.openxmlformats.org/officeDocument/2006/relationships/image" Target="media/image78.wmf"/><Relationship Id="rId22" Type="http://schemas.openxmlformats.org/officeDocument/2006/relationships/oleObject" Target="embeddings/oleObject9.bin"/><Relationship Id="rId27" Type="http://schemas.openxmlformats.org/officeDocument/2006/relationships/image" Target="media/image11.wmf"/><Relationship Id="rId43" Type="http://schemas.openxmlformats.org/officeDocument/2006/relationships/oleObject" Target="embeddings/oleObject20.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3.bin"/><Relationship Id="rId113" Type="http://schemas.openxmlformats.org/officeDocument/2006/relationships/image" Target="media/image53.wmf"/><Relationship Id="rId118" Type="http://schemas.openxmlformats.org/officeDocument/2006/relationships/oleObject" Target="embeddings/oleObject58.bin"/><Relationship Id="rId134" Type="http://schemas.openxmlformats.org/officeDocument/2006/relationships/oleObject" Target="embeddings/oleObject66.bin"/><Relationship Id="rId139" Type="http://schemas.openxmlformats.org/officeDocument/2006/relationships/image" Target="media/image66.wmf"/><Relationship Id="rId80" Type="http://schemas.openxmlformats.org/officeDocument/2006/relationships/image" Target="media/image37.wmf"/><Relationship Id="rId85" Type="http://schemas.openxmlformats.org/officeDocument/2006/relationships/oleObject" Target="embeddings/oleObject41.bin"/><Relationship Id="rId150" Type="http://schemas.openxmlformats.org/officeDocument/2006/relationships/oleObject" Target="embeddings/oleObject75.bin"/><Relationship Id="rId155" Type="http://schemas.openxmlformats.org/officeDocument/2006/relationships/image" Target="media/image73.wmf"/><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5.bin"/><Relationship Id="rId38" Type="http://schemas.openxmlformats.org/officeDocument/2006/relationships/image" Target="media/image16.wmf"/><Relationship Id="rId59" Type="http://schemas.openxmlformats.org/officeDocument/2006/relationships/oleObject" Target="embeddings/oleObject28.bin"/><Relationship Id="rId103" Type="http://schemas.openxmlformats.org/officeDocument/2006/relationships/oleObject" Target="embeddings/oleObject50.bin"/><Relationship Id="rId108" Type="http://schemas.openxmlformats.org/officeDocument/2006/relationships/oleObject" Target="embeddings/oleObject53.bin"/><Relationship Id="rId124" Type="http://schemas.openxmlformats.org/officeDocument/2006/relationships/oleObject" Target="embeddings/oleObject61.bin"/><Relationship Id="rId129" Type="http://schemas.openxmlformats.org/officeDocument/2006/relationships/image" Target="media/image61.wmf"/><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6.bin"/><Relationship Id="rId91" Type="http://schemas.openxmlformats.org/officeDocument/2006/relationships/oleObject" Target="embeddings/oleObject44.bin"/><Relationship Id="rId96" Type="http://schemas.openxmlformats.org/officeDocument/2006/relationships/image" Target="media/image45.wmf"/><Relationship Id="rId140" Type="http://schemas.openxmlformats.org/officeDocument/2006/relationships/oleObject" Target="embeddings/oleObject69.bin"/><Relationship Id="rId145" Type="http://schemas.openxmlformats.org/officeDocument/2006/relationships/image" Target="media/image69.wmf"/><Relationship Id="rId161" Type="http://schemas.openxmlformats.org/officeDocument/2006/relationships/image" Target="media/image76.wmf"/><Relationship Id="rId166" Type="http://schemas.openxmlformats.org/officeDocument/2006/relationships/oleObject" Target="embeddings/oleObject83.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image" Target="media/image15.wmf"/><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oleObject" Target="embeddings/oleObject52.bin"/><Relationship Id="rId114" Type="http://schemas.openxmlformats.org/officeDocument/2006/relationships/oleObject" Target="embeddings/oleObject56.bin"/><Relationship Id="rId119" Type="http://schemas.openxmlformats.org/officeDocument/2006/relationships/image" Target="media/image56.wmf"/><Relationship Id="rId127" Type="http://schemas.openxmlformats.org/officeDocument/2006/relationships/image" Target="media/image60.wmf"/><Relationship Id="rId10" Type="http://schemas.openxmlformats.org/officeDocument/2006/relationships/image" Target="media/image3.wmf"/><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6.wmf"/><Relationship Id="rId81" Type="http://schemas.openxmlformats.org/officeDocument/2006/relationships/oleObject" Target="embeddings/oleObject39.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0.bin"/><Relationship Id="rId130" Type="http://schemas.openxmlformats.org/officeDocument/2006/relationships/oleObject" Target="embeddings/oleObject64.bin"/><Relationship Id="rId135" Type="http://schemas.openxmlformats.org/officeDocument/2006/relationships/image" Target="media/image64.wmf"/><Relationship Id="rId143" Type="http://schemas.openxmlformats.org/officeDocument/2006/relationships/image" Target="media/image68.wmf"/><Relationship Id="rId148" Type="http://schemas.openxmlformats.org/officeDocument/2006/relationships/image" Target="media/image70.wmf"/><Relationship Id="rId151" Type="http://schemas.openxmlformats.org/officeDocument/2006/relationships/image" Target="media/image71.wmf"/><Relationship Id="rId156" Type="http://schemas.openxmlformats.org/officeDocument/2006/relationships/oleObject" Target="embeddings/oleObject78.bin"/><Relationship Id="rId164" Type="http://schemas.openxmlformats.org/officeDocument/2006/relationships/oleObject" Target="embeddings/oleObject82.bin"/><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8.bin"/><Relationship Id="rId109" Type="http://schemas.openxmlformats.org/officeDocument/2006/relationships/image" Target="media/image51.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6.bin"/><Relationship Id="rId76" Type="http://schemas.openxmlformats.org/officeDocument/2006/relationships/image" Target="media/image35.wmf"/><Relationship Id="rId97" Type="http://schemas.openxmlformats.org/officeDocument/2006/relationships/oleObject" Target="embeddings/oleObject47.bin"/><Relationship Id="rId104" Type="http://schemas.openxmlformats.org/officeDocument/2006/relationships/oleObject" Target="embeddings/oleObject51.bin"/><Relationship Id="rId120" Type="http://schemas.openxmlformats.org/officeDocument/2006/relationships/oleObject" Target="embeddings/oleObject59.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72.bin"/><Relationship Id="rId167" Type="http://schemas.openxmlformats.org/officeDocument/2006/relationships/image" Target="media/image79.wmf"/><Relationship Id="rId7" Type="http://schemas.openxmlformats.org/officeDocument/2006/relationships/oleObject" Target="embeddings/oleObject1.bin"/><Relationship Id="rId71" Type="http://schemas.openxmlformats.org/officeDocument/2006/relationships/oleObject" Target="embeddings/oleObject34.bin"/><Relationship Id="rId92" Type="http://schemas.openxmlformats.org/officeDocument/2006/relationships/image" Target="media/image43.wmf"/><Relationship Id="rId162" Type="http://schemas.openxmlformats.org/officeDocument/2006/relationships/oleObject" Target="embeddings/oleObject81.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10.bin"/><Relationship Id="rId40" Type="http://schemas.openxmlformats.org/officeDocument/2006/relationships/image" Target="media/image17.wmf"/><Relationship Id="rId45" Type="http://schemas.openxmlformats.org/officeDocument/2006/relationships/oleObject" Target="embeddings/oleObject21.bin"/><Relationship Id="rId66" Type="http://schemas.openxmlformats.org/officeDocument/2006/relationships/image" Target="media/image30.wmf"/><Relationship Id="rId87" Type="http://schemas.openxmlformats.org/officeDocument/2006/relationships/oleObject" Target="embeddings/oleObject42.bin"/><Relationship Id="rId110" Type="http://schemas.openxmlformats.org/officeDocument/2006/relationships/oleObject" Target="embeddings/oleObject54.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7.bin"/><Relationship Id="rId157" Type="http://schemas.openxmlformats.org/officeDocument/2006/relationships/image" Target="media/image74.wmf"/><Relationship Id="rId61" Type="http://schemas.openxmlformats.org/officeDocument/2006/relationships/oleObject" Target="embeddings/oleObject29.bin"/><Relationship Id="rId82" Type="http://schemas.openxmlformats.org/officeDocument/2006/relationships/image" Target="media/image38.wmf"/><Relationship Id="rId152" Type="http://schemas.openxmlformats.org/officeDocument/2006/relationships/oleObject" Target="embeddings/oleObject76.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oleObject" Target="embeddings/oleObject13.bin"/><Relationship Id="rId35" Type="http://schemas.openxmlformats.org/officeDocument/2006/relationships/oleObject" Target="embeddings/oleObject16.bin"/><Relationship Id="rId56" Type="http://schemas.openxmlformats.org/officeDocument/2006/relationships/image" Target="media/image25.wmf"/><Relationship Id="rId77" Type="http://schemas.openxmlformats.org/officeDocument/2006/relationships/oleObject" Target="embeddings/oleObject37.bin"/><Relationship Id="rId100" Type="http://schemas.openxmlformats.org/officeDocument/2006/relationships/image" Target="media/image47.wmf"/><Relationship Id="rId105" Type="http://schemas.openxmlformats.org/officeDocument/2006/relationships/image" Target="media/image49.wmf"/><Relationship Id="rId126" Type="http://schemas.openxmlformats.org/officeDocument/2006/relationships/oleObject" Target="embeddings/oleObject62.bin"/><Relationship Id="rId147" Type="http://schemas.openxmlformats.org/officeDocument/2006/relationships/oleObject" Target="embeddings/oleObject73.bin"/><Relationship Id="rId168" Type="http://schemas.openxmlformats.org/officeDocument/2006/relationships/oleObject" Target="embeddings/oleObject84.bin"/><Relationship Id="rId8" Type="http://schemas.openxmlformats.org/officeDocument/2006/relationships/image" Target="media/image2.wmf"/><Relationship Id="rId51" Type="http://schemas.openxmlformats.org/officeDocument/2006/relationships/oleObject" Target="embeddings/oleObject24.bin"/><Relationship Id="rId72" Type="http://schemas.openxmlformats.org/officeDocument/2006/relationships/image" Target="media/image33.wmf"/><Relationship Id="rId93" Type="http://schemas.openxmlformats.org/officeDocument/2006/relationships/oleObject" Target="embeddings/oleObject45.bin"/><Relationship Id="rId98" Type="http://schemas.openxmlformats.org/officeDocument/2006/relationships/image" Target="media/image46.wmf"/><Relationship Id="rId121" Type="http://schemas.openxmlformats.org/officeDocument/2006/relationships/image" Target="media/image57.wmf"/><Relationship Id="rId142" Type="http://schemas.openxmlformats.org/officeDocument/2006/relationships/oleObject" Target="embeddings/oleObject70.bin"/><Relationship Id="rId163" Type="http://schemas.openxmlformats.org/officeDocument/2006/relationships/image" Target="media/image77.wmf"/><Relationship Id="rId3" Type="http://schemas.microsoft.com/office/2007/relationships/stylesWithEffects" Target="stylesWithEffects.xml"/><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oleObject" Target="embeddings/oleObject32.bin"/><Relationship Id="rId116" Type="http://schemas.openxmlformats.org/officeDocument/2006/relationships/oleObject" Target="embeddings/oleObject57.bin"/><Relationship Id="rId137" Type="http://schemas.openxmlformats.org/officeDocument/2006/relationships/image" Target="media/image65.wmf"/><Relationship Id="rId158" Type="http://schemas.openxmlformats.org/officeDocument/2006/relationships/oleObject" Target="embeddings/oleObject79.bin"/><Relationship Id="rId20" Type="http://schemas.openxmlformats.org/officeDocument/2006/relationships/image" Target="media/image8.wmf"/><Relationship Id="rId41" Type="http://schemas.openxmlformats.org/officeDocument/2006/relationships/oleObject" Target="embeddings/oleObject19.bin"/><Relationship Id="rId62" Type="http://schemas.openxmlformats.org/officeDocument/2006/relationships/image" Target="media/image28.wmf"/><Relationship Id="rId83" Type="http://schemas.openxmlformats.org/officeDocument/2006/relationships/oleObject" Target="embeddings/oleObject40.bin"/><Relationship Id="rId88" Type="http://schemas.openxmlformats.org/officeDocument/2006/relationships/image" Target="media/image41.wmf"/><Relationship Id="rId111" Type="http://schemas.openxmlformats.org/officeDocument/2006/relationships/image" Target="media/image52.wmf"/><Relationship Id="rId132" Type="http://schemas.openxmlformats.org/officeDocument/2006/relationships/oleObject" Target="embeddings/oleObject65.bin"/><Relationship Id="rId153" Type="http://schemas.openxmlformats.org/officeDocument/2006/relationships/image" Target="media/image7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8390</Words>
  <Characters>47826</Characters>
  <Application>Microsoft Office Word</Application>
  <DocSecurity>0</DocSecurity>
  <Lines>398</Lines>
  <Paragraphs>112</Paragraphs>
  <ScaleCrop>false</ScaleCrop>
  <Company>DG Win&amp;Soft</Company>
  <LinksUpToDate>false</LinksUpToDate>
  <CharactersWithSpaces>56104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Валерий</cp:lastModifiedBy>
  <cp:revision>1</cp:revision>
  <dcterms:created xsi:type="dcterms:W3CDTF">2014-11-27T09:03:00Z</dcterms:created>
  <dcterms:modified xsi:type="dcterms:W3CDTF">2014-11-27T09:04:00Z</dcterms:modified>
</cp:coreProperties>
</file>