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56" w:rsidRPr="00AB509E" w:rsidRDefault="00DD1156" w:rsidP="00AB509E">
      <w:pPr>
        <w:tabs>
          <w:tab w:val="left" w:pos="984"/>
        </w:tabs>
        <w:spacing w:after="0" w:line="360" w:lineRule="auto"/>
        <w:ind w:firstLine="397"/>
        <w:contextualSpacing/>
        <w:jc w:val="center"/>
        <w:rPr>
          <w:rFonts w:ascii="Cambria" w:hAnsi="Cambria"/>
          <w:b/>
          <w:bCs/>
          <w:sz w:val="24"/>
          <w:szCs w:val="24"/>
        </w:rPr>
      </w:pPr>
      <w:r w:rsidRPr="00AB509E">
        <w:rPr>
          <w:rFonts w:ascii="Cambria" w:hAnsi="Cambria"/>
          <w:b/>
          <w:bCs/>
          <w:sz w:val="24"/>
          <w:szCs w:val="24"/>
        </w:rPr>
        <w:t>Дифференцированное обучение русскому языку</w:t>
      </w:r>
    </w:p>
    <w:p w:rsidR="00DD1156" w:rsidRPr="00AB509E" w:rsidRDefault="00DD1156" w:rsidP="00AB509E">
      <w:pPr>
        <w:tabs>
          <w:tab w:val="left" w:pos="984"/>
        </w:tabs>
        <w:spacing w:after="0" w:line="360" w:lineRule="auto"/>
        <w:ind w:firstLine="397"/>
        <w:contextualSpacing/>
        <w:jc w:val="center"/>
        <w:rPr>
          <w:rFonts w:ascii="Cambria" w:hAnsi="Cambria"/>
          <w:b/>
          <w:bCs/>
          <w:sz w:val="24"/>
          <w:szCs w:val="24"/>
        </w:rPr>
      </w:pPr>
      <w:r w:rsidRPr="00AB509E">
        <w:rPr>
          <w:rFonts w:ascii="Cambria" w:hAnsi="Cambria"/>
          <w:b/>
          <w:bCs/>
          <w:sz w:val="24"/>
          <w:szCs w:val="24"/>
        </w:rPr>
        <w:t>иностранных учащихся в разноуровневых группах</w:t>
      </w:r>
    </w:p>
    <w:p w:rsidR="00DD1156" w:rsidRPr="00F86110" w:rsidRDefault="00DD1156" w:rsidP="00F86110">
      <w:pPr>
        <w:tabs>
          <w:tab w:val="left" w:pos="984"/>
        </w:tabs>
        <w:spacing w:after="0" w:line="360" w:lineRule="auto"/>
        <w:ind w:firstLine="397"/>
        <w:jc w:val="center"/>
        <w:rPr>
          <w:rFonts w:ascii="Times New Roman" w:hAnsi="Times New Roman"/>
          <w:i/>
          <w:iCs/>
          <w:sz w:val="24"/>
          <w:szCs w:val="24"/>
        </w:rPr>
      </w:pPr>
      <w:r w:rsidRPr="00F86110">
        <w:rPr>
          <w:rFonts w:ascii="Times New Roman" w:hAnsi="Times New Roman"/>
          <w:i/>
          <w:iCs/>
          <w:sz w:val="24"/>
          <w:szCs w:val="24"/>
        </w:rPr>
        <w:t>Красникова С.А., Макаренко Т.Н., Минакова Л.И.</w:t>
      </w:r>
    </w:p>
    <w:p w:rsidR="00DD1156" w:rsidRPr="00F86110" w:rsidRDefault="00DD1156" w:rsidP="00AB509E">
      <w:pPr>
        <w:tabs>
          <w:tab w:val="left" w:pos="984"/>
        </w:tabs>
        <w:spacing w:after="0" w:line="360" w:lineRule="auto"/>
        <w:ind w:firstLine="397"/>
        <w:contextualSpacing/>
        <w:jc w:val="center"/>
        <w:rPr>
          <w:rFonts w:ascii="Times New Roman" w:hAnsi="Times New Roman"/>
          <w:i/>
          <w:iCs/>
          <w:sz w:val="24"/>
          <w:szCs w:val="24"/>
        </w:rPr>
      </w:pPr>
      <w:r w:rsidRPr="00F86110">
        <w:rPr>
          <w:rFonts w:ascii="Times New Roman" w:hAnsi="Times New Roman"/>
          <w:i/>
          <w:iCs/>
          <w:sz w:val="24"/>
          <w:szCs w:val="24"/>
        </w:rPr>
        <w:t>Харьковский национальный медицинский университет</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В практике преподавания русского языка как иностранного разноуровневые группы встречаются довольно часто, особенно это характерно для неязыковых вузов. Психологи утверждают, что достичь абсолютной гомогенности группы (однородности по составу) невозможно. Гомогенной считается группа, в которой выравненность по учебным возможностям учащихся составляет не менее 70%. Отсюда следует, что изначально в работе преподавателя заложено примерно 50% «брака». Таким образом, проблемы, связанные с работой в группах с разным уровнем языковой компетенции учащихся, возникают перед каждым преподавателем. Задачей преподавателя является выбор такой стратегии обучения, которая обеспечивает каждому студенту условия для максимального развития его способностей, удовлетворения познавательных интересов и потребностей. Добиться этого без дифференциации учебного процесса, с нашей точки зрения, не представляется возможным.</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Традиционное понимание дифференциации учебного процесса предполагает лишь деление группы на «сильных», «средних» и «слабых». Такое понимание дифференциации представляет собой «подтягивание» слабых на более высокий уровень владения языком, предоставление возможности сильным учащимся продвигаться более быстрыми темпами. Однако при этом может быть утрачена творческая активность учащихся, как «сильных», так и «слабых».</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Дифференцированный учебный процесс невозможно эффективно построить без учета индивидуально-психологических особенностей личности обучаемого. Изучение языка происходит как на когнитивном (восприятие, память, скорость мышления)</w:t>
      </w:r>
      <w:r>
        <w:rPr>
          <w:rFonts w:ascii="Times New Roman" w:hAnsi="Times New Roman"/>
          <w:sz w:val="28"/>
          <w:szCs w:val="28"/>
        </w:rPr>
        <w:t>,</w:t>
      </w:r>
      <w:r w:rsidRPr="00AB509E">
        <w:rPr>
          <w:rFonts w:ascii="Times New Roman" w:hAnsi="Times New Roman"/>
          <w:sz w:val="28"/>
          <w:szCs w:val="28"/>
        </w:rPr>
        <w:t xml:space="preserve"> так и на аффективно-волевом (эмоции, регуляционные процессы) уровнях личности учащегося. Если не учитывать индивидуальные особенности учащихся, то сильные студенты потеряют интерес к обучению, превратятся в пассивных слушателей. У «слабых» появится ощущение неполноценности, возникнет страх перед высказыванием, что в дальнейшем приведет к механическому заучиванию и отказу от какой-либо мыслительной деятельности.</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Ориентация на индивидуально-психологические особенности личности учащегося позволяет организовать отбор оптимальных способов и приемов работы с учебным материалом, соответствующий темпам освоения учебной информации каждым учащимся, а следовательно, позволяет ему максимально проявить себя на занятии.</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Так, например, предлагаемый для чтения текст может иметь два варианта с одинаковой информативностью.</w:t>
      </w:r>
      <w:bookmarkStart w:id="0" w:name="_GoBack"/>
      <w:bookmarkEnd w:id="0"/>
      <w:r w:rsidRPr="00AB509E">
        <w:rPr>
          <w:rFonts w:ascii="Times New Roman" w:hAnsi="Times New Roman"/>
          <w:sz w:val="28"/>
          <w:szCs w:val="28"/>
        </w:rPr>
        <w:t xml:space="preserve"> Учащимся с большей скоростью восприятия и анализа информации предлагается текст более сложный по лексической и синтаксической наполненности.  Учащимся с меньшей скоростью восприятия информации предлагается упрощенный вариант. Дифференциация поставленной задачи дает возможность всем студентам равноправно выполнять послетекстовые задания и чувствовать себя равноправными партнерами в учебной деятельности.</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При совершенствовании навыков и умений говорения в сфере диалогической речи наиболее приемлемыми формами организации учебного процесса является групповая и межгрупповая работа. Преподаватель объединяет учащихся в «двойки» и «тройки». Принципом объединения является не только лингвистическая компетенция учащихся (сильный – слабый, сильный- средний- слабый), но и учет эмоциональности, регуляционных возможностей каждого входящего в группу. При моделировании диалогов инициатива принадлежит сильному ученику, а сам дискурс строится на возможности получения информации из заданного вопроса. Таким образом, все студенты являются активными участниками речевого действия и не чувствуют дискомфорта</w:t>
      </w:r>
      <w:r>
        <w:rPr>
          <w:rFonts w:ascii="Times New Roman" w:hAnsi="Times New Roman"/>
          <w:sz w:val="28"/>
          <w:szCs w:val="28"/>
        </w:rPr>
        <w:t xml:space="preserve"> в момент общения</w:t>
      </w:r>
      <w:r w:rsidRPr="00AB509E">
        <w:rPr>
          <w:rFonts w:ascii="Times New Roman" w:hAnsi="Times New Roman"/>
          <w:sz w:val="28"/>
          <w:szCs w:val="28"/>
        </w:rPr>
        <w:t>.</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При работе с изображениями также используется принцип дифференциации. Задания разделяются по уровням: а)название предметов, лиц, действий; б) местоположение предметов, лиц; в) описание изображения.  При этом все учащиеся работают по одному и тому же изображению, что позволяет им чувствовать себя равноправными партнерами.</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При фонетической работе преподавателю необходимо учитывать различия в строении артикуляционного аппарата учащихся. Работая над фонетической формой лексической или речевой единицы, требовать от учащегося воспроизведения можно только тогда, когда после многократного повторения в сознании закрепится та форма артикуляционного аппарата, которая дает желаемое звучание. Это даст учащемуся уверенность в своих силах и желание двигаться дальше.</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Знание индивидуально-психологических особенностей личности учащегося и закономерности их проявления оказывают помощь преподавателю при выборе приемов и способов презентации, обработки и закрепления учебного материала, позволяют встраивать в учебный процесс разнообразные стратегии усвоения информации, что, несомненно, повышает уровень сформированности навыков и умений учащихся.</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 xml:space="preserve"> Основное правило технологии дифференцированного обучения в разноуровневых группах – не дотягивать всех учащихся до единого уровня, а создать условия каждому учащемуся в меру его способностей, возможностей и желания идти вперед от уровня к уровню.</w:t>
      </w:r>
    </w:p>
    <w:p w:rsidR="00DD1156" w:rsidRPr="00AB509E" w:rsidRDefault="00DD1156" w:rsidP="00AB509E">
      <w:pPr>
        <w:tabs>
          <w:tab w:val="left" w:pos="984"/>
        </w:tabs>
        <w:spacing w:after="0" w:line="360" w:lineRule="auto"/>
        <w:ind w:firstLine="397"/>
        <w:contextualSpacing/>
        <w:jc w:val="both"/>
        <w:rPr>
          <w:rFonts w:ascii="Times New Roman" w:hAnsi="Times New Roman"/>
          <w:sz w:val="28"/>
          <w:szCs w:val="28"/>
        </w:rPr>
      </w:pPr>
      <w:r w:rsidRPr="00AB509E">
        <w:rPr>
          <w:rFonts w:ascii="Times New Roman" w:hAnsi="Times New Roman"/>
          <w:sz w:val="28"/>
          <w:szCs w:val="28"/>
        </w:rPr>
        <w:t>Литература:</w:t>
      </w:r>
    </w:p>
    <w:p w:rsidR="00DD1156" w:rsidRPr="00AB509E" w:rsidRDefault="00DD1156" w:rsidP="00DC4226">
      <w:pPr>
        <w:pStyle w:val="ListParagraph"/>
        <w:numPr>
          <w:ilvl w:val="0"/>
          <w:numId w:val="2"/>
        </w:numPr>
        <w:tabs>
          <w:tab w:val="clear" w:pos="720"/>
          <w:tab w:val="num" w:pos="540"/>
          <w:tab w:val="left" w:pos="984"/>
        </w:tabs>
        <w:spacing w:after="0" w:line="360" w:lineRule="auto"/>
        <w:ind w:left="0" w:firstLine="0"/>
        <w:jc w:val="both"/>
        <w:rPr>
          <w:rFonts w:ascii="Times New Roman" w:hAnsi="Times New Roman"/>
          <w:sz w:val="28"/>
          <w:szCs w:val="28"/>
        </w:rPr>
      </w:pPr>
      <w:r w:rsidRPr="00AB509E">
        <w:rPr>
          <w:rFonts w:ascii="Times New Roman" w:hAnsi="Times New Roman"/>
          <w:sz w:val="28"/>
          <w:szCs w:val="28"/>
        </w:rPr>
        <w:t>Батаршев А.В. Психология личности и общения. М.: «Владос»,2004.</w:t>
      </w:r>
    </w:p>
    <w:p w:rsidR="00DD1156" w:rsidRPr="00AB509E" w:rsidRDefault="00DD1156" w:rsidP="00DC4226">
      <w:pPr>
        <w:pStyle w:val="ListParagraph"/>
        <w:numPr>
          <w:ilvl w:val="0"/>
          <w:numId w:val="2"/>
        </w:numPr>
        <w:tabs>
          <w:tab w:val="clear" w:pos="720"/>
          <w:tab w:val="num" w:pos="540"/>
          <w:tab w:val="left" w:pos="984"/>
        </w:tabs>
        <w:spacing w:after="0" w:line="360" w:lineRule="auto"/>
        <w:ind w:left="0" w:firstLine="0"/>
        <w:jc w:val="both"/>
        <w:rPr>
          <w:rFonts w:ascii="Times New Roman" w:hAnsi="Times New Roman"/>
          <w:sz w:val="28"/>
          <w:szCs w:val="28"/>
        </w:rPr>
      </w:pPr>
      <w:r w:rsidRPr="00AB509E">
        <w:rPr>
          <w:rFonts w:ascii="Times New Roman" w:hAnsi="Times New Roman"/>
          <w:sz w:val="28"/>
          <w:szCs w:val="28"/>
        </w:rPr>
        <w:t>БелянинВ.П. Психолингвистика. М.: «Флинта», 2003.</w:t>
      </w:r>
    </w:p>
    <w:p w:rsidR="00DD1156" w:rsidRPr="00AB509E" w:rsidRDefault="00DD1156" w:rsidP="00DC4226">
      <w:pPr>
        <w:pStyle w:val="ListParagraph"/>
        <w:numPr>
          <w:ilvl w:val="0"/>
          <w:numId w:val="2"/>
        </w:numPr>
        <w:tabs>
          <w:tab w:val="clear" w:pos="720"/>
          <w:tab w:val="num" w:pos="540"/>
          <w:tab w:val="left" w:pos="984"/>
        </w:tabs>
        <w:spacing w:after="0" w:line="360" w:lineRule="auto"/>
        <w:ind w:left="0" w:firstLine="0"/>
        <w:jc w:val="both"/>
        <w:rPr>
          <w:rFonts w:ascii="Times New Roman" w:hAnsi="Times New Roman"/>
          <w:sz w:val="28"/>
          <w:szCs w:val="28"/>
        </w:rPr>
      </w:pPr>
      <w:r w:rsidRPr="00AB509E">
        <w:rPr>
          <w:rFonts w:ascii="Times New Roman" w:hAnsi="Times New Roman"/>
          <w:sz w:val="28"/>
          <w:szCs w:val="28"/>
        </w:rPr>
        <w:t>Пассов Е.И. Коммуникативный метод обучения иноязычному говорению. М.: Просвещение, 1991.</w:t>
      </w:r>
    </w:p>
    <w:p w:rsidR="00DD1156" w:rsidRPr="00AB509E" w:rsidRDefault="00DD1156" w:rsidP="00DC4226">
      <w:pPr>
        <w:numPr>
          <w:ilvl w:val="0"/>
          <w:numId w:val="2"/>
        </w:numPr>
        <w:tabs>
          <w:tab w:val="clear" w:pos="720"/>
          <w:tab w:val="num" w:pos="540"/>
          <w:tab w:val="left" w:pos="984"/>
        </w:tabs>
        <w:spacing w:after="0" w:line="360" w:lineRule="auto"/>
        <w:ind w:left="0" w:firstLine="0"/>
        <w:jc w:val="both"/>
        <w:rPr>
          <w:rFonts w:ascii="Times New Roman" w:hAnsi="Times New Roman"/>
          <w:sz w:val="28"/>
          <w:szCs w:val="28"/>
        </w:rPr>
      </w:pPr>
      <w:r w:rsidRPr="00AB509E">
        <w:rPr>
          <w:rFonts w:ascii="Times New Roman" w:hAnsi="Times New Roman"/>
          <w:sz w:val="28"/>
          <w:szCs w:val="28"/>
        </w:rPr>
        <w:t>Полат Е.С. Метод проектов на уроках иностранного языка. «Иностранные языки в школе», 2000, №2.</w:t>
      </w:r>
    </w:p>
    <w:sectPr w:rsidR="00DD1156" w:rsidRPr="00AB509E" w:rsidSect="00AB50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67E5D"/>
    <w:multiLevelType w:val="hybridMultilevel"/>
    <w:tmpl w:val="DE6681AE"/>
    <w:lvl w:ilvl="0" w:tplc="5C26B8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926F65"/>
    <w:multiLevelType w:val="hybridMultilevel"/>
    <w:tmpl w:val="D34E17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55A"/>
    <w:rsid w:val="00022584"/>
    <w:rsid w:val="000B5C88"/>
    <w:rsid w:val="000C0041"/>
    <w:rsid w:val="000D31EC"/>
    <w:rsid w:val="000E1A0C"/>
    <w:rsid w:val="000F1ABD"/>
    <w:rsid w:val="00177D79"/>
    <w:rsid w:val="00193945"/>
    <w:rsid w:val="001D2655"/>
    <w:rsid w:val="001E50D5"/>
    <w:rsid w:val="001F4651"/>
    <w:rsid w:val="00311D82"/>
    <w:rsid w:val="0036782F"/>
    <w:rsid w:val="003D1143"/>
    <w:rsid w:val="004A03E7"/>
    <w:rsid w:val="00535332"/>
    <w:rsid w:val="005D4C7C"/>
    <w:rsid w:val="005D5C4C"/>
    <w:rsid w:val="0069735B"/>
    <w:rsid w:val="00720DC1"/>
    <w:rsid w:val="007E2252"/>
    <w:rsid w:val="00805F21"/>
    <w:rsid w:val="008373F2"/>
    <w:rsid w:val="00860581"/>
    <w:rsid w:val="008A6AE0"/>
    <w:rsid w:val="009A4314"/>
    <w:rsid w:val="009E7D62"/>
    <w:rsid w:val="009F13E1"/>
    <w:rsid w:val="00A63FA4"/>
    <w:rsid w:val="00AB509E"/>
    <w:rsid w:val="00AF1E26"/>
    <w:rsid w:val="00B12EB1"/>
    <w:rsid w:val="00BC2F8D"/>
    <w:rsid w:val="00C15029"/>
    <w:rsid w:val="00CB655A"/>
    <w:rsid w:val="00CC7918"/>
    <w:rsid w:val="00D3220A"/>
    <w:rsid w:val="00D34D7C"/>
    <w:rsid w:val="00D60A7D"/>
    <w:rsid w:val="00D837D9"/>
    <w:rsid w:val="00DC4226"/>
    <w:rsid w:val="00DD1156"/>
    <w:rsid w:val="00E315A1"/>
    <w:rsid w:val="00E65F1F"/>
    <w:rsid w:val="00F40FFD"/>
    <w:rsid w:val="00F544A9"/>
    <w:rsid w:val="00F86110"/>
    <w:rsid w:val="00FA6213"/>
    <w:rsid w:val="00FC17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3</Pages>
  <Words>801</Words>
  <Characters>4571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2014-04-08T06:54:00Z</cp:lastPrinted>
  <dcterms:created xsi:type="dcterms:W3CDTF">2014-04-05T18:41:00Z</dcterms:created>
  <dcterms:modified xsi:type="dcterms:W3CDTF">2014-04-08T06:54:00Z</dcterms:modified>
</cp:coreProperties>
</file>