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5E" w:rsidRDefault="00BB3A8C">
      <w:pPr>
        <w:pStyle w:val="a5"/>
        <w:framePr w:wrap="none" w:vAnchor="page" w:hAnchor="page" w:x="1370" w:y="1162"/>
        <w:shd w:val="clear" w:color="auto" w:fill="auto"/>
        <w:spacing w:line="180" w:lineRule="exact"/>
        <w:ind w:left="80"/>
      </w:pPr>
      <w:r>
        <w:t>2013, том 16, №2, ч.2(62).</w:t>
      </w:r>
    </w:p>
    <w:p w:rsidR="003C595E" w:rsidRDefault="00BB3A8C">
      <w:pPr>
        <w:pStyle w:val="a5"/>
        <w:framePr w:wrap="none" w:vAnchor="page" w:hAnchor="page" w:x="4452" w:y="1062"/>
        <w:shd w:val="clear" w:color="auto" w:fill="auto"/>
        <w:spacing w:line="180" w:lineRule="exact"/>
        <w:ind w:left="80"/>
      </w:pPr>
      <w:r>
        <w:t>ТАВРИЧЕСКИЙ МЕДИКО-БИОЛОГИЧЕСКИЙ ВЕСТНИК</w:t>
      </w:r>
    </w:p>
    <w:p w:rsidR="003C595E" w:rsidRDefault="00BB3A8C">
      <w:pPr>
        <w:pStyle w:val="20"/>
        <w:framePr w:w="9134" w:h="5473" w:hRule="exact" w:wrap="none" w:vAnchor="page" w:hAnchor="page" w:x="1389" w:y="1496"/>
        <w:shd w:val="clear" w:color="auto" w:fill="auto"/>
        <w:spacing w:after="56"/>
        <w:ind w:left="60" w:right="1220"/>
      </w:pPr>
      <w:r>
        <w:rPr>
          <w:lang w:val="ru-RU"/>
        </w:rPr>
        <w:t xml:space="preserve">УДК 618.11-089.87-06:616.12-008.331.1:612.018 © </w:t>
      </w:r>
      <w:r>
        <w:t xml:space="preserve">І. </w:t>
      </w:r>
      <w:r>
        <w:rPr>
          <w:lang w:val="ru-RU"/>
        </w:rPr>
        <w:t xml:space="preserve">О. </w:t>
      </w:r>
      <w:proofErr w:type="spellStart"/>
      <w:r>
        <w:t>Тучкіна</w:t>
      </w:r>
      <w:proofErr w:type="spellEnd"/>
      <w:r>
        <w:t xml:space="preserve">, </w:t>
      </w:r>
      <w:r>
        <w:rPr>
          <w:lang w:val="ru-RU"/>
        </w:rPr>
        <w:t xml:space="preserve">В. В. </w:t>
      </w:r>
      <w:r>
        <w:t xml:space="preserve">Паламарчук, </w:t>
      </w:r>
      <w:r>
        <w:rPr>
          <w:lang w:val="ru-RU"/>
        </w:rPr>
        <w:t xml:space="preserve">Л. </w:t>
      </w:r>
      <w:r>
        <w:t xml:space="preserve">А. </w:t>
      </w:r>
      <w:proofErr w:type="spellStart"/>
      <w:r>
        <w:t>Вигівська</w:t>
      </w:r>
      <w:proofErr w:type="spellEnd"/>
      <w:r>
        <w:t xml:space="preserve">, </w:t>
      </w:r>
      <w:r>
        <w:rPr>
          <w:lang w:val="ru-RU"/>
        </w:rPr>
        <w:t>2013.</w:t>
      </w:r>
    </w:p>
    <w:p w:rsidR="003C595E" w:rsidRDefault="00BB3A8C">
      <w:pPr>
        <w:pStyle w:val="30"/>
        <w:framePr w:w="9134" w:h="5473" w:hRule="exact" w:wrap="none" w:vAnchor="page" w:hAnchor="page" w:x="1389" w:y="1496"/>
        <w:shd w:val="clear" w:color="auto" w:fill="auto"/>
        <w:spacing w:before="0"/>
        <w:ind w:right="40"/>
      </w:pPr>
      <w:r>
        <w:t xml:space="preserve">ОСОБЛИВОСТІ </w:t>
      </w:r>
      <w:r>
        <w:rPr>
          <w:lang w:val="ru-RU"/>
        </w:rPr>
        <w:t xml:space="preserve">ГОРМОНАЛЬНОГО ГОМЕОСТАЗУ В ЖШОК </w:t>
      </w:r>
      <w:r>
        <w:t xml:space="preserve">З АРТЕРІАЛЬНОЮ ГІПЕРТЕНЗІЄЮ ПІСЛЯ </w:t>
      </w:r>
      <w:r>
        <w:t>ТОТАЛЬНОЇ</w:t>
      </w:r>
    </w:p>
    <w:p w:rsidR="003C595E" w:rsidRDefault="00BB3A8C">
      <w:pPr>
        <w:pStyle w:val="30"/>
        <w:framePr w:w="9134" w:h="5473" w:hRule="exact" w:wrap="none" w:vAnchor="page" w:hAnchor="page" w:x="1389" w:y="1496"/>
        <w:shd w:val="clear" w:color="auto" w:fill="auto"/>
        <w:spacing w:before="0" w:after="291"/>
        <w:ind w:right="40"/>
      </w:pPr>
      <w:r>
        <w:t>ОВАРІОЕКТОМІЇ</w:t>
      </w:r>
    </w:p>
    <w:p w:rsidR="003C595E" w:rsidRDefault="00BB3A8C">
      <w:pPr>
        <w:pStyle w:val="10"/>
        <w:framePr w:w="9134" w:h="5473" w:hRule="exact" w:wrap="none" w:vAnchor="page" w:hAnchor="page" w:x="1389" w:y="1496"/>
        <w:shd w:val="clear" w:color="auto" w:fill="auto"/>
        <w:spacing w:before="0"/>
        <w:ind w:left="60"/>
      </w:pPr>
      <w:bookmarkStart w:id="0" w:name="bookmark0"/>
      <w:r>
        <w:t xml:space="preserve">І. О. </w:t>
      </w:r>
      <w:proofErr w:type="spellStart"/>
      <w:r>
        <w:t>Тучкіна</w:t>
      </w:r>
      <w:proofErr w:type="spellEnd"/>
      <w:r>
        <w:t xml:space="preserve">, В. В. Паламарчук, Л. А. </w:t>
      </w:r>
      <w:proofErr w:type="spellStart"/>
      <w:r>
        <w:t>Вигівська</w:t>
      </w:r>
      <w:bookmarkEnd w:id="0"/>
      <w:proofErr w:type="spellEnd"/>
    </w:p>
    <w:p w:rsidR="003C595E" w:rsidRPr="00F232DD" w:rsidRDefault="00BB3A8C">
      <w:pPr>
        <w:pStyle w:val="40"/>
        <w:framePr w:w="9134" w:h="5473" w:hRule="exact" w:wrap="none" w:vAnchor="page" w:hAnchor="page" w:x="1389" w:y="1496"/>
        <w:shd w:val="clear" w:color="auto" w:fill="auto"/>
        <w:spacing w:after="326"/>
        <w:ind w:left="60" w:right="640"/>
        <w:rPr>
          <w:lang w:val="en-US"/>
        </w:rPr>
      </w:pPr>
      <w:r>
        <w:rPr>
          <w:lang w:val="uk-UA"/>
        </w:rPr>
        <w:t xml:space="preserve">Кафедра акушерства, </w:t>
      </w:r>
      <w:r>
        <w:t>гинекологии</w:t>
      </w:r>
      <w:r>
        <w:rPr>
          <w:lang w:val="uk-UA"/>
        </w:rPr>
        <w:t>,</w:t>
      </w:r>
      <w:r>
        <w:t xml:space="preserve">и детской гинекологии (зав. - профессор И. А. </w:t>
      </w:r>
      <w:proofErr w:type="spellStart"/>
      <w:r>
        <w:t>Тучкина</w:t>
      </w:r>
      <w:proofErr w:type="spellEnd"/>
      <w:r>
        <w:t>), Харьковский национальный медицинский университет; 61022, Украина, г. Харьков, пр. Ленина</w:t>
      </w:r>
      <w:r w:rsidRPr="00F232DD">
        <w:rPr>
          <w:lang w:val="en-US"/>
        </w:rPr>
        <w:t xml:space="preserve">, 4; </w:t>
      </w:r>
      <w:r>
        <w:rPr>
          <w:lang w:val="en-US"/>
        </w:rPr>
        <w:t>E-</w:t>
      </w:r>
      <w:r>
        <w:rPr>
          <w:lang w:val="en-US"/>
        </w:rPr>
        <w:t xml:space="preserve">mail: </w:t>
      </w:r>
      <w:hyperlink r:id="rId8" w:history="1">
        <w:r>
          <w:rPr>
            <w:rStyle w:val="a3"/>
            <w:lang w:val="en-US"/>
          </w:rPr>
          <w:t>ira.tuch@gmail.com</w:t>
        </w:r>
      </w:hyperlink>
    </w:p>
    <w:p w:rsidR="003C595E" w:rsidRPr="00F232DD" w:rsidRDefault="00BB3A8C">
      <w:pPr>
        <w:pStyle w:val="50"/>
        <w:framePr w:w="9134" w:h="5473" w:hRule="exact" w:wrap="none" w:vAnchor="page" w:hAnchor="page" w:x="1389" w:y="1496"/>
        <w:shd w:val="clear" w:color="auto" w:fill="auto"/>
        <w:spacing w:before="0" w:after="34" w:line="160" w:lineRule="exact"/>
        <w:ind w:right="40"/>
        <w:rPr>
          <w:lang w:val="en-US"/>
        </w:rPr>
      </w:pPr>
      <w:r>
        <w:rPr>
          <w:lang w:val="en-US"/>
        </w:rPr>
        <w:t>FEATURES OF HORMONAL HOMEOSTASIS IN WOMEN WITH ARTERIAL HYPERTENSION AFTER TOTAL</w:t>
      </w:r>
    </w:p>
    <w:p w:rsidR="003C595E" w:rsidRDefault="00BB3A8C">
      <w:pPr>
        <w:pStyle w:val="50"/>
        <w:framePr w:w="9134" w:h="5473" w:hRule="exact" w:wrap="none" w:vAnchor="page" w:hAnchor="page" w:x="1389" w:y="1496"/>
        <w:shd w:val="clear" w:color="auto" w:fill="auto"/>
        <w:spacing w:before="0" w:after="44" w:line="160" w:lineRule="exact"/>
        <w:ind w:right="40"/>
      </w:pPr>
      <w:r>
        <w:rPr>
          <w:lang w:val="en-US"/>
        </w:rPr>
        <w:t>OOPHORECTOMY</w:t>
      </w:r>
    </w:p>
    <w:p w:rsidR="003C595E" w:rsidRDefault="00BB3A8C">
      <w:pPr>
        <w:pStyle w:val="60"/>
        <w:framePr w:w="9134" w:h="5473" w:hRule="exact" w:wrap="none" w:vAnchor="page" w:hAnchor="page" w:x="1389" w:y="1496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134" w:line="130" w:lineRule="exact"/>
        <w:ind w:left="620"/>
      </w:pPr>
      <w:r>
        <w:t xml:space="preserve">A, </w:t>
      </w:r>
      <w:proofErr w:type="spellStart"/>
      <w:r>
        <w:t>Tuchkina</w:t>
      </w:r>
      <w:proofErr w:type="spellEnd"/>
      <w:r>
        <w:t xml:space="preserve">, V. V. </w:t>
      </w:r>
      <w:proofErr w:type="spellStart"/>
      <w:r>
        <w:t>Palamarchuk</w:t>
      </w:r>
      <w:proofErr w:type="spellEnd"/>
      <w:r>
        <w:t xml:space="preserve">, L. A. </w:t>
      </w:r>
      <w:proofErr w:type="spellStart"/>
      <w:r>
        <w:t>Vygovskaya</w:t>
      </w:r>
      <w:proofErr w:type="spellEnd"/>
    </w:p>
    <w:p w:rsidR="003C595E" w:rsidRDefault="00BB3A8C">
      <w:pPr>
        <w:pStyle w:val="20"/>
        <w:framePr w:w="9134" w:h="5473" w:hRule="exact" w:wrap="none" w:vAnchor="page" w:hAnchor="page" w:x="1389" w:y="1496"/>
        <w:shd w:val="clear" w:color="auto" w:fill="auto"/>
        <w:spacing w:line="192" w:lineRule="exact"/>
        <w:ind w:right="40"/>
        <w:jc w:val="center"/>
      </w:pPr>
      <w:r>
        <w:rPr>
          <w:lang w:val="en-US"/>
        </w:rPr>
        <w:t>SUMMARY</w:t>
      </w:r>
    </w:p>
    <w:p w:rsidR="003C595E" w:rsidRDefault="00BB3A8C">
      <w:pPr>
        <w:pStyle w:val="60"/>
        <w:framePr w:w="9134" w:h="5473" w:hRule="exact" w:wrap="none" w:vAnchor="page" w:hAnchor="page" w:x="1389" w:y="1496"/>
        <w:shd w:val="clear" w:color="auto" w:fill="auto"/>
        <w:spacing w:before="0" w:after="0" w:line="192" w:lineRule="exact"/>
        <w:ind w:left="620" w:right="640" w:firstLine="400"/>
      </w:pPr>
      <w:r>
        <w:t xml:space="preserve">We have established that arterial </w:t>
      </w:r>
      <w:r>
        <w:t xml:space="preserve">hypertension (AH) in women of reproductive age who underwent a total oophorectomy is characterized by association with relative </w:t>
      </w:r>
      <w:proofErr w:type="spellStart"/>
      <w:r>
        <w:t>hypertestosteronemia</w:t>
      </w:r>
      <w:proofErr w:type="spellEnd"/>
      <w:r>
        <w:t xml:space="preserve">, estradiol level recession, high level of </w:t>
      </w:r>
      <w:proofErr w:type="spellStart"/>
      <w:r>
        <w:t>diastolicAH</w:t>
      </w:r>
      <w:proofErr w:type="spellEnd"/>
      <w:r>
        <w:t xml:space="preserve">, abdominal type of obesity and pronounced </w:t>
      </w:r>
      <w:proofErr w:type="spellStart"/>
      <w:r>
        <w:t>neurovegeta</w:t>
      </w:r>
      <w:r>
        <w:t>tive</w:t>
      </w:r>
      <w:proofErr w:type="spellEnd"/>
      <w:r>
        <w:t xml:space="preserve"> disorders as compared to patients with physiological menopause. Considering the relative increase of the testosterone level in women with AH and a surgical menopause, we may conclude that the relative </w:t>
      </w:r>
      <w:proofErr w:type="spellStart"/>
      <w:proofErr w:type="gramStart"/>
      <w:r>
        <w:t>hypertestosteronemia</w:t>
      </w:r>
      <w:proofErr w:type="spellEnd"/>
      <w:proofErr w:type="gramEnd"/>
      <w:r>
        <w:t xml:space="preserve"> (under conditions of the estr</w:t>
      </w:r>
      <w:r>
        <w:t>adiol level recession) promotes a development of abdominal obesity which is the well-known risk factor of developing cardiovascular diseases.</w:t>
      </w:r>
    </w:p>
    <w:p w:rsidR="003C595E" w:rsidRDefault="00BB3A8C">
      <w:pPr>
        <w:pStyle w:val="50"/>
        <w:framePr w:w="9134" w:h="2165" w:hRule="exact" w:wrap="none" w:vAnchor="page" w:hAnchor="page" w:x="1389" w:y="7287"/>
        <w:shd w:val="clear" w:color="auto" w:fill="auto"/>
        <w:spacing w:before="0" w:after="51" w:line="160" w:lineRule="exact"/>
        <w:ind w:right="40"/>
      </w:pPr>
      <w:r>
        <w:t xml:space="preserve">ОСОБЕННОСТИ ГОРМОНАЛЬНОГО ГОМЕОСТАЗА </w:t>
      </w:r>
      <w:r>
        <w:rPr>
          <w:rStyle w:val="50pt"/>
          <w:b/>
          <w:bCs/>
        </w:rPr>
        <w:t xml:space="preserve">У </w:t>
      </w:r>
      <w:r>
        <w:t>ЖЕНЩИН С АРТЕРИАЛЬНОЙ ГИПЕРТЕНЗИЕЙ</w:t>
      </w:r>
    </w:p>
    <w:p w:rsidR="003C595E" w:rsidRDefault="00BB3A8C">
      <w:pPr>
        <w:pStyle w:val="50"/>
        <w:framePr w:w="9134" w:h="2165" w:hRule="exact" w:wrap="none" w:vAnchor="page" w:hAnchor="page" w:x="1389" w:y="7287"/>
        <w:shd w:val="clear" w:color="auto" w:fill="auto"/>
        <w:spacing w:before="0" w:after="82" w:line="187" w:lineRule="exact"/>
        <w:ind w:left="620" w:right="2800" w:firstLine="2220"/>
        <w:jc w:val="left"/>
      </w:pPr>
      <w:r>
        <w:t xml:space="preserve">ПОСЛЕ ТОТАЛЬНОЙ ОВАРИОЭКТОМИИ И. А. </w:t>
      </w:r>
      <w:proofErr w:type="spellStart"/>
      <w:r>
        <w:t>Тучкина</w:t>
      </w:r>
      <w:proofErr w:type="spellEnd"/>
      <w:r>
        <w:t xml:space="preserve">, В. В. </w:t>
      </w:r>
      <w:r>
        <w:rPr>
          <w:lang w:val="uk-UA"/>
        </w:rPr>
        <w:t xml:space="preserve">Паламарчук, </w:t>
      </w:r>
      <w:r w:rsidR="00D217B1">
        <w:rPr>
          <w:lang w:val="uk-UA"/>
        </w:rPr>
        <w:t>Л</w:t>
      </w:r>
      <w:r w:rsidRPr="00F232DD">
        <w:t xml:space="preserve">. </w:t>
      </w:r>
      <w:r>
        <w:t>А. Выговская</w:t>
      </w:r>
    </w:p>
    <w:p w:rsidR="003C595E" w:rsidRDefault="00BB3A8C">
      <w:pPr>
        <w:pStyle w:val="20"/>
        <w:framePr w:w="9134" w:h="2165" w:hRule="exact" w:wrap="none" w:vAnchor="page" w:hAnchor="page" w:x="1389" w:y="7287"/>
        <w:shd w:val="clear" w:color="auto" w:fill="auto"/>
        <w:spacing w:after="12" w:line="160" w:lineRule="exact"/>
        <w:ind w:right="40"/>
        <w:jc w:val="center"/>
      </w:pPr>
      <w:r>
        <w:rPr>
          <w:lang w:val="ru-RU"/>
        </w:rPr>
        <w:t>РЕЗЮМЕ</w:t>
      </w:r>
    </w:p>
    <w:p w:rsidR="003C595E" w:rsidRPr="00F232DD" w:rsidRDefault="00BB3A8C">
      <w:pPr>
        <w:pStyle w:val="60"/>
        <w:framePr w:w="9134" w:h="2165" w:hRule="exact" w:wrap="none" w:vAnchor="page" w:hAnchor="page" w:x="1389" w:y="7287"/>
        <w:shd w:val="clear" w:color="auto" w:fill="auto"/>
        <w:spacing w:before="0" w:after="0" w:line="187" w:lineRule="exact"/>
        <w:ind w:left="620" w:right="640" w:firstLine="400"/>
        <w:rPr>
          <w:lang w:val="ru-RU"/>
        </w:rPr>
      </w:pPr>
      <w:proofErr w:type="gramStart"/>
      <w:r>
        <w:rPr>
          <w:lang w:val="ru-RU"/>
        </w:rPr>
        <w:t xml:space="preserve">Артериальная гипертензия у женщин репродуктивного возраста, которые перенесли тотальную </w:t>
      </w:r>
      <w:proofErr w:type="spellStart"/>
      <w:r>
        <w:rPr>
          <w:lang w:val="ru-RU"/>
        </w:rPr>
        <w:t>овариоэктомию</w:t>
      </w:r>
      <w:proofErr w:type="spellEnd"/>
      <w:r>
        <w:rPr>
          <w:lang w:val="ru-RU"/>
        </w:rPr>
        <w:t xml:space="preserve">, характеризуется ассоциацией с относительной </w:t>
      </w:r>
      <w:proofErr w:type="spellStart"/>
      <w:r>
        <w:rPr>
          <w:lang w:val="ru-RU"/>
        </w:rPr>
        <w:t>гипертестостеронемией</w:t>
      </w:r>
      <w:proofErr w:type="spellEnd"/>
      <w:r>
        <w:rPr>
          <w:lang w:val="ru-RU"/>
        </w:rPr>
        <w:t>,</w:t>
      </w:r>
      <w:r>
        <w:rPr>
          <w:lang w:val="ru-RU"/>
        </w:rPr>
        <w:t xml:space="preserve"> снижением уровня </w:t>
      </w:r>
      <w:proofErr w:type="spellStart"/>
      <w:r>
        <w:rPr>
          <w:lang w:val="ru-RU"/>
        </w:rPr>
        <w:t>эстрадиола</w:t>
      </w:r>
      <w:proofErr w:type="spellEnd"/>
      <w:r>
        <w:rPr>
          <w:lang w:val="ru-RU"/>
        </w:rPr>
        <w:t xml:space="preserve">, высоким уровнем </w:t>
      </w:r>
      <w:proofErr w:type="spellStart"/>
      <w:r>
        <w:rPr>
          <w:lang w:val="ru-RU"/>
        </w:rPr>
        <w:t>диастоличекого</w:t>
      </w:r>
      <w:proofErr w:type="spellEnd"/>
      <w:r>
        <w:rPr>
          <w:lang w:val="ru-RU"/>
        </w:rPr>
        <w:t xml:space="preserve"> артериального давления, абдоминальным типом ожирения и выраженными нейровегетативными нарушениями в сравнении с пациентками с физиологической менопаузой.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Гипертестостеронемия</w:t>
      </w:r>
      <w:proofErr w:type="spellEnd"/>
      <w:r>
        <w:rPr>
          <w:lang w:val="ru-RU"/>
        </w:rPr>
        <w:t xml:space="preserve"> </w:t>
      </w:r>
      <w:r>
        <w:rPr>
          <w:rStyle w:val="68pt0pt"/>
          <w:b/>
          <w:bCs/>
        </w:rPr>
        <w:t xml:space="preserve">(в </w:t>
      </w:r>
      <w:r>
        <w:rPr>
          <w:lang w:val="ru-RU"/>
        </w:rPr>
        <w:t>условиях снижения</w:t>
      </w:r>
      <w:r>
        <w:rPr>
          <w:lang w:val="ru-RU"/>
        </w:rPr>
        <w:t xml:space="preserve"> уровня </w:t>
      </w:r>
      <w:proofErr w:type="spellStart"/>
      <w:r>
        <w:rPr>
          <w:lang w:val="ru-RU"/>
        </w:rPr>
        <w:t>эстрадиола</w:t>
      </w:r>
      <w:proofErr w:type="spellEnd"/>
      <w:r>
        <w:rPr>
          <w:lang w:val="ru-RU"/>
        </w:rPr>
        <w:t xml:space="preserve">) способствует развитию абдоминального ожирения, которое является фактором риска развития </w:t>
      </w:r>
      <w:proofErr w:type="gramStart"/>
      <w:r>
        <w:rPr>
          <w:lang w:val="ru-RU"/>
        </w:rPr>
        <w:t>сердечно-сосудистых</w:t>
      </w:r>
      <w:proofErr w:type="gramEnd"/>
      <w:r>
        <w:rPr>
          <w:lang w:val="ru-RU"/>
        </w:rPr>
        <w:t xml:space="preserve"> заболеваний.</w:t>
      </w:r>
    </w:p>
    <w:p w:rsidR="003C595E" w:rsidRDefault="00BB3A8C">
      <w:pPr>
        <w:pStyle w:val="70"/>
        <w:framePr w:wrap="none" w:vAnchor="page" w:hAnchor="page" w:x="1389" w:y="9754"/>
        <w:shd w:val="clear" w:color="auto" w:fill="auto"/>
        <w:spacing w:before="0" w:line="170" w:lineRule="exact"/>
        <w:ind w:left="60"/>
      </w:pPr>
      <w:r>
        <w:t xml:space="preserve">Ключові </w:t>
      </w:r>
      <w:r>
        <w:rPr>
          <w:lang w:val="ru-RU"/>
        </w:rPr>
        <w:t xml:space="preserve">слова: менопауза, тотальна </w:t>
      </w:r>
      <w:proofErr w:type="spellStart"/>
      <w:r>
        <w:t>оваріоектомія</w:t>
      </w:r>
      <w:proofErr w:type="spellEnd"/>
      <w:r>
        <w:t>, артеріальна гіпертензія, ожиріння.</w:t>
      </w:r>
    </w:p>
    <w:p w:rsidR="003C595E" w:rsidRDefault="00BB3A8C">
      <w:pPr>
        <w:pStyle w:val="11"/>
        <w:framePr w:w="4421" w:h="5092" w:hRule="exact" w:wrap="none" w:vAnchor="page" w:hAnchor="page" w:x="1466" w:y="10301"/>
        <w:shd w:val="clear" w:color="auto" w:fill="auto"/>
        <w:ind w:left="20" w:right="20" w:firstLine="320"/>
      </w:pPr>
      <w:r>
        <w:t xml:space="preserve">Артеріальна гіпертензія (АГ) </w:t>
      </w:r>
      <w:r>
        <w:t>належить до най</w:t>
      </w:r>
      <w:r>
        <w:softHyphen/>
        <w:t>більш важливих чинників ризику щодо розвитку ішемічної хвороби серця (ІХС), інсультів і передчас</w:t>
      </w:r>
      <w:r>
        <w:softHyphen/>
        <w:t xml:space="preserve">ної смерті [1, 3, 6]. Після настання менопаузи жінки складають найбільшу частину хворих із АГ [2, 4]. За даними </w:t>
      </w:r>
      <w:proofErr w:type="spellStart"/>
      <w:r>
        <w:t>Фрамінгемськош</w:t>
      </w:r>
      <w:proofErr w:type="spellEnd"/>
      <w:r>
        <w:t xml:space="preserve"> дослідження, час</w:t>
      </w:r>
      <w:r>
        <w:t xml:space="preserve">тота розвитку </w:t>
      </w:r>
      <w:proofErr w:type="spellStart"/>
      <w:r>
        <w:t>кардіоваскулярної</w:t>
      </w:r>
      <w:proofErr w:type="spellEnd"/>
      <w:r>
        <w:t xml:space="preserve"> патології в 2-3 рази вища у </w:t>
      </w:r>
      <w:proofErr w:type="spellStart"/>
      <w:r>
        <w:t>постменопаузальних</w:t>
      </w:r>
      <w:proofErr w:type="spellEnd"/>
      <w:r>
        <w:t xml:space="preserve"> жінок порівняно з жінками в </w:t>
      </w:r>
      <w:proofErr w:type="spellStart"/>
      <w:r>
        <w:t>пременопаузальному</w:t>
      </w:r>
      <w:proofErr w:type="spellEnd"/>
      <w:r>
        <w:t xml:space="preserve"> періоді [3]. Природна </w:t>
      </w:r>
      <w:r>
        <w:rPr>
          <w:lang w:val="ru-RU"/>
        </w:rPr>
        <w:t>мено</w:t>
      </w:r>
      <w:r>
        <w:rPr>
          <w:lang w:val="ru-RU"/>
        </w:rPr>
        <w:softHyphen/>
        <w:t xml:space="preserve">пауза </w:t>
      </w:r>
      <w:r>
        <w:t xml:space="preserve">впливає на ризик розвитку </w:t>
      </w:r>
      <w:proofErr w:type="spellStart"/>
      <w:r>
        <w:t>серцево-судиних</w:t>
      </w:r>
      <w:proofErr w:type="spellEnd"/>
      <w:r>
        <w:t xml:space="preserve"> захворювань унаслідок зниження рівня естрадіолу та змін</w:t>
      </w:r>
      <w:r>
        <w:t xml:space="preserve">и балансу естрогени/андрогени [4, 5, 7]. Але ж природне припинення репродуктивної функції збігається з початком періоду старіння жінки, а вплив, віку на розвиток серцево-судинної патології є загальновідомим. Особливістю розвитку </w:t>
      </w:r>
      <w:proofErr w:type="spellStart"/>
      <w:r>
        <w:t>серцево-</w:t>
      </w:r>
      <w:proofErr w:type="spellEnd"/>
      <w:r>
        <w:t xml:space="preserve"> судинних захворюва</w:t>
      </w:r>
      <w:r>
        <w:t>нь в умовах хірургічної мено</w:t>
      </w:r>
      <w:r>
        <w:softHyphen/>
        <w:t>паузи є відсутність вікового чинника ризику, тому що репродуктивний період у середньому триває до 50 років [2, 5]. Отже, залишається актуальним питання: як штучне припинення функції яєчників</w:t>
      </w:r>
    </w:p>
    <w:p w:rsidR="003C595E" w:rsidRDefault="00BB3A8C">
      <w:pPr>
        <w:pStyle w:val="11"/>
        <w:framePr w:w="4406" w:h="5083" w:hRule="exact" w:wrap="none" w:vAnchor="page" w:hAnchor="page" w:x="6127" w:y="10320"/>
        <w:shd w:val="clear" w:color="auto" w:fill="auto"/>
        <w:ind w:left="20" w:right="20"/>
      </w:pPr>
      <w:r>
        <w:t>впливає на підвищення ризику виникне</w:t>
      </w:r>
      <w:r>
        <w:t xml:space="preserve">ння </w:t>
      </w:r>
      <w:proofErr w:type="spellStart"/>
      <w:r>
        <w:t>серцево-</w:t>
      </w:r>
      <w:proofErr w:type="spellEnd"/>
      <w:r>
        <w:t xml:space="preserve"> судинної патології.</w:t>
      </w:r>
    </w:p>
    <w:p w:rsidR="003C595E" w:rsidRDefault="00BB3A8C">
      <w:pPr>
        <w:pStyle w:val="11"/>
        <w:framePr w:w="4406" w:h="5083" w:hRule="exact" w:wrap="none" w:vAnchor="page" w:hAnchor="page" w:x="6127" w:y="10320"/>
        <w:shd w:val="clear" w:color="auto" w:fill="auto"/>
        <w:ind w:left="20" w:right="20" w:firstLine="320"/>
      </w:pPr>
      <w:r>
        <w:t>Упродовж останніх тридцяти років спосте</w:t>
      </w:r>
      <w:r>
        <w:softHyphen/>
        <w:t xml:space="preserve">рігається постійне зростання </w:t>
      </w:r>
      <w:proofErr w:type="spellStart"/>
      <w:r>
        <w:t>гормонозалежних</w:t>
      </w:r>
      <w:proofErr w:type="spellEnd"/>
      <w:r>
        <w:t xml:space="preserve"> захворювань матки, які потребують оперативного втручання в жінок як молодого, так і старшого віку. Згідно з прогнозами Всесвітньо</w:t>
      </w:r>
      <w:bookmarkStart w:id="1" w:name="_GoBack"/>
      <w:bookmarkEnd w:id="1"/>
      <w:r>
        <w:t>ї організ</w:t>
      </w:r>
      <w:r>
        <w:t>ації охорони здоров’я, до 2015 року 46,0% населення будуть ста</w:t>
      </w:r>
      <w:r>
        <w:softHyphen/>
        <w:t xml:space="preserve">новити жінки, старші за 45 років. На жаль, це вік не тільки максимальної професійної активності, але й вік, коли в організмі жінки виникають значні </w:t>
      </w:r>
      <w:proofErr w:type="spellStart"/>
      <w:r>
        <w:t>морфо-</w:t>
      </w:r>
      <w:proofErr w:type="spellEnd"/>
      <w:r>
        <w:t xml:space="preserve"> функціональні зміни в нейроендокринній</w:t>
      </w:r>
      <w:r>
        <w:t xml:space="preserve"> системі, у результаті чого гомеостаз встановлюється на якісно новому рівні. Зрозуміло, що саме в цьому віці спо</w:t>
      </w:r>
      <w:r>
        <w:softHyphen/>
        <w:t>стерігається зростання частоти різних пухлин матки та яєчників, а отже, і частоти оперативних втручань. Найбільш часто виконуваною гінекологічн</w:t>
      </w:r>
      <w:r>
        <w:t>ою опера</w:t>
      </w:r>
      <w:r>
        <w:softHyphen/>
        <w:t xml:space="preserve">цією є </w:t>
      </w:r>
      <w:proofErr w:type="spellStart"/>
      <w:r>
        <w:t>гістеректомія</w:t>
      </w:r>
      <w:proofErr w:type="spellEnd"/>
      <w:r>
        <w:t xml:space="preserve"> без придатків або з одним з них. У </w:t>
      </w:r>
      <w:r>
        <w:rPr>
          <w:lang w:val="ru-RU"/>
        </w:rPr>
        <w:t xml:space="preserve">США </w:t>
      </w:r>
      <w:r>
        <w:t xml:space="preserve">частота </w:t>
      </w:r>
      <w:proofErr w:type="spellStart"/>
      <w:r>
        <w:t>гістерекгомій</w:t>
      </w:r>
      <w:proofErr w:type="spellEnd"/>
      <w:r>
        <w:t xml:space="preserve"> серед усіх гінеколо</w:t>
      </w:r>
      <w:r>
        <w:softHyphen/>
        <w:t>гічних порожнинних операцій становить 36,0%, у Великій Британії - 25,0%, у Швеції - 38,0%. У Росії,</w:t>
      </w:r>
    </w:p>
    <w:p w:rsidR="003C595E" w:rsidRDefault="00BB3A8C">
      <w:pPr>
        <w:pStyle w:val="a5"/>
        <w:framePr w:wrap="none" w:vAnchor="page" w:hAnchor="page" w:x="5858" w:y="15630"/>
        <w:shd w:val="clear" w:color="auto" w:fill="auto"/>
        <w:spacing w:line="180" w:lineRule="exact"/>
        <w:ind w:left="20"/>
      </w:pPr>
      <w:r>
        <w:rPr>
          <w:lang w:val="uk-UA"/>
        </w:rPr>
        <w:t>122</w:t>
      </w:r>
    </w:p>
    <w:p w:rsidR="003C595E" w:rsidRDefault="003C595E">
      <w:pPr>
        <w:rPr>
          <w:sz w:val="2"/>
          <w:szCs w:val="2"/>
        </w:rPr>
        <w:sectPr w:rsidR="003C595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C595E" w:rsidRDefault="00BB3A8C">
      <w:pPr>
        <w:pStyle w:val="11"/>
        <w:framePr w:w="4469" w:h="13820" w:hRule="exact" w:wrap="none" w:vAnchor="page" w:hAnchor="page" w:x="1448" w:y="1548"/>
        <w:shd w:val="clear" w:color="auto" w:fill="auto"/>
        <w:ind w:left="20" w:right="20"/>
      </w:pPr>
      <w:r>
        <w:rPr>
          <w:lang w:val="ru-RU"/>
        </w:rPr>
        <w:lastRenderedPageBreak/>
        <w:t xml:space="preserve">за датами </w:t>
      </w:r>
      <w:r>
        <w:t xml:space="preserve">Наукового </w:t>
      </w:r>
      <w:r>
        <w:rPr>
          <w:lang w:val="ru-RU"/>
        </w:rPr>
        <w:t xml:space="preserve">центру </w:t>
      </w:r>
      <w:r>
        <w:t xml:space="preserve">акушерства, гінекології </w:t>
      </w:r>
      <w:r>
        <w:rPr>
          <w:lang w:val="ru-RU"/>
        </w:rPr>
        <w:t xml:space="preserve">та </w:t>
      </w:r>
      <w:proofErr w:type="spellStart"/>
      <w:r>
        <w:t>перинатології</w:t>
      </w:r>
      <w:proofErr w:type="spellEnd"/>
      <w:r>
        <w:t xml:space="preserve"> </w:t>
      </w:r>
      <w:r>
        <w:rPr>
          <w:lang w:val="ru-RU"/>
        </w:rPr>
        <w:t xml:space="preserve">РАМН, </w:t>
      </w:r>
      <w:r>
        <w:t xml:space="preserve">її </w:t>
      </w:r>
      <w:r>
        <w:rPr>
          <w:lang w:val="ru-RU"/>
        </w:rPr>
        <w:t xml:space="preserve">частота </w:t>
      </w:r>
      <w:r>
        <w:t xml:space="preserve">коливається від </w:t>
      </w:r>
      <w:r>
        <w:rPr>
          <w:lang w:val="ru-RU"/>
        </w:rPr>
        <w:t xml:space="preserve">33,0 до 40,0%. </w:t>
      </w:r>
      <w:r>
        <w:t>Середній вік оперованих жінок ста</w:t>
      </w:r>
      <w:r>
        <w:softHyphen/>
        <w:t xml:space="preserve">новить 40,5 років. </w:t>
      </w:r>
      <w:proofErr w:type="spellStart"/>
      <w:r>
        <w:t>Гістеректомію</w:t>
      </w:r>
      <w:proofErr w:type="spellEnd"/>
      <w:r>
        <w:t xml:space="preserve"> з </w:t>
      </w:r>
      <w:proofErr w:type="spellStart"/>
      <w:r>
        <w:t>оваріоектомією</w:t>
      </w:r>
      <w:proofErr w:type="spellEnd"/>
      <w:r>
        <w:t xml:space="preserve"> найчастіше </w:t>
      </w:r>
      <w:proofErr w:type="spellStart"/>
      <w:r>
        <w:t>виконукУгь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віці 40-45 років [1,4].</w:t>
      </w:r>
    </w:p>
    <w:p w:rsidR="003C595E" w:rsidRDefault="00BB3A8C">
      <w:pPr>
        <w:pStyle w:val="11"/>
        <w:framePr w:w="4469" w:h="13820" w:hRule="exact" w:wrap="none" w:vAnchor="page" w:hAnchor="page" w:x="1448" w:y="1548"/>
        <w:shd w:val="clear" w:color="auto" w:fill="auto"/>
        <w:ind w:left="60" w:right="40" w:firstLine="340"/>
      </w:pPr>
      <w:r>
        <w:t>Коли оперативне вт</w:t>
      </w:r>
      <w:r>
        <w:t>ручання проводиться паці</w:t>
      </w:r>
      <w:r>
        <w:softHyphen/>
        <w:t>єнткам репродуктивного віку, то виконують пере</w:t>
      </w:r>
      <w:r>
        <w:softHyphen/>
        <w:t xml:space="preserve">важно </w:t>
      </w:r>
      <w:proofErr w:type="spellStart"/>
      <w:r>
        <w:t>органозберігаючі</w:t>
      </w:r>
      <w:proofErr w:type="spellEnd"/>
      <w:r>
        <w:t xml:space="preserve"> операції, у перехідному віці питання про обсяг операції стає предметом дискусії серед гінекологів та, на жаль, дуже часто вирішу</w:t>
      </w:r>
      <w:r>
        <w:softHyphen/>
        <w:t>ється на користь видалення яєчни</w:t>
      </w:r>
      <w:r>
        <w:t xml:space="preserve">ків. Прибічники профілактичного видалення яєчників посилаються на </w:t>
      </w:r>
      <w:proofErr w:type="spellStart"/>
      <w:r>
        <w:t>онконастороженість</w:t>
      </w:r>
      <w:proofErr w:type="spellEnd"/>
      <w:r>
        <w:t>, часте виникнення синдрому «залишених яєчників», а також на те, що функція яєчників у цьому віці різко знижена і організмові вони не так потрібні. Проте яєчники є однією з</w:t>
      </w:r>
      <w:r>
        <w:t xml:space="preserve"> най</w:t>
      </w:r>
      <w:r>
        <w:softHyphen/>
        <w:t>важливіших залоз внутрішньої секреції, фізіологічна активність яких необхідна не тільки для виконання репродуктивної функції, але й для нормальної жит</w:t>
      </w:r>
      <w:r>
        <w:softHyphen/>
        <w:t>тєдіяльності усього жіночого організму [5, 6].</w:t>
      </w:r>
    </w:p>
    <w:p w:rsidR="003C595E" w:rsidRDefault="00BB3A8C">
      <w:pPr>
        <w:pStyle w:val="11"/>
        <w:framePr w:w="4469" w:h="13820" w:hRule="exact" w:wrap="none" w:vAnchor="page" w:hAnchor="page" w:x="1448" w:y="1548"/>
        <w:shd w:val="clear" w:color="auto" w:fill="auto"/>
        <w:ind w:left="60" w:right="40" w:firstLine="340"/>
      </w:pPr>
      <w:r>
        <w:t xml:space="preserve">Хірургічна </w:t>
      </w:r>
      <w:r>
        <w:rPr>
          <w:lang w:val="ru-RU"/>
        </w:rPr>
        <w:t xml:space="preserve">менопауза </w:t>
      </w:r>
      <w:r>
        <w:t>означає переривання ре</w:t>
      </w:r>
      <w:r>
        <w:softHyphen/>
        <w:t>продуктив</w:t>
      </w:r>
      <w:r>
        <w:t>ної функції шляхом оперативного втручан</w:t>
      </w:r>
      <w:r>
        <w:softHyphen/>
        <w:t xml:space="preserve">ня. Припинення функції яєчників супроводжується відсутністю фази адаптації. Радикальна </w:t>
      </w:r>
      <w:proofErr w:type="spellStart"/>
      <w:r>
        <w:t>оваріектомія</w:t>
      </w:r>
      <w:proofErr w:type="spellEnd"/>
      <w:r>
        <w:t xml:space="preserve"> часто проводиться у віці 40-45 років, що подовжує </w:t>
      </w:r>
      <w:proofErr w:type="spellStart"/>
      <w:r>
        <w:t>постменопаузальний</w:t>
      </w:r>
      <w:proofErr w:type="spellEnd"/>
      <w:r>
        <w:t xml:space="preserve"> період на 5-10 років і приско</w:t>
      </w:r>
      <w:r>
        <w:softHyphen/>
        <w:t xml:space="preserve">рює </w:t>
      </w:r>
      <w:proofErr w:type="spellStart"/>
      <w:r>
        <w:t>інволютивні</w:t>
      </w:r>
      <w:proofErr w:type="spellEnd"/>
      <w:r>
        <w:t xml:space="preserve"> п</w:t>
      </w:r>
      <w:r>
        <w:t xml:space="preserve">роцеси. За даними </w:t>
      </w:r>
      <w:r>
        <w:rPr>
          <w:lang w:val="en-US"/>
        </w:rPr>
        <w:t>Belgian</w:t>
      </w:r>
      <w:r w:rsidRPr="00F232DD">
        <w:t xml:space="preserve"> </w:t>
      </w:r>
      <w:r>
        <w:rPr>
          <w:lang w:val="en-US"/>
        </w:rPr>
        <w:t>Survey</w:t>
      </w:r>
      <w:r w:rsidRPr="00F232DD">
        <w:t xml:space="preserve"> </w:t>
      </w:r>
      <w:r>
        <w:rPr>
          <w:lang w:val="en-US"/>
        </w:rPr>
        <w:t>Study</w:t>
      </w:r>
      <w:r w:rsidRPr="00F232DD">
        <w:t xml:space="preserve">, </w:t>
      </w:r>
      <w:r>
        <w:t xml:space="preserve">хірургічна </w:t>
      </w:r>
      <w:r w:rsidRPr="00F232DD">
        <w:t xml:space="preserve">менопауза </w:t>
      </w:r>
      <w:r>
        <w:t>асоціюється з підви</w:t>
      </w:r>
      <w:r>
        <w:softHyphen/>
        <w:t xml:space="preserve">щенням систолічного та </w:t>
      </w:r>
      <w:proofErr w:type="spellStart"/>
      <w:r>
        <w:t>діастолічного</w:t>
      </w:r>
      <w:proofErr w:type="spellEnd"/>
      <w:r>
        <w:t xml:space="preserve"> артеріального тиску [4]. Головним чинником підвищення ризику </w:t>
      </w:r>
      <w:proofErr w:type="spellStart"/>
      <w:r>
        <w:t>серцево-судиних</w:t>
      </w:r>
      <w:proofErr w:type="spellEnd"/>
      <w:r>
        <w:t xml:space="preserve"> захворювань в умовах відсутності яєчників є виразне зниження </w:t>
      </w:r>
      <w:r>
        <w:t>синтезу естрадіолу, яке супроводжує припинення репродуктивної функції [2,4]. Вирішення цього питання є актуальним і пер</w:t>
      </w:r>
      <w:r>
        <w:softHyphen/>
        <w:t>спективним на даний час.</w:t>
      </w:r>
    </w:p>
    <w:p w:rsidR="003C595E" w:rsidRDefault="00BB3A8C">
      <w:pPr>
        <w:pStyle w:val="11"/>
        <w:framePr w:w="4469" w:h="13820" w:hRule="exact" w:wrap="none" w:vAnchor="page" w:hAnchor="page" w:x="1448" w:y="1548"/>
        <w:shd w:val="clear" w:color="auto" w:fill="auto"/>
        <w:spacing w:after="56"/>
        <w:ind w:left="60" w:right="40" w:firstLine="340"/>
      </w:pPr>
      <w:proofErr w:type="spellStart"/>
      <w:r>
        <w:t>Мета'роботи</w:t>
      </w:r>
      <w:proofErr w:type="spellEnd"/>
      <w:r>
        <w:t>: з’ясувати особливості гормональ</w:t>
      </w:r>
      <w:r>
        <w:softHyphen/>
        <w:t xml:space="preserve">ного гомеостазу та особливості артеріального тиску </w:t>
      </w:r>
      <w:r w:rsidRPr="00F232DD">
        <w:rPr>
          <w:lang w:val="ru-RU"/>
        </w:rPr>
        <w:t>(</w:t>
      </w:r>
      <w:r>
        <w:rPr>
          <w:lang w:val="en-US"/>
        </w:rPr>
        <w:t>AT</w:t>
      </w:r>
      <w:r w:rsidRPr="00F232DD">
        <w:rPr>
          <w:lang w:val="ru-RU"/>
        </w:rPr>
        <w:t xml:space="preserve">) </w:t>
      </w:r>
      <w:r>
        <w:t xml:space="preserve">в жінок </w:t>
      </w:r>
      <w:r>
        <w:t xml:space="preserve">після тотальної </w:t>
      </w:r>
      <w:proofErr w:type="spellStart"/>
      <w:r>
        <w:t>оваріоектомії</w:t>
      </w:r>
      <w:proofErr w:type="spellEnd"/>
      <w:r>
        <w:t xml:space="preserve"> для по</w:t>
      </w:r>
      <w:r>
        <w:softHyphen/>
        <w:t>дальшого розроблення оптимальних схем лікування.</w:t>
      </w:r>
    </w:p>
    <w:p w:rsidR="003C595E" w:rsidRDefault="00BB3A8C">
      <w:pPr>
        <w:pStyle w:val="20"/>
        <w:framePr w:w="4469" w:h="13820" w:hRule="exact" w:wrap="none" w:vAnchor="page" w:hAnchor="page" w:x="1448" w:y="1548"/>
        <w:shd w:val="clear" w:color="auto" w:fill="auto"/>
        <w:spacing w:after="0" w:line="240" w:lineRule="exact"/>
        <w:ind w:right="20"/>
        <w:jc w:val="center"/>
      </w:pPr>
      <w:r>
        <w:t>МАТЕРІАЛ ТА МЕТОДИ</w:t>
      </w:r>
    </w:p>
    <w:p w:rsidR="003C595E" w:rsidRDefault="00BB3A8C">
      <w:pPr>
        <w:pStyle w:val="11"/>
        <w:framePr w:w="4469" w:h="13820" w:hRule="exact" w:wrap="none" w:vAnchor="page" w:hAnchor="page" w:x="1448" w:y="1548"/>
        <w:shd w:val="clear" w:color="auto" w:fill="auto"/>
        <w:spacing w:line="240" w:lineRule="exact"/>
        <w:ind w:left="60" w:right="40" w:firstLine="340"/>
      </w:pPr>
      <w:r>
        <w:t xml:space="preserve">На базі Комунального закладу охорони здоров’я «Харківський міський пологовий будинок №1» було обстежено 90 жінок. І </w:t>
      </w:r>
      <w:proofErr w:type="spellStart"/>
      <w:r>
        <w:t>ірупа</w:t>
      </w:r>
      <w:proofErr w:type="spellEnd"/>
      <w:r>
        <w:t xml:space="preserve"> - ЗО жінок після тоталь</w:t>
      </w:r>
      <w:r>
        <w:softHyphen/>
        <w:t xml:space="preserve">ної </w:t>
      </w:r>
      <w:proofErr w:type="spellStart"/>
      <w:r>
        <w:t>о</w:t>
      </w:r>
      <w:r>
        <w:t>варіоектомії</w:t>
      </w:r>
      <w:proofErr w:type="spellEnd"/>
      <w:r>
        <w:t xml:space="preserve"> та з АГ. II група - 30 жінок після тотальної </w:t>
      </w:r>
      <w:proofErr w:type="spellStart"/>
      <w:r>
        <w:t>оваріоектомії</w:t>
      </w:r>
      <w:proofErr w:type="spellEnd"/>
      <w:r>
        <w:t xml:space="preserve"> та з нормальним рівнем </w:t>
      </w:r>
      <w:r>
        <w:rPr>
          <w:lang w:val="en-US"/>
        </w:rPr>
        <w:t>AT</w:t>
      </w:r>
      <w:r w:rsidRPr="00F232DD">
        <w:rPr>
          <w:lang w:val="ru-RU"/>
        </w:rPr>
        <w:t xml:space="preserve">. </w:t>
      </w:r>
      <w:r>
        <w:t xml:space="preserve">III група - 30 жінок з фізіологічною </w:t>
      </w:r>
      <w:r>
        <w:rPr>
          <w:lang w:val="ru-RU"/>
        </w:rPr>
        <w:t xml:space="preserve">менопаузою </w:t>
      </w:r>
      <w:r>
        <w:t xml:space="preserve">та АГ. Вік пацієнток на момент обстеження становив не більше ніж 50 років і тривалість </w:t>
      </w:r>
      <w:r>
        <w:rPr>
          <w:lang w:val="ru-RU"/>
        </w:rPr>
        <w:t>менопаузаль</w:t>
      </w:r>
      <w:r>
        <w:rPr>
          <w:lang w:val="ru-RU"/>
        </w:rPr>
        <w:softHyphen/>
        <w:t xml:space="preserve">ного </w:t>
      </w:r>
      <w:r>
        <w:t>періо</w:t>
      </w:r>
      <w:r>
        <w:t xml:space="preserve">ду не перевищувала 5 років для жінок з хірургічною </w:t>
      </w:r>
      <w:r>
        <w:rPr>
          <w:lang w:val="ru-RU"/>
        </w:rPr>
        <w:t xml:space="preserve">менопаузою. </w:t>
      </w:r>
      <w:r>
        <w:t xml:space="preserve">Вік жінок III групи не перевищував 55 років і тривалість менопаузи була довшою, ніж 5 років. Найбільш частими причинами для оперативного втручання були фіброміома матки з </w:t>
      </w:r>
      <w:proofErr w:type="spellStart"/>
      <w:r>
        <w:t>геморагічним</w:t>
      </w:r>
      <w:proofErr w:type="spellEnd"/>
      <w:r>
        <w:t xml:space="preserve"> і больови</w:t>
      </w:r>
      <w:r>
        <w:t xml:space="preserve">м синдромами (70,0%), </w:t>
      </w:r>
      <w:proofErr w:type="spellStart"/>
      <w:r>
        <w:t>ен-</w:t>
      </w:r>
      <w:proofErr w:type="spellEnd"/>
      <w:r>
        <w:t xml:space="preserve"> </w:t>
      </w:r>
      <w:proofErr w:type="spellStart"/>
      <w:r>
        <w:t>дометріоз</w:t>
      </w:r>
      <w:proofErr w:type="spellEnd"/>
      <w:r>
        <w:t xml:space="preserve"> внутрішніх статевих органів і доброякісні пухлини яєчників (25,0%). Групи були </w:t>
      </w:r>
      <w:proofErr w:type="spellStart"/>
      <w:r>
        <w:t>рандомізовані</w:t>
      </w:r>
      <w:proofErr w:type="spellEnd"/>
      <w:r>
        <w:t xml:space="preserve"> за тривалістю </w:t>
      </w:r>
      <w:proofErr w:type="spellStart"/>
      <w:r w:rsidRPr="00F232DD">
        <w:t>менопаузального</w:t>
      </w:r>
      <w:proofErr w:type="spellEnd"/>
      <w:r w:rsidRPr="00F232DD">
        <w:t xml:space="preserve"> </w:t>
      </w:r>
      <w:r>
        <w:t>періоду. У всіх жінок</w:t>
      </w:r>
    </w:p>
    <w:p w:rsidR="003C595E" w:rsidRDefault="00BB3A8C">
      <w:pPr>
        <w:pStyle w:val="11"/>
        <w:framePr w:w="4469" w:h="13811" w:hRule="exact" w:wrap="none" w:vAnchor="page" w:hAnchor="page" w:x="6104" w:y="1557"/>
        <w:shd w:val="clear" w:color="auto" w:fill="auto"/>
        <w:spacing w:after="56"/>
        <w:ind w:left="60" w:right="40"/>
      </w:pPr>
      <w:r>
        <w:t xml:space="preserve">вивчався анамнез, проводилися </w:t>
      </w:r>
      <w:proofErr w:type="spellStart"/>
      <w:r>
        <w:t>загальноклінічні</w:t>
      </w:r>
      <w:proofErr w:type="spellEnd"/>
      <w:r>
        <w:t xml:space="preserve"> обстеження, з’ясовували особ</w:t>
      </w:r>
      <w:r>
        <w:t>ливості перенесених захворювань, у тому числі гінекологічних. Ви</w:t>
      </w:r>
      <w:r>
        <w:softHyphen/>
        <w:t>вчалася тривалість гінекологічного захворювання, ефективність консервативного лікування до операції, оцінювалися показання, обсяг хірургічного втручан</w:t>
      </w:r>
      <w:r>
        <w:softHyphen/>
        <w:t xml:space="preserve">ня та терміни після нього. З’ясовували </w:t>
      </w:r>
      <w:proofErr w:type="spellStart"/>
      <w:r>
        <w:t>в</w:t>
      </w:r>
      <w:r>
        <w:t>ираженість</w:t>
      </w:r>
      <w:proofErr w:type="spellEnd"/>
      <w:r>
        <w:t xml:space="preserve"> вегето-судинних, </w:t>
      </w:r>
      <w:proofErr w:type="spellStart"/>
      <w:r>
        <w:t>нейровегетативних</w:t>
      </w:r>
      <w:proofErr w:type="spellEnd"/>
      <w:r>
        <w:t>, психоемоцій</w:t>
      </w:r>
      <w:r>
        <w:softHyphen/>
        <w:t xml:space="preserve">них та нейроендокринних проявів клімактеричного синдрому із визначенням </w:t>
      </w:r>
      <w:r>
        <w:rPr>
          <w:lang w:val="ru-RU"/>
        </w:rPr>
        <w:t xml:space="preserve">менопаузального </w:t>
      </w:r>
      <w:r>
        <w:t xml:space="preserve">індексу за шкалою </w:t>
      </w:r>
      <w:proofErr w:type="spellStart"/>
      <w:r>
        <w:t>Куппермена</w:t>
      </w:r>
      <w:proofErr w:type="spellEnd"/>
      <w:r>
        <w:t xml:space="preserve"> в модифікації Е. В. </w:t>
      </w:r>
      <w:proofErr w:type="spellStart"/>
      <w:r>
        <w:t>Уварової</w:t>
      </w:r>
      <w:proofErr w:type="spellEnd"/>
      <w:r>
        <w:t xml:space="preserve"> та В. П. </w:t>
      </w:r>
      <w:proofErr w:type="spellStart"/>
      <w:r>
        <w:t>Сметнгос</w:t>
      </w:r>
      <w:proofErr w:type="spellEnd"/>
      <w:r>
        <w:t xml:space="preserve"> (1998). Вивчення системи основних</w:t>
      </w:r>
      <w:r>
        <w:t xml:space="preserve"> гормонів (естрадіол, </w:t>
      </w:r>
      <w:proofErr w:type="spellStart"/>
      <w:r>
        <w:t>прогестерон</w:t>
      </w:r>
      <w:proofErr w:type="spellEnd"/>
      <w:r>
        <w:t xml:space="preserve">, тестостерон, </w:t>
      </w:r>
      <w:proofErr w:type="spellStart"/>
      <w:r>
        <w:t>фолі-</w:t>
      </w:r>
      <w:proofErr w:type="spellEnd"/>
      <w:r>
        <w:t xml:space="preserve"> </w:t>
      </w:r>
      <w:proofErr w:type="spellStart"/>
      <w:r>
        <w:t>кулостимулюючий</w:t>
      </w:r>
      <w:proofErr w:type="spellEnd"/>
      <w:r>
        <w:t xml:space="preserve"> та </w:t>
      </w:r>
      <w:proofErr w:type="spellStart"/>
      <w:r>
        <w:t>лютеїнізуючий</w:t>
      </w:r>
      <w:proofErr w:type="spellEnd"/>
      <w:r>
        <w:t xml:space="preserve"> гормони (ЛГ) і пролактин) проводилося </w:t>
      </w:r>
      <w:proofErr w:type="spellStart"/>
      <w:r>
        <w:t>радіоімунним</w:t>
      </w:r>
      <w:proofErr w:type="spellEnd"/>
      <w:r>
        <w:t xml:space="preserve"> методом. Важливим параметром гормонального гомеостазу є показник відносної </w:t>
      </w:r>
      <w:proofErr w:type="spellStart"/>
      <w:r>
        <w:t>гіперандрогенії</w:t>
      </w:r>
      <w:proofErr w:type="spellEnd"/>
      <w:r>
        <w:t xml:space="preserve"> пацієнток - від</w:t>
      </w:r>
      <w:r>
        <w:softHyphen/>
        <w:t>ношення кон</w:t>
      </w:r>
      <w:r>
        <w:t>центрації естрадіолу до концентрації тестостерону в плазмі крові. Дослідження рівня ліпідів крові проводилося з визначенням загально</w:t>
      </w:r>
      <w:r>
        <w:softHyphen/>
        <w:t xml:space="preserve">го холестерину, </w:t>
      </w:r>
      <w:proofErr w:type="spellStart"/>
      <w:r>
        <w:t>холестерину</w:t>
      </w:r>
      <w:proofErr w:type="spellEnd"/>
      <w:r>
        <w:t xml:space="preserve"> ліпопротеїдів високої щільності, ліпопротеїдів низької щільності (ЛПНІЦ). </w:t>
      </w:r>
      <w:proofErr w:type="spellStart"/>
      <w:r>
        <w:t>тригліцеридів</w:t>
      </w:r>
      <w:proofErr w:type="spellEnd"/>
      <w:r>
        <w:t>. У зраз</w:t>
      </w:r>
      <w:r>
        <w:t xml:space="preserve">ках крові визначали загальну концентрацію глюкози, калію, натрію, кальцію. Проводився добовий моніторинг </w:t>
      </w:r>
      <w:r>
        <w:rPr>
          <w:lang w:val="en-US"/>
        </w:rPr>
        <w:t>AT</w:t>
      </w:r>
      <w:r w:rsidRPr="00F232DD">
        <w:rPr>
          <w:lang w:val="ru-RU"/>
        </w:rPr>
        <w:t xml:space="preserve"> </w:t>
      </w:r>
      <w:r>
        <w:t>та частоти сер</w:t>
      </w:r>
      <w:r>
        <w:softHyphen/>
        <w:t>цевих скорочень (ЧСС). Для діагностики ожиріння використовувався індекс маси тіла (ІМТ) пацієнток. Значення ІМТ&gt;30кг/м</w:t>
      </w:r>
      <w:r>
        <w:rPr>
          <w:vertAlign w:val="superscript"/>
        </w:rPr>
        <w:t>2</w:t>
      </w:r>
      <w:r>
        <w:t xml:space="preserve"> свідчило про </w:t>
      </w:r>
      <w:r>
        <w:t>ожиріння. Абдомінальним типом ожиріння вважали сполу</w:t>
      </w:r>
      <w:r>
        <w:softHyphen/>
        <w:t>чення ІМТ&gt;26кг/м</w:t>
      </w:r>
      <w:r>
        <w:rPr>
          <w:vertAlign w:val="superscript"/>
        </w:rPr>
        <w:t>2</w:t>
      </w:r>
      <w:r>
        <w:t xml:space="preserve"> та співвідношення окружність </w:t>
      </w:r>
      <w:proofErr w:type="spellStart"/>
      <w:r>
        <w:t>таліі</w:t>
      </w:r>
      <w:proofErr w:type="spellEnd"/>
      <w:r>
        <w:t>/окружність стегон (ОТ/ОС) більше ніж 0.8. Результати дослідження були опрацьовані методами варіаційної статистики з використанням сучасних стандартних</w:t>
      </w:r>
      <w:r>
        <w:t xml:space="preserve"> комп’ютерних програм.</w:t>
      </w:r>
    </w:p>
    <w:p w:rsidR="003C595E" w:rsidRDefault="00BB3A8C">
      <w:pPr>
        <w:pStyle w:val="11"/>
        <w:framePr w:w="4469" w:h="13811" w:hRule="exact" w:wrap="none" w:vAnchor="page" w:hAnchor="page" w:x="6104" w:y="1557"/>
        <w:shd w:val="clear" w:color="auto" w:fill="auto"/>
        <w:spacing w:line="240" w:lineRule="exact"/>
        <w:ind w:left="60" w:right="40" w:firstLine="800"/>
      </w:pPr>
      <w:r>
        <w:t xml:space="preserve">РЕЗУЛЬТАТИ ТА ОБГОВОРЕННЯ Аналіз показників системи статевих гормонів показав, що рівень естрадіолу у І групі був значно нижчим, ніж у пацієнток із природною </w:t>
      </w:r>
      <w:r>
        <w:rPr>
          <w:lang w:val="ru-RU"/>
        </w:rPr>
        <w:t>менопау</w:t>
      </w:r>
      <w:r>
        <w:rPr>
          <w:lang w:val="ru-RU"/>
        </w:rPr>
        <w:softHyphen/>
        <w:t xml:space="preserve">зою </w:t>
      </w:r>
      <w:r>
        <w:t xml:space="preserve">(15,8±0,9 </w:t>
      </w:r>
      <w:proofErr w:type="spellStart"/>
      <w:r>
        <w:t>пг</w:t>
      </w:r>
      <w:proofErr w:type="spellEnd"/>
      <w:r>
        <w:t>/</w:t>
      </w:r>
      <w:proofErr w:type="spellStart"/>
      <w:r>
        <w:t>мл</w:t>
      </w:r>
      <w:proofErr w:type="spellEnd"/>
      <w:r>
        <w:t xml:space="preserve"> та 31,6±3,7 </w:t>
      </w:r>
      <w:proofErr w:type="spellStart"/>
      <w:r>
        <w:t>пг</w:t>
      </w:r>
      <w:proofErr w:type="spellEnd"/>
      <w:r>
        <w:t>/</w:t>
      </w:r>
      <w:proofErr w:type="spellStart"/>
      <w:r>
        <w:t>мл</w:t>
      </w:r>
      <w:proofErr w:type="spellEnd"/>
      <w:r>
        <w:t xml:space="preserve"> відповідно; р&lt;0,001). Рівень </w:t>
      </w:r>
      <w:proofErr w:type="spellStart"/>
      <w:r>
        <w:t>прогестерону</w:t>
      </w:r>
      <w:proofErr w:type="spellEnd"/>
      <w:r>
        <w:t xml:space="preserve"> не мав достовірних відмінностей між групами (р&gt;0,05). Рівень тестос</w:t>
      </w:r>
      <w:r>
        <w:softHyphen/>
        <w:t xml:space="preserve">терону був значно вищий у жінок І групи порівняно з жінками II групи (0,62±0,08 </w:t>
      </w:r>
      <w:proofErr w:type="spellStart"/>
      <w:r>
        <w:t>нг</w:t>
      </w:r>
      <w:proofErr w:type="spellEnd"/>
      <w:r>
        <w:t>/</w:t>
      </w:r>
      <w:proofErr w:type="spellStart"/>
      <w:r>
        <w:t>мл</w:t>
      </w:r>
      <w:proofErr w:type="spellEnd"/>
      <w:r>
        <w:t xml:space="preserve"> та 0,42±0,08 </w:t>
      </w:r>
      <w:proofErr w:type="spellStart"/>
      <w:r>
        <w:t>нг</w:t>
      </w:r>
      <w:proofErr w:type="spellEnd"/>
      <w:r>
        <w:t xml:space="preserve">/ </w:t>
      </w:r>
      <w:proofErr w:type="spellStart"/>
      <w:r>
        <w:t>мл</w:t>
      </w:r>
      <w:proofErr w:type="spellEnd"/>
      <w:r>
        <w:t xml:space="preserve"> відповідно; р&lt;0,05) і не мав достовірної різниці порівняно з пацієнтк</w:t>
      </w:r>
      <w:r>
        <w:t>ами III групи. Рівень пролактину не мав достовірних відмінностей у групах (р&gt;0,05). Рівень ЛГ у І групі, був вірогідно вищим порівняно з III групою (41,3±3,5 МО/л та 32,4±2,1 МО/л від</w:t>
      </w:r>
      <w:r>
        <w:softHyphen/>
        <w:t xml:space="preserve">повідно; р&lt;0,05). У І групі відзначалося найменше значення </w:t>
      </w:r>
      <w:proofErr w:type="spellStart"/>
      <w:r>
        <w:t>гіперандроген</w:t>
      </w:r>
      <w:r>
        <w:t>емії</w:t>
      </w:r>
      <w:proofErr w:type="spellEnd"/>
      <w:r>
        <w:t xml:space="preserve"> порівняно з II та III гру</w:t>
      </w:r>
      <w:r>
        <w:softHyphen/>
        <w:t>пами (54,7±8,0; 133,1±37,9та 153,0±34,1 відповідно; р&lt;0,05). У жінок з АГ на фоні хірургічної менопаузи спостерігалося виразне підвищення рівня тестосте</w:t>
      </w:r>
      <w:r>
        <w:softHyphen/>
        <w:t xml:space="preserve">рону. За даними декількох досліджень </w:t>
      </w:r>
      <w:r w:rsidRPr="00F232DD">
        <w:t>[</w:t>
      </w:r>
      <w:r>
        <w:rPr>
          <w:lang w:val="en-US"/>
        </w:rPr>
        <w:t>P</w:t>
      </w:r>
      <w:r w:rsidRPr="00F232DD">
        <w:t xml:space="preserve">. </w:t>
      </w:r>
      <w:proofErr w:type="gramStart"/>
      <w:r>
        <w:rPr>
          <w:lang w:val="en-US"/>
        </w:rPr>
        <w:t>Orozco</w:t>
      </w:r>
      <w:r w:rsidRPr="00F232DD">
        <w:t xml:space="preserve"> </w:t>
      </w:r>
      <w:r>
        <w:rPr>
          <w:lang w:val="en-US"/>
        </w:rPr>
        <w:t>et</w:t>
      </w:r>
      <w:r w:rsidRPr="00F232DD">
        <w:t xml:space="preserve"> </w:t>
      </w:r>
      <w:r>
        <w:rPr>
          <w:lang w:val="en-US"/>
        </w:rPr>
        <w:t>al</w:t>
      </w:r>
      <w:r w:rsidRPr="00F232DD">
        <w:t xml:space="preserve">., </w:t>
      </w:r>
      <w:r>
        <w:t xml:space="preserve">1998; </w:t>
      </w:r>
      <w:r>
        <w:rPr>
          <w:lang w:val="en-US"/>
        </w:rPr>
        <w:t>G</w:t>
      </w:r>
      <w:r w:rsidRPr="00F232DD">
        <w:t xml:space="preserve">. </w:t>
      </w:r>
      <w:r>
        <w:rPr>
          <w:lang w:val="en-US"/>
        </w:rPr>
        <w:t>S</w:t>
      </w:r>
      <w:r w:rsidRPr="00F232DD">
        <w:t xml:space="preserve">. </w:t>
      </w:r>
      <w:proofErr w:type="spellStart"/>
      <w:r>
        <w:rPr>
          <w:lang w:val="en-US"/>
        </w:rPr>
        <w:t>Mant</w:t>
      </w:r>
      <w:r>
        <w:rPr>
          <w:lang w:val="en-US"/>
        </w:rPr>
        <w:t>zoroz</w:t>
      </w:r>
      <w:proofErr w:type="spellEnd"/>
      <w:r w:rsidRPr="00F232DD">
        <w:t xml:space="preserve"> </w:t>
      </w:r>
      <w:r>
        <w:rPr>
          <w:lang w:val="en-US"/>
        </w:rPr>
        <w:t>et</w:t>
      </w:r>
      <w:r w:rsidRPr="00F232DD">
        <w:t xml:space="preserve"> </w:t>
      </w:r>
      <w:r>
        <w:rPr>
          <w:lang w:val="en-US"/>
        </w:rPr>
        <w:t>al</w:t>
      </w:r>
      <w:r w:rsidRPr="00F232DD">
        <w:t xml:space="preserve">., 1995], </w:t>
      </w:r>
      <w:r>
        <w:t xml:space="preserve">тестостерон є </w:t>
      </w:r>
      <w:proofErr w:type="spellStart"/>
      <w:r w:rsidRPr="00F232DD">
        <w:t>предиктором</w:t>
      </w:r>
      <w:proofErr w:type="spellEnd"/>
      <w:r w:rsidRPr="00F232DD">
        <w:t xml:space="preserve"> </w:t>
      </w:r>
      <w:r>
        <w:t>розвитку АГ у жінок узагалі.</w:t>
      </w:r>
      <w:proofErr w:type="gramEnd"/>
      <w:r>
        <w:t xml:space="preserve"> Тестос</w:t>
      </w:r>
      <w:r>
        <w:softHyphen/>
        <w:t>терон та естрадіол знаходились у кореляційному</w:t>
      </w:r>
    </w:p>
    <w:p w:rsidR="003C595E" w:rsidRDefault="003C595E">
      <w:pPr>
        <w:rPr>
          <w:sz w:val="2"/>
          <w:szCs w:val="2"/>
        </w:rPr>
        <w:sectPr w:rsidR="003C595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C595E" w:rsidRDefault="00BB3A8C">
      <w:pPr>
        <w:pStyle w:val="a5"/>
        <w:framePr w:wrap="none" w:vAnchor="page" w:hAnchor="page" w:x="1461" w:y="1133"/>
        <w:shd w:val="clear" w:color="auto" w:fill="auto"/>
        <w:spacing w:line="180" w:lineRule="exact"/>
        <w:ind w:left="40"/>
      </w:pPr>
      <w:r>
        <w:lastRenderedPageBreak/>
        <w:t>2013, том 16, №2, ч.2(62)</w:t>
      </w:r>
    </w:p>
    <w:p w:rsidR="003C595E" w:rsidRDefault="00BB3A8C">
      <w:pPr>
        <w:pStyle w:val="a5"/>
        <w:framePr w:wrap="none" w:vAnchor="page" w:hAnchor="page" w:x="4542" w:y="1033"/>
        <w:shd w:val="clear" w:color="auto" w:fill="auto"/>
        <w:spacing w:line="180" w:lineRule="exact"/>
        <w:ind w:left="40"/>
      </w:pPr>
      <w:r>
        <w:t>ТАВРИЧЕСКИЙ МЕДИКО-БИОЛОГИЧЕСКИЙ ВЕСТНИК</w:t>
      </w:r>
    </w:p>
    <w:p w:rsidR="003C595E" w:rsidRDefault="00BB3A8C">
      <w:pPr>
        <w:pStyle w:val="11"/>
        <w:framePr w:w="4464" w:h="11175" w:hRule="exact" w:wrap="none" w:vAnchor="page" w:hAnchor="page" w:x="1446" w:y="1560"/>
        <w:shd w:val="clear" w:color="auto" w:fill="auto"/>
        <w:ind w:left="60" w:right="40"/>
      </w:pPr>
      <w:r>
        <w:t>зв’язку з показниками ІМТ. Але тільки</w:t>
      </w:r>
      <w:r>
        <w:t xml:space="preserve"> тестостерон знаходився у достовірному кореляційному зв’язку з показниками ОТ/ОС (р&lt;0,005).</w:t>
      </w:r>
    </w:p>
    <w:p w:rsidR="003C595E" w:rsidRDefault="00BB3A8C">
      <w:pPr>
        <w:pStyle w:val="11"/>
        <w:framePr w:w="4464" w:h="11175" w:hRule="exact" w:wrap="none" w:vAnchor="page" w:hAnchor="page" w:x="1446" w:y="1560"/>
        <w:shd w:val="clear" w:color="auto" w:fill="auto"/>
        <w:ind w:left="40" w:right="40" w:firstLine="340"/>
      </w:pPr>
      <w:r>
        <w:t xml:space="preserve">За даними добового моніторингу </w:t>
      </w:r>
      <w:r>
        <w:rPr>
          <w:lang w:val="en-US"/>
        </w:rPr>
        <w:t>AT</w:t>
      </w:r>
      <w:r w:rsidRPr="00F232DD">
        <w:rPr>
          <w:lang w:val="ru-RU"/>
        </w:rPr>
        <w:t xml:space="preserve">, </w:t>
      </w:r>
      <w:r>
        <w:t>рівень сис</w:t>
      </w:r>
      <w:r>
        <w:softHyphen/>
        <w:t xml:space="preserve">толічного артеріального тиску протягом усієї доби не мав достовірної різниці між групами. Добовий </w:t>
      </w:r>
      <w:proofErr w:type="spellStart"/>
      <w:r>
        <w:t>діастолічний</w:t>
      </w:r>
      <w:proofErr w:type="spellEnd"/>
      <w:r>
        <w:t xml:space="preserve"> артеріа</w:t>
      </w:r>
      <w:r>
        <w:t xml:space="preserve">льний тиск (ДАТ) був вірогідно більшим у жінок І групи (р&lt;0,05). У жінок II групи спостерігалася більш висока варіабельність ДАТ у нічний час (р&lt;0,05). У II групі </w:t>
      </w:r>
      <w:proofErr w:type="spellStart"/>
      <w:r>
        <w:t>показшпс</w:t>
      </w:r>
      <w:proofErr w:type="spellEnd"/>
      <w:r>
        <w:t xml:space="preserve"> ЧСС був вищим, ніж у III групі протягом доби (р&lt;0,05), але ця різниця була достовірн</w:t>
      </w:r>
      <w:r>
        <w:t>ою тільки для денного активного часу.</w:t>
      </w:r>
    </w:p>
    <w:p w:rsidR="003C595E" w:rsidRDefault="00BB3A8C">
      <w:pPr>
        <w:pStyle w:val="11"/>
        <w:framePr w:w="4464" w:h="11175" w:hRule="exact" w:wrap="none" w:vAnchor="page" w:hAnchor="page" w:x="1446" w:y="1560"/>
        <w:shd w:val="clear" w:color="auto" w:fill="auto"/>
        <w:ind w:left="40" w:right="40" w:firstLine="340"/>
      </w:pPr>
      <w:r>
        <w:t xml:space="preserve">Вивчення метаболічних розладів показало, що середнє значення ІМТ у І групі було вищим, ніж у жінок з хірургічною </w:t>
      </w:r>
      <w:r w:rsidRPr="00F232DD">
        <w:t xml:space="preserve">менопаузою </w:t>
      </w:r>
      <w:r>
        <w:t xml:space="preserve">та нормальним </w:t>
      </w:r>
      <w:r>
        <w:rPr>
          <w:lang w:val="en-US"/>
        </w:rPr>
        <w:t>AT</w:t>
      </w:r>
      <w:r w:rsidRPr="00F232DD">
        <w:t xml:space="preserve"> </w:t>
      </w:r>
      <w:r>
        <w:t>(29,2±0,7 кг/м</w:t>
      </w:r>
      <w:r>
        <w:rPr>
          <w:vertAlign w:val="superscript"/>
        </w:rPr>
        <w:t>2</w:t>
      </w:r>
      <w:r>
        <w:t xml:space="preserve"> та 27,1±0,9 кг/м</w:t>
      </w:r>
      <w:r>
        <w:rPr>
          <w:vertAlign w:val="superscript"/>
        </w:rPr>
        <w:t>2</w:t>
      </w:r>
      <w:r>
        <w:t xml:space="preserve"> відповідно; р&lt;</w:t>
      </w:r>
      <w:r>
        <w:t>0,05) і не відрізнявся від значення в жінок III групи (р&gt;0,05). Показник ОТ/ОС також був вищим у жінок І групи, ніж у жінок II групи (0,87±0,02 та</w:t>
      </w:r>
    </w:p>
    <w:p w:rsidR="003C595E" w:rsidRDefault="00BB3A8C">
      <w:pPr>
        <w:pStyle w:val="11"/>
        <w:framePr w:w="4464" w:h="11175" w:hRule="exact" w:wrap="none" w:vAnchor="page" w:hAnchor="page" w:x="1446" w:y="1560"/>
        <w:numPr>
          <w:ilvl w:val="0"/>
          <w:numId w:val="2"/>
        </w:numPr>
        <w:shd w:val="clear" w:color="auto" w:fill="auto"/>
        <w:tabs>
          <w:tab w:val="left" w:pos="923"/>
        </w:tabs>
        <w:ind w:left="40" w:right="40"/>
      </w:pPr>
      <w:r>
        <w:t>73±0,02 відповідно, р&lt;0,05). Жінки з ожирінням становили 30,0% (п=10) серед пацієнток І групи, причому абдомі</w:t>
      </w:r>
      <w:r>
        <w:t>нальне ожиріння відзначалось у 5 пацієнток (16,7%). Серед жінок II групи частота ожиріння становила 20,0%, абдомінальне ожиріння відзначалося у 13,3% випадків. У пацієнток III групи частота ожиріння була нижчою, ніж у І групі (26,7%), а розвиток абдоміналь</w:t>
      </w:r>
      <w:r>
        <w:t>ного ожиріння 16,7%.</w:t>
      </w:r>
    </w:p>
    <w:p w:rsidR="003C595E" w:rsidRDefault="00BB3A8C">
      <w:pPr>
        <w:pStyle w:val="11"/>
        <w:framePr w:w="4464" w:h="11175" w:hRule="exact" w:wrap="none" w:vAnchor="page" w:hAnchor="page" w:x="1446" w:y="1560"/>
        <w:shd w:val="clear" w:color="auto" w:fill="auto"/>
        <w:ind w:left="40" w:right="40" w:firstLine="340"/>
      </w:pPr>
      <w:r>
        <w:t xml:space="preserve">При порівнянні значень </w:t>
      </w:r>
      <w:r>
        <w:rPr>
          <w:lang w:val="ru-RU"/>
        </w:rPr>
        <w:t xml:space="preserve">менопаузального </w:t>
      </w:r>
      <w:r>
        <w:t>ін</w:t>
      </w:r>
      <w:r>
        <w:softHyphen/>
        <w:t xml:space="preserve">дексу з’ясувалося, що </w:t>
      </w:r>
      <w:proofErr w:type="spellStart"/>
      <w:r>
        <w:t>нейровегетативні</w:t>
      </w:r>
      <w:proofErr w:type="spellEnd"/>
      <w:r>
        <w:t xml:space="preserve"> порушен</w:t>
      </w:r>
      <w:r>
        <w:softHyphen/>
        <w:t xml:space="preserve">ня тяжкого та середнього ступенів частіше за все спостерігались у І групі. При порівнянні середніх показників </w:t>
      </w:r>
      <w:proofErr w:type="spellStart"/>
      <w:r w:rsidRPr="00F232DD">
        <w:t>менопаузального</w:t>
      </w:r>
      <w:proofErr w:type="spellEnd"/>
      <w:r w:rsidRPr="00F232DD">
        <w:t xml:space="preserve"> </w:t>
      </w:r>
      <w:r>
        <w:t>індексу між групами,</w:t>
      </w:r>
      <w:r>
        <w:t xml:space="preserve"> рівень виразності </w:t>
      </w:r>
      <w:proofErr w:type="spellStart"/>
      <w:r>
        <w:t>нейровегетативних</w:t>
      </w:r>
      <w:proofErr w:type="spellEnd"/>
      <w:r>
        <w:t xml:space="preserve"> порушень був вірогідно більш високим у І групі, ніж у II та III групах (21,6± 1,4 балів, 17,9±1,8 балів та 18,0±1,2 балів; р&lt;0,05).</w:t>
      </w:r>
    </w:p>
    <w:p w:rsidR="003C595E" w:rsidRDefault="00BB3A8C">
      <w:pPr>
        <w:pStyle w:val="11"/>
        <w:framePr w:w="4464" w:h="11175" w:hRule="exact" w:wrap="none" w:vAnchor="page" w:hAnchor="page" w:x="1446" w:y="1560"/>
        <w:shd w:val="clear" w:color="auto" w:fill="auto"/>
        <w:spacing w:after="120"/>
        <w:ind w:left="40" w:right="40" w:firstLine="340"/>
      </w:pPr>
      <w:r>
        <w:t>Показники ЛПНЩ не відрізнялися між групами (р&lt;0,05). Рівні глюкози крові та електроліті</w:t>
      </w:r>
      <w:r>
        <w:t>в не мали вірогідних відмінностей між групами (р&lt;0,05).</w:t>
      </w:r>
    </w:p>
    <w:p w:rsidR="003C595E" w:rsidRDefault="00BB3A8C">
      <w:pPr>
        <w:pStyle w:val="20"/>
        <w:framePr w:w="4464" w:h="11175" w:hRule="exact" w:wrap="none" w:vAnchor="page" w:hAnchor="page" w:x="1446" w:y="1560"/>
        <w:shd w:val="clear" w:color="auto" w:fill="auto"/>
        <w:spacing w:after="0" w:line="160" w:lineRule="exact"/>
        <w:jc w:val="center"/>
      </w:pPr>
      <w:r>
        <w:t>ВИСНОВКИ</w:t>
      </w:r>
    </w:p>
    <w:p w:rsidR="003C595E" w:rsidRDefault="00BB3A8C">
      <w:pPr>
        <w:pStyle w:val="11"/>
        <w:framePr w:w="4464" w:h="11175" w:hRule="exact" w:wrap="none" w:vAnchor="page" w:hAnchor="page" w:x="1446" w:y="1560"/>
        <w:numPr>
          <w:ilvl w:val="0"/>
          <w:numId w:val="3"/>
        </w:numPr>
        <w:shd w:val="clear" w:color="auto" w:fill="auto"/>
        <w:tabs>
          <w:tab w:val="left" w:pos="602"/>
        </w:tabs>
        <w:ind w:left="40" w:right="40" w:firstLine="340"/>
      </w:pPr>
      <w:r>
        <w:t xml:space="preserve">Виявлено, що АГ у жінок репродуктивного віку, які перенесли тотальну </w:t>
      </w:r>
      <w:proofErr w:type="spellStart"/>
      <w:r>
        <w:t>оваріоектомію</w:t>
      </w:r>
      <w:proofErr w:type="spellEnd"/>
      <w:r>
        <w:t>, харак</w:t>
      </w:r>
      <w:r>
        <w:softHyphen/>
        <w:t xml:space="preserve">теризується асоціацією з відносною </w:t>
      </w:r>
      <w:proofErr w:type="spellStart"/>
      <w:r>
        <w:t>гіпертестероне-</w:t>
      </w:r>
      <w:proofErr w:type="spellEnd"/>
      <w:r>
        <w:t xml:space="preserve"> </w:t>
      </w:r>
      <w:proofErr w:type="spellStart"/>
      <w:r>
        <w:t>мією</w:t>
      </w:r>
      <w:proofErr w:type="spellEnd"/>
      <w:r>
        <w:t xml:space="preserve">, зниженням рівня естрадіолу, високим рівнем </w:t>
      </w:r>
      <w:r>
        <w:t>ДАТ, абдомінальним типом ожиріння та вираженими</w:t>
      </w:r>
    </w:p>
    <w:p w:rsidR="003C595E" w:rsidRDefault="00BB3A8C">
      <w:pPr>
        <w:pStyle w:val="80"/>
        <w:framePr w:w="4459" w:h="11203" w:hRule="exact" w:wrap="none" w:vAnchor="page" w:hAnchor="page" w:x="6117" w:y="1551"/>
        <w:shd w:val="clear" w:color="auto" w:fill="auto"/>
        <w:tabs>
          <w:tab w:val="left" w:pos="602"/>
        </w:tabs>
        <w:ind w:left="40" w:right="40"/>
      </w:pPr>
      <w:proofErr w:type="spellStart"/>
      <w:r>
        <w:rPr>
          <w:lang w:val="uk-UA"/>
        </w:rPr>
        <w:t>нейровегетативними</w:t>
      </w:r>
      <w:proofErr w:type="spellEnd"/>
      <w:r>
        <w:rPr>
          <w:lang w:val="uk-UA"/>
        </w:rPr>
        <w:t xml:space="preserve"> порушеннями у порівнянні з пацієнтками з фізіологічною </w:t>
      </w:r>
      <w:r>
        <w:t>менопаузою.</w:t>
      </w:r>
    </w:p>
    <w:p w:rsidR="003C595E" w:rsidRDefault="00BB3A8C">
      <w:pPr>
        <w:pStyle w:val="80"/>
        <w:framePr w:w="4459" w:h="11203" w:hRule="exact" w:wrap="none" w:vAnchor="page" w:hAnchor="page" w:x="6117" w:y="1551"/>
        <w:numPr>
          <w:ilvl w:val="0"/>
          <w:numId w:val="4"/>
        </w:numPr>
        <w:shd w:val="clear" w:color="auto" w:fill="auto"/>
        <w:tabs>
          <w:tab w:val="left" w:pos="600"/>
        </w:tabs>
        <w:ind w:left="40" w:right="60" w:firstLine="340"/>
      </w:pPr>
      <w:r>
        <w:rPr>
          <w:lang w:val="uk-UA"/>
        </w:rPr>
        <w:t>Ураховуючи відносне підвищення рівня тес</w:t>
      </w:r>
      <w:r>
        <w:rPr>
          <w:lang w:val="uk-UA"/>
        </w:rPr>
        <w:softHyphen/>
        <w:t xml:space="preserve">тостерону в жінок з АГ і хірургічною </w:t>
      </w:r>
      <w:r>
        <w:t xml:space="preserve">менопаузою, </w:t>
      </w:r>
      <w:r>
        <w:rPr>
          <w:lang w:val="uk-UA"/>
        </w:rPr>
        <w:t xml:space="preserve">можна вважати, що відносна </w:t>
      </w:r>
      <w:proofErr w:type="spellStart"/>
      <w:r>
        <w:rPr>
          <w:lang w:val="uk-UA"/>
        </w:rPr>
        <w:t>гіпер</w:t>
      </w:r>
      <w:r>
        <w:rPr>
          <w:lang w:val="uk-UA"/>
        </w:rPr>
        <w:t>тестостеронемія</w:t>
      </w:r>
      <w:proofErr w:type="spellEnd"/>
      <w:r>
        <w:rPr>
          <w:lang w:val="uk-UA"/>
        </w:rPr>
        <w:t xml:space="preserve"> (в умовах зниження рівня естрадіолу) сприяє роз</w:t>
      </w:r>
      <w:r>
        <w:rPr>
          <w:lang w:val="uk-UA"/>
        </w:rPr>
        <w:softHyphen/>
        <w:t>виткові абдомінального ожиріння, що є загальнові</w:t>
      </w:r>
      <w:r>
        <w:rPr>
          <w:lang w:val="uk-UA"/>
        </w:rPr>
        <w:softHyphen/>
        <w:t>домим фактором ризику розвитку серцево-судинних захворювань.</w:t>
      </w:r>
    </w:p>
    <w:p w:rsidR="003C595E" w:rsidRDefault="00BB3A8C">
      <w:pPr>
        <w:pStyle w:val="20"/>
        <w:framePr w:w="4459" w:h="11203" w:hRule="exact" w:wrap="none" w:vAnchor="page" w:hAnchor="page" w:x="6117" w:y="1551"/>
        <w:shd w:val="clear" w:color="auto" w:fill="auto"/>
        <w:spacing w:after="0" w:line="240" w:lineRule="exact"/>
        <w:ind w:left="20"/>
        <w:jc w:val="center"/>
      </w:pPr>
      <w:r>
        <w:t>ЛІТЕРАТУРА</w:t>
      </w:r>
    </w:p>
    <w:p w:rsidR="003C595E" w:rsidRDefault="00BB3A8C">
      <w:pPr>
        <w:pStyle w:val="80"/>
        <w:framePr w:w="4459" w:h="11203" w:hRule="exact" w:wrap="none" w:vAnchor="page" w:hAnchor="page" w:x="6117" w:y="1551"/>
        <w:numPr>
          <w:ilvl w:val="0"/>
          <w:numId w:val="5"/>
        </w:numPr>
        <w:shd w:val="clear" w:color="auto" w:fill="auto"/>
        <w:tabs>
          <w:tab w:val="left" w:pos="600"/>
        </w:tabs>
        <w:ind w:left="40" w:right="60" w:firstLine="340"/>
      </w:pPr>
      <w:r>
        <w:t>Актуальные вопросы лекарственных вза</w:t>
      </w:r>
      <w:r>
        <w:softHyphen/>
        <w:t xml:space="preserve">имодействий в клинической </w:t>
      </w:r>
      <w:r>
        <w:t>практике. Как выбрать оптимальный ингибитор АПФ для больного, при</w:t>
      </w:r>
      <w:r>
        <w:softHyphen/>
        <w:t xml:space="preserve">нимающего НПВС / В. А. Бобров, И. В. Давыдова, В. В. </w:t>
      </w:r>
      <w:proofErr w:type="spellStart"/>
      <w:r>
        <w:t>Маврутенков</w:t>
      </w:r>
      <w:proofErr w:type="spellEnd"/>
      <w:r>
        <w:t xml:space="preserve"> [и др.] // </w:t>
      </w:r>
      <w:r>
        <w:rPr>
          <w:lang w:val="uk-UA"/>
        </w:rPr>
        <w:t xml:space="preserve">Український медичний часопис. </w:t>
      </w:r>
      <w:r>
        <w:t xml:space="preserve">- 2010. - № 1 (75), Ч. </w:t>
      </w:r>
      <w:r>
        <w:rPr>
          <w:lang w:val="uk-UA"/>
        </w:rPr>
        <w:t xml:space="preserve">І-ІІ. </w:t>
      </w:r>
      <w:r>
        <w:t>- С. 43-48.</w:t>
      </w:r>
    </w:p>
    <w:p w:rsidR="003C595E" w:rsidRDefault="00BB3A8C">
      <w:pPr>
        <w:pStyle w:val="80"/>
        <w:framePr w:w="4459" w:h="11203" w:hRule="exact" w:wrap="none" w:vAnchor="page" w:hAnchor="page" w:x="6117" w:y="1551"/>
        <w:numPr>
          <w:ilvl w:val="0"/>
          <w:numId w:val="5"/>
        </w:numPr>
        <w:shd w:val="clear" w:color="auto" w:fill="auto"/>
        <w:tabs>
          <w:tab w:val="left" w:pos="600"/>
        </w:tabs>
        <w:ind w:left="40" w:right="60" w:firstLine="340"/>
      </w:pPr>
      <w:r>
        <w:t xml:space="preserve">Воронин К. В. Синдром после </w:t>
      </w:r>
      <w:proofErr w:type="gramStart"/>
      <w:r>
        <w:t>тотальной</w:t>
      </w:r>
      <w:proofErr w:type="gramEnd"/>
      <w:r>
        <w:t xml:space="preserve"> </w:t>
      </w:r>
      <w:proofErr w:type="spellStart"/>
      <w:r>
        <w:t>овари</w:t>
      </w:r>
      <w:r>
        <w:t>оэктомии</w:t>
      </w:r>
      <w:proofErr w:type="spellEnd"/>
      <w:r>
        <w:t xml:space="preserve"> у женщин репродуктивного возраста / К. В. Воронин, Н. К. </w:t>
      </w:r>
      <w:proofErr w:type="spellStart"/>
      <w:r>
        <w:t>Крыжановская</w:t>
      </w:r>
      <w:proofErr w:type="spellEnd"/>
      <w:r>
        <w:t xml:space="preserve">, С. П. Никифорова // </w:t>
      </w:r>
      <w:proofErr w:type="spellStart"/>
      <w:r>
        <w:t>Перинатология</w:t>
      </w:r>
      <w:proofErr w:type="spellEnd"/>
      <w:r>
        <w:t xml:space="preserve"> сегодня и завтра: матер, межд. </w:t>
      </w:r>
      <w:proofErr w:type="spellStart"/>
      <w:r>
        <w:t>конф</w:t>
      </w:r>
      <w:proofErr w:type="spellEnd"/>
      <w:r>
        <w:t>. акушеров и гинекологов. - Тбилиси, 1999. - С. 97—103.</w:t>
      </w:r>
    </w:p>
    <w:p w:rsidR="003C595E" w:rsidRDefault="00BB3A8C">
      <w:pPr>
        <w:pStyle w:val="80"/>
        <w:framePr w:w="4459" w:h="11203" w:hRule="exact" w:wrap="none" w:vAnchor="page" w:hAnchor="page" w:x="6117" w:y="1551"/>
        <w:numPr>
          <w:ilvl w:val="0"/>
          <w:numId w:val="5"/>
        </w:numPr>
        <w:shd w:val="clear" w:color="auto" w:fill="auto"/>
        <w:tabs>
          <w:tab w:val="left" w:pos="600"/>
        </w:tabs>
        <w:ind w:left="40" w:right="60" w:firstLine="340"/>
      </w:pPr>
      <w:r>
        <w:t xml:space="preserve">Дзяк Г. В. </w:t>
      </w:r>
      <w:r>
        <w:rPr>
          <w:lang w:val="uk-UA"/>
        </w:rPr>
        <w:t xml:space="preserve">Зміни вмісту статевих стероїдів 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>ісля то</w:t>
      </w:r>
      <w:r>
        <w:rPr>
          <w:lang w:val="uk-UA"/>
        </w:rPr>
        <w:t xml:space="preserve">тальної </w:t>
      </w:r>
      <w:proofErr w:type="spellStart"/>
      <w:r>
        <w:rPr>
          <w:lang w:val="uk-UA"/>
        </w:rPr>
        <w:t>оваріоекгомп</w:t>
      </w:r>
      <w:proofErr w:type="spellEnd"/>
      <w:r>
        <w:rPr>
          <w:lang w:val="uk-UA"/>
        </w:rPr>
        <w:t xml:space="preserve"> у жінок репродуктив</w:t>
      </w:r>
      <w:r>
        <w:rPr>
          <w:lang w:val="uk-UA"/>
        </w:rPr>
        <w:softHyphen/>
        <w:t xml:space="preserve">ного віку з артеріальною гіпертензією / Г. В. </w:t>
      </w:r>
      <w:proofErr w:type="spellStart"/>
      <w:r>
        <w:rPr>
          <w:lang w:val="uk-UA"/>
        </w:rPr>
        <w:t>Дзяк</w:t>
      </w:r>
      <w:proofErr w:type="spellEnd"/>
      <w:r>
        <w:rPr>
          <w:lang w:val="uk-UA"/>
        </w:rPr>
        <w:t xml:space="preserve">, Н. К. </w:t>
      </w:r>
      <w:proofErr w:type="spellStart"/>
      <w:r>
        <w:rPr>
          <w:lang w:val="uk-UA"/>
        </w:rPr>
        <w:t>Крижановська</w:t>
      </w:r>
      <w:proofErr w:type="spellEnd"/>
      <w:r>
        <w:rPr>
          <w:lang w:val="uk-UA"/>
        </w:rPr>
        <w:t xml:space="preserve"> // Український кардіологічний журнал. - 2001. - № 3. - С. 26-28.</w:t>
      </w:r>
    </w:p>
    <w:p w:rsidR="003C595E" w:rsidRDefault="00BB3A8C">
      <w:pPr>
        <w:pStyle w:val="80"/>
        <w:framePr w:w="4459" w:h="11203" w:hRule="exact" w:wrap="none" w:vAnchor="page" w:hAnchor="page" w:x="6117" w:y="1551"/>
        <w:numPr>
          <w:ilvl w:val="0"/>
          <w:numId w:val="5"/>
        </w:numPr>
        <w:shd w:val="clear" w:color="auto" w:fill="auto"/>
        <w:tabs>
          <w:tab w:val="left" w:pos="600"/>
        </w:tabs>
        <w:ind w:left="40" w:right="60" w:firstLine="340"/>
      </w:pPr>
      <w:proofErr w:type="spellStart"/>
      <w:r>
        <w:rPr>
          <w:lang w:val="uk-UA"/>
        </w:rPr>
        <w:t>Дзяк</w:t>
      </w:r>
      <w:proofErr w:type="spellEnd"/>
      <w:r>
        <w:rPr>
          <w:lang w:val="uk-UA"/>
        </w:rPr>
        <w:t xml:space="preserve"> </w:t>
      </w:r>
      <w:r>
        <w:t xml:space="preserve">Г. </w:t>
      </w:r>
      <w:r>
        <w:rPr>
          <w:lang w:val="uk-UA"/>
        </w:rPr>
        <w:t xml:space="preserve">В. </w:t>
      </w:r>
      <w:r>
        <w:t xml:space="preserve">Суточное амбулаторное </w:t>
      </w:r>
      <w:proofErr w:type="spellStart"/>
      <w:r>
        <w:rPr>
          <w:lang w:val="uk-UA"/>
        </w:rPr>
        <w:t>мониторир</w:t>
      </w:r>
      <w:proofErr w:type="gramStart"/>
      <w:r>
        <w:rPr>
          <w:lang w:val="uk-UA"/>
        </w:rPr>
        <w:t>о-</w:t>
      </w:r>
      <w:proofErr w:type="spellEnd"/>
      <w:proofErr w:type="gramEnd"/>
      <w:r>
        <w:rPr>
          <w:lang w:val="uk-UA"/>
        </w:rPr>
        <w:t xml:space="preserve"> </w:t>
      </w:r>
      <w:proofErr w:type="spellStart"/>
      <w:r>
        <w:t>вание</w:t>
      </w:r>
      <w:proofErr w:type="spellEnd"/>
      <w:r>
        <w:t xml:space="preserve"> артериального давления </w:t>
      </w:r>
      <w:r>
        <w:rPr>
          <w:lang w:val="uk-UA"/>
        </w:rPr>
        <w:t xml:space="preserve">у </w:t>
      </w:r>
      <w:r>
        <w:t>пос</w:t>
      </w:r>
      <w:r>
        <w:t xml:space="preserve">тменопаузальных женщин, страдающих артериальной </w:t>
      </w:r>
      <w:proofErr w:type="spellStart"/>
      <w:r>
        <w:t>гиперетензией</w:t>
      </w:r>
      <w:proofErr w:type="spellEnd"/>
      <w:r>
        <w:t xml:space="preserve"> / Г. В. Дзяк, Т. В. Колесник, Н. К. </w:t>
      </w:r>
      <w:proofErr w:type="spellStart"/>
      <w:r>
        <w:t>Крыжановская</w:t>
      </w:r>
      <w:proofErr w:type="spellEnd"/>
      <w:r>
        <w:t xml:space="preserve"> // </w:t>
      </w:r>
      <w:r>
        <w:rPr>
          <w:lang w:val="uk-UA"/>
        </w:rPr>
        <w:t xml:space="preserve">Лікарська </w:t>
      </w:r>
      <w:r>
        <w:t>справа. -2001. - № 1.-С. 29-33.</w:t>
      </w:r>
    </w:p>
    <w:p w:rsidR="003C595E" w:rsidRDefault="00BB3A8C">
      <w:pPr>
        <w:pStyle w:val="80"/>
        <w:framePr w:w="4459" w:h="11203" w:hRule="exact" w:wrap="none" w:vAnchor="page" w:hAnchor="page" w:x="6117" w:y="1551"/>
        <w:numPr>
          <w:ilvl w:val="0"/>
          <w:numId w:val="5"/>
        </w:numPr>
        <w:shd w:val="clear" w:color="auto" w:fill="auto"/>
        <w:tabs>
          <w:tab w:val="left" w:pos="600"/>
        </w:tabs>
        <w:ind w:left="40" w:right="60" w:firstLine="340"/>
      </w:pPr>
      <w:proofErr w:type="spellStart"/>
      <w:r>
        <w:t>Крижановська</w:t>
      </w:r>
      <w:proofErr w:type="spellEnd"/>
      <w:r>
        <w:t xml:space="preserve"> Н. К. </w:t>
      </w:r>
      <w:r>
        <w:rPr>
          <w:lang w:val="uk-UA"/>
        </w:rPr>
        <w:t>Структурно-функціо</w:t>
      </w:r>
      <w:r>
        <w:rPr>
          <w:lang w:val="uk-UA"/>
        </w:rPr>
        <w:softHyphen/>
        <w:t xml:space="preserve">нальні зміни міокарду </w:t>
      </w:r>
      <w:proofErr w:type="gramStart"/>
      <w:r>
        <w:t>у</w:t>
      </w:r>
      <w:proofErr w:type="gramEnd"/>
      <w:r>
        <w:t xml:space="preserve"> </w:t>
      </w:r>
      <w:r>
        <w:rPr>
          <w:lang w:val="uk-UA"/>
        </w:rPr>
        <w:t>жінок, хворих на артері</w:t>
      </w:r>
      <w:r>
        <w:rPr>
          <w:lang w:val="uk-UA"/>
        </w:rPr>
        <w:softHyphen/>
        <w:t>альну гіпертен</w:t>
      </w:r>
      <w:r>
        <w:rPr>
          <w:lang w:val="uk-UA"/>
        </w:rPr>
        <w:t xml:space="preserve">зію, в стані хірургічної та природної менопаузи / Н. К. </w:t>
      </w:r>
      <w:proofErr w:type="spellStart"/>
      <w:r>
        <w:rPr>
          <w:lang w:val="uk-UA"/>
        </w:rPr>
        <w:t>Крижановська</w:t>
      </w:r>
      <w:proofErr w:type="spellEnd"/>
      <w:r>
        <w:rPr>
          <w:lang w:val="uk-UA"/>
        </w:rPr>
        <w:t>. // Вісник наукових досліджень. - 2001. - № 1. - С. 28-31.</w:t>
      </w:r>
    </w:p>
    <w:p w:rsidR="003C595E" w:rsidRDefault="00BB3A8C">
      <w:pPr>
        <w:pStyle w:val="80"/>
        <w:framePr w:w="4459" w:h="11203" w:hRule="exact" w:wrap="none" w:vAnchor="page" w:hAnchor="page" w:x="6117" w:y="1551"/>
        <w:numPr>
          <w:ilvl w:val="0"/>
          <w:numId w:val="5"/>
        </w:numPr>
        <w:shd w:val="clear" w:color="auto" w:fill="auto"/>
        <w:tabs>
          <w:tab w:val="left" w:pos="600"/>
        </w:tabs>
        <w:ind w:left="40" w:right="60" w:firstLine="340"/>
      </w:pPr>
      <w:r>
        <w:t xml:space="preserve">Савельева Г. М. Справочник </w:t>
      </w:r>
      <w:r>
        <w:rPr>
          <w:lang w:val="uk-UA"/>
        </w:rPr>
        <w:t xml:space="preserve">по акушерству, </w:t>
      </w:r>
      <w:r>
        <w:t xml:space="preserve">гинекологии и </w:t>
      </w:r>
      <w:proofErr w:type="spellStart"/>
      <w:r>
        <w:t>перинатологии</w:t>
      </w:r>
      <w:proofErr w:type="spellEnd"/>
      <w:r>
        <w:t xml:space="preserve"> </w:t>
      </w:r>
      <w:r>
        <w:rPr>
          <w:lang w:val="uk-UA"/>
        </w:rPr>
        <w:t xml:space="preserve">/ </w:t>
      </w:r>
      <w:r>
        <w:t>Г. М. Савельева. — М.</w:t>
      </w:r>
      <w:proofErr w:type="gramStart"/>
      <w:r>
        <w:t xml:space="preserve"> :</w:t>
      </w:r>
      <w:proofErr w:type="gramEnd"/>
      <w:r>
        <w:t xml:space="preserve"> Медицинское информационное агент</w:t>
      </w:r>
      <w:r>
        <w:t>ство, 2006. - 720 с.</w:t>
      </w:r>
    </w:p>
    <w:p w:rsidR="003C595E" w:rsidRPr="00F232DD" w:rsidRDefault="00BB3A8C">
      <w:pPr>
        <w:pStyle w:val="80"/>
        <w:framePr w:w="4459" w:h="11203" w:hRule="exact" w:wrap="none" w:vAnchor="page" w:hAnchor="page" w:x="6117" w:y="1551"/>
        <w:numPr>
          <w:ilvl w:val="0"/>
          <w:numId w:val="5"/>
        </w:numPr>
        <w:shd w:val="clear" w:color="auto" w:fill="auto"/>
        <w:tabs>
          <w:tab w:val="left" w:pos="600"/>
        </w:tabs>
        <w:ind w:left="40" w:right="60" w:firstLine="340"/>
        <w:rPr>
          <w:lang w:val="en-US"/>
        </w:rPr>
      </w:pPr>
      <w:proofErr w:type="spellStart"/>
      <w:r>
        <w:rPr>
          <w:lang w:val="en-US"/>
        </w:rPr>
        <w:t>Dzyak</w:t>
      </w:r>
      <w:proofErr w:type="spellEnd"/>
      <w:r>
        <w:rPr>
          <w:lang w:val="en-US"/>
        </w:rPr>
        <w:t xml:space="preserve"> G. </w:t>
      </w:r>
      <w:r w:rsidRPr="00F232DD">
        <w:rPr>
          <w:lang w:val="en-US"/>
        </w:rPr>
        <w:t xml:space="preserve">V. </w:t>
      </w:r>
      <w:r>
        <w:rPr>
          <w:lang w:val="en-US"/>
        </w:rPr>
        <w:t xml:space="preserve">Risk factors of the development of arterial hypertension in surgically postmenopausal women </w:t>
      </w:r>
      <w:r w:rsidRPr="00F232DD">
        <w:rPr>
          <w:lang w:val="en-US"/>
        </w:rPr>
        <w:t xml:space="preserve">/ </w:t>
      </w:r>
      <w:r>
        <w:rPr>
          <w:lang w:val="en-US"/>
        </w:rPr>
        <w:t xml:space="preserve">G. V. </w:t>
      </w:r>
      <w:proofErr w:type="spellStart"/>
      <w:r>
        <w:rPr>
          <w:lang w:val="en-US"/>
        </w:rPr>
        <w:t>Dzyak</w:t>
      </w:r>
      <w:proofErr w:type="spellEnd"/>
      <w:r>
        <w:rPr>
          <w:lang w:val="en-US"/>
        </w:rPr>
        <w:t xml:space="preserve">, N. K. </w:t>
      </w:r>
      <w:proofErr w:type="spellStart"/>
      <w:r>
        <w:rPr>
          <w:lang w:val="en-US"/>
        </w:rPr>
        <w:t>Kryzhanovs'ka</w:t>
      </w:r>
      <w:proofErr w:type="spellEnd"/>
      <w:r>
        <w:rPr>
          <w:lang w:val="en-US"/>
        </w:rPr>
        <w:t xml:space="preserve"> </w:t>
      </w:r>
      <w:r w:rsidRPr="00F232DD">
        <w:rPr>
          <w:lang w:val="en-US"/>
        </w:rPr>
        <w:t xml:space="preserve">// </w:t>
      </w:r>
      <w:r>
        <w:rPr>
          <w:lang w:val="en-US"/>
        </w:rPr>
        <w:t xml:space="preserve">Menopause review. First Congress of the Federation of National </w:t>
      </w:r>
      <w:proofErr w:type="spellStart"/>
      <w:r>
        <w:rPr>
          <w:lang w:val="en-US"/>
        </w:rPr>
        <w:t>Europian</w:t>
      </w:r>
      <w:proofErr w:type="spellEnd"/>
      <w:r>
        <w:rPr>
          <w:lang w:val="en-US"/>
        </w:rPr>
        <w:t xml:space="preserve"> Menopause Societies. </w:t>
      </w:r>
      <w:r>
        <w:rPr>
          <w:lang w:val="en-US"/>
        </w:rPr>
        <w:t>- 2000. - Vol. 5, № 1,-P. 59-60.</w:t>
      </w:r>
    </w:p>
    <w:p w:rsidR="003C595E" w:rsidRDefault="00BB3A8C">
      <w:pPr>
        <w:pStyle w:val="a5"/>
        <w:framePr w:wrap="none" w:vAnchor="page" w:hAnchor="page" w:x="5896" w:y="15596"/>
        <w:shd w:val="clear" w:color="auto" w:fill="auto"/>
        <w:spacing w:line="180" w:lineRule="exact"/>
        <w:ind w:left="20"/>
      </w:pPr>
      <w:r>
        <w:rPr>
          <w:lang w:val="en-US"/>
        </w:rPr>
        <w:t>124</w:t>
      </w:r>
    </w:p>
    <w:p w:rsidR="003C595E" w:rsidRDefault="003C595E">
      <w:pPr>
        <w:rPr>
          <w:sz w:val="2"/>
          <w:szCs w:val="2"/>
        </w:rPr>
      </w:pPr>
    </w:p>
    <w:sectPr w:rsidR="003C595E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A8C" w:rsidRDefault="00BB3A8C">
      <w:r>
        <w:separator/>
      </w:r>
    </w:p>
  </w:endnote>
  <w:endnote w:type="continuationSeparator" w:id="0">
    <w:p w:rsidR="00BB3A8C" w:rsidRDefault="00BB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A8C" w:rsidRDefault="00BB3A8C"/>
  </w:footnote>
  <w:footnote w:type="continuationSeparator" w:id="0">
    <w:p w:rsidR="00BB3A8C" w:rsidRDefault="00BB3A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FB0"/>
    <w:multiLevelType w:val="multilevel"/>
    <w:tmpl w:val="B8621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182DEB"/>
    <w:multiLevelType w:val="multilevel"/>
    <w:tmpl w:val="7744E018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684EB5"/>
    <w:multiLevelType w:val="multilevel"/>
    <w:tmpl w:val="97ECB228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4257FB"/>
    <w:multiLevelType w:val="multilevel"/>
    <w:tmpl w:val="047690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D858F7"/>
    <w:multiLevelType w:val="multilevel"/>
    <w:tmpl w:val="A07AF902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3"/>
        <w:szCs w:val="1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5E"/>
    <w:rsid w:val="003C595E"/>
    <w:rsid w:val="00BB3A8C"/>
    <w:rsid w:val="00D217B1"/>
    <w:rsid w:val="00F2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/>
      <w:iCs/>
      <w:smallCaps w:val="0"/>
      <w:strike w:val="0"/>
      <w:spacing w:val="-2"/>
      <w:sz w:val="14"/>
      <w:szCs w:val="14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pacing w:val="-3"/>
      <w:sz w:val="16"/>
      <w:szCs w:val="16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13"/>
      <w:szCs w:val="13"/>
      <w:u w:val="none"/>
      <w:lang w:val="en-US"/>
    </w:rPr>
  </w:style>
  <w:style w:type="character" w:customStyle="1" w:styleId="50pt">
    <w:name w:val="Основной текст (5) + Интервал 0 pt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68pt0pt">
    <w:name w:val="Основной текст (6) + 8 pt;Интервал 0 pt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  <w:lang w:val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18"/>
      <w:szCs w:val="18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6" w:lineRule="exact"/>
    </w:pPr>
    <w:rPr>
      <w:rFonts w:ascii="Arial" w:eastAsia="Arial" w:hAnsi="Arial" w:cs="Arial"/>
      <w:b/>
      <w:bCs/>
      <w:spacing w:val="-2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331" w:lineRule="exact"/>
      <w:jc w:val="center"/>
    </w:pPr>
    <w:rPr>
      <w:rFonts w:ascii="Times New Roman" w:eastAsia="Times New Roman" w:hAnsi="Times New Roman" w:cs="Times New Roman"/>
      <w:b/>
      <w:bCs/>
      <w:spacing w:val="-6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192" w:lineRule="exact"/>
      <w:outlineLvl w:val="0"/>
    </w:pPr>
    <w:rPr>
      <w:rFonts w:ascii="Arial" w:eastAsia="Arial" w:hAnsi="Arial" w:cs="Arial"/>
      <w:b/>
      <w:bCs/>
      <w:spacing w:val="-2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192" w:lineRule="exact"/>
    </w:pPr>
    <w:rPr>
      <w:rFonts w:ascii="Arial" w:eastAsia="Arial" w:hAnsi="Arial" w:cs="Arial"/>
      <w:b/>
      <w:bCs/>
      <w:i/>
      <w:iCs/>
      <w:spacing w:val="-2"/>
      <w:sz w:val="14"/>
      <w:szCs w:val="14"/>
      <w:lang w:val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60" w:line="0" w:lineRule="atLeast"/>
      <w:jc w:val="center"/>
    </w:pPr>
    <w:rPr>
      <w:rFonts w:ascii="Arial" w:eastAsia="Arial" w:hAnsi="Arial" w:cs="Arial"/>
      <w:b/>
      <w:bCs/>
      <w:spacing w:val="-3"/>
      <w:sz w:val="16"/>
      <w:szCs w:val="16"/>
      <w:lang w:val="ru-RU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180" w:line="0" w:lineRule="atLeast"/>
      <w:jc w:val="both"/>
    </w:pPr>
    <w:rPr>
      <w:rFonts w:ascii="Arial" w:eastAsia="Arial" w:hAnsi="Arial" w:cs="Arial"/>
      <w:b/>
      <w:bCs/>
      <w:spacing w:val="-1"/>
      <w:sz w:val="13"/>
      <w:szCs w:val="13"/>
      <w:lang w:val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0" w:lineRule="atLeast"/>
    </w:pPr>
    <w:rPr>
      <w:rFonts w:ascii="Arial" w:eastAsia="Arial" w:hAnsi="Arial" w:cs="Arial"/>
      <w:b/>
      <w:bCs/>
      <w:spacing w:val="-4"/>
      <w:sz w:val="17"/>
      <w:szCs w:val="17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pacing w:val="-2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pacing w:val="-2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/>
      <w:iCs/>
      <w:smallCaps w:val="0"/>
      <w:strike w:val="0"/>
      <w:spacing w:val="-2"/>
      <w:sz w:val="14"/>
      <w:szCs w:val="14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pacing w:val="-3"/>
      <w:sz w:val="16"/>
      <w:szCs w:val="16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13"/>
      <w:szCs w:val="13"/>
      <w:u w:val="none"/>
      <w:lang w:val="en-US"/>
    </w:rPr>
  </w:style>
  <w:style w:type="character" w:customStyle="1" w:styleId="50pt">
    <w:name w:val="Основной текст (5) + Интервал 0 pt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68pt0pt">
    <w:name w:val="Основной текст (6) + 8 pt;Интервал 0 pt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  <w:lang w:val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18"/>
      <w:szCs w:val="18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6" w:lineRule="exact"/>
    </w:pPr>
    <w:rPr>
      <w:rFonts w:ascii="Arial" w:eastAsia="Arial" w:hAnsi="Arial" w:cs="Arial"/>
      <w:b/>
      <w:bCs/>
      <w:spacing w:val="-2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331" w:lineRule="exact"/>
      <w:jc w:val="center"/>
    </w:pPr>
    <w:rPr>
      <w:rFonts w:ascii="Times New Roman" w:eastAsia="Times New Roman" w:hAnsi="Times New Roman" w:cs="Times New Roman"/>
      <w:b/>
      <w:bCs/>
      <w:spacing w:val="-6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192" w:lineRule="exact"/>
      <w:outlineLvl w:val="0"/>
    </w:pPr>
    <w:rPr>
      <w:rFonts w:ascii="Arial" w:eastAsia="Arial" w:hAnsi="Arial" w:cs="Arial"/>
      <w:b/>
      <w:bCs/>
      <w:spacing w:val="-2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192" w:lineRule="exact"/>
    </w:pPr>
    <w:rPr>
      <w:rFonts w:ascii="Arial" w:eastAsia="Arial" w:hAnsi="Arial" w:cs="Arial"/>
      <w:b/>
      <w:bCs/>
      <w:i/>
      <w:iCs/>
      <w:spacing w:val="-2"/>
      <w:sz w:val="14"/>
      <w:szCs w:val="14"/>
      <w:lang w:val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60" w:line="0" w:lineRule="atLeast"/>
      <w:jc w:val="center"/>
    </w:pPr>
    <w:rPr>
      <w:rFonts w:ascii="Arial" w:eastAsia="Arial" w:hAnsi="Arial" w:cs="Arial"/>
      <w:b/>
      <w:bCs/>
      <w:spacing w:val="-3"/>
      <w:sz w:val="16"/>
      <w:szCs w:val="16"/>
      <w:lang w:val="ru-RU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180" w:line="0" w:lineRule="atLeast"/>
      <w:jc w:val="both"/>
    </w:pPr>
    <w:rPr>
      <w:rFonts w:ascii="Arial" w:eastAsia="Arial" w:hAnsi="Arial" w:cs="Arial"/>
      <w:b/>
      <w:bCs/>
      <w:spacing w:val="-1"/>
      <w:sz w:val="13"/>
      <w:szCs w:val="13"/>
      <w:lang w:val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0" w:lineRule="atLeast"/>
    </w:pPr>
    <w:rPr>
      <w:rFonts w:ascii="Arial" w:eastAsia="Arial" w:hAnsi="Arial" w:cs="Arial"/>
      <w:b/>
      <w:bCs/>
      <w:spacing w:val="-4"/>
      <w:sz w:val="17"/>
      <w:szCs w:val="17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pacing w:val="-2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pacing w:val="-2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.tuch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2085</Words>
  <Characters>11888</Characters>
  <Application>Microsoft Office Word</Application>
  <DocSecurity>0</DocSecurity>
  <Lines>99</Lines>
  <Paragraphs>27</Paragraphs>
  <ScaleCrop>false</ScaleCrop>
  <Company>Krokoz™</Company>
  <LinksUpToDate>false</LinksUpToDate>
  <CharactersWithSpaces>13946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2014-10-31T12:06:00Z</dcterms:created>
  <dcterms:modified xsi:type="dcterms:W3CDTF">2014-10-31T12:08:00Z</dcterms:modified>
</cp:coreProperties>
</file>