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6C" w:rsidRDefault="00B8036C" w:rsidP="00CF712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А.Ю.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Пеньков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Н.І.Макєєва, О.О.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Ріга</w:t>
      </w:r>
      <w:proofErr w:type="spellEnd"/>
    </w:p>
    <w:p w:rsidR="009A27D7" w:rsidRDefault="00695A10" w:rsidP="00B8036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ХАРАКТРИСТИКА ЕКСКРЕЦІЇ</w:t>
      </w:r>
      <w:r w:rsidR="009A27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59CD">
        <w:rPr>
          <w:rFonts w:ascii="Times New Roman" w:hAnsi="Times New Roman" w:cs="Times New Roman"/>
          <w:sz w:val="28"/>
          <w:szCs w:val="28"/>
          <w:lang w:val="uk-UA"/>
        </w:rPr>
        <w:t xml:space="preserve">КАТЕХОЛАМІНІВ </w:t>
      </w:r>
      <w:r>
        <w:rPr>
          <w:rFonts w:ascii="Times New Roman" w:hAnsi="Times New Roman" w:cs="Times New Roman"/>
          <w:sz w:val="28"/>
          <w:szCs w:val="28"/>
          <w:lang w:val="uk-UA"/>
        </w:rPr>
        <w:t>З ДОБОВОЮ</w:t>
      </w:r>
      <w:r w:rsidR="009A27D7">
        <w:rPr>
          <w:rFonts w:ascii="Times New Roman" w:hAnsi="Times New Roman" w:cs="Times New Roman"/>
          <w:sz w:val="28"/>
          <w:szCs w:val="28"/>
          <w:lang w:val="uk-UA"/>
        </w:rPr>
        <w:t xml:space="preserve"> СЕЧІ</w:t>
      </w:r>
      <w:r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="009A27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32A3">
        <w:rPr>
          <w:rFonts w:ascii="Times New Roman" w:hAnsi="Times New Roman" w:cs="Times New Roman"/>
          <w:sz w:val="28"/>
          <w:szCs w:val="28"/>
          <w:lang w:val="uk-UA"/>
        </w:rPr>
        <w:t xml:space="preserve">У ДІТЕЙ </w:t>
      </w:r>
      <w:r w:rsidR="0064334D">
        <w:rPr>
          <w:rFonts w:ascii="Times New Roman" w:hAnsi="Times New Roman" w:cs="Times New Roman"/>
          <w:sz w:val="28"/>
          <w:szCs w:val="28"/>
          <w:lang w:val="uk-UA"/>
        </w:rPr>
        <w:t xml:space="preserve">ДОШКІЛЬНОГО ВІКУ </w:t>
      </w:r>
      <w:r w:rsidR="00B8036C">
        <w:rPr>
          <w:rFonts w:ascii="Times New Roman" w:hAnsi="Times New Roman" w:cs="Times New Roman"/>
          <w:sz w:val="28"/>
          <w:szCs w:val="28"/>
          <w:lang w:val="uk-UA"/>
        </w:rPr>
        <w:t>З ДЕПРИВАЦІЄЮ</w:t>
      </w:r>
    </w:p>
    <w:p w:rsidR="00B8036C" w:rsidRPr="00B8036C" w:rsidRDefault="00B8036C" w:rsidP="00B8036C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036C">
        <w:rPr>
          <w:rFonts w:ascii="Times New Roman" w:hAnsi="Times New Roman" w:cs="Times New Roman"/>
          <w:i/>
          <w:sz w:val="28"/>
          <w:szCs w:val="28"/>
          <w:lang w:val="uk-UA"/>
        </w:rPr>
        <w:t>Харківський національний медичний університет, Харків</w:t>
      </w:r>
    </w:p>
    <w:p w:rsidR="007F3982" w:rsidRPr="00DB4532" w:rsidRDefault="00B8036C" w:rsidP="00DB4532">
      <w:pPr>
        <w:pStyle w:val="a5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DB4532">
        <w:rPr>
          <w:b/>
          <w:sz w:val="28"/>
          <w:szCs w:val="28"/>
        </w:rPr>
        <w:t>ВСТУП</w:t>
      </w:r>
    </w:p>
    <w:p w:rsidR="00384E63" w:rsidRPr="00E0449F" w:rsidRDefault="00DB4532" w:rsidP="00384E63">
      <w:pPr>
        <w:pStyle w:val="a5"/>
        <w:spacing w:before="0" w:beforeAutospacing="0" w:after="0" w:afterAutospacing="0" w:line="360" w:lineRule="auto"/>
        <w:ind w:firstLine="708"/>
        <w:contextualSpacing/>
        <w:jc w:val="both"/>
        <w:rPr>
          <w:rStyle w:val="HTML"/>
          <w:i w:val="0"/>
          <w:iCs w:val="0"/>
          <w:sz w:val="28"/>
          <w:szCs w:val="28"/>
          <w:bdr w:val="none" w:sz="0" w:space="0" w:color="auto" w:frame="1"/>
        </w:rPr>
      </w:pPr>
      <w:r w:rsidRPr="00E0449F">
        <w:rPr>
          <w:sz w:val="28"/>
          <w:szCs w:val="28"/>
        </w:rPr>
        <w:t xml:space="preserve">Згідно сучасним уявленням про стрес, основну роль в контролі фізіологічних процесів в організмі та адаптацією до умов зовнішнього середовища, виконує </w:t>
      </w:r>
      <w:proofErr w:type="spellStart"/>
      <w:r w:rsidRPr="00E0449F">
        <w:rPr>
          <w:sz w:val="28"/>
          <w:szCs w:val="28"/>
        </w:rPr>
        <w:t>симпато-адреналова</w:t>
      </w:r>
      <w:proofErr w:type="spellEnd"/>
      <w:r w:rsidRPr="00E0449F">
        <w:rPr>
          <w:sz w:val="28"/>
          <w:szCs w:val="28"/>
        </w:rPr>
        <w:t xml:space="preserve"> система та </w:t>
      </w:r>
      <w:proofErr w:type="spellStart"/>
      <w:r w:rsidRPr="00E0449F">
        <w:rPr>
          <w:sz w:val="28"/>
          <w:szCs w:val="28"/>
        </w:rPr>
        <w:t>гіпоталамо-гіпофізарно-наднирникова</w:t>
      </w:r>
      <w:proofErr w:type="spellEnd"/>
      <w:r w:rsidRPr="00E0449F">
        <w:rPr>
          <w:sz w:val="28"/>
          <w:szCs w:val="28"/>
        </w:rPr>
        <w:t xml:space="preserve"> вісь </w:t>
      </w:r>
      <w:r w:rsidR="00A10616" w:rsidRPr="00E0449F">
        <w:rPr>
          <w:sz w:val="28"/>
          <w:szCs w:val="28"/>
          <w:lang w:val="ru-RU"/>
        </w:rPr>
        <w:t>[1, 2]</w:t>
      </w:r>
      <w:r w:rsidRPr="00E0449F">
        <w:rPr>
          <w:sz w:val="28"/>
          <w:szCs w:val="28"/>
        </w:rPr>
        <w:t xml:space="preserve">. В дитячому віці, регуляція поведінки та розвитку, контролюється </w:t>
      </w:r>
      <w:proofErr w:type="spellStart"/>
      <w:r w:rsidRPr="00E0449F">
        <w:rPr>
          <w:sz w:val="28"/>
          <w:szCs w:val="28"/>
        </w:rPr>
        <w:t>гіпоталамо-гіпофізарно-наднирковою</w:t>
      </w:r>
      <w:proofErr w:type="spellEnd"/>
      <w:r w:rsidRPr="00E0449F">
        <w:rPr>
          <w:sz w:val="28"/>
          <w:szCs w:val="28"/>
        </w:rPr>
        <w:t xml:space="preserve"> та </w:t>
      </w:r>
      <w:proofErr w:type="spellStart"/>
      <w:r w:rsidRPr="00E0449F">
        <w:rPr>
          <w:sz w:val="28"/>
          <w:szCs w:val="28"/>
        </w:rPr>
        <w:t>симпато-адреналовою</w:t>
      </w:r>
      <w:proofErr w:type="spellEnd"/>
      <w:r w:rsidRPr="00E0449F">
        <w:rPr>
          <w:sz w:val="28"/>
          <w:szCs w:val="28"/>
        </w:rPr>
        <w:t xml:space="preserve"> системами</w:t>
      </w:r>
      <w:r w:rsidR="00A10616" w:rsidRPr="00E0449F">
        <w:rPr>
          <w:sz w:val="28"/>
          <w:szCs w:val="28"/>
          <w:lang w:val="ru-RU"/>
        </w:rPr>
        <w:t>,</w:t>
      </w:r>
      <w:r w:rsidRPr="00E0449F">
        <w:rPr>
          <w:sz w:val="28"/>
          <w:szCs w:val="28"/>
        </w:rPr>
        <w:t xml:space="preserve"> та тісними відносинами «вихователь-дитина»</w:t>
      </w:r>
      <w:r w:rsidR="00A10616" w:rsidRPr="00E0449F">
        <w:rPr>
          <w:sz w:val="28"/>
          <w:szCs w:val="28"/>
          <w:lang w:val="ru-RU"/>
        </w:rPr>
        <w:t xml:space="preserve"> [5]</w:t>
      </w:r>
      <w:r w:rsidRPr="00E0449F">
        <w:rPr>
          <w:sz w:val="28"/>
          <w:szCs w:val="28"/>
        </w:rPr>
        <w:t>. Чуйні</w:t>
      </w:r>
      <w:r w:rsidR="00A643D8" w:rsidRPr="00E0449F">
        <w:rPr>
          <w:sz w:val="28"/>
          <w:szCs w:val="28"/>
        </w:rPr>
        <w:t xml:space="preserve"> ранні стосунки </w:t>
      </w:r>
      <w:r w:rsidRPr="00E0449F">
        <w:rPr>
          <w:sz w:val="28"/>
          <w:szCs w:val="28"/>
        </w:rPr>
        <w:t xml:space="preserve">між вихователем та дитиною в свою чергу </w:t>
      </w:r>
      <w:r w:rsidR="00A643D8" w:rsidRPr="00E0449F">
        <w:rPr>
          <w:sz w:val="28"/>
          <w:szCs w:val="28"/>
        </w:rPr>
        <w:t>допомагають розви</w:t>
      </w:r>
      <w:r w:rsidRPr="00E0449F">
        <w:rPr>
          <w:sz w:val="28"/>
          <w:szCs w:val="28"/>
        </w:rPr>
        <w:t xml:space="preserve">тку </w:t>
      </w:r>
      <w:proofErr w:type="spellStart"/>
      <w:r w:rsidR="00A643D8" w:rsidRPr="00E0449F">
        <w:rPr>
          <w:sz w:val="28"/>
          <w:szCs w:val="28"/>
        </w:rPr>
        <w:t>гіпоталамо-гіпофізарно-надниркової</w:t>
      </w:r>
      <w:proofErr w:type="spellEnd"/>
      <w:r w:rsidR="00A643D8" w:rsidRPr="00E0449F">
        <w:rPr>
          <w:sz w:val="28"/>
          <w:szCs w:val="28"/>
        </w:rPr>
        <w:t xml:space="preserve"> </w:t>
      </w:r>
      <w:r w:rsidRPr="00E0449F">
        <w:rPr>
          <w:sz w:val="28"/>
          <w:szCs w:val="28"/>
        </w:rPr>
        <w:t>осі</w:t>
      </w:r>
      <w:r w:rsidR="00A643D8" w:rsidRPr="00E0449F">
        <w:rPr>
          <w:sz w:val="28"/>
          <w:szCs w:val="28"/>
        </w:rPr>
        <w:t xml:space="preserve"> </w:t>
      </w:r>
      <w:r w:rsidR="00A10616" w:rsidRPr="00E0449F">
        <w:rPr>
          <w:sz w:val="28"/>
          <w:szCs w:val="28"/>
        </w:rPr>
        <w:t xml:space="preserve">[4, 7,8] </w:t>
      </w:r>
      <w:r w:rsidR="00384E63" w:rsidRPr="00E0449F">
        <w:rPr>
          <w:rStyle w:val="HTML"/>
          <w:i w:val="0"/>
          <w:iCs w:val="0"/>
          <w:sz w:val="28"/>
          <w:szCs w:val="28"/>
          <w:bdr w:val="none" w:sz="0" w:space="0" w:color="auto" w:frame="1"/>
        </w:rPr>
        <w:t xml:space="preserve">Красномовним прикладом досвіду індукованих </w:t>
      </w:r>
      <w:proofErr w:type="spellStart"/>
      <w:r w:rsidR="00384E63" w:rsidRPr="00E0449F">
        <w:rPr>
          <w:rStyle w:val="HTML"/>
          <w:i w:val="0"/>
          <w:iCs w:val="0"/>
          <w:sz w:val="28"/>
          <w:szCs w:val="28"/>
          <w:bdr w:val="none" w:sz="0" w:space="0" w:color="auto" w:frame="1"/>
        </w:rPr>
        <w:t>нейропластичн</w:t>
      </w:r>
      <w:r w:rsidR="008C5630" w:rsidRPr="00E0449F">
        <w:rPr>
          <w:rStyle w:val="HTML"/>
          <w:i w:val="0"/>
          <w:iCs w:val="0"/>
          <w:sz w:val="28"/>
          <w:szCs w:val="28"/>
          <w:bdr w:val="none" w:sz="0" w:space="0" w:color="auto" w:frame="1"/>
        </w:rPr>
        <w:t>их</w:t>
      </w:r>
      <w:proofErr w:type="spellEnd"/>
      <w:r w:rsidR="008C5630" w:rsidRPr="00E0449F">
        <w:rPr>
          <w:rStyle w:val="HTML"/>
          <w:i w:val="0"/>
          <w:iCs w:val="0"/>
          <w:sz w:val="28"/>
          <w:szCs w:val="28"/>
          <w:bdr w:val="none" w:sz="0" w:space="0" w:color="auto" w:frame="1"/>
        </w:rPr>
        <w:t xml:space="preserve"> реакцій щурят є </w:t>
      </w:r>
      <w:r w:rsidR="00384E63" w:rsidRPr="00E0449F">
        <w:rPr>
          <w:rStyle w:val="HTML"/>
          <w:i w:val="0"/>
          <w:iCs w:val="0"/>
          <w:sz w:val="28"/>
          <w:szCs w:val="28"/>
          <w:bdr w:val="none" w:sz="0" w:space="0" w:color="auto" w:frame="1"/>
        </w:rPr>
        <w:t>збільшення материнської турботи</w:t>
      </w:r>
      <w:r w:rsidR="008C5630" w:rsidRPr="00E0449F">
        <w:rPr>
          <w:rStyle w:val="HTML"/>
          <w:i w:val="0"/>
          <w:iCs w:val="0"/>
          <w:sz w:val="28"/>
          <w:szCs w:val="28"/>
          <w:bdr w:val="none" w:sz="0" w:space="0" w:color="auto" w:frame="1"/>
        </w:rPr>
        <w:t xml:space="preserve">, що в </w:t>
      </w:r>
      <w:r w:rsidR="00A10616" w:rsidRPr="00E0449F">
        <w:rPr>
          <w:rStyle w:val="HTML"/>
          <w:i w:val="0"/>
          <w:iCs w:val="0"/>
          <w:sz w:val="28"/>
          <w:szCs w:val="28"/>
          <w:bdr w:val="none" w:sz="0" w:space="0" w:color="auto" w:frame="1"/>
        </w:rPr>
        <w:t>експерименті</w:t>
      </w:r>
      <w:r w:rsidR="008C5630" w:rsidRPr="00E0449F">
        <w:rPr>
          <w:rStyle w:val="HTML"/>
          <w:i w:val="0"/>
          <w:iCs w:val="0"/>
          <w:sz w:val="28"/>
          <w:szCs w:val="28"/>
          <w:bdr w:val="none" w:sz="0" w:space="0" w:color="auto" w:frame="1"/>
        </w:rPr>
        <w:t xml:space="preserve"> </w:t>
      </w:r>
      <w:r w:rsidR="00384E63" w:rsidRPr="00E0449F">
        <w:rPr>
          <w:rStyle w:val="HTML"/>
          <w:i w:val="0"/>
          <w:iCs w:val="0"/>
          <w:sz w:val="28"/>
          <w:szCs w:val="28"/>
          <w:bdr w:val="none" w:sz="0" w:space="0" w:color="auto" w:frame="1"/>
        </w:rPr>
        <w:t xml:space="preserve">викликає тривале скорочення </w:t>
      </w:r>
      <w:proofErr w:type="spellStart"/>
      <w:r w:rsidR="008C5630" w:rsidRPr="00E0449F">
        <w:rPr>
          <w:rStyle w:val="HTML"/>
          <w:i w:val="0"/>
          <w:iCs w:val="0"/>
          <w:sz w:val="28"/>
          <w:szCs w:val="28"/>
          <w:bdr w:val="none" w:sz="0" w:space="0" w:color="auto" w:frame="1"/>
        </w:rPr>
        <w:t>кортикотропін</w:t>
      </w:r>
      <w:r w:rsidR="00E0449F" w:rsidRPr="00E0449F">
        <w:rPr>
          <w:rStyle w:val="HTML"/>
          <w:i w:val="0"/>
          <w:iCs w:val="0"/>
          <w:sz w:val="28"/>
          <w:szCs w:val="28"/>
          <w:bdr w:val="none" w:sz="0" w:space="0" w:color="auto" w:frame="1"/>
        </w:rPr>
        <w:t>-</w:t>
      </w:r>
      <w:r w:rsidR="008C5630" w:rsidRPr="00E0449F">
        <w:rPr>
          <w:rStyle w:val="HTML"/>
          <w:i w:val="0"/>
          <w:iCs w:val="0"/>
          <w:sz w:val="28"/>
          <w:szCs w:val="28"/>
          <w:bdr w:val="none" w:sz="0" w:space="0" w:color="auto" w:frame="1"/>
        </w:rPr>
        <w:t>рилізінг</w:t>
      </w:r>
      <w:proofErr w:type="spellEnd"/>
      <w:r w:rsidR="008C5630" w:rsidRPr="00E0449F">
        <w:rPr>
          <w:rStyle w:val="HTML"/>
          <w:i w:val="0"/>
          <w:iCs w:val="0"/>
          <w:sz w:val="28"/>
          <w:szCs w:val="28"/>
          <w:bdr w:val="none" w:sz="0" w:space="0" w:color="auto" w:frame="1"/>
        </w:rPr>
        <w:t xml:space="preserve"> гормону та спри</w:t>
      </w:r>
      <w:r w:rsidR="00A10616" w:rsidRPr="00E0449F">
        <w:rPr>
          <w:rStyle w:val="HTML"/>
          <w:i w:val="0"/>
          <w:iCs w:val="0"/>
          <w:sz w:val="28"/>
          <w:szCs w:val="28"/>
          <w:bdr w:val="none" w:sz="0" w:space="0" w:color="auto" w:frame="1"/>
        </w:rPr>
        <w:t>я</w:t>
      </w:r>
      <w:r w:rsidR="008C5630" w:rsidRPr="00E0449F">
        <w:rPr>
          <w:rStyle w:val="HTML"/>
          <w:i w:val="0"/>
          <w:iCs w:val="0"/>
          <w:sz w:val="28"/>
          <w:szCs w:val="28"/>
          <w:bdr w:val="none" w:sz="0" w:space="0" w:color="auto" w:frame="1"/>
        </w:rPr>
        <w:t xml:space="preserve">є. </w:t>
      </w:r>
      <w:r w:rsidR="00384E63" w:rsidRPr="00E0449F">
        <w:rPr>
          <w:rStyle w:val="HTML"/>
          <w:i w:val="0"/>
          <w:iCs w:val="0"/>
          <w:sz w:val="28"/>
          <w:szCs w:val="28"/>
          <w:bdr w:val="none" w:sz="0" w:space="0" w:color="auto" w:frame="1"/>
        </w:rPr>
        <w:t>довічн</w:t>
      </w:r>
      <w:r w:rsidR="008C5630" w:rsidRPr="00E0449F">
        <w:rPr>
          <w:rStyle w:val="HTML"/>
          <w:i w:val="0"/>
          <w:iCs w:val="0"/>
          <w:sz w:val="28"/>
          <w:szCs w:val="28"/>
          <w:bdr w:val="none" w:sz="0" w:space="0" w:color="auto" w:frame="1"/>
        </w:rPr>
        <w:t>ому</w:t>
      </w:r>
      <w:r w:rsidR="00384E63" w:rsidRPr="00E0449F">
        <w:rPr>
          <w:rStyle w:val="HTML"/>
          <w:i w:val="0"/>
          <w:iCs w:val="0"/>
          <w:sz w:val="28"/>
          <w:szCs w:val="28"/>
          <w:bdr w:val="none" w:sz="0" w:space="0" w:color="auto" w:frame="1"/>
        </w:rPr>
        <w:t xml:space="preserve"> ослабленн</w:t>
      </w:r>
      <w:r w:rsidR="008C5630" w:rsidRPr="00E0449F">
        <w:rPr>
          <w:rStyle w:val="HTML"/>
          <w:i w:val="0"/>
          <w:iCs w:val="0"/>
          <w:sz w:val="28"/>
          <w:szCs w:val="28"/>
          <w:bdr w:val="none" w:sz="0" w:space="0" w:color="auto" w:frame="1"/>
        </w:rPr>
        <w:t>ю</w:t>
      </w:r>
      <w:r w:rsidR="00384E63" w:rsidRPr="00E0449F">
        <w:rPr>
          <w:rStyle w:val="HTML"/>
          <w:i w:val="0"/>
          <w:iCs w:val="0"/>
          <w:sz w:val="28"/>
          <w:szCs w:val="28"/>
          <w:bdr w:val="none" w:sz="0" w:space="0" w:color="auto" w:frame="1"/>
        </w:rPr>
        <w:t xml:space="preserve"> гормональних реакції на стрес</w:t>
      </w:r>
      <w:r w:rsidR="008C5630" w:rsidRPr="00E0449F">
        <w:rPr>
          <w:rStyle w:val="HTML"/>
          <w:i w:val="0"/>
          <w:iCs w:val="0"/>
          <w:sz w:val="28"/>
          <w:szCs w:val="28"/>
          <w:bdr w:val="none" w:sz="0" w:space="0" w:color="auto" w:frame="1"/>
        </w:rPr>
        <w:t xml:space="preserve"> </w:t>
      </w:r>
      <w:r w:rsidR="00A10616" w:rsidRPr="00E0449F">
        <w:rPr>
          <w:rStyle w:val="HTML"/>
          <w:i w:val="0"/>
          <w:iCs w:val="0"/>
          <w:sz w:val="28"/>
          <w:szCs w:val="28"/>
          <w:bdr w:val="none" w:sz="0" w:space="0" w:color="auto" w:frame="1"/>
        </w:rPr>
        <w:t>[7]</w:t>
      </w:r>
      <w:r w:rsidR="00384E63" w:rsidRPr="00E0449F">
        <w:rPr>
          <w:rStyle w:val="HTML"/>
          <w:i w:val="0"/>
          <w:iCs w:val="0"/>
          <w:sz w:val="28"/>
          <w:szCs w:val="28"/>
          <w:bdr w:val="none" w:sz="0" w:space="0" w:color="auto" w:frame="1"/>
        </w:rPr>
        <w:t>.</w:t>
      </w:r>
    </w:p>
    <w:p w:rsidR="00E67692" w:rsidRPr="00E0449F" w:rsidRDefault="00E67692" w:rsidP="00E67692">
      <w:pPr>
        <w:pStyle w:val="a5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E0449F">
        <w:rPr>
          <w:rStyle w:val="HTML"/>
          <w:i w:val="0"/>
          <w:iCs w:val="0"/>
          <w:sz w:val="28"/>
          <w:szCs w:val="28"/>
          <w:bdr w:val="none" w:sz="0" w:space="0" w:color="auto" w:frame="1"/>
        </w:rPr>
        <w:t xml:space="preserve">В той же самий час етапи фізіологічних реакцій на стрес, пускові фактори активації </w:t>
      </w:r>
      <w:proofErr w:type="spellStart"/>
      <w:r w:rsidRPr="00E0449F">
        <w:rPr>
          <w:rStyle w:val="HTML"/>
          <w:i w:val="0"/>
          <w:iCs w:val="0"/>
          <w:sz w:val="28"/>
          <w:szCs w:val="28"/>
          <w:bdr w:val="none" w:sz="0" w:space="0" w:color="auto" w:frame="1"/>
        </w:rPr>
        <w:t>гіпоталамо-гіпофізарно-надниркової</w:t>
      </w:r>
      <w:proofErr w:type="spellEnd"/>
      <w:r w:rsidRPr="00E0449F">
        <w:rPr>
          <w:rStyle w:val="HTML"/>
          <w:i w:val="0"/>
          <w:iCs w:val="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E0449F">
        <w:rPr>
          <w:rStyle w:val="HTML"/>
          <w:i w:val="0"/>
          <w:iCs w:val="0"/>
          <w:sz w:val="28"/>
          <w:szCs w:val="28"/>
          <w:bdr w:val="none" w:sz="0" w:space="0" w:color="auto" w:frame="1"/>
        </w:rPr>
        <w:t>симпато-адреналових</w:t>
      </w:r>
      <w:proofErr w:type="spellEnd"/>
      <w:r w:rsidRPr="00E0449F">
        <w:rPr>
          <w:rStyle w:val="HTML"/>
          <w:i w:val="0"/>
          <w:iCs w:val="0"/>
          <w:sz w:val="28"/>
          <w:szCs w:val="28"/>
          <w:bdr w:val="none" w:sz="0" w:space="0" w:color="auto" w:frame="1"/>
        </w:rPr>
        <w:t xml:space="preserve"> систем, механізми взаємозв’язку симпатичної нервової системи та ролі </w:t>
      </w:r>
      <w:proofErr w:type="spellStart"/>
      <w:r w:rsidRPr="00E0449F">
        <w:rPr>
          <w:rStyle w:val="HTML"/>
          <w:i w:val="0"/>
          <w:iCs w:val="0"/>
          <w:sz w:val="28"/>
          <w:szCs w:val="28"/>
          <w:bdr w:val="none" w:sz="0" w:space="0" w:color="auto" w:frame="1"/>
        </w:rPr>
        <w:t>катехоламінів</w:t>
      </w:r>
      <w:proofErr w:type="spellEnd"/>
      <w:r w:rsidRPr="00E0449F">
        <w:rPr>
          <w:rStyle w:val="HTML"/>
          <w:i w:val="0"/>
          <w:iCs w:val="0"/>
          <w:sz w:val="28"/>
          <w:szCs w:val="28"/>
          <w:bdr w:val="none" w:sz="0" w:space="0" w:color="auto" w:frame="1"/>
        </w:rPr>
        <w:t xml:space="preserve"> все ще викликають інтерес багатьох дослідників, оскільки все ще існують сумніви про переваги </w:t>
      </w:r>
      <w:proofErr w:type="spellStart"/>
      <w:r w:rsidRPr="00E0449F">
        <w:rPr>
          <w:rStyle w:val="HTML"/>
          <w:i w:val="0"/>
          <w:iCs w:val="0"/>
          <w:sz w:val="28"/>
          <w:szCs w:val="28"/>
          <w:bdr w:val="none" w:sz="0" w:space="0" w:color="auto" w:frame="1"/>
        </w:rPr>
        <w:t>кортиколіберин-інгібуючі</w:t>
      </w:r>
      <w:proofErr w:type="spellEnd"/>
      <w:r w:rsidRPr="00E0449F">
        <w:rPr>
          <w:rStyle w:val="HTML"/>
          <w:i w:val="0"/>
          <w:iCs w:val="0"/>
          <w:sz w:val="28"/>
          <w:szCs w:val="28"/>
          <w:bdr w:val="none" w:sz="0" w:space="0" w:color="auto" w:frame="1"/>
        </w:rPr>
        <w:t xml:space="preserve"> або </w:t>
      </w:r>
      <w:proofErr w:type="spellStart"/>
      <w:r w:rsidRPr="00E0449F">
        <w:rPr>
          <w:rStyle w:val="HTML"/>
          <w:i w:val="0"/>
          <w:iCs w:val="0"/>
          <w:sz w:val="28"/>
          <w:szCs w:val="28"/>
          <w:bdr w:val="none" w:sz="0" w:space="0" w:color="auto" w:frame="1"/>
        </w:rPr>
        <w:t>кортиколіберин-стимулюючі</w:t>
      </w:r>
      <w:proofErr w:type="spellEnd"/>
      <w:r w:rsidRPr="00E0449F">
        <w:rPr>
          <w:rStyle w:val="HTML"/>
          <w:i w:val="0"/>
          <w:iCs w:val="0"/>
          <w:sz w:val="28"/>
          <w:szCs w:val="28"/>
          <w:bdr w:val="none" w:sz="0" w:space="0" w:color="auto" w:frame="1"/>
        </w:rPr>
        <w:t xml:space="preserve"> їх ефекти </w:t>
      </w:r>
      <w:r w:rsidR="00E0449F" w:rsidRPr="00E0449F">
        <w:rPr>
          <w:sz w:val="28"/>
          <w:szCs w:val="28"/>
        </w:rPr>
        <w:t>[1, 2].</w:t>
      </w:r>
      <w:r w:rsidR="00384E63" w:rsidRPr="00E0449F">
        <w:rPr>
          <w:sz w:val="28"/>
          <w:szCs w:val="28"/>
        </w:rPr>
        <w:t xml:space="preserve"> </w:t>
      </w:r>
      <w:r w:rsidRPr="00E0449F">
        <w:rPr>
          <w:sz w:val="28"/>
          <w:szCs w:val="28"/>
        </w:rPr>
        <w:t xml:space="preserve">Все вище викладене підкреслює актуальність досліджень, які б вирішували питання закономірностей реакцій </w:t>
      </w:r>
      <w:proofErr w:type="spellStart"/>
      <w:r w:rsidRPr="00E0449F">
        <w:rPr>
          <w:sz w:val="28"/>
          <w:szCs w:val="28"/>
        </w:rPr>
        <w:t>симпато-адреналової</w:t>
      </w:r>
      <w:proofErr w:type="spellEnd"/>
      <w:r w:rsidRPr="00E0449F">
        <w:rPr>
          <w:sz w:val="28"/>
          <w:szCs w:val="28"/>
        </w:rPr>
        <w:t xml:space="preserve"> системи на стрес. Тому </w:t>
      </w:r>
      <w:r w:rsidR="00A643D8" w:rsidRPr="00E0449F">
        <w:rPr>
          <w:sz w:val="28"/>
          <w:szCs w:val="28"/>
        </w:rPr>
        <w:t xml:space="preserve">мета даного дослідження полягала у вивченні </w:t>
      </w:r>
      <w:r w:rsidRPr="00E0449F">
        <w:rPr>
          <w:sz w:val="28"/>
          <w:szCs w:val="28"/>
        </w:rPr>
        <w:t xml:space="preserve">продукції </w:t>
      </w:r>
      <w:proofErr w:type="spellStart"/>
      <w:r w:rsidRPr="00E0449F">
        <w:rPr>
          <w:sz w:val="28"/>
          <w:szCs w:val="28"/>
        </w:rPr>
        <w:t>катехоламінів</w:t>
      </w:r>
      <w:proofErr w:type="spellEnd"/>
      <w:r w:rsidRPr="00E0449F">
        <w:rPr>
          <w:sz w:val="28"/>
          <w:szCs w:val="28"/>
        </w:rPr>
        <w:t xml:space="preserve"> та їх екскреція з добовою сечею у дітей дошкільного віку, які були позбавлені </w:t>
      </w:r>
      <w:r w:rsidR="00A643D8" w:rsidRPr="00E0449F">
        <w:rPr>
          <w:sz w:val="28"/>
          <w:szCs w:val="28"/>
        </w:rPr>
        <w:t xml:space="preserve">в ранньому віці </w:t>
      </w:r>
      <w:r w:rsidRPr="00E0449F">
        <w:rPr>
          <w:sz w:val="28"/>
          <w:szCs w:val="28"/>
        </w:rPr>
        <w:t xml:space="preserve">батьківського піклування. </w:t>
      </w:r>
    </w:p>
    <w:p w:rsidR="00B8036C" w:rsidRPr="00E0449F" w:rsidRDefault="00B8036C" w:rsidP="00E67692">
      <w:pPr>
        <w:pStyle w:val="a5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E0449F">
        <w:rPr>
          <w:bCs/>
          <w:sz w:val="28"/>
          <w:szCs w:val="28"/>
        </w:rPr>
        <w:t>МАТЕРІАЛ І МЕТОДИ.</w:t>
      </w:r>
      <w:r w:rsidRPr="00E0449F">
        <w:rPr>
          <w:sz w:val="28"/>
          <w:szCs w:val="28"/>
        </w:rPr>
        <w:t xml:space="preserve"> </w:t>
      </w:r>
    </w:p>
    <w:p w:rsidR="008C5630" w:rsidRPr="00E0449F" w:rsidRDefault="00B8036C" w:rsidP="00B8036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449F">
        <w:rPr>
          <w:rFonts w:ascii="Times New Roman" w:hAnsi="Times New Roman" w:cs="Times New Roman"/>
          <w:sz w:val="28"/>
          <w:szCs w:val="28"/>
          <w:lang w:val="uk-UA"/>
        </w:rPr>
        <w:t xml:space="preserve">Рівні екскреції </w:t>
      </w:r>
      <w:proofErr w:type="spellStart"/>
      <w:r w:rsidR="00E67692" w:rsidRPr="00E0449F">
        <w:rPr>
          <w:rFonts w:ascii="Times New Roman" w:hAnsi="Times New Roman" w:cs="Times New Roman"/>
          <w:sz w:val="28"/>
          <w:szCs w:val="28"/>
          <w:lang w:val="uk-UA"/>
        </w:rPr>
        <w:t>катехоламінів</w:t>
      </w:r>
      <w:proofErr w:type="spellEnd"/>
      <w:r w:rsidR="00E67692" w:rsidRP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449F">
        <w:rPr>
          <w:rFonts w:ascii="Times New Roman" w:hAnsi="Times New Roman" w:cs="Times New Roman"/>
          <w:sz w:val="28"/>
          <w:szCs w:val="28"/>
          <w:lang w:val="uk-UA"/>
        </w:rPr>
        <w:t>визначали</w:t>
      </w:r>
      <w:r w:rsidR="00E67692" w:rsidRPr="00E0449F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E0449F">
        <w:rPr>
          <w:rFonts w:ascii="Times New Roman" w:hAnsi="Times New Roman" w:cs="Times New Roman"/>
          <w:sz w:val="28"/>
          <w:szCs w:val="28"/>
          <w:lang w:val="uk-UA"/>
        </w:rPr>
        <w:t xml:space="preserve">продовж 2012-2013 років у 79-ти дітей 5-6-ти річного віку, які мали три ступеня деривації, та в залежності від неї, були розподілені на групи: 1-а група - 22 дитини – вихованці будинків дитини </w:t>
      </w:r>
      <w:proofErr w:type="spellStart"/>
      <w:r w:rsidRPr="00E0449F">
        <w:rPr>
          <w:rFonts w:ascii="Times New Roman" w:hAnsi="Times New Roman" w:cs="Times New Roman"/>
          <w:sz w:val="28"/>
          <w:szCs w:val="28"/>
          <w:lang w:val="uk-UA"/>
        </w:rPr>
        <w:t>м.Харкова</w:t>
      </w:r>
      <w:proofErr w:type="spellEnd"/>
      <w:r w:rsidRPr="00E0449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E0449F">
        <w:rPr>
          <w:rFonts w:ascii="Times New Roman" w:hAnsi="Times New Roman" w:cs="Times New Roman"/>
          <w:sz w:val="28"/>
          <w:szCs w:val="28"/>
          <w:lang w:val="uk-UA"/>
        </w:rPr>
        <w:lastRenderedPageBreak/>
        <w:t>2-а група – 27 дітей, яких було усиновлено або обрано під опікування в будинки дитини «сімейного типу»</w:t>
      </w:r>
      <w:r w:rsidR="008C5630" w:rsidRPr="00E044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C5630" w:rsidRPr="00E0449F">
        <w:rPr>
          <w:rFonts w:ascii="Times New Roman" w:hAnsi="Times New Roman" w:cs="Times New Roman"/>
          <w:sz w:val="28"/>
          <w:szCs w:val="28"/>
          <w:lang w:val="uk-UA"/>
        </w:rPr>
        <w:t>фостерні</w:t>
      </w:r>
      <w:proofErr w:type="spellEnd"/>
      <w:r w:rsidR="008C5630" w:rsidRPr="00E0449F">
        <w:rPr>
          <w:rFonts w:ascii="Times New Roman" w:hAnsi="Times New Roman" w:cs="Times New Roman"/>
          <w:sz w:val="28"/>
          <w:szCs w:val="28"/>
          <w:lang w:val="uk-UA"/>
        </w:rPr>
        <w:t xml:space="preserve"> родини</w:t>
      </w:r>
      <w:r w:rsidRPr="00E0449F">
        <w:rPr>
          <w:rFonts w:ascii="Times New Roman" w:hAnsi="Times New Roman" w:cs="Times New Roman"/>
          <w:sz w:val="28"/>
          <w:szCs w:val="28"/>
          <w:lang w:val="uk-UA"/>
        </w:rPr>
        <w:t xml:space="preserve">; 3-я група - 30 дітей відповідного віку, які не були позбавлені батьківського піклування та виховувалися в повних родинах. </w:t>
      </w:r>
      <w:r w:rsidR="00E67692" w:rsidRPr="00E0449F">
        <w:rPr>
          <w:rFonts w:ascii="Times New Roman" w:hAnsi="Times New Roman" w:cs="Times New Roman"/>
          <w:sz w:val="28"/>
          <w:szCs w:val="28"/>
          <w:lang w:val="uk-UA"/>
        </w:rPr>
        <w:t xml:space="preserve">Критеріями виключення з дослідження були патологічні зміни з боку сечостатевої системи та генетичні захворювання у дітей. </w:t>
      </w:r>
      <w:r w:rsidRPr="00E0449F">
        <w:rPr>
          <w:rFonts w:ascii="Times New Roman" w:hAnsi="Times New Roman" w:cs="Times New Roman"/>
          <w:sz w:val="28"/>
          <w:szCs w:val="28"/>
          <w:lang w:val="uk-UA"/>
        </w:rPr>
        <w:t>Проводилась колекція сечі за добу з підрахунком добового діурезу. Визнач</w:t>
      </w:r>
      <w:r w:rsidR="005F1072" w:rsidRPr="00E0449F">
        <w:rPr>
          <w:rFonts w:ascii="Times New Roman" w:hAnsi="Times New Roman" w:cs="Times New Roman"/>
          <w:sz w:val="28"/>
          <w:szCs w:val="28"/>
          <w:lang w:val="uk-UA"/>
        </w:rPr>
        <w:t xml:space="preserve">алися рівні загальних </w:t>
      </w:r>
      <w:proofErr w:type="spellStart"/>
      <w:r w:rsidR="005F1072" w:rsidRPr="00E0449F">
        <w:rPr>
          <w:rFonts w:ascii="Times New Roman" w:hAnsi="Times New Roman" w:cs="Times New Roman"/>
          <w:sz w:val="28"/>
          <w:szCs w:val="28"/>
          <w:lang w:val="uk-UA"/>
        </w:rPr>
        <w:t>метанефрінів</w:t>
      </w:r>
      <w:proofErr w:type="spellEnd"/>
      <w:r w:rsidR="005F1072" w:rsidRPr="00E0449F">
        <w:rPr>
          <w:rFonts w:ascii="Times New Roman" w:hAnsi="Times New Roman" w:cs="Times New Roman"/>
          <w:sz w:val="28"/>
          <w:szCs w:val="28"/>
          <w:lang w:val="uk-UA"/>
        </w:rPr>
        <w:t xml:space="preserve">, адреналіну та </w:t>
      </w:r>
      <w:proofErr w:type="spellStart"/>
      <w:r w:rsidR="005F1072" w:rsidRPr="00E0449F">
        <w:rPr>
          <w:rFonts w:ascii="Times New Roman" w:hAnsi="Times New Roman" w:cs="Times New Roman"/>
          <w:sz w:val="28"/>
          <w:szCs w:val="28"/>
          <w:lang w:val="uk-UA"/>
        </w:rPr>
        <w:t>норадреналіну</w:t>
      </w:r>
      <w:proofErr w:type="spellEnd"/>
      <w:r w:rsidR="005F1072" w:rsidRPr="00E0449F">
        <w:rPr>
          <w:rFonts w:ascii="Times New Roman" w:hAnsi="Times New Roman" w:cs="Times New Roman"/>
          <w:sz w:val="28"/>
          <w:szCs w:val="28"/>
          <w:lang w:val="uk-UA"/>
        </w:rPr>
        <w:t xml:space="preserve"> сечі </w:t>
      </w:r>
      <w:r w:rsidRPr="00E0449F">
        <w:rPr>
          <w:rFonts w:ascii="Times New Roman" w:hAnsi="Times New Roman" w:cs="Times New Roman"/>
          <w:sz w:val="28"/>
          <w:szCs w:val="28"/>
          <w:lang w:val="uk-UA"/>
        </w:rPr>
        <w:t xml:space="preserve">біохімічним методом шляхом визначення </w:t>
      </w:r>
      <w:r w:rsidR="005F1072" w:rsidRPr="00E0449F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Pr="00E0449F">
        <w:rPr>
          <w:rFonts w:ascii="Times New Roman" w:hAnsi="Times New Roman" w:cs="Times New Roman"/>
          <w:sz w:val="28"/>
          <w:szCs w:val="28"/>
          <w:lang w:val="uk-UA"/>
        </w:rPr>
        <w:t xml:space="preserve"> абсорбції на окису алюмінію з наступним визначення концентрації за інтенсивністю флюоресценції [</w:t>
      </w:r>
      <w:r w:rsidR="00E0449F" w:rsidRPr="00E0449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0449F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r w:rsidR="008C5630" w:rsidRPr="00E0449F">
        <w:rPr>
          <w:rFonts w:ascii="Times New Roman" w:hAnsi="Times New Roman" w:cs="Times New Roman"/>
          <w:sz w:val="28"/>
          <w:szCs w:val="28"/>
          <w:lang w:val="uk-UA"/>
        </w:rPr>
        <w:t>Для статистичної обробки отриманих результатів в</w:t>
      </w:r>
      <w:r w:rsidRPr="00E0449F">
        <w:rPr>
          <w:rFonts w:ascii="Times New Roman" w:hAnsi="Times New Roman" w:cs="Times New Roman"/>
          <w:sz w:val="28"/>
          <w:szCs w:val="28"/>
          <w:lang w:val="uk-UA"/>
        </w:rPr>
        <w:t>изначали медіану (</w:t>
      </w:r>
      <w:proofErr w:type="spellStart"/>
      <w:r w:rsidRPr="00E0449F">
        <w:rPr>
          <w:rFonts w:ascii="Times New Roman" w:hAnsi="Times New Roman" w:cs="Times New Roman"/>
          <w:sz w:val="28"/>
          <w:szCs w:val="28"/>
          <w:lang w:val="uk-UA"/>
        </w:rPr>
        <w:t>Me</w:t>
      </w:r>
      <w:proofErr w:type="spellEnd"/>
      <w:r w:rsidRPr="00E0449F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Pr="00E0449F">
        <w:rPr>
          <w:rFonts w:ascii="Times New Roman" w:hAnsi="Times New Roman" w:cs="Times New Roman"/>
          <w:sz w:val="28"/>
          <w:szCs w:val="28"/>
          <w:lang w:val="uk-UA"/>
        </w:rPr>
        <w:t>інтерквартильний</w:t>
      </w:r>
      <w:proofErr w:type="spellEnd"/>
      <w:r w:rsidRPr="00E0449F">
        <w:rPr>
          <w:rFonts w:ascii="Times New Roman" w:hAnsi="Times New Roman" w:cs="Times New Roman"/>
          <w:sz w:val="28"/>
          <w:szCs w:val="28"/>
          <w:lang w:val="uk-UA"/>
        </w:rPr>
        <w:t xml:space="preserve"> розмах (</w:t>
      </w:r>
      <w:proofErr w:type="spellStart"/>
      <w:r w:rsidRPr="00E0449F">
        <w:rPr>
          <w:rFonts w:ascii="Times New Roman" w:hAnsi="Times New Roman" w:cs="Times New Roman"/>
          <w:sz w:val="28"/>
          <w:szCs w:val="28"/>
          <w:lang w:val="uk-UA"/>
        </w:rPr>
        <w:t>Lq</w:t>
      </w:r>
      <w:proofErr w:type="spellEnd"/>
      <w:r w:rsidRPr="00E0449F">
        <w:rPr>
          <w:rFonts w:ascii="Times New Roman" w:hAnsi="Times New Roman" w:cs="Times New Roman"/>
          <w:sz w:val="28"/>
          <w:szCs w:val="28"/>
          <w:lang w:val="uk-UA"/>
        </w:rPr>
        <w:t xml:space="preserve"> – нижній </w:t>
      </w:r>
      <w:proofErr w:type="spellStart"/>
      <w:r w:rsidRPr="00E0449F">
        <w:rPr>
          <w:rFonts w:ascii="Times New Roman" w:hAnsi="Times New Roman" w:cs="Times New Roman"/>
          <w:sz w:val="28"/>
          <w:szCs w:val="28"/>
          <w:lang w:val="uk-UA"/>
        </w:rPr>
        <w:t>квартиль</w:t>
      </w:r>
      <w:proofErr w:type="spellEnd"/>
      <w:r w:rsidRPr="00E0449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E0449F">
        <w:rPr>
          <w:rFonts w:ascii="Times New Roman" w:hAnsi="Times New Roman" w:cs="Times New Roman"/>
          <w:sz w:val="28"/>
          <w:szCs w:val="28"/>
          <w:lang w:val="uk-UA"/>
        </w:rPr>
        <w:t>Uq</w:t>
      </w:r>
      <w:proofErr w:type="spellEnd"/>
      <w:r w:rsidRPr="00E0449F">
        <w:rPr>
          <w:rFonts w:ascii="Times New Roman" w:hAnsi="Times New Roman" w:cs="Times New Roman"/>
          <w:sz w:val="28"/>
          <w:szCs w:val="28"/>
          <w:lang w:val="uk-UA"/>
        </w:rPr>
        <w:t xml:space="preserve"> – верхній </w:t>
      </w:r>
      <w:proofErr w:type="spellStart"/>
      <w:r w:rsidRPr="00E0449F">
        <w:rPr>
          <w:rFonts w:ascii="Times New Roman" w:hAnsi="Times New Roman" w:cs="Times New Roman"/>
          <w:sz w:val="28"/>
          <w:szCs w:val="28"/>
          <w:lang w:val="uk-UA"/>
        </w:rPr>
        <w:t>квартиль</w:t>
      </w:r>
      <w:proofErr w:type="spellEnd"/>
      <w:r w:rsidRPr="00E0449F">
        <w:rPr>
          <w:rFonts w:ascii="Times New Roman" w:hAnsi="Times New Roman" w:cs="Times New Roman"/>
          <w:sz w:val="28"/>
          <w:szCs w:val="28"/>
          <w:lang w:val="uk-UA"/>
        </w:rPr>
        <w:t>), мінімальне (</w:t>
      </w:r>
      <w:proofErr w:type="spellStart"/>
      <w:r w:rsidRPr="00E0449F">
        <w:rPr>
          <w:rFonts w:ascii="Times New Roman" w:hAnsi="Times New Roman" w:cs="Times New Roman"/>
          <w:sz w:val="28"/>
          <w:szCs w:val="28"/>
          <w:lang w:val="uk-UA"/>
        </w:rPr>
        <w:t>min</w:t>
      </w:r>
      <w:proofErr w:type="spellEnd"/>
      <w:r w:rsidRPr="00E0449F">
        <w:rPr>
          <w:rFonts w:ascii="Times New Roman" w:hAnsi="Times New Roman" w:cs="Times New Roman"/>
          <w:sz w:val="28"/>
          <w:szCs w:val="28"/>
          <w:lang w:val="uk-UA"/>
        </w:rPr>
        <w:t>) та максимальне значення (</w:t>
      </w:r>
      <w:proofErr w:type="spellStart"/>
      <w:r w:rsidRPr="00E0449F">
        <w:rPr>
          <w:rFonts w:ascii="Times New Roman" w:hAnsi="Times New Roman" w:cs="Times New Roman"/>
          <w:sz w:val="28"/>
          <w:szCs w:val="28"/>
          <w:lang w:val="uk-UA"/>
        </w:rPr>
        <w:t>max</w:t>
      </w:r>
      <w:proofErr w:type="spellEnd"/>
      <w:r w:rsidRPr="00E0449F">
        <w:rPr>
          <w:rFonts w:ascii="Times New Roman" w:hAnsi="Times New Roman" w:cs="Times New Roman"/>
          <w:sz w:val="28"/>
          <w:szCs w:val="28"/>
          <w:lang w:val="uk-UA"/>
        </w:rPr>
        <w:t>), арифметичне середнє (</w:t>
      </w:r>
      <w:proofErr w:type="spellStart"/>
      <w:r w:rsidRPr="00E0449F">
        <w:rPr>
          <w:rFonts w:ascii="Times New Roman" w:hAnsi="Times New Roman" w:cs="Times New Roman"/>
          <w:sz w:val="28"/>
          <w:szCs w:val="28"/>
          <w:lang w:val="uk-UA"/>
        </w:rPr>
        <w:t>Mean</w:t>
      </w:r>
      <w:proofErr w:type="spellEnd"/>
      <w:r w:rsidRPr="00E0449F">
        <w:rPr>
          <w:rFonts w:ascii="Times New Roman" w:hAnsi="Times New Roman" w:cs="Times New Roman"/>
          <w:sz w:val="28"/>
          <w:szCs w:val="28"/>
          <w:lang w:val="uk-UA"/>
        </w:rPr>
        <w:t>) та стандартне відхилення від середнього значення (</w:t>
      </w:r>
      <w:r w:rsidRPr="00E0449F">
        <w:rPr>
          <w:rFonts w:ascii="Times New Roman" w:hAnsi="Times New Roman" w:cs="Times New Roman"/>
          <w:sz w:val="28"/>
          <w:szCs w:val="28"/>
          <w:lang w:val="en-US"/>
        </w:rPr>
        <w:t>SD</w:t>
      </w:r>
      <w:r w:rsidRPr="00E0449F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8C5630" w:rsidRP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449F">
        <w:rPr>
          <w:rFonts w:ascii="Times New Roman" w:hAnsi="Times New Roman" w:cs="Times New Roman"/>
          <w:sz w:val="28"/>
          <w:szCs w:val="28"/>
          <w:lang w:val="uk-UA"/>
        </w:rPr>
        <w:t xml:space="preserve">Для порівняння двох вибірок використовували непараметричний U - критерій </w:t>
      </w:r>
      <w:proofErr w:type="spellStart"/>
      <w:r w:rsidRPr="00E0449F">
        <w:rPr>
          <w:rFonts w:ascii="Times New Roman" w:hAnsi="Times New Roman" w:cs="Times New Roman"/>
          <w:sz w:val="28"/>
          <w:szCs w:val="28"/>
          <w:lang w:val="uk-UA"/>
        </w:rPr>
        <w:t>Манна-Уітні</w:t>
      </w:r>
      <w:proofErr w:type="spellEnd"/>
      <w:r w:rsidRPr="00E0449F">
        <w:rPr>
          <w:rFonts w:ascii="Times New Roman" w:hAnsi="Times New Roman" w:cs="Times New Roman"/>
          <w:sz w:val="28"/>
          <w:szCs w:val="28"/>
          <w:lang w:val="uk-UA"/>
        </w:rPr>
        <w:t xml:space="preserve"> (MW). </w:t>
      </w:r>
      <w:r w:rsidR="008C5630" w:rsidRPr="00E0449F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Pr="00E0449F">
        <w:rPr>
          <w:rFonts w:ascii="Times New Roman" w:hAnsi="Times New Roman" w:cs="Times New Roman"/>
          <w:sz w:val="28"/>
          <w:szCs w:val="28"/>
          <w:lang w:val="uk-UA"/>
        </w:rPr>
        <w:t xml:space="preserve"> множинного порівняння груп використовували критерій </w:t>
      </w:r>
      <w:proofErr w:type="spellStart"/>
      <w:r w:rsidRPr="00E0449F">
        <w:rPr>
          <w:rFonts w:ascii="Times New Roman" w:hAnsi="Times New Roman" w:cs="Times New Roman"/>
          <w:sz w:val="28"/>
          <w:szCs w:val="28"/>
          <w:lang w:val="uk-UA"/>
        </w:rPr>
        <w:t>Краскла-Уолліса</w:t>
      </w:r>
      <w:proofErr w:type="spellEnd"/>
      <w:r w:rsidRPr="00E0449F">
        <w:rPr>
          <w:rFonts w:ascii="Times New Roman" w:hAnsi="Times New Roman" w:cs="Times New Roman"/>
          <w:sz w:val="28"/>
          <w:szCs w:val="28"/>
          <w:lang w:val="uk-UA"/>
        </w:rPr>
        <w:t xml:space="preserve"> Н для непараметричного дисперсійного аналізу (</w:t>
      </w:r>
      <w:r w:rsidRPr="00E0449F">
        <w:rPr>
          <w:rFonts w:ascii="Times New Roman" w:hAnsi="Times New Roman" w:cs="Times New Roman"/>
          <w:sz w:val="28"/>
          <w:szCs w:val="28"/>
          <w:lang w:val="en-US"/>
        </w:rPr>
        <w:t>KW</w:t>
      </w:r>
      <w:r w:rsidRP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449F">
        <w:rPr>
          <w:rFonts w:ascii="Times New Roman" w:hAnsi="Times New Roman" w:cs="Times New Roman"/>
          <w:sz w:val="28"/>
          <w:szCs w:val="28"/>
          <w:lang w:val="en-US"/>
        </w:rPr>
        <w:t>ANOVA</w:t>
      </w:r>
      <w:r w:rsidRP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449F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449F">
        <w:rPr>
          <w:rFonts w:ascii="Times New Roman" w:hAnsi="Times New Roman" w:cs="Times New Roman"/>
          <w:sz w:val="28"/>
          <w:szCs w:val="28"/>
          <w:lang w:val="en-US"/>
        </w:rPr>
        <w:t>Ranks</w:t>
      </w:r>
      <w:r w:rsidRPr="00E0449F">
        <w:rPr>
          <w:rFonts w:ascii="Times New Roman" w:hAnsi="Times New Roman" w:cs="Times New Roman"/>
          <w:sz w:val="28"/>
          <w:szCs w:val="28"/>
          <w:lang w:val="uk-UA"/>
        </w:rPr>
        <w:t>). Різницю параметрів вважали статисти</w:t>
      </w:r>
      <w:r w:rsidRPr="00B8036C">
        <w:rPr>
          <w:rFonts w:ascii="Times New Roman" w:hAnsi="Times New Roman" w:cs="Times New Roman"/>
          <w:sz w:val="28"/>
          <w:szCs w:val="28"/>
          <w:lang w:val="uk-UA"/>
        </w:rPr>
        <w:t xml:space="preserve">чно значущою при р&lt;0,05. Статистичний аналіз даних проводили за допомогою статистичного пакету STATISTICA 7.0. Розрахунок діагностичної цінності тесту визначали за допомогою статистичного калькулятора з розрахунком </w:t>
      </w:r>
      <w:r w:rsidRPr="00E0449F">
        <w:rPr>
          <w:rFonts w:ascii="Times New Roman" w:hAnsi="Times New Roman" w:cs="Times New Roman"/>
          <w:sz w:val="28"/>
          <w:szCs w:val="28"/>
          <w:lang w:val="uk-UA"/>
        </w:rPr>
        <w:t>чутливості, специфічності, прогностичної цінності позитивного результату, прогностичної цінності негативного результату та їхні довірчі інтервали [</w:t>
      </w:r>
      <w:r w:rsidR="00E0449F" w:rsidRPr="00E0449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0449F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:rsidR="00B8036C" w:rsidRPr="00E0449F" w:rsidRDefault="00B8036C" w:rsidP="00B8036C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49F">
        <w:rPr>
          <w:rFonts w:ascii="Times New Roman" w:hAnsi="Times New Roman" w:cs="Times New Roman"/>
          <w:b/>
          <w:sz w:val="28"/>
          <w:szCs w:val="28"/>
          <w:lang w:val="uk-UA"/>
        </w:rPr>
        <w:t>РЕЗУЛЬТАТИ ТА ОБГОВОРЕННЯ</w:t>
      </w:r>
    </w:p>
    <w:p w:rsidR="00B25D67" w:rsidRDefault="00E96545" w:rsidP="00BD2BC1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Медіани</w:t>
      </w:r>
      <w:r w:rsidR="00BD2BC1">
        <w:rPr>
          <w:rFonts w:ascii="Times New Roman" w:hAnsi="Times New Roman" w:cs="Times New Roman"/>
          <w:sz w:val="28"/>
          <w:szCs w:val="28"/>
          <w:lang w:val="uk-UA"/>
        </w:rPr>
        <w:t>, верхній</w:t>
      </w:r>
      <w:r w:rsidR="00AF6535" w:rsidRPr="00A643D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F6535">
        <w:rPr>
          <w:rFonts w:ascii="Times New Roman" w:hAnsi="Times New Roman" w:cs="Times New Roman"/>
          <w:sz w:val="28"/>
          <w:szCs w:val="28"/>
          <w:lang w:val="uk-UA"/>
        </w:rPr>
        <w:t xml:space="preserve"> нижній </w:t>
      </w:r>
      <w:proofErr w:type="spellStart"/>
      <w:r w:rsidR="00AF6535">
        <w:rPr>
          <w:rFonts w:ascii="Times New Roman" w:hAnsi="Times New Roman" w:cs="Times New Roman"/>
          <w:sz w:val="28"/>
          <w:szCs w:val="28"/>
          <w:lang w:val="uk-UA"/>
        </w:rPr>
        <w:t>квартил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="00AF6535">
        <w:rPr>
          <w:rFonts w:ascii="Times New Roman" w:hAnsi="Times New Roman" w:cs="Times New Roman"/>
          <w:sz w:val="28"/>
          <w:szCs w:val="28"/>
          <w:lang w:val="uk-UA"/>
        </w:rPr>
        <w:t xml:space="preserve">, мінімальні та максимальні значення </w:t>
      </w:r>
      <w:r w:rsidR="008C5630">
        <w:rPr>
          <w:rFonts w:ascii="Times New Roman" w:hAnsi="Times New Roman" w:cs="Times New Roman"/>
          <w:sz w:val="28"/>
          <w:szCs w:val="28"/>
          <w:lang w:val="uk-UA"/>
        </w:rPr>
        <w:t xml:space="preserve">загальних </w:t>
      </w:r>
      <w:proofErr w:type="spellStart"/>
      <w:r w:rsidR="006D37BC">
        <w:rPr>
          <w:rFonts w:ascii="Times New Roman" w:hAnsi="Times New Roman" w:cs="Times New Roman"/>
          <w:sz w:val="28"/>
          <w:szCs w:val="28"/>
          <w:lang w:val="uk-UA"/>
        </w:rPr>
        <w:t>метанефри</w:t>
      </w:r>
      <w:r w:rsidR="00BD2BC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643D8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A643D8">
        <w:rPr>
          <w:rFonts w:ascii="Times New Roman" w:hAnsi="Times New Roman" w:cs="Times New Roman"/>
          <w:sz w:val="28"/>
          <w:szCs w:val="28"/>
          <w:lang w:val="uk-UA"/>
        </w:rPr>
        <w:t xml:space="preserve">, адреналіну та </w:t>
      </w:r>
      <w:proofErr w:type="spellStart"/>
      <w:r w:rsidR="00A643D8">
        <w:rPr>
          <w:rFonts w:ascii="Times New Roman" w:hAnsi="Times New Roman" w:cs="Times New Roman"/>
          <w:sz w:val="28"/>
          <w:szCs w:val="28"/>
          <w:lang w:val="uk-UA"/>
        </w:rPr>
        <w:t>норадреналіну</w:t>
      </w:r>
      <w:proofErr w:type="spellEnd"/>
      <w:r w:rsidR="00A643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2BC1">
        <w:rPr>
          <w:rFonts w:ascii="Times New Roman" w:hAnsi="Times New Roman" w:cs="Times New Roman"/>
          <w:sz w:val="28"/>
          <w:szCs w:val="28"/>
          <w:lang w:val="uk-UA"/>
        </w:rPr>
        <w:t xml:space="preserve">в добовій сечі у дітей груп спостереження </w:t>
      </w:r>
      <w:r w:rsidR="00B25D67">
        <w:rPr>
          <w:rFonts w:ascii="Times New Roman" w:hAnsi="Times New Roman" w:cs="Times New Roman"/>
          <w:sz w:val="28"/>
          <w:szCs w:val="28"/>
          <w:lang w:val="uk-UA"/>
        </w:rPr>
        <w:t xml:space="preserve">наведені на рис. </w:t>
      </w:r>
      <w:r w:rsidR="00A643D8">
        <w:rPr>
          <w:rFonts w:ascii="Times New Roman" w:hAnsi="Times New Roman" w:cs="Times New Roman"/>
          <w:sz w:val="28"/>
          <w:szCs w:val="28"/>
          <w:lang w:val="uk-UA"/>
        </w:rPr>
        <w:t>1, рис.2, рис.3.</w:t>
      </w:r>
    </w:p>
    <w:p w:rsidR="00CC2F0F" w:rsidRDefault="00AF6535" w:rsidP="00AF653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object w:dxaOrig="7018" w:dyaOrig="52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pt;height:263.25pt" o:ole="">
            <v:imagedata r:id="rId8" o:title=""/>
          </v:shape>
          <o:OLEObject Type="Embed" ProgID="STATISTICA.Graph" ShapeID="_x0000_i1025" DrawAspect="Content" ObjectID="_1450378314" r:id="rId9">
            <o:FieldCodes>\s</o:FieldCodes>
          </o:OLEObject>
        </w:object>
      </w:r>
    </w:p>
    <w:p w:rsidR="00AF6535" w:rsidRDefault="00AF6535" w:rsidP="00B20C6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</w:t>
      </w:r>
      <w:r w:rsidR="00A643D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 Медіана, верхній</w:t>
      </w:r>
      <w:r w:rsidRPr="00AF65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нижній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квартил</w:t>
      </w:r>
      <w:r w:rsidR="00AF378B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мінімальні та максимальні значення </w:t>
      </w:r>
      <w:r w:rsidR="00B20C6F">
        <w:rPr>
          <w:rFonts w:ascii="Times New Roman" w:hAnsi="Times New Roman" w:cs="Times New Roman"/>
          <w:sz w:val="28"/>
          <w:szCs w:val="28"/>
          <w:lang w:val="uk-UA"/>
        </w:rPr>
        <w:t xml:space="preserve">загальних </w:t>
      </w:r>
      <w:proofErr w:type="spellStart"/>
      <w:r w:rsidR="006D37BC">
        <w:rPr>
          <w:rFonts w:ascii="Times New Roman" w:hAnsi="Times New Roman" w:cs="Times New Roman"/>
          <w:sz w:val="28"/>
          <w:szCs w:val="28"/>
          <w:lang w:val="uk-UA"/>
        </w:rPr>
        <w:t>метанефри</w:t>
      </w:r>
      <w:r w:rsidR="00B20C6F">
        <w:rPr>
          <w:rFonts w:ascii="Times New Roman" w:hAnsi="Times New Roman" w:cs="Times New Roman"/>
          <w:sz w:val="28"/>
          <w:szCs w:val="28"/>
          <w:lang w:val="uk-UA"/>
        </w:rPr>
        <w:t>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добовій сечі у дітей груп спостереження.</w:t>
      </w:r>
    </w:p>
    <w:p w:rsidR="00A643D8" w:rsidRDefault="00A643D8" w:rsidP="00A643D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43D8" w:rsidRDefault="00A643D8" w:rsidP="00A643D8">
      <w:pPr>
        <w:spacing w:line="360" w:lineRule="auto"/>
        <w:ind w:firstLine="708"/>
        <w:contextualSpacing/>
        <w:jc w:val="center"/>
        <w:rPr>
          <w:lang w:val="uk-UA"/>
        </w:rPr>
      </w:pPr>
      <w:r>
        <w:object w:dxaOrig="7018" w:dyaOrig="5264">
          <v:shape id="_x0000_i1026" type="#_x0000_t75" style="width:351pt;height:263.25pt" o:ole="">
            <v:imagedata r:id="rId10" o:title=""/>
          </v:shape>
          <o:OLEObject Type="Embed" ProgID="STATISTICA.Graph" ShapeID="_x0000_i1026" DrawAspect="Content" ObjectID="_1450378315" r:id="rId11">
            <o:FieldCodes>\s</o:FieldCodes>
          </o:OLEObject>
        </w:object>
      </w:r>
    </w:p>
    <w:p w:rsidR="00A643D8" w:rsidRDefault="00A643D8" w:rsidP="00115A4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D1C50">
        <w:rPr>
          <w:rFonts w:ascii="Times New Roman" w:hAnsi="Times New Roman" w:cs="Times New Roman"/>
          <w:sz w:val="28"/>
          <w:szCs w:val="28"/>
          <w:lang w:val="uk-UA"/>
        </w:rPr>
        <w:t xml:space="preserve">Рис. </w:t>
      </w:r>
      <w:r>
        <w:rPr>
          <w:rFonts w:ascii="Times New Roman" w:hAnsi="Times New Roman" w:cs="Times New Roman"/>
          <w:sz w:val="28"/>
          <w:szCs w:val="28"/>
          <w:lang w:val="uk-UA"/>
        </w:rPr>
        <w:t>2. Медіана, верхній</w:t>
      </w:r>
      <w:r w:rsidRPr="00AF65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нижній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квартилі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мінімальні та максимальні значення адреналіну в добовій сечі у дітей груп спостереження.</w:t>
      </w:r>
    </w:p>
    <w:p w:rsidR="00A643D8" w:rsidRDefault="00A643D8" w:rsidP="00A643D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object w:dxaOrig="7018" w:dyaOrig="5264">
          <v:shape id="_x0000_i1027" type="#_x0000_t75" style="width:351pt;height:263.25pt" o:ole="">
            <v:imagedata r:id="rId12" o:title=""/>
          </v:shape>
          <o:OLEObject Type="Embed" ProgID="STATISTICA.Graph" ShapeID="_x0000_i1027" DrawAspect="Content" ObjectID="_1450378316" r:id="rId13">
            <o:FieldCodes>\s</o:FieldCodes>
          </o:OLEObject>
        </w:object>
      </w:r>
    </w:p>
    <w:p w:rsidR="00A643D8" w:rsidRDefault="00A643D8" w:rsidP="00A643D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D1C50">
        <w:rPr>
          <w:rFonts w:ascii="Times New Roman" w:hAnsi="Times New Roman" w:cs="Times New Roman"/>
          <w:sz w:val="28"/>
          <w:szCs w:val="28"/>
          <w:lang w:val="uk-UA"/>
        </w:rPr>
        <w:t xml:space="preserve">Рис. </w:t>
      </w:r>
      <w:r w:rsidR="00115A4E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 Медіана, верхній</w:t>
      </w:r>
      <w:r w:rsidRPr="00AF65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нижній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квартилі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мінімальні та максимальні значення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норадреналіну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добовій сечі у дітей груп спостереження.</w:t>
      </w:r>
    </w:p>
    <w:p w:rsidR="00B20C6F" w:rsidRDefault="00B20C6F" w:rsidP="00115A4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A4E" w:rsidRDefault="00115A4E" w:rsidP="00115A4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видно з рис. 1 та 2, медіанні значення загальних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метанефринів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адреналіну не відрізнялися у дітей 1-ої та 2-ої груп спостереження. Найбільші варіації (мінімальні та максимальні значення) загальних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метанефринів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добовій сечі набували у дітей 2-ої групи спостереження. Медіанні значення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норадреналіну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добовій сечі були меншими у дітей 1-ої та 2-ої груп спостереження в порівнянні з дітьми 3-ої групи. Статистичний непараметричний </w:t>
      </w:r>
      <w:proofErr w:type="spellStart"/>
      <w:r w:rsidR="0014249D">
        <w:rPr>
          <w:rFonts w:ascii="Times New Roman" w:hAnsi="Times New Roman" w:cs="Times New Roman"/>
          <w:sz w:val="28"/>
          <w:szCs w:val="28"/>
          <w:lang w:val="uk-UA"/>
        </w:rPr>
        <w:t>одно</w:t>
      </w:r>
      <w:r>
        <w:rPr>
          <w:rFonts w:ascii="Times New Roman" w:hAnsi="Times New Roman" w:cs="Times New Roman"/>
          <w:sz w:val="28"/>
          <w:szCs w:val="28"/>
          <w:lang w:val="uk-UA"/>
        </w:rPr>
        <w:t>факторний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аналіз, де за фактор, який визначає різницю в екскреції рівнів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катехоламінів</w:t>
      </w:r>
      <w:proofErr w:type="spellEnd"/>
      <w:r w:rsidR="00B20C6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була означена ступінь деривації у дітей, довів значущі зміни (табл. 1).</w:t>
      </w:r>
    </w:p>
    <w:p w:rsidR="00E46BF8" w:rsidRPr="00B532A3" w:rsidRDefault="00E46BF8" w:rsidP="00E46BF8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532A3"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  <w:r w:rsidR="00115A4E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E46BF8" w:rsidRPr="00B532A3" w:rsidRDefault="00E46BF8" w:rsidP="00E46BF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32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статистичного аналізу дослідження вмісту </w:t>
      </w:r>
      <w:proofErr w:type="spellStart"/>
      <w:r w:rsidRPr="006D37BC">
        <w:rPr>
          <w:rFonts w:ascii="Times New Roman" w:hAnsi="Times New Roman" w:cs="Times New Roman"/>
          <w:b/>
          <w:sz w:val="28"/>
          <w:szCs w:val="28"/>
          <w:lang w:val="uk-UA"/>
        </w:rPr>
        <w:t>метанефрин</w:t>
      </w:r>
      <w:r w:rsidR="005F1072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proofErr w:type="spellEnd"/>
      <w:r w:rsidR="005F10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адреналіну та </w:t>
      </w:r>
      <w:proofErr w:type="spellStart"/>
      <w:r w:rsidR="005F1072">
        <w:rPr>
          <w:rFonts w:ascii="Times New Roman" w:hAnsi="Times New Roman" w:cs="Times New Roman"/>
          <w:b/>
          <w:sz w:val="28"/>
          <w:szCs w:val="28"/>
          <w:lang w:val="uk-UA"/>
        </w:rPr>
        <w:t>норадреналіну</w:t>
      </w:r>
      <w:proofErr w:type="spellEnd"/>
      <w:r w:rsidRPr="006D37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</w:t>
      </w:r>
      <w:r w:rsidRPr="00B532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сечі у дітей груп спостереження </w:t>
      </w:r>
    </w:p>
    <w:tbl>
      <w:tblPr>
        <w:tblStyle w:val="a7"/>
        <w:tblW w:w="0" w:type="auto"/>
        <w:tblLook w:val="04A0"/>
      </w:tblPr>
      <w:tblGrid>
        <w:gridCol w:w="2518"/>
        <w:gridCol w:w="2266"/>
        <w:gridCol w:w="2393"/>
        <w:gridCol w:w="2393"/>
      </w:tblGrid>
      <w:tr w:rsidR="00E46BF8" w:rsidRPr="003E6052" w:rsidTr="004A03F6">
        <w:tc>
          <w:tcPr>
            <w:tcW w:w="2518" w:type="dxa"/>
            <w:vMerge w:val="restart"/>
          </w:tcPr>
          <w:p w:rsidR="00E46BF8" w:rsidRPr="003E6052" w:rsidRDefault="005F1072" w:rsidP="004A03F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Катехоламіни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їх проміжні продукти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/добу)</w:t>
            </w:r>
          </w:p>
        </w:tc>
        <w:tc>
          <w:tcPr>
            <w:tcW w:w="7052" w:type="dxa"/>
            <w:gridSpan w:val="3"/>
          </w:tcPr>
          <w:p w:rsidR="00E46BF8" w:rsidRPr="003E6052" w:rsidRDefault="00E46BF8" w:rsidP="004A03F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0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Групи спостереження</w:t>
            </w:r>
          </w:p>
        </w:tc>
      </w:tr>
      <w:tr w:rsidR="00E46BF8" w:rsidRPr="003E6052" w:rsidTr="004A03F6">
        <w:tc>
          <w:tcPr>
            <w:tcW w:w="2518" w:type="dxa"/>
            <w:vMerge/>
          </w:tcPr>
          <w:p w:rsidR="00E46BF8" w:rsidRPr="003E6052" w:rsidRDefault="00E46BF8" w:rsidP="004A03F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E46BF8" w:rsidRPr="003E6052" w:rsidRDefault="00E46BF8" w:rsidP="004A03F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0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 група</w:t>
            </w:r>
          </w:p>
          <w:p w:rsidR="00E46BF8" w:rsidRPr="003E6052" w:rsidRDefault="00E46BF8" w:rsidP="004A03F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0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n=</w:t>
            </w:r>
            <w:r w:rsidRPr="003E60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393" w:type="dxa"/>
          </w:tcPr>
          <w:p w:rsidR="00E46BF8" w:rsidRPr="003E6052" w:rsidRDefault="00E46BF8" w:rsidP="004A03F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0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 група</w:t>
            </w:r>
          </w:p>
          <w:p w:rsidR="00E46BF8" w:rsidRPr="003E6052" w:rsidRDefault="00E46BF8" w:rsidP="004A03F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0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n=</w:t>
            </w:r>
            <w:r w:rsidRPr="003E60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393" w:type="dxa"/>
          </w:tcPr>
          <w:p w:rsidR="00E46BF8" w:rsidRPr="003E6052" w:rsidRDefault="00E46BF8" w:rsidP="004A03F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0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3-я група</w:t>
            </w:r>
          </w:p>
          <w:p w:rsidR="00E46BF8" w:rsidRPr="003E6052" w:rsidRDefault="00E46BF8" w:rsidP="004A03F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0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n=</w:t>
            </w:r>
            <w:r w:rsidRPr="003E60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E46BF8" w:rsidRPr="00CF7128" w:rsidTr="004A03F6">
        <w:tc>
          <w:tcPr>
            <w:tcW w:w="2518" w:type="dxa"/>
          </w:tcPr>
          <w:p w:rsidR="005F1072" w:rsidRDefault="005F1072" w:rsidP="004A03F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Метанефрин</w:t>
            </w:r>
            <w:proofErr w:type="spellEnd"/>
          </w:p>
          <w:p w:rsidR="00E46BF8" w:rsidRPr="005F1072" w:rsidRDefault="00E46BF8" w:rsidP="004A03F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107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5F107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5F10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6" w:type="dxa"/>
          </w:tcPr>
          <w:p w:rsidR="00E46BF8" w:rsidRPr="00CF7128" w:rsidRDefault="00CE7F59" w:rsidP="00CE7F5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9,0</w:t>
            </w:r>
            <w:r w:rsidR="00E46B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8,0</w:t>
            </w:r>
            <w:r w:rsidR="00E46B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12,0</w:t>
            </w:r>
            <w:r w:rsidR="00E46B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393" w:type="dxa"/>
          </w:tcPr>
          <w:p w:rsidR="00E46BF8" w:rsidRPr="00CF7128" w:rsidRDefault="00CE7F59" w:rsidP="00CE7F5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9,0</w:t>
            </w:r>
            <w:r w:rsidR="00E46B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E46B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,0;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46B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E46B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393" w:type="dxa"/>
          </w:tcPr>
          <w:p w:rsidR="00E46BF8" w:rsidRPr="00821430" w:rsidRDefault="00CE7F59" w:rsidP="00CE7F5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8,0</w:t>
            </w:r>
            <w:r w:rsidR="00E46B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6,0</w:t>
            </w:r>
            <w:r w:rsidR="00E46B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  <w:r w:rsidR="00E46B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E46BF8" w:rsidRPr="00CC2F0F" w:rsidTr="004A03F6">
        <w:tc>
          <w:tcPr>
            <w:tcW w:w="9570" w:type="dxa"/>
            <w:gridSpan w:val="4"/>
          </w:tcPr>
          <w:p w:rsidR="00E46BF8" w:rsidRPr="006D37BC" w:rsidRDefault="00E46BF8" w:rsidP="004A03F6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03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KW ANOVA by Ranks: </w:t>
            </w:r>
            <w:r w:rsidR="00CE7F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 (2, N=</w:t>
            </w:r>
            <w:r w:rsidRPr="0060390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79) =</w:t>
            </w:r>
            <w:r w:rsidR="006D37B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11,7</w:t>
            </w:r>
            <w:r w:rsidRPr="0060390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; p=0,00</w:t>
            </w:r>
            <w:r w:rsidR="006D37B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29</w:t>
            </w:r>
          </w:p>
          <w:p w:rsidR="00E46BF8" w:rsidRPr="00CC2F0F" w:rsidRDefault="00E46BF8" w:rsidP="006D37B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MW</w:t>
            </w:r>
            <w:r w:rsidRPr="00CC2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test</w:t>
            </w:r>
            <w:r w:rsidRPr="00CC2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  <w:r w:rsidRPr="006D37B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Start"/>
            <w:r w:rsidRPr="006D37B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,2</w:t>
            </w:r>
            <w:proofErr w:type="gramEnd"/>
            <w:r w:rsidRPr="00CC2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 w:rsidR="006D37B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8034</w:t>
            </w:r>
            <w:r w:rsidRPr="00CC2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p</w:t>
            </w:r>
            <w:r w:rsidRPr="006D37B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1,3</w:t>
            </w:r>
            <w:r w:rsidRPr="00CC2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0,00</w:t>
            </w:r>
            <w:r w:rsidR="006D37B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62</w:t>
            </w:r>
            <w:r w:rsidRPr="00CC2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p</w:t>
            </w:r>
            <w:r w:rsidRPr="006D37B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2,3</w:t>
            </w:r>
            <w:r w:rsidRPr="00CC2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0,00</w:t>
            </w:r>
            <w:r w:rsidR="006D37B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</w:t>
            </w:r>
            <w:r w:rsidRPr="00CC2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F1072" w:rsidRPr="00821430" w:rsidTr="005F1072">
        <w:tc>
          <w:tcPr>
            <w:tcW w:w="2518" w:type="dxa"/>
          </w:tcPr>
          <w:p w:rsidR="005F1072" w:rsidRDefault="005F1072" w:rsidP="005F10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Адреналін </w:t>
            </w:r>
          </w:p>
          <w:p w:rsidR="005F1072" w:rsidRPr="005F1072" w:rsidRDefault="005F1072" w:rsidP="005F10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10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5F10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5F10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66" w:type="dxa"/>
          </w:tcPr>
          <w:p w:rsidR="005F1072" w:rsidRPr="00CF7128" w:rsidRDefault="005F1072" w:rsidP="005F10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393" w:type="dxa"/>
          </w:tcPr>
          <w:p w:rsidR="005F1072" w:rsidRPr="00CF7128" w:rsidRDefault="005F1072" w:rsidP="005F10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393" w:type="dxa"/>
          </w:tcPr>
          <w:p w:rsidR="005F1072" w:rsidRPr="00821430" w:rsidRDefault="005F1072" w:rsidP="005F10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5F1072" w:rsidRPr="00CC2F0F" w:rsidTr="005F1072">
        <w:tc>
          <w:tcPr>
            <w:tcW w:w="9570" w:type="dxa"/>
            <w:gridSpan w:val="4"/>
          </w:tcPr>
          <w:p w:rsidR="005F1072" w:rsidRDefault="005F1072" w:rsidP="005F1072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603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KW ANOVA by Ranks: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 (2, N=</w:t>
            </w:r>
            <w:r w:rsidRPr="0060390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79) 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36,7</w:t>
            </w:r>
            <w:r w:rsidRPr="0060390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; p=0,00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01</w:t>
            </w:r>
            <w:r w:rsidRPr="00AF378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5F1072" w:rsidRPr="00CC2F0F" w:rsidRDefault="005F1072" w:rsidP="005F1072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MW</w:t>
            </w:r>
            <w:r w:rsidRPr="00CC2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test</w:t>
            </w:r>
            <w:r w:rsidRPr="00CC2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  <w:r w:rsidRPr="006D37B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Start"/>
            <w:r w:rsidRPr="006D37B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,2</w:t>
            </w:r>
            <w:proofErr w:type="gramEnd"/>
            <w:r w:rsidRPr="00CC2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3130</w:t>
            </w:r>
            <w:r w:rsidRPr="00CC2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p</w:t>
            </w:r>
            <w:r w:rsidRPr="006D37B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1,3</w:t>
            </w:r>
            <w:r w:rsidRPr="00CC2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01</w:t>
            </w:r>
            <w:r w:rsidRPr="00CC2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p</w:t>
            </w:r>
            <w:r w:rsidRPr="006D37B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2,3</w:t>
            </w:r>
            <w:r w:rsidRPr="00CC2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0001</w:t>
            </w:r>
            <w:r w:rsidRPr="00CC2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F1072" w:rsidRPr="00C128F7" w:rsidTr="005F1072">
        <w:tc>
          <w:tcPr>
            <w:tcW w:w="2518" w:type="dxa"/>
          </w:tcPr>
          <w:p w:rsidR="005F1072" w:rsidRDefault="005F1072" w:rsidP="005F10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Нордреналін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F1072" w:rsidRPr="005F1072" w:rsidRDefault="005F1072" w:rsidP="005F10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10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5F10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5F10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66" w:type="dxa"/>
          </w:tcPr>
          <w:p w:rsidR="005F1072" w:rsidRPr="00C128F7" w:rsidRDefault="005F1072" w:rsidP="005F10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28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15,9</w:t>
            </w:r>
            <w:r w:rsidRPr="00C128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C128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11,0</w:t>
            </w:r>
            <w:r w:rsidRPr="00C128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C128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17,1</w:t>
            </w:r>
            <w:r w:rsidRPr="00C128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393" w:type="dxa"/>
          </w:tcPr>
          <w:p w:rsidR="005F1072" w:rsidRPr="00C128F7" w:rsidRDefault="005F1072" w:rsidP="005F10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28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15,6</w:t>
            </w:r>
            <w:r w:rsidRPr="00C128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C128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14,9</w:t>
            </w:r>
            <w:r w:rsidRPr="00C128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C128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16,9</w:t>
            </w:r>
            <w:r w:rsidRPr="00C128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393" w:type="dxa"/>
          </w:tcPr>
          <w:p w:rsidR="005F1072" w:rsidRPr="00C128F7" w:rsidRDefault="005F1072" w:rsidP="005F10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28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18,2</w:t>
            </w:r>
            <w:r w:rsidRPr="00C128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C128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16,5</w:t>
            </w:r>
            <w:r w:rsidRPr="00C128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C128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20,3</w:t>
            </w:r>
            <w:r w:rsidRPr="00C128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5F1072" w:rsidRPr="00CC2F0F" w:rsidTr="005F1072">
        <w:tc>
          <w:tcPr>
            <w:tcW w:w="9570" w:type="dxa"/>
            <w:gridSpan w:val="4"/>
          </w:tcPr>
          <w:p w:rsidR="005F1072" w:rsidRDefault="005F1072" w:rsidP="005F1072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603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KW ANOVA by Ranks: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 (2, N=</w:t>
            </w:r>
            <w:r w:rsidRPr="0060390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79) 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50,1</w:t>
            </w:r>
            <w:r w:rsidRPr="0060390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; p=0,00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01</w:t>
            </w:r>
            <w:r w:rsidRPr="00AF378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5F1072" w:rsidRPr="00CC2F0F" w:rsidRDefault="005F1072" w:rsidP="005F1072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60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MW</w:t>
            </w:r>
            <w:r w:rsidRPr="000B5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560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test</w:t>
            </w:r>
            <w:r w:rsidRPr="000B5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0B560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  <w:r w:rsidRPr="000B560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Start"/>
            <w:r w:rsidRPr="000B560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,2</w:t>
            </w:r>
            <w:proofErr w:type="gramEnd"/>
            <w:r w:rsidRPr="000B5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=0</w:t>
            </w:r>
            <w:r w:rsidRPr="000B560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 w:rsidRPr="000B560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1966</w:t>
            </w:r>
            <w:r w:rsidRPr="000B5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0B560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p</w:t>
            </w:r>
            <w:r w:rsidRPr="000B560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1,3</w:t>
            </w:r>
            <w:r w:rsidRPr="000B5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 w:rsidRPr="000B560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0,00</w:t>
            </w:r>
            <w:r w:rsidRPr="000B560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01</w:t>
            </w:r>
            <w:r w:rsidRPr="000B5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0B560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p</w:t>
            </w:r>
            <w:r w:rsidRPr="000B560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2,3</w:t>
            </w:r>
            <w:r w:rsidRPr="000B5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 w:rsidRPr="000B560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0,</w:t>
            </w:r>
            <w:r w:rsidRPr="000B560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0001</w:t>
            </w:r>
            <w:r w:rsidRPr="000B5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E46BF8" w:rsidRDefault="00E46BF8" w:rsidP="00E46BF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643D8" w:rsidRDefault="00B20C6F" w:rsidP="00695A1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Визначено </w:t>
      </w:r>
      <w:r w:rsidR="006D37BC">
        <w:rPr>
          <w:rFonts w:ascii="Times New Roman" w:hAnsi="Times New Roman" w:cs="Times New Roman"/>
          <w:sz w:val="28"/>
          <w:szCs w:val="28"/>
          <w:lang w:val="uk-UA"/>
        </w:rPr>
        <w:t xml:space="preserve">статистичні розбіжності вмісту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загальних </w:t>
      </w:r>
      <w:proofErr w:type="spellStart"/>
      <w:r w:rsidR="006D37BC">
        <w:rPr>
          <w:rFonts w:ascii="Times New Roman" w:hAnsi="Times New Roman" w:cs="Times New Roman"/>
          <w:sz w:val="28"/>
          <w:szCs w:val="28"/>
          <w:lang w:val="uk-UA"/>
        </w:rPr>
        <w:t>метанефрин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адреналіну</w:t>
      </w:r>
      <w:r w:rsidR="006D37BC">
        <w:rPr>
          <w:rFonts w:ascii="Times New Roman" w:hAnsi="Times New Roman" w:cs="Times New Roman"/>
          <w:sz w:val="28"/>
          <w:szCs w:val="28"/>
          <w:lang w:val="uk-UA"/>
        </w:rPr>
        <w:t xml:space="preserve"> в добовій сечі </w:t>
      </w:r>
      <w:r>
        <w:rPr>
          <w:rFonts w:ascii="Times New Roman" w:hAnsi="Times New Roman" w:cs="Times New Roman"/>
          <w:sz w:val="28"/>
          <w:szCs w:val="28"/>
          <w:lang w:val="uk-UA"/>
        </w:rPr>
        <w:t>при множинному порівнянні, але п</w:t>
      </w:r>
      <w:r w:rsidR="006D37BC">
        <w:rPr>
          <w:rFonts w:ascii="Times New Roman" w:hAnsi="Times New Roman" w:cs="Times New Roman"/>
          <w:sz w:val="28"/>
          <w:szCs w:val="28"/>
          <w:lang w:val="uk-UA"/>
        </w:rPr>
        <w:t xml:space="preserve">опарне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6D37BC">
        <w:rPr>
          <w:rFonts w:ascii="Times New Roman" w:hAnsi="Times New Roman" w:cs="Times New Roman"/>
          <w:sz w:val="28"/>
          <w:szCs w:val="28"/>
          <w:lang w:val="uk-UA"/>
        </w:rPr>
        <w:t xml:space="preserve">порівняння не визначило розбіжностей </w:t>
      </w:r>
      <w:r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6D37BC">
        <w:rPr>
          <w:rFonts w:ascii="Times New Roman" w:hAnsi="Times New Roman" w:cs="Times New Roman"/>
          <w:sz w:val="28"/>
          <w:szCs w:val="28"/>
          <w:lang w:val="uk-UA"/>
        </w:rPr>
        <w:t xml:space="preserve"> екскреції у дітей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1-ої та 2-ої груп спостереження. Взагалі, </w:t>
      </w:r>
      <w:r w:rsidR="00115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43D8" w:rsidRDefault="00B20C6F" w:rsidP="00A643D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Вміст загальних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метанефрінів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адреналіну в мав</w:t>
      </w:r>
      <w:r w:rsidR="00A643D8">
        <w:rPr>
          <w:rFonts w:ascii="Times New Roman" w:hAnsi="Times New Roman" w:cs="Times New Roman"/>
          <w:sz w:val="28"/>
          <w:szCs w:val="28"/>
          <w:lang w:val="uk-UA"/>
        </w:rPr>
        <w:t xml:space="preserve"> високі значення у дітей-сиріт та дітей-вихованців будин</w:t>
      </w:r>
      <w:r w:rsidR="000F6EC7">
        <w:rPr>
          <w:rFonts w:ascii="Times New Roman" w:hAnsi="Times New Roman" w:cs="Times New Roman"/>
          <w:sz w:val="28"/>
          <w:szCs w:val="28"/>
          <w:lang w:val="uk-UA"/>
        </w:rPr>
        <w:t>ків дитини.</w:t>
      </w:r>
      <w:r w:rsidR="00A643D8" w:rsidRPr="00A643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виявлено різниці в екскреції з сечею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норадреналіну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дітей 1-ої та 2-ої груп спостереження, але значення його у дітей 3-ої групи, на відміну від адреналіну та його проміжних продуктів метаболізму в </w:t>
      </w:r>
      <w:r w:rsidR="00A643D8">
        <w:rPr>
          <w:rFonts w:ascii="Times New Roman" w:hAnsi="Times New Roman" w:cs="Times New Roman"/>
          <w:sz w:val="28"/>
          <w:szCs w:val="28"/>
          <w:lang w:val="uk-UA"/>
        </w:rPr>
        <w:t xml:space="preserve">означених групах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був </w:t>
      </w:r>
      <w:r w:rsidR="00A643D8">
        <w:rPr>
          <w:rFonts w:ascii="Times New Roman" w:hAnsi="Times New Roman" w:cs="Times New Roman"/>
          <w:sz w:val="28"/>
          <w:szCs w:val="28"/>
          <w:lang w:val="uk-UA"/>
        </w:rPr>
        <w:t>менши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="00A643D8">
        <w:rPr>
          <w:rFonts w:ascii="Times New Roman" w:hAnsi="Times New Roman" w:cs="Times New Roman"/>
          <w:sz w:val="28"/>
          <w:szCs w:val="28"/>
          <w:lang w:val="uk-UA"/>
        </w:rPr>
        <w:t>у порівнянні з дітьми 3-ої групи.</w:t>
      </w:r>
    </w:p>
    <w:p w:rsidR="00B20C6F" w:rsidRDefault="00B20C6F" w:rsidP="00B20C6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визначений рівень екскреції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катехоламінів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720CD6">
        <w:rPr>
          <w:rFonts w:ascii="Times New Roman" w:hAnsi="Times New Roman" w:cs="Times New Roman"/>
          <w:sz w:val="28"/>
          <w:szCs w:val="28"/>
          <w:lang w:val="uk-UA"/>
        </w:rPr>
        <w:t xml:space="preserve">дітей, позбавлених батьківського піклування в ранньому дитинстві, відрізняється від дітей, які </w:t>
      </w:r>
      <w:r>
        <w:rPr>
          <w:rFonts w:ascii="Times New Roman" w:hAnsi="Times New Roman" w:cs="Times New Roman"/>
          <w:sz w:val="28"/>
          <w:szCs w:val="28"/>
          <w:lang w:val="uk-UA"/>
        </w:rPr>
        <w:t>мали батьків</w:t>
      </w:r>
      <w:r w:rsidR="00720C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навіть після надання дитині родини</w:t>
      </w:r>
      <w:r w:rsidR="00720CD6">
        <w:rPr>
          <w:rFonts w:ascii="Times New Roman" w:hAnsi="Times New Roman" w:cs="Times New Roman"/>
          <w:sz w:val="28"/>
          <w:szCs w:val="28"/>
          <w:lang w:val="uk-UA"/>
        </w:rPr>
        <w:t xml:space="preserve">. У дітей з деривацією в ранньому дитинстві рівні екскреції адреналіну та його проміжних метаболітів з сечею вище за аналогічним рівнем у дітей без деривації, а рівень </w:t>
      </w:r>
      <w:proofErr w:type="spellStart"/>
      <w:r w:rsidR="00720CD6">
        <w:rPr>
          <w:rFonts w:ascii="Times New Roman" w:hAnsi="Times New Roman" w:cs="Times New Roman"/>
          <w:sz w:val="28"/>
          <w:szCs w:val="28"/>
          <w:lang w:val="uk-UA"/>
        </w:rPr>
        <w:t>норадреналіну</w:t>
      </w:r>
      <w:proofErr w:type="spellEnd"/>
      <w:r w:rsidR="00720CD6">
        <w:rPr>
          <w:rFonts w:ascii="Times New Roman" w:hAnsi="Times New Roman" w:cs="Times New Roman"/>
          <w:sz w:val="28"/>
          <w:szCs w:val="28"/>
          <w:lang w:val="uk-UA"/>
        </w:rPr>
        <w:t xml:space="preserve"> – навпаки. </w:t>
      </w:r>
    </w:p>
    <w:p w:rsidR="000F6EC7" w:rsidRDefault="000F6EC7" w:rsidP="000F6EC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Подальший аналіз стосувався виявлення частоти понад двох стандартних відхилень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катехоламінів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їх проміжних продуктів в</w:t>
      </w:r>
      <w:r w:rsidR="00695A10">
        <w:rPr>
          <w:rFonts w:ascii="Times New Roman" w:hAnsi="Times New Roman" w:cs="Times New Roman"/>
          <w:sz w:val="28"/>
          <w:szCs w:val="28"/>
          <w:lang w:val="uk-UA"/>
        </w:rPr>
        <w:t xml:space="preserve"> групах спостереження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У дітей 3-ої групи спостереження обчислювалася арифметична середня та </w:t>
      </w:r>
      <w:r w:rsidR="00720CD6">
        <w:rPr>
          <w:rFonts w:ascii="Times New Roman" w:hAnsi="Times New Roman" w:cs="Times New Roman"/>
          <w:sz w:val="28"/>
          <w:szCs w:val="28"/>
          <w:lang w:val="uk-UA"/>
        </w:rPr>
        <w:t>стандартне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відхилення від середнього значення загальних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метанефринів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0CD6">
        <w:rPr>
          <w:rFonts w:ascii="Times New Roman" w:hAnsi="Times New Roman" w:cs="Times New Roman"/>
          <w:sz w:val="28"/>
          <w:szCs w:val="28"/>
          <w:lang w:val="uk-UA"/>
        </w:rPr>
        <w:t>(8,3±1,2</w:t>
      </w:r>
      <w:r w:rsidR="00720CD6" w:rsidRPr="00720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20CD6">
        <w:rPr>
          <w:rFonts w:ascii="Times New Roman" w:hAnsi="Times New Roman" w:cs="Times New Roman"/>
          <w:sz w:val="28"/>
          <w:szCs w:val="28"/>
          <w:lang w:val="uk-UA"/>
        </w:rPr>
        <w:t>мкг</w:t>
      </w:r>
      <w:proofErr w:type="spellEnd"/>
      <w:r w:rsidR="00720CD6">
        <w:rPr>
          <w:rFonts w:ascii="Times New Roman" w:hAnsi="Times New Roman" w:cs="Times New Roman"/>
          <w:sz w:val="28"/>
          <w:szCs w:val="28"/>
          <w:lang w:val="uk-UA"/>
        </w:rPr>
        <w:t xml:space="preserve">/добу), </w:t>
      </w:r>
      <w:r>
        <w:rPr>
          <w:rFonts w:ascii="Times New Roman" w:hAnsi="Times New Roman" w:cs="Times New Roman"/>
          <w:sz w:val="28"/>
          <w:szCs w:val="28"/>
          <w:lang w:val="uk-UA"/>
        </w:rPr>
        <w:t>адреналіну (13,6±0,67</w:t>
      </w:r>
      <w:r w:rsidR="00720CD6" w:rsidRPr="00720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20CD6">
        <w:rPr>
          <w:rFonts w:ascii="Times New Roman" w:hAnsi="Times New Roman" w:cs="Times New Roman"/>
          <w:sz w:val="28"/>
          <w:szCs w:val="28"/>
          <w:lang w:val="uk-UA"/>
        </w:rPr>
        <w:t>мкг</w:t>
      </w:r>
      <w:proofErr w:type="spellEnd"/>
      <w:r w:rsidR="00720CD6">
        <w:rPr>
          <w:rFonts w:ascii="Times New Roman" w:hAnsi="Times New Roman" w:cs="Times New Roman"/>
          <w:sz w:val="28"/>
          <w:szCs w:val="28"/>
          <w:lang w:val="uk-UA"/>
        </w:rPr>
        <w:t>/добу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20CD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720CD6">
        <w:rPr>
          <w:rFonts w:ascii="Times New Roman" w:hAnsi="Times New Roman" w:cs="Times New Roman"/>
          <w:sz w:val="28"/>
          <w:szCs w:val="28"/>
          <w:lang w:val="uk-UA"/>
        </w:rPr>
        <w:t>норадреналіну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(18,2±1,1</w:t>
      </w:r>
      <w:r w:rsidR="00720CD6" w:rsidRPr="00720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20CD6">
        <w:rPr>
          <w:rFonts w:ascii="Times New Roman" w:hAnsi="Times New Roman" w:cs="Times New Roman"/>
          <w:sz w:val="28"/>
          <w:szCs w:val="28"/>
          <w:lang w:val="uk-UA"/>
        </w:rPr>
        <w:t>мкг</w:t>
      </w:r>
      <w:proofErr w:type="spellEnd"/>
      <w:r w:rsidR="00720CD6">
        <w:rPr>
          <w:rFonts w:ascii="Times New Roman" w:hAnsi="Times New Roman" w:cs="Times New Roman"/>
          <w:sz w:val="28"/>
          <w:szCs w:val="28"/>
          <w:lang w:val="uk-UA"/>
        </w:rPr>
        <w:t>/добу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720CD6">
        <w:rPr>
          <w:rFonts w:ascii="Times New Roman" w:hAnsi="Times New Roman" w:cs="Times New Roman"/>
          <w:sz w:val="28"/>
          <w:szCs w:val="28"/>
          <w:lang w:val="uk-UA"/>
        </w:rPr>
        <w:t xml:space="preserve"> Частоти </w:t>
      </w:r>
      <w:r w:rsidR="00720CD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понад двох стандартних відхилень </w:t>
      </w:r>
      <w:proofErr w:type="spellStart"/>
      <w:r w:rsidR="00720CD6">
        <w:rPr>
          <w:rFonts w:ascii="Times New Roman" w:hAnsi="Times New Roman" w:cs="Times New Roman"/>
          <w:sz w:val="28"/>
          <w:szCs w:val="28"/>
          <w:lang w:val="uk-UA"/>
        </w:rPr>
        <w:t>катехоламінів</w:t>
      </w:r>
      <w:proofErr w:type="spellEnd"/>
      <w:r w:rsidR="00720CD6">
        <w:rPr>
          <w:rFonts w:ascii="Times New Roman" w:hAnsi="Times New Roman" w:cs="Times New Roman"/>
          <w:sz w:val="28"/>
          <w:szCs w:val="28"/>
          <w:lang w:val="uk-UA"/>
        </w:rPr>
        <w:t xml:space="preserve"> сечі в групах спостереження наведені на рис.4, рис.5, рис.6.</w:t>
      </w:r>
    </w:p>
    <w:p w:rsidR="00BD2BC1" w:rsidRDefault="00186066" w:rsidP="00695A1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60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67300" cy="4143375"/>
            <wp:effectExtent l="38100" t="0" r="0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D2BC1" w:rsidRDefault="00695A10" w:rsidP="009A27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Рис.4.</w:t>
      </w:r>
      <w:r w:rsidRPr="00695A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Гістограма частотного розподілу </w:t>
      </w:r>
      <w:r w:rsidR="00327DDE">
        <w:rPr>
          <w:rFonts w:ascii="Times New Roman" w:hAnsi="Times New Roman" w:cs="Times New Roman"/>
          <w:sz w:val="28"/>
          <w:szCs w:val="28"/>
          <w:lang w:val="uk-UA"/>
        </w:rPr>
        <w:t xml:space="preserve">2-х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стандартних відхилень від середнього значення екскреції </w:t>
      </w:r>
      <w:r w:rsidR="00720CD6">
        <w:rPr>
          <w:rFonts w:ascii="Times New Roman" w:hAnsi="Times New Roman" w:cs="Times New Roman"/>
          <w:sz w:val="28"/>
          <w:szCs w:val="28"/>
          <w:lang w:val="uk-UA"/>
        </w:rPr>
        <w:t xml:space="preserve">загальних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метанефрин</w:t>
      </w:r>
      <w:r w:rsidR="00720CD6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добовою сечею у дітей груп </w:t>
      </w:r>
      <w:r w:rsidR="00720CD6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постереження.</w:t>
      </w:r>
    </w:p>
    <w:p w:rsidR="00BD2BC1" w:rsidRDefault="00BD2BC1" w:rsidP="009A27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D2BC1" w:rsidRDefault="00695A10" w:rsidP="009A27D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CD6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меншення рівня</w:t>
      </w:r>
      <w:r w:rsidR="00720CD6">
        <w:rPr>
          <w:rFonts w:ascii="Times New Roman" w:hAnsi="Times New Roman" w:cs="Times New Roman"/>
          <w:sz w:val="28"/>
          <w:szCs w:val="28"/>
          <w:lang w:val="uk-UA"/>
        </w:rPr>
        <w:t xml:space="preserve"> загальних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матенефрин</w:t>
      </w:r>
      <w:r w:rsidR="00720CD6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2 стандартних відхилення не відбувалося в групах спостереження. Натомість частота його збільшення набувала </w:t>
      </w:r>
      <w:r w:rsidR="00E96545">
        <w:rPr>
          <w:rFonts w:ascii="Times New Roman" w:hAnsi="Times New Roman" w:cs="Times New Roman"/>
          <w:sz w:val="28"/>
          <w:szCs w:val="28"/>
          <w:lang w:val="uk-UA"/>
        </w:rPr>
        <w:t xml:space="preserve">лише </w:t>
      </w:r>
      <w:r>
        <w:rPr>
          <w:rFonts w:ascii="Times New Roman" w:hAnsi="Times New Roman" w:cs="Times New Roman"/>
          <w:sz w:val="28"/>
          <w:szCs w:val="28"/>
          <w:lang w:val="uk-UA"/>
        </w:rPr>
        <w:t>у дітей 2-ої груп</w:t>
      </w:r>
      <w:r w:rsidR="00E96545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спостереження у порівнянні з дітьми 3-ої групи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695A1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1,2</w:t>
      </w:r>
      <w:r w:rsidRPr="00695A10">
        <w:rPr>
          <w:rFonts w:ascii="Times New Roman" w:hAnsi="Times New Roman" w:cs="Times New Roman"/>
          <w:color w:val="000000"/>
          <w:sz w:val="28"/>
          <w:szCs w:val="28"/>
          <w:lang w:val="uk-UA"/>
        </w:rPr>
        <w:t>=0,</w:t>
      </w:r>
      <w:r w:rsidR="00E96545">
        <w:rPr>
          <w:rFonts w:ascii="Times New Roman" w:hAnsi="Times New Roman" w:cs="Times New Roman"/>
          <w:color w:val="000000"/>
          <w:sz w:val="28"/>
          <w:szCs w:val="28"/>
          <w:lang w:val="uk-UA"/>
        </w:rPr>
        <w:t>7303</w:t>
      </w:r>
      <w:r w:rsidRPr="00695A10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="00720C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695A1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1,3</w:t>
      </w:r>
      <w:r w:rsidRPr="00695A10">
        <w:rPr>
          <w:rFonts w:ascii="Times New Roman" w:hAnsi="Times New Roman" w:cs="Times New Roman"/>
          <w:color w:val="000000"/>
          <w:sz w:val="28"/>
          <w:szCs w:val="28"/>
          <w:lang w:val="uk-UA"/>
        </w:rPr>
        <w:t>=0,0</w:t>
      </w:r>
      <w:r w:rsidR="00E96545">
        <w:rPr>
          <w:rFonts w:ascii="Times New Roman" w:hAnsi="Times New Roman" w:cs="Times New Roman"/>
          <w:color w:val="000000"/>
          <w:sz w:val="28"/>
          <w:szCs w:val="28"/>
          <w:lang w:val="uk-UA"/>
        </w:rPr>
        <w:t>723</w:t>
      </w:r>
      <w:r w:rsidRPr="00695A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695A1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2,3</w:t>
      </w:r>
      <w:r w:rsidRPr="00695A10">
        <w:rPr>
          <w:rFonts w:ascii="Times New Roman" w:hAnsi="Times New Roman" w:cs="Times New Roman"/>
          <w:color w:val="000000"/>
          <w:sz w:val="28"/>
          <w:szCs w:val="28"/>
          <w:lang w:val="uk-UA"/>
        </w:rPr>
        <w:t>=0,0</w:t>
      </w:r>
      <w:r w:rsidR="00E96545">
        <w:rPr>
          <w:rFonts w:ascii="Times New Roman" w:hAnsi="Times New Roman" w:cs="Times New Roman"/>
          <w:color w:val="000000"/>
          <w:sz w:val="28"/>
          <w:szCs w:val="28"/>
          <w:lang w:val="uk-UA"/>
        </w:rPr>
        <w:t>317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5913A8" w:rsidRDefault="00606453" w:rsidP="00243AF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кожної другої дитини з 1-ої групи спостереження (55%) та 2-ої групи спостереження (55%) спостерігалося збільшення екскреції адреналіну з сечею у порівнянні з дітьми 3-ої групи спостереження понад 2 стандартних відхилення (р</w:t>
      </w:r>
      <w:r w:rsidRPr="0060645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1,</w:t>
      </w:r>
      <w:r w:rsidR="007D231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="007D2316">
        <w:rPr>
          <w:rFonts w:ascii="Times New Roman" w:hAnsi="Times New Roman" w:cs="Times New Roman"/>
          <w:sz w:val="28"/>
          <w:szCs w:val="28"/>
          <w:lang w:val="uk-UA"/>
        </w:rPr>
        <w:t xml:space="preserve">=0,0001;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60645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2,3</w:t>
      </w:r>
      <w:r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7D2316">
        <w:rPr>
          <w:rFonts w:ascii="Times New Roman" w:hAnsi="Times New Roman" w:cs="Times New Roman"/>
          <w:sz w:val="28"/>
          <w:szCs w:val="28"/>
          <w:lang w:val="uk-UA"/>
        </w:rPr>
        <w:t>0,0001)</w:t>
      </w:r>
      <w:r w:rsidR="00720CD6">
        <w:rPr>
          <w:rFonts w:ascii="Times New Roman" w:hAnsi="Times New Roman" w:cs="Times New Roman"/>
          <w:sz w:val="28"/>
          <w:szCs w:val="28"/>
          <w:lang w:val="uk-UA"/>
        </w:rPr>
        <w:t xml:space="preserve"> (рис.5).</w:t>
      </w:r>
    </w:p>
    <w:p w:rsidR="00186066" w:rsidRDefault="00186066" w:rsidP="00327DD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86066" w:rsidRDefault="00186066" w:rsidP="00720CD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606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29175" cy="3648075"/>
            <wp:effectExtent l="3810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27DDE" w:rsidRDefault="00720CD6" w:rsidP="00327DD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 5.</w:t>
      </w:r>
      <w:r w:rsidR="00327DDE" w:rsidRPr="00695A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DDE">
        <w:rPr>
          <w:rFonts w:ascii="Times New Roman" w:hAnsi="Times New Roman" w:cs="Times New Roman"/>
          <w:sz w:val="28"/>
          <w:szCs w:val="28"/>
          <w:lang w:val="uk-UA"/>
        </w:rPr>
        <w:t>Гістограма частотного розподілу 2-х стандартних відхилень від середнього значення екскреції адреналіну з добовою сечею у дітей груп спостереження.</w:t>
      </w:r>
    </w:p>
    <w:p w:rsidR="00164876" w:rsidRDefault="00186066" w:rsidP="001059AA">
      <w:pPr>
        <w:tabs>
          <w:tab w:val="left" w:pos="175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60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9175" cy="3505200"/>
            <wp:effectExtent l="38100" t="0" r="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64876" w:rsidRDefault="001059AA" w:rsidP="0016487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Рис.6.</w:t>
      </w:r>
      <w:r w:rsidR="00164876" w:rsidRPr="00695A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4876">
        <w:rPr>
          <w:rFonts w:ascii="Times New Roman" w:hAnsi="Times New Roman" w:cs="Times New Roman"/>
          <w:sz w:val="28"/>
          <w:szCs w:val="28"/>
          <w:lang w:val="uk-UA"/>
        </w:rPr>
        <w:t xml:space="preserve">Гістограма частотного розподілу  2-х стандартних відхилень від середнього значення екскреції </w:t>
      </w:r>
      <w:proofErr w:type="spellStart"/>
      <w:r w:rsidR="00D63FA1">
        <w:rPr>
          <w:rFonts w:ascii="Times New Roman" w:hAnsi="Times New Roman" w:cs="Times New Roman"/>
          <w:sz w:val="28"/>
          <w:szCs w:val="28"/>
          <w:lang w:val="uk-UA"/>
        </w:rPr>
        <w:t>нар</w:t>
      </w:r>
      <w:r w:rsidR="00164876">
        <w:rPr>
          <w:rFonts w:ascii="Times New Roman" w:hAnsi="Times New Roman" w:cs="Times New Roman"/>
          <w:sz w:val="28"/>
          <w:szCs w:val="28"/>
          <w:lang w:val="uk-UA"/>
        </w:rPr>
        <w:t>адреналіну</w:t>
      </w:r>
      <w:proofErr w:type="spellEnd"/>
      <w:r w:rsidR="00164876">
        <w:rPr>
          <w:rFonts w:ascii="Times New Roman" w:hAnsi="Times New Roman" w:cs="Times New Roman"/>
          <w:sz w:val="28"/>
          <w:szCs w:val="28"/>
          <w:lang w:val="uk-UA"/>
        </w:rPr>
        <w:t xml:space="preserve"> з добовою сечею у дітей груп спостереження.</w:t>
      </w:r>
    </w:p>
    <w:p w:rsidR="00D63FA1" w:rsidRDefault="00164876" w:rsidP="00D63FA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відміну від екскреції адреналіну, частота зменшення екскреції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норадреналіну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69CF">
        <w:rPr>
          <w:rFonts w:ascii="Times New Roman" w:hAnsi="Times New Roman" w:cs="Times New Roman"/>
          <w:sz w:val="28"/>
          <w:szCs w:val="28"/>
          <w:lang w:val="uk-UA"/>
        </w:rPr>
        <w:t xml:space="preserve">на 2 стандартних відхилення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добовій сечі була найбільшою у дітей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2-ої (80%) та 1-ої (64%) груп спостереження у порівнянні з </w:t>
      </w:r>
      <w:r w:rsidR="000369CF">
        <w:rPr>
          <w:rFonts w:ascii="Times New Roman" w:hAnsi="Times New Roman" w:cs="Times New Roman"/>
          <w:sz w:val="28"/>
          <w:szCs w:val="28"/>
          <w:lang w:val="uk-UA"/>
        </w:rPr>
        <w:t xml:space="preserve">частотою відхилень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норадреналін</w:t>
      </w:r>
      <w:r w:rsidR="000369CF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сечі дітей 3-ої групи (</w:t>
      </w:r>
      <w:r w:rsidR="000369CF">
        <w:rPr>
          <w:rFonts w:ascii="Times New Roman" w:hAnsi="Times New Roman" w:cs="Times New Roman"/>
          <w:sz w:val="28"/>
          <w:szCs w:val="28"/>
          <w:lang w:val="uk-UA"/>
        </w:rPr>
        <w:t>(р</w:t>
      </w:r>
      <w:r w:rsidR="000369CF" w:rsidRPr="0060645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1,</w:t>
      </w:r>
      <w:r w:rsidR="000369C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="000369CF">
        <w:rPr>
          <w:rFonts w:ascii="Times New Roman" w:hAnsi="Times New Roman" w:cs="Times New Roman"/>
          <w:sz w:val="28"/>
          <w:szCs w:val="28"/>
          <w:lang w:val="uk-UA"/>
        </w:rPr>
        <w:t>=0,0001; р</w:t>
      </w:r>
      <w:r w:rsidR="000369CF" w:rsidRPr="0060645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2,3</w:t>
      </w:r>
      <w:r w:rsidR="000369CF">
        <w:rPr>
          <w:rFonts w:ascii="Times New Roman" w:hAnsi="Times New Roman" w:cs="Times New Roman"/>
          <w:sz w:val="28"/>
          <w:szCs w:val="28"/>
          <w:lang w:val="uk-UA"/>
        </w:rPr>
        <w:t>=0,0001).</w:t>
      </w:r>
      <w:r w:rsidR="00D63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69CF" w:rsidRDefault="000369CF" w:rsidP="00D63FA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Беручи до уваги виявлені зміни в частотах (відхиленнях від </w:t>
      </w:r>
      <w:r w:rsidR="00F618C9">
        <w:rPr>
          <w:rFonts w:ascii="Times New Roman" w:hAnsi="Times New Roman" w:cs="Times New Roman"/>
          <w:sz w:val="28"/>
          <w:szCs w:val="28"/>
          <w:lang w:val="uk-UA"/>
        </w:rPr>
        <w:t xml:space="preserve">2-х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стандартних значень) </w:t>
      </w:r>
      <w:r w:rsidR="00F618C9">
        <w:rPr>
          <w:rFonts w:ascii="Times New Roman" w:hAnsi="Times New Roman" w:cs="Times New Roman"/>
          <w:sz w:val="28"/>
          <w:szCs w:val="28"/>
          <w:lang w:val="uk-UA"/>
        </w:rPr>
        <w:t xml:space="preserve">добової екскреції гормонів </w:t>
      </w:r>
      <w:r w:rsidR="00B259CD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B259CD">
        <w:rPr>
          <w:rFonts w:ascii="Times New Roman" w:hAnsi="Times New Roman" w:cs="Times New Roman"/>
          <w:sz w:val="28"/>
          <w:szCs w:val="28"/>
          <w:lang w:val="uk-UA"/>
        </w:rPr>
        <w:t>катехоламінів</w:t>
      </w:r>
      <w:proofErr w:type="spellEnd"/>
      <w:r w:rsidR="00B25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18C9">
        <w:rPr>
          <w:rFonts w:ascii="Times New Roman" w:hAnsi="Times New Roman" w:cs="Times New Roman"/>
          <w:sz w:val="28"/>
          <w:szCs w:val="28"/>
          <w:lang w:val="uk-UA"/>
        </w:rPr>
        <w:t xml:space="preserve">надниркових залоз </w:t>
      </w:r>
      <w:r>
        <w:rPr>
          <w:rFonts w:ascii="Times New Roman" w:hAnsi="Times New Roman" w:cs="Times New Roman"/>
          <w:sz w:val="28"/>
          <w:szCs w:val="28"/>
          <w:lang w:val="uk-UA"/>
        </w:rPr>
        <w:t>нами проведено а</w:t>
      </w:r>
      <w:r w:rsidR="00F618C9">
        <w:rPr>
          <w:rFonts w:ascii="Times New Roman" w:hAnsi="Times New Roman" w:cs="Times New Roman"/>
          <w:sz w:val="28"/>
          <w:szCs w:val="28"/>
          <w:lang w:val="uk-UA"/>
        </w:rPr>
        <w:t>наліз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чутливості та специфічності </w:t>
      </w:r>
      <w:r w:rsidR="00B259CD">
        <w:rPr>
          <w:rFonts w:ascii="Times New Roman" w:hAnsi="Times New Roman" w:cs="Times New Roman"/>
          <w:sz w:val="28"/>
          <w:szCs w:val="28"/>
          <w:lang w:val="uk-UA"/>
        </w:rPr>
        <w:t xml:space="preserve">їх вмісту понад та/або менше 2-х стандартних відхилень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добовій сечі у дітей 6-річного віку з різним ступенем </w:t>
      </w:r>
      <w:r w:rsidR="00F618C9">
        <w:rPr>
          <w:rFonts w:ascii="Times New Roman" w:hAnsi="Times New Roman" w:cs="Times New Roman"/>
          <w:sz w:val="28"/>
          <w:szCs w:val="28"/>
          <w:lang w:val="uk-UA"/>
        </w:rPr>
        <w:t>деривації, розраховано прогностичн</w:t>
      </w:r>
      <w:r w:rsidR="00B259C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C7A03">
        <w:rPr>
          <w:rFonts w:ascii="Times New Roman" w:hAnsi="Times New Roman" w:cs="Times New Roman"/>
          <w:sz w:val="28"/>
          <w:szCs w:val="28"/>
          <w:lang w:val="uk-UA"/>
        </w:rPr>
        <w:t xml:space="preserve"> цінність діагностичного тесту</w:t>
      </w:r>
      <w:r w:rsidR="00815E4B">
        <w:rPr>
          <w:rFonts w:ascii="Times New Roman" w:hAnsi="Times New Roman" w:cs="Times New Roman"/>
          <w:sz w:val="28"/>
          <w:szCs w:val="28"/>
          <w:lang w:val="uk-UA"/>
        </w:rPr>
        <w:t xml:space="preserve"> з окремим розрахунком прогностичної цінності позитивного результату, прогностичної цінності негативного результату, поширеності</w:t>
      </w:r>
      <w:r w:rsidR="00B259CD">
        <w:rPr>
          <w:rFonts w:ascii="Times New Roman" w:hAnsi="Times New Roman" w:cs="Times New Roman"/>
          <w:sz w:val="28"/>
          <w:szCs w:val="28"/>
          <w:lang w:val="uk-UA"/>
        </w:rPr>
        <w:t xml:space="preserve"> (звичайної та зваженої)</w:t>
      </w:r>
      <w:r w:rsidR="00815E4B">
        <w:rPr>
          <w:rFonts w:ascii="Times New Roman" w:hAnsi="Times New Roman" w:cs="Times New Roman"/>
          <w:sz w:val="28"/>
          <w:szCs w:val="28"/>
          <w:lang w:val="uk-UA"/>
        </w:rPr>
        <w:t xml:space="preserve">, відношення правдоподібності та довічних інтервалів до зазначених статистичних показників. </w:t>
      </w:r>
      <w:r w:rsidR="00F618C9">
        <w:rPr>
          <w:rFonts w:ascii="Times New Roman" w:hAnsi="Times New Roman" w:cs="Times New Roman"/>
          <w:sz w:val="28"/>
          <w:szCs w:val="28"/>
          <w:lang w:val="uk-UA"/>
        </w:rPr>
        <w:t xml:space="preserve">За «золотий стандарт» взято наявність деривації </w:t>
      </w:r>
      <w:r w:rsidR="00D63FA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F618C9">
        <w:rPr>
          <w:rFonts w:ascii="Times New Roman" w:hAnsi="Times New Roman" w:cs="Times New Roman"/>
          <w:sz w:val="28"/>
          <w:szCs w:val="28"/>
          <w:lang w:val="uk-UA"/>
        </w:rPr>
        <w:t>de</w:t>
      </w:r>
      <w:proofErr w:type="spellEnd"/>
      <w:r w:rsidR="00F61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618C9">
        <w:rPr>
          <w:rFonts w:ascii="Times New Roman" w:hAnsi="Times New Roman" w:cs="Times New Roman"/>
          <w:sz w:val="28"/>
          <w:szCs w:val="28"/>
          <w:lang w:val="uk-UA"/>
        </w:rPr>
        <w:t>facto</w:t>
      </w:r>
      <w:proofErr w:type="spellEnd"/>
      <w:r w:rsidR="00D63FA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15E4B">
        <w:rPr>
          <w:rFonts w:ascii="Times New Roman" w:hAnsi="Times New Roman" w:cs="Times New Roman"/>
          <w:sz w:val="28"/>
          <w:szCs w:val="28"/>
          <w:lang w:val="uk-UA"/>
        </w:rPr>
        <w:t xml:space="preserve"> та включено дані 22-х дітей, позбавлених батьківського піклування та дані 30-ти дітей, які мають повну родину. Для кожного </w:t>
      </w:r>
      <w:r w:rsidR="00B259CD">
        <w:rPr>
          <w:rFonts w:ascii="Times New Roman" w:hAnsi="Times New Roman" w:cs="Times New Roman"/>
          <w:sz w:val="28"/>
          <w:szCs w:val="28"/>
          <w:lang w:val="uk-UA"/>
        </w:rPr>
        <w:t xml:space="preserve">гормону надниркових залоз добової сечі </w:t>
      </w:r>
      <w:r w:rsidR="00815E4B">
        <w:rPr>
          <w:rFonts w:ascii="Times New Roman" w:hAnsi="Times New Roman" w:cs="Times New Roman"/>
          <w:sz w:val="28"/>
          <w:szCs w:val="28"/>
          <w:lang w:val="uk-UA"/>
        </w:rPr>
        <w:t>використовували метод таблиць</w:t>
      </w:r>
      <w:r w:rsidR="00B259CD">
        <w:rPr>
          <w:rFonts w:ascii="Times New Roman" w:hAnsi="Times New Roman" w:cs="Times New Roman"/>
          <w:sz w:val="28"/>
          <w:szCs w:val="28"/>
          <w:lang w:val="uk-UA"/>
        </w:rPr>
        <w:t xml:space="preserve"> спряженості (табл.</w:t>
      </w:r>
      <w:r w:rsidR="00D63FA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259C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259CD" w:rsidRDefault="00B259CD" w:rsidP="007D46AE">
      <w:pPr>
        <w:tabs>
          <w:tab w:val="left" w:pos="1755"/>
        </w:tabs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  <w:r w:rsidR="00D63FA1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9040A3" w:rsidRPr="007D46AE" w:rsidRDefault="009040A3" w:rsidP="007D46AE">
      <w:pPr>
        <w:tabs>
          <w:tab w:val="left" w:pos="175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46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Вихідні дані для таблиць спряженості з метою розрахунку діагностичної цінності визначення гормонів та </w:t>
      </w:r>
      <w:proofErr w:type="spellStart"/>
      <w:r w:rsidRPr="007D46AE">
        <w:rPr>
          <w:rFonts w:ascii="Times New Roman" w:hAnsi="Times New Roman" w:cs="Times New Roman"/>
          <w:b/>
          <w:sz w:val="28"/>
          <w:szCs w:val="28"/>
          <w:lang w:val="uk-UA"/>
        </w:rPr>
        <w:t>катехоламінів</w:t>
      </w:r>
      <w:proofErr w:type="spellEnd"/>
      <w:r w:rsidRPr="007D46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A05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надниркових залоз </w:t>
      </w:r>
      <w:r w:rsidRPr="007D46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сечі у дітей з різним ступенем </w:t>
      </w:r>
      <w:proofErr w:type="spellStart"/>
      <w:r w:rsidRPr="007D46AE">
        <w:rPr>
          <w:rFonts w:ascii="Times New Roman" w:hAnsi="Times New Roman" w:cs="Times New Roman"/>
          <w:b/>
          <w:sz w:val="28"/>
          <w:szCs w:val="28"/>
          <w:lang w:val="uk-UA"/>
        </w:rPr>
        <w:t>депривації</w:t>
      </w:r>
      <w:proofErr w:type="spellEnd"/>
    </w:p>
    <w:tbl>
      <w:tblPr>
        <w:tblStyle w:val="a7"/>
        <w:tblW w:w="0" w:type="auto"/>
        <w:tblLook w:val="04A0"/>
      </w:tblPr>
      <w:tblGrid>
        <w:gridCol w:w="3828"/>
        <w:gridCol w:w="1914"/>
        <w:gridCol w:w="1914"/>
        <w:gridCol w:w="1915"/>
      </w:tblGrid>
      <w:tr w:rsidR="00E32DA3" w:rsidTr="007D46AE">
        <w:tc>
          <w:tcPr>
            <w:tcW w:w="3828" w:type="dxa"/>
            <w:vMerge w:val="restart"/>
          </w:tcPr>
          <w:p w:rsidR="00E32DA3" w:rsidRDefault="00DD4D53" w:rsidP="007D46AE">
            <w:pPr>
              <w:tabs>
                <w:tab w:val="left" w:pos="175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4.8pt;margin-top:4.8pt;width:187.5pt;height:44.25pt;flip:y;z-index:251658240" o:connectortype="straight"/>
              </w:pict>
            </w:r>
            <w:r w:rsidR="00E32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Тест </w:t>
            </w:r>
          </w:p>
          <w:p w:rsidR="00E32DA3" w:rsidRDefault="00E32DA3" w:rsidP="00E32DA3">
            <w:pPr>
              <w:tabs>
                <w:tab w:val="left" w:pos="1755"/>
              </w:tabs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3828" w:type="dxa"/>
            <w:gridSpan w:val="2"/>
          </w:tcPr>
          <w:p w:rsidR="00E32DA3" w:rsidRDefault="00E32DA3" w:rsidP="00E32DA3">
            <w:pPr>
              <w:tabs>
                <w:tab w:val="left" w:pos="17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</w:t>
            </w:r>
          </w:p>
        </w:tc>
        <w:tc>
          <w:tcPr>
            <w:tcW w:w="1915" w:type="dxa"/>
            <w:vMerge w:val="restart"/>
          </w:tcPr>
          <w:p w:rsidR="00E32DA3" w:rsidRDefault="00E32DA3" w:rsidP="007D46AE">
            <w:pPr>
              <w:tabs>
                <w:tab w:val="left" w:pos="175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</w:t>
            </w:r>
          </w:p>
        </w:tc>
      </w:tr>
      <w:tr w:rsidR="00E32DA3" w:rsidTr="007D46AE">
        <w:tc>
          <w:tcPr>
            <w:tcW w:w="3828" w:type="dxa"/>
            <w:vMerge/>
          </w:tcPr>
          <w:p w:rsidR="00E32DA3" w:rsidRPr="008B1B9A" w:rsidRDefault="00E32DA3" w:rsidP="007D46AE">
            <w:pPr>
              <w:spacing w:line="36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E32DA3" w:rsidRPr="009040A3" w:rsidRDefault="00E32DA3" w:rsidP="007D46AE">
            <w:pPr>
              <w:spacing w:line="36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highlight w:val="yellow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  <w:tc>
          <w:tcPr>
            <w:tcW w:w="1914" w:type="dxa"/>
            <w:vAlign w:val="bottom"/>
          </w:tcPr>
          <w:p w:rsidR="00E32DA3" w:rsidRPr="00474420" w:rsidRDefault="00E32DA3" w:rsidP="007D46AE">
            <w:pPr>
              <w:spacing w:line="36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highlight w:val="yellow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Присутній</w:t>
            </w:r>
          </w:p>
        </w:tc>
        <w:tc>
          <w:tcPr>
            <w:tcW w:w="1915" w:type="dxa"/>
            <w:vMerge/>
          </w:tcPr>
          <w:p w:rsidR="00E32DA3" w:rsidRDefault="00E32DA3" w:rsidP="007D46AE">
            <w:pPr>
              <w:tabs>
                <w:tab w:val="left" w:pos="175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46AE" w:rsidTr="007D46AE">
        <w:tc>
          <w:tcPr>
            <w:tcW w:w="9571" w:type="dxa"/>
            <w:gridSpan w:val="4"/>
          </w:tcPr>
          <w:p w:rsidR="007D46AE" w:rsidRDefault="00D63FA1" w:rsidP="00E32DA3">
            <w:pPr>
              <w:tabs>
                <w:tab w:val="left" w:pos="17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E32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етанефрин</w:t>
            </w:r>
            <w:r w:rsidR="005F10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proofErr w:type="spellEnd"/>
            <w:r w:rsidR="00E32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сечі, </w:t>
            </w:r>
            <w:proofErr w:type="spellStart"/>
            <w:r w:rsidR="00E32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мкг</w:t>
            </w:r>
            <w:proofErr w:type="spellEnd"/>
            <w:r w:rsidR="00E32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/добу </w:t>
            </w:r>
            <w:r w:rsidR="00E32DA3" w:rsidRPr="007D46AE">
              <w:rPr>
                <w:rFonts w:ascii="Times New Roman" w:hAnsi="Times New Roman" w:cs="Times New Roman"/>
                <w:sz w:val="28"/>
                <w:szCs w:val="28"/>
              </w:rPr>
              <w:t xml:space="preserve">+2 </w:t>
            </w:r>
            <w:r w:rsidR="00E32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</w:t>
            </w:r>
          </w:p>
        </w:tc>
      </w:tr>
      <w:tr w:rsidR="00E32DA3" w:rsidTr="00E32DA3">
        <w:tc>
          <w:tcPr>
            <w:tcW w:w="3828" w:type="dxa"/>
          </w:tcPr>
          <w:p w:rsidR="00E32DA3" w:rsidRPr="00E32DA3" w:rsidRDefault="00E32DA3" w:rsidP="00E32DA3">
            <w:pPr>
              <w:spacing w:line="36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32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Позитивний тест         </w:t>
            </w:r>
          </w:p>
        </w:tc>
        <w:tc>
          <w:tcPr>
            <w:tcW w:w="1914" w:type="dxa"/>
          </w:tcPr>
          <w:p w:rsidR="00E32DA3" w:rsidRDefault="00E32DA3" w:rsidP="00E32DA3">
            <w:pPr>
              <w:tabs>
                <w:tab w:val="left" w:pos="17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</w:tcPr>
          <w:p w:rsidR="00E32DA3" w:rsidRDefault="00E32DA3" w:rsidP="00E32DA3">
            <w:pPr>
              <w:tabs>
                <w:tab w:val="left" w:pos="17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15" w:type="dxa"/>
          </w:tcPr>
          <w:p w:rsidR="00E32DA3" w:rsidRDefault="00E32DA3" w:rsidP="00E32DA3">
            <w:pPr>
              <w:tabs>
                <w:tab w:val="left" w:pos="17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E32DA3" w:rsidTr="00E32DA3">
        <w:tc>
          <w:tcPr>
            <w:tcW w:w="3828" w:type="dxa"/>
          </w:tcPr>
          <w:p w:rsidR="00E32DA3" w:rsidRPr="00E32DA3" w:rsidRDefault="00E32DA3" w:rsidP="00E32DA3">
            <w:pPr>
              <w:spacing w:line="36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32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Негативний тест</w:t>
            </w:r>
          </w:p>
        </w:tc>
        <w:tc>
          <w:tcPr>
            <w:tcW w:w="1914" w:type="dxa"/>
          </w:tcPr>
          <w:p w:rsidR="00E32DA3" w:rsidRDefault="00E32DA3" w:rsidP="00E32DA3">
            <w:pPr>
              <w:tabs>
                <w:tab w:val="left" w:pos="17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914" w:type="dxa"/>
          </w:tcPr>
          <w:p w:rsidR="00E32DA3" w:rsidRDefault="00E32DA3" w:rsidP="00E32DA3">
            <w:pPr>
              <w:tabs>
                <w:tab w:val="left" w:pos="17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915" w:type="dxa"/>
          </w:tcPr>
          <w:p w:rsidR="00E32DA3" w:rsidRDefault="00E32DA3" w:rsidP="00E32DA3">
            <w:pPr>
              <w:tabs>
                <w:tab w:val="left" w:pos="17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</w:tr>
      <w:tr w:rsidR="00E32DA3" w:rsidTr="00E32DA3">
        <w:tc>
          <w:tcPr>
            <w:tcW w:w="3828" w:type="dxa"/>
          </w:tcPr>
          <w:p w:rsidR="00E32DA3" w:rsidRPr="00E32DA3" w:rsidRDefault="00E32DA3" w:rsidP="00E32DA3">
            <w:pPr>
              <w:tabs>
                <w:tab w:val="left" w:pos="1755"/>
              </w:tabs>
              <w:spacing w:line="360" w:lineRule="auto"/>
              <w:contextualSpacing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32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</w:t>
            </w:r>
            <w:r w:rsidRPr="00E32DA3">
              <w:rPr>
                <w:rFonts w:ascii="Verdana" w:eastAsia="Times New Roman" w:hAnsi="Verdana" w:cs="Times New Roman"/>
                <w:color w:val="01078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</w:tcPr>
          <w:p w:rsidR="00E32DA3" w:rsidRDefault="00E32DA3" w:rsidP="00E32DA3">
            <w:pPr>
              <w:tabs>
                <w:tab w:val="left" w:pos="17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914" w:type="dxa"/>
          </w:tcPr>
          <w:p w:rsidR="00E32DA3" w:rsidRDefault="00E32DA3" w:rsidP="00E32DA3">
            <w:pPr>
              <w:tabs>
                <w:tab w:val="left" w:pos="17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915" w:type="dxa"/>
          </w:tcPr>
          <w:p w:rsidR="00E32DA3" w:rsidRDefault="00E32DA3" w:rsidP="00E32DA3">
            <w:pPr>
              <w:tabs>
                <w:tab w:val="left" w:pos="17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</w:tr>
      <w:tr w:rsidR="00E32DA3" w:rsidTr="00E32DA3">
        <w:tc>
          <w:tcPr>
            <w:tcW w:w="9571" w:type="dxa"/>
            <w:gridSpan w:val="4"/>
          </w:tcPr>
          <w:p w:rsidR="00E32DA3" w:rsidRPr="00DA052D" w:rsidRDefault="00DA052D" w:rsidP="00DA052D">
            <w:pPr>
              <w:tabs>
                <w:tab w:val="left" w:pos="17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Адреналін,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/добу (</w:t>
            </w:r>
            <w:r w:rsidRPr="007D46AE">
              <w:rPr>
                <w:rFonts w:ascii="Times New Roman" w:hAnsi="Times New Roman" w:cs="Times New Roman"/>
                <w:sz w:val="28"/>
                <w:szCs w:val="28"/>
              </w:rPr>
              <w:t xml:space="preserve">+2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DA052D" w:rsidTr="00DA052D">
        <w:tc>
          <w:tcPr>
            <w:tcW w:w="3828" w:type="dxa"/>
          </w:tcPr>
          <w:p w:rsidR="00DA052D" w:rsidRPr="00E32DA3" w:rsidRDefault="00DA052D" w:rsidP="00DA052D">
            <w:pPr>
              <w:spacing w:line="36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32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Позитивний тест         </w:t>
            </w:r>
          </w:p>
        </w:tc>
        <w:tc>
          <w:tcPr>
            <w:tcW w:w="1914" w:type="dxa"/>
          </w:tcPr>
          <w:p w:rsidR="00DA052D" w:rsidRDefault="00DA052D" w:rsidP="00DA052D">
            <w:pPr>
              <w:tabs>
                <w:tab w:val="left" w:pos="17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</w:tcPr>
          <w:p w:rsidR="00DA052D" w:rsidRDefault="00DA052D" w:rsidP="00DA052D">
            <w:pPr>
              <w:tabs>
                <w:tab w:val="left" w:pos="17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915" w:type="dxa"/>
          </w:tcPr>
          <w:p w:rsidR="00DA052D" w:rsidRDefault="00DA052D" w:rsidP="00DA052D">
            <w:pPr>
              <w:tabs>
                <w:tab w:val="left" w:pos="17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DA052D" w:rsidTr="00DA052D">
        <w:tc>
          <w:tcPr>
            <w:tcW w:w="3828" w:type="dxa"/>
          </w:tcPr>
          <w:p w:rsidR="00DA052D" w:rsidRPr="00E32DA3" w:rsidRDefault="00DA052D" w:rsidP="00DA052D">
            <w:pPr>
              <w:spacing w:line="36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32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Негативний тест</w:t>
            </w:r>
          </w:p>
        </w:tc>
        <w:tc>
          <w:tcPr>
            <w:tcW w:w="1914" w:type="dxa"/>
          </w:tcPr>
          <w:p w:rsidR="00DA052D" w:rsidRDefault="00DA052D" w:rsidP="00DA052D">
            <w:pPr>
              <w:tabs>
                <w:tab w:val="left" w:pos="17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914" w:type="dxa"/>
          </w:tcPr>
          <w:p w:rsidR="00DA052D" w:rsidRDefault="00DA052D" w:rsidP="00DA052D">
            <w:pPr>
              <w:tabs>
                <w:tab w:val="left" w:pos="17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15" w:type="dxa"/>
          </w:tcPr>
          <w:p w:rsidR="00DA052D" w:rsidRDefault="00DA052D" w:rsidP="00DA052D">
            <w:pPr>
              <w:tabs>
                <w:tab w:val="left" w:pos="17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</w:tr>
      <w:tr w:rsidR="00DA052D" w:rsidTr="00DA052D">
        <w:tc>
          <w:tcPr>
            <w:tcW w:w="3828" w:type="dxa"/>
          </w:tcPr>
          <w:p w:rsidR="00DA052D" w:rsidRPr="00E32DA3" w:rsidRDefault="00DA052D" w:rsidP="00DA052D">
            <w:pPr>
              <w:tabs>
                <w:tab w:val="left" w:pos="1755"/>
              </w:tabs>
              <w:spacing w:line="360" w:lineRule="auto"/>
              <w:contextualSpacing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32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</w:t>
            </w:r>
            <w:r w:rsidRPr="00E32DA3">
              <w:rPr>
                <w:rFonts w:ascii="Verdana" w:eastAsia="Times New Roman" w:hAnsi="Verdana" w:cs="Times New Roman"/>
                <w:color w:val="01078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</w:tcPr>
          <w:p w:rsidR="00DA052D" w:rsidRDefault="00DA052D" w:rsidP="00DA052D">
            <w:pPr>
              <w:tabs>
                <w:tab w:val="left" w:pos="17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914" w:type="dxa"/>
          </w:tcPr>
          <w:p w:rsidR="00DA052D" w:rsidRDefault="00DA052D" w:rsidP="00DA052D">
            <w:pPr>
              <w:tabs>
                <w:tab w:val="left" w:pos="17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915" w:type="dxa"/>
          </w:tcPr>
          <w:p w:rsidR="00DA052D" w:rsidRDefault="00DA052D" w:rsidP="00DA052D">
            <w:pPr>
              <w:tabs>
                <w:tab w:val="left" w:pos="17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</w:tr>
      <w:tr w:rsidR="00DA052D" w:rsidTr="00DA052D">
        <w:tc>
          <w:tcPr>
            <w:tcW w:w="9571" w:type="dxa"/>
            <w:gridSpan w:val="4"/>
          </w:tcPr>
          <w:p w:rsidR="00DA052D" w:rsidRPr="00DA052D" w:rsidRDefault="00DA052D" w:rsidP="00DA052D">
            <w:pPr>
              <w:tabs>
                <w:tab w:val="left" w:pos="17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Норадреналін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/добу (-</w:t>
            </w:r>
            <w:r w:rsidRPr="007D46A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DA052D" w:rsidTr="00DA052D">
        <w:tc>
          <w:tcPr>
            <w:tcW w:w="3828" w:type="dxa"/>
          </w:tcPr>
          <w:p w:rsidR="00DA052D" w:rsidRPr="00E32DA3" w:rsidRDefault="00DA052D" w:rsidP="00DA052D">
            <w:pPr>
              <w:spacing w:line="36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32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Позитивний тест         </w:t>
            </w:r>
          </w:p>
        </w:tc>
        <w:tc>
          <w:tcPr>
            <w:tcW w:w="1914" w:type="dxa"/>
          </w:tcPr>
          <w:p w:rsidR="00DA052D" w:rsidRDefault="00DA052D" w:rsidP="00DA052D">
            <w:pPr>
              <w:tabs>
                <w:tab w:val="left" w:pos="17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</w:tcPr>
          <w:p w:rsidR="00DA052D" w:rsidRDefault="00DA052D" w:rsidP="00DA052D">
            <w:pPr>
              <w:tabs>
                <w:tab w:val="left" w:pos="17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915" w:type="dxa"/>
          </w:tcPr>
          <w:p w:rsidR="00DA052D" w:rsidRDefault="00DA052D" w:rsidP="00DA052D">
            <w:pPr>
              <w:tabs>
                <w:tab w:val="left" w:pos="17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DA052D" w:rsidTr="00DA052D">
        <w:tc>
          <w:tcPr>
            <w:tcW w:w="3828" w:type="dxa"/>
          </w:tcPr>
          <w:p w:rsidR="00DA052D" w:rsidRPr="00E32DA3" w:rsidRDefault="00DA052D" w:rsidP="00DA052D">
            <w:pPr>
              <w:spacing w:line="36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32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Негативний тест</w:t>
            </w:r>
          </w:p>
        </w:tc>
        <w:tc>
          <w:tcPr>
            <w:tcW w:w="1914" w:type="dxa"/>
          </w:tcPr>
          <w:p w:rsidR="00DA052D" w:rsidRDefault="00DA052D" w:rsidP="00DA052D">
            <w:pPr>
              <w:tabs>
                <w:tab w:val="left" w:pos="17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914" w:type="dxa"/>
          </w:tcPr>
          <w:p w:rsidR="00DA052D" w:rsidRDefault="00DA052D" w:rsidP="00DA052D">
            <w:pPr>
              <w:tabs>
                <w:tab w:val="left" w:pos="17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15" w:type="dxa"/>
          </w:tcPr>
          <w:p w:rsidR="00DA052D" w:rsidRDefault="00DA052D" w:rsidP="00DA052D">
            <w:pPr>
              <w:tabs>
                <w:tab w:val="left" w:pos="17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DA052D" w:rsidTr="00DA052D">
        <w:tc>
          <w:tcPr>
            <w:tcW w:w="3828" w:type="dxa"/>
          </w:tcPr>
          <w:p w:rsidR="00DA052D" w:rsidRPr="00E32DA3" w:rsidRDefault="00DA052D" w:rsidP="00DA052D">
            <w:pPr>
              <w:tabs>
                <w:tab w:val="left" w:pos="1755"/>
              </w:tabs>
              <w:spacing w:line="360" w:lineRule="auto"/>
              <w:contextualSpacing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32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</w:t>
            </w:r>
            <w:r w:rsidRPr="00E32DA3">
              <w:rPr>
                <w:rFonts w:ascii="Verdana" w:eastAsia="Times New Roman" w:hAnsi="Verdana" w:cs="Times New Roman"/>
                <w:color w:val="01078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</w:tcPr>
          <w:p w:rsidR="00DA052D" w:rsidRDefault="00DA052D" w:rsidP="00DA052D">
            <w:pPr>
              <w:tabs>
                <w:tab w:val="left" w:pos="17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914" w:type="dxa"/>
          </w:tcPr>
          <w:p w:rsidR="00DA052D" w:rsidRDefault="00DA052D" w:rsidP="00DA052D">
            <w:pPr>
              <w:tabs>
                <w:tab w:val="left" w:pos="17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915" w:type="dxa"/>
          </w:tcPr>
          <w:p w:rsidR="00DA052D" w:rsidRDefault="00DA052D" w:rsidP="00DA052D">
            <w:pPr>
              <w:tabs>
                <w:tab w:val="left" w:pos="17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</w:tr>
    </w:tbl>
    <w:p w:rsidR="00B259CD" w:rsidRPr="008C5630" w:rsidRDefault="007A3B75" w:rsidP="00F618C9">
      <w:pPr>
        <w:tabs>
          <w:tab w:val="left" w:pos="175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63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63FA1" w:rsidRDefault="007A3B75" w:rsidP="00D63FA1">
      <w:pPr>
        <w:tabs>
          <w:tab w:val="left" w:pos="175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630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аналізу </w:t>
      </w:r>
      <w:r w:rsidR="00DA052D" w:rsidRPr="008C5630">
        <w:rPr>
          <w:rFonts w:ascii="Times New Roman" w:hAnsi="Times New Roman" w:cs="Times New Roman"/>
          <w:sz w:val="28"/>
          <w:szCs w:val="28"/>
          <w:lang w:val="uk-UA"/>
        </w:rPr>
        <w:t xml:space="preserve">специфічності, чутливості, </w:t>
      </w:r>
      <w:r w:rsidRPr="008C5630">
        <w:rPr>
          <w:rFonts w:ascii="Times New Roman" w:hAnsi="Times New Roman" w:cs="Times New Roman"/>
          <w:sz w:val="28"/>
          <w:szCs w:val="28"/>
          <w:lang w:val="uk-UA"/>
        </w:rPr>
        <w:t xml:space="preserve">відношення правдоподібності </w:t>
      </w:r>
      <w:r w:rsidR="00DA052D" w:rsidRPr="008C5630">
        <w:rPr>
          <w:rFonts w:ascii="Times New Roman" w:hAnsi="Times New Roman" w:cs="Times New Roman"/>
          <w:sz w:val="28"/>
          <w:szCs w:val="28"/>
          <w:lang w:val="uk-UA"/>
        </w:rPr>
        <w:t>прогностичної цінності</w:t>
      </w:r>
      <w:r w:rsidRPr="008C5630">
        <w:rPr>
          <w:rFonts w:ascii="Times New Roman" w:hAnsi="Times New Roman" w:cs="Times New Roman"/>
          <w:sz w:val="28"/>
          <w:szCs w:val="28"/>
          <w:lang w:val="uk-UA"/>
        </w:rPr>
        <w:t xml:space="preserve"> (позитивного та негативного результату), змін </w:t>
      </w:r>
      <w:proofErr w:type="spellStart"/>
      <w:r w:rsidRPr="008C5630">
        <w:rPr>
          <w:rFonts w:ascii="Times New Roman" w:hAnsi="Times New Roman" w:cs="Times New Roman"/>
          <w:sz w:val="28"/>
          <w:szCs w:val="28"/>
          <w:lang w:val="uk-UA"/>
        </w:rPr>
        <w:t>катехоламінів</w:t>
      </w:r>
      <w:proofErr w:type="spellEnd"/>
      <w:r w:rsidRPr="008C5630">
        <w:rPr>
          <w:rFonts w:ascii="Times New Roman" w:hAnsi="Times New Roman" w:cs="Times New Roman"/>
          <w:sz w:val="28"/>
          <w:szCs w:val="28"/>
          <w:lang w:val="uk-UA"/>
        </w:rPr>
        <w:t xml:space="preserve"> надниркових залоз у сечі понад та/або менше </w:t>
      </w:r>
      <w:r w:rsidR="00D63FA1">
        <w:rPr>
          <w:rFonts w:ascii="Times New Roman" w:hAnsi="Times New Roman" w:cs="Times New Roman"/>
          <w:sz w:val="28"/>
          <w:szCs w:val="28"/>
          <w:lang w:val="uk-UA"/>
        </w:rPr>
        <w:t>двох</w:t>
      </w:r>
      <w:r w:rsidRPr="008C5630">
        <w:rPr>
          <w:rFonts w:ascii="Times New Roman" w:hAnsi="Times New Roman" w:cs="Times New Roman"/>
          <w:sz w:val="28"/>
          <w:szCs w:val="28"/>
          <w:lang w:val="uk-UA"/>
        </w:rPr>
        <w:t xml:space="preserve"> стандартних відхилень у дітей з деривацією наведені в табл. </w:t>
      </w:r>
      <w:r w:rsidR="00D63FA1">
        <w:rPr>
          <w:rFonts w:ascii="Times New Roman" w:hAnsi="Times New Roman" w:cs="Times New Roman"/>
          <w:sz w:val="28"/>
          <w:szCs w:val="28"/>
          <w:lang w:val="uk-UA"/>
        </w:rPr>
        <w:t>3, табл.4, табл.5</w:t>
      </w:r>
      <w:r w:rsidRPr="008C56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6D11" w:rsidRDefault="00416D11" w:rsidP="00D63FA1">
      <w:pPr>
        <w:tabs>
          <w:tab w:val="left" w:pos="1755"/>
        </w:tabs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  <w:r w:rsidR="00D63FA1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416D11" w:rsidRPr="008B1B9A" w:rsidRDefault="00416D11" w:rsidP="00D63FA1">
      <w:pPr>
        <w:tabs>
          <w:tab w:val="left" w:pos="1755"/>
        </w:tabs>
        <w:spacing w:line="360" w:lineRule="auto"/>
        <w:contextualSpacing/>
        <w:jc w:val="center"/>
        <w:rPr>
          <w:rFonts w:ascii="Times New Roman" w:eastAsia="Times New Roman" w:hAnsi="Times New Roman" w:cs="Times New Roman"/>
          <w:vanish/>
          <w:sz w:val="24"/>
          <w:szCs w:val="24"/>
          <w:highlight w:val="yellow"/>
          <w:lang w:eastAsia="ru-RU"/>
        </w:rPr>
      </w:pPr>
      <w:r w:rsidRPr="007A3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Статистична характеристика діагностичної цінності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збільшення </w:t>
      </w:r>
      <w:r w:rsidR="00D63F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загальних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мет</w:t>
      </w:r>
      <w:r w:rsidR="005F1072">
        <w:rPr>
          <w:rFonts w:ascii="Times New Roman" w:hAnsi="Times New Roman" w:cs="Times New Roman"/>
          <w:b/>
          <w:sz w:val="28"/>
          <w:szCs w:val="28"/>
          <w:lang w:val="uk-UA"/>
        </w:rPr>
        <w:t>анефринів</w:t>
      </w:r>
      <w:proofErr w:type="spellEnd"/>
      <w:r w:rsidR="005F10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два стандартних відхилення </w:t>
      </w:r>
      <w:r w:rsidRPr="007A3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добовій сечі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дітей </w:t>
      </w:r>
      <w:r w:rsidRPr="007A3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</w:t>
      </w:r>
      <w:proofErr w:type="spellStart"/>
      <w:r w:rsidRPr="007A3B75">
        <w:rPr>
          <w:rFonts w:ascii="Times New Roman" w:hAnsi="Times New Roman" w:cs="Times New Roman"/>
          <w:b/>
          <w:sz w:val="28"/>
          <w:szCs w:val="28"/>
          <w:lang w:val="uk-UA"/>
        </w:rPr>
        <w:t>депривації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377"/>
        <w:gridCol w:w="2949"/>
        <w:gridCol w:w="1876"/>
        <w:gridCol w:w="2048"/>
      </w:tblGrid>
      <w:tr w:rsidR="00416D11" w:rsidRPr="008B1B9A" w:rsidTr="00D63FA1">
        <w:trPr>
          <w:trHeight w:val="628"/>
          <w:tblCellSpacing w:w="0" w:type="dxa"/>
        </w:trPr>
        <w:tc>
          <w:tcPr>
            <w:tcW w:w="33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D11" w:rsidRDefault="00416D11" w:rsidP="00416D11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Статистична характеристика</w:t>
            </w:r>
          </w:p>
        </w:tc>
        <w:tc>
          <w:tcPr>
            <w:tcW w:w="68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16D11" w:rsidRPr="007A3B75" w:rsidRDefault="00416D11" w:rsidP="00416D1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Показник</w:t>
            </w:r>
          </w:p>
        </w:tc>
      </w:tr>
      <w:tr w:rsidR="00416D11" w:rsidRPr="008B1B9A" w:rsidTr="00D63FA1">
        <w:trPr>
          <w:tblCellSpacing w:w="0" w:type="dxa"/>
        </w:trPr>
        <w:tc>
          <w:tcPr>
            <w:tcW w:w="33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D11" w:rsidRPr="007A3B75" w:rsidRDefault="00416D11" w:rsidP="00416D11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16D11" w:rsidRPr="00416D11" w:rsidRDefault="00416D11" w:rsidP="00416D1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показник</w:t>
            </w:r>
          </w:p>
        </w:tc>
        <w:tc>
          <w:tcPr>
            <w:tcW w:w="3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D11" w:rsidRPr="007A3B75" w:rsidRDefault="00416D11" w:rsidP="00416D1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A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95%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Довірчий інтервал</w:t>
            </w:r>
          </w:p>
        </w:tc>
      </w:tr>
      <w:tr w:rsidR="00416D11" w:rsidRPr="008B1B9A" w:rsidTr="00D63FA1">
        <w:trPr>
          <w:tblCellSpacing w:w="0" w:type="dxa"/>
        </w:trPr>
        <w:tc>
          <w:tcPr>
            <w:tcW w:w="33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D11" w:rsidRPr="007A3B75" w:rsidRDefault="00416D11" w:rsidP="00416D11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D11" w:rsidRPr="007A3B75" w:rsidRDefault="00416D11" w:rsidP="00416D11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D11" w:rsidRPr="007A3B75" w:rsidRDefault="00416D11" w:rsidP="00416D1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Нижня границя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D11" w:rsidRPr="007A3B75" w:rsidRDefault="00416D11" w:rsidP="00416D1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Верхня границя</w:t>
            </w:r>
          </w:p>
        </w:tc>
      </w:tr>
      <w:tr w:rsidR="00416D11" w:rsidRPr="008B1B9A" w:rsidTr="00D63FA1">
        <w:trPr>
          <w:tblCellSpacing w:w="0" w:type="dxa"/>
        </w:trPr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D11" w:rsidRPr="007A3B75" w:rsidRDefault="00416D11" w:rsidP="00416D11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Чутливість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D11" w:rsidRPr="00D63FA1" w:rsidRDefault="00416D11" w:rsidP="00D63FA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A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63F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7A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1818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D11" w:rsidRPr="00D63FA1" w:rsidRDefault="00D63FA1" w:rsidP="00D63FA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D11" w:rsidRPr="00D63FA1" w:rsidRDefault="00416D11" w:rsidP="00D63FA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A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63F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7A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4100</w:t>
            </w:r>
          </w:p>
        </w:tc>
      </w:tr>
      <w:tr w:rsidR="00416D11" w:rsidRPr="008B1B9A" w:rsidTr="00D63FA1">
        <w:trPr>
          <w:tblCellSpacing w:w="0" w:type="dxa"/>
        </w:trPr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D11" w:rsidRPr="007A3B75" w:rsidRDefault="00416D11" w:rsidP="00416D11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Специфічність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D11" w:rsidRPr="00D63FA1" w:rsidRDefault="00416D11" w:rsidP="00D63FA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A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63F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7A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9666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D11" w:rsidRPr="00D63FA1" w:rsidRDefault="00416D11" w:rsidP="00D63FA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A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63F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7A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D11" w:rsidRPr="00D63FA1" w:rsidRDefault="00D63FA1" w:rsidP="00D63FA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9982</w:t>
            </w:r>
          </w:p>
        </w:tc>
      </w:tr>
      <w:tr w:rsidR="00416D11" w:rsidRPr="0082602B" w:rsidTr="006E680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D11" w:rsidRPr="0082602B" w:rsidRDefault="00416D11" w:rsidP="00416D11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будь-якого</w:t>
            </w:r>
            <w:proofErr w:type="spellEnd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конкретного результату тесту, </w:t>
            </w:r>
            <w:proofErr w:type="spellStart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ймовірність</w:t>
            </w:r>
            <w:proofErr w:type="spellEnd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того, </w:t>
            </w:r>
            <w:proofErr w:type="spellStart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буде:</w:t>
            </w:r>
          </w:p>
        </w:tc>
      </w:tr>
      <w:tr w:rsidR="00416D11" w:rsidRPr="008B1B9A" w:rsidTr="00D63FA1">
        <w:trPr>
          <w:tblCellSpacing w:w="0" w:type="dxa"/>
        </w:trPr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D11" w:rsidRPr="0082602B" w:rsidRDefault="00416D11" w:rsidP="00416D11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Позитивний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D11" w:rsidRPr="00D63FA1" w:rsidRDefault="00D63FA1" w:rsidP="00416D1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416D11" w:rsidRPr="007A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0961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D11" w:rsidRPr="00D63FA1" w:rsidRDefault="00416D11" w:rsidP="00D63FA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A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63F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7A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D11" w:rsidRPr="00D63FA1" w:rsidRDefault="00416D11" w:rsidP="00D63FA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A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63F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7A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2179</w:t>
            </w:r>
          </w:p>
        </w:tc>
      </w:tr>
      <w:tr w:rsidR="00416D11" w:rsidRPr="008B1B9A" w:rsidTr="00D63FA1">
        <w:trPr>
          <w:tblCellSpacing w:w="0" w:type="dxa"/>
        </w:trPr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D11" w:rsidRPr="0082602B" w:rsidRDefault="00416D11" w:rsidP="00416D11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Негативний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D11" w:rsidRPr="00D63FA1" w:rsidRDefault="00416D11" w:rsidP="00D63FA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A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63F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7A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9038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D11" w:rsidRPr="00D63FA1" w:rsidRDefault="00D63FA1" w:rsidP="00D63FA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D11" w:rsidRPr="00D63FA1" w:rsidRDefault="00D63FA1" w:rsidP="00D63FA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9640</w:t>
            </w:r>
          </w:p>
        </w:tc>
      </w:tr>
      <w:tr w:rsidR="00416D11" w:rsidRPr="0082602B" w:rsidTr="006E680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16D11" w:rsidRPr="0082602B" w:rsidRDefault="00416D11" w:rsidP="00416D11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будь-якого</w:t>
            </w:r>
            <w:proofErr w:type="spellEnd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конкретного позитивного результату тесту, </w:t>
            </w:r>
            <w:proofErr w:type="spellStart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ймовірність</w:t>
            </w:r>
            <w:proofErr w:type="spellEnd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того, </w:t>
            </w:r>
            <w:proofErr w:type="spellStart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416D11" w:rsidRPr="008B1B9A" w:rsidTr="00D63FA1">
        <w:trPr>
          <w:tblCellSpacing w:w="0" w:type="dxa"/>
        </w:trPr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D11" w:rsidRPr="0082602B" w:rsidRDefault="00416D11" w:rsidP="00416D11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Істинно-позитивний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D11" w:rsidRPr="00D63FA1" w:rsidRDefault="00416D11" w:rsidP="00D63FA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A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63F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7A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63F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000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D11" w:rsidRPr="00D63FA1" w:rsidRDefault="00416D11" w:rsidP="00D63FA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A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63F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7A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D11" w:rsidRPr="00D63FA1" w:rsidRDefault="00416D11" w:rsidP="00D63FA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A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63F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7A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9894</w:t>
            </w:r>
          </w:p>
        </w:tc>
      </w:tr>
      <w:tr w:rsidR="00416D11" w:rsidRPr="008B1B9A" w:rsidTr="00D63FA1">
        <w:trPr>
          <w:tblCellSpacing w:w="0" w:type="dxa"/>
        </w:trPr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D11" w:rsidRPr="0082602B" w:rsidRDefault="00416D11" w:rsidP="00416D11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Хибнопозитивний</w:t>
            </w:r>
            <w:proofErr w:type="spellEnd"/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D11" w:rsidRPr="00D63FA1" w:rsidRDefault="00416D11" w:rsidP="00D63FA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A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63F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7A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63F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000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D11" w:rsidRPr="00D63FA1" w:rsidRDefault="00416D11" w:rsidP="00D63FA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A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63F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7A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D11" w:rsidRPr="00D63FA1" w:rsidRDefault="00416D11" w:rsidP="00D63FA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A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63F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7A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7012</w:t>
            </w:r>
          </w:p>
        </w:tc>
      </w:tr>
      <w:tr w:rsidR="00416D11" w:rsidRPr="0082602B" w:rsidTr="006E680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16D11" w:rsidRPr="0082602B" w:rsidRDefault="00416D11" w:rsidP="00416D11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будь-якого</w:t>
            </w:r>
            <w:proofErr w:type="spellEnd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конкретного </w:t>
            </w:r>
            <w:r w:rsidRPr="007A3B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негативного</w:t>
            </w:r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результату тесту, </w:t>
            </w:r>
            <w:proofErr w:type="spellStart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ймовірність</w:t>
            </w:r>
            <w:proofErr w:type="spellEnd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того, </w:t>
            </w:r>
            <w:proofErr w:type="spellStart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416D11" w:rsidRPr="008B1B9A" w:rsidTr="00D63FA1">
        <w:trPr>
          <w:tblCellSpacing w:w="0" w:type="dxa"/>
        </w:trPr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D11" w:rsidRPr="0082602B" w:rsidRDefault="00416D11" w:rsidP="00416D11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Істинно-негативний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D11" w:rsidRPr="00D63FA1" w:rsidRDefault="00416D11" w:rsidP="00D63FA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A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63F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7A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6170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D11" w:rsidRPr="00D63FA1" w:rsidRDefault="00416D11" w:rsidP="00D63FA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A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63F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7A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D11" w:rsidRPr="00D63FA1" w:rsidRDefault="00416D11" w:rsidP="00D63FA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A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63F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7A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7512</w:t>
            </w:r>
          </w:p>
        </w:tc>
      </w:tr>
      <w:tr w:rsidR="00416D11" w:rsidRPr="008B1B9A" w:rsidTr="00D63FA1">
        <w:trPr>
          <w:tblCellSpacing w:w="0" w:type="dxa"/>
        </w:trPr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D11" w:rsidRPr="0082602B" w:rsidRDefault="00416D11" w:rsidP="00416D11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Хибнонегативний</w:t>
            </w:r>
            <w:proofErr w:type="spellEnd"/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D11" w:rsidRPr="00D63FA1" w:rsidRDefault="00416D11" w:rsidP="00D63FA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A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63F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7A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3829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D11" w:rsidRPr="00D63FA1" w:rsidRDefault="00416D11" w:rsidP="00D63FA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A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63F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7A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D11" w:rsidRPr="007A3B75" w:rsidRDefault="00416D11" w:rsidP="00D63FA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63F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7A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5361</w:t>
            </w:r>
          </w:p>
        </w:tc>
      </w:tr>
    </w:tbl>
    <w:p w:rsidR="00C75D43" w:rsidRDefault="00C75D43" w:rsidP="00C75D43">
      <w:pPr>
        <w:tabs>
          <w:tab w:val="left" w:pos="1755"/>
        </w:tabs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  <w:r w:rsidR="00D63FA1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C75D43" w:rsidRPr="007A3B75" w:rsidRDefault="00C75D43" w:rsidP="00C75D43">
      <w:pPr>
        <w:tabs>
          <w:tab w:val="left" w:pos="175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B7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Статистична характеристика діагностичної цінності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збільшення адреналіну на два стандартних відхилення </w:t>
      </w:r>
      <w:r w:rsidRPr="007A3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добовій сечі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дітей </w:t>
      </w:r>
      <w:r w:rsidRPr="007A3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</w:t>
      </w:r>
      <w:proofErr w:type="spellStart"/>
      <w:r w:rsidRPr="007A3B75">
        <w:rPr>
          <w:rFonts w:ascii="Times New Roman" w:hAnsi="Times New Roman" w:cs="Times New Roman"/>
          <w:b/>
          <w:sz w:val="28"/>
          <w:szCs w:val="28"/>
          <w:lang w:val="uk-UA"/>
        </w:rPr>
        <w:t>депривації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581"/>
        <w:gridCol w:w="2970"/>
        <w:gridCol w:w="58"/>
        <w:gridCol w:w="1792"/>
        <w:gridCol w:w="33"/>
        <w:gridCol w:w="1869"/>
        <w:gridCol w:w="52"/>
      </w:tblGrid>
      <w:tr w:rsidR="00C75D43" w:rsidRPr="007A3B75" w:rsidTr="00D63FA1">
        <w:trPr>
          <w:trHeight w:val="295"/>
          <w:tblCellSpacing w:w="0" w:type="dxa"/>
        </w:trPr>
        <w:tc>
          <w:tcPr>
            <w:tcW w:w="34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D43" w:rsidRDefault="00C75D43" w:rsidP="00C75D4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Статистична характеристика</w:t>
            </w:r>
          </w:p>
        </w:tc>
        <w:tc>
          <w:tcPr>
            <w:tcW w:w="685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75D43" w:rsidRPr="007A3B75" w:rsidRDefault="00C75D43" w:rsidP="00C75D4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Показник</w:t>
            </w:r>
          </w:p>
        </w:tc>
      </w:tr>
      <w:tr w:rsidR="00C75D43" w:rsidRPr="007A3B75" w:rsidTr="00D63FA1">
        <w:trPr>
          <w:tblCellSpacing w:w="0" w:type="dxa"/>
        </w:trPr>
        <w:tc>
          <w:tcPr>
            <w:tcW w:w="349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D43" w:rsidRPr="007A3B75" w:rsidRDefault="00C75D43" w:rsidP="00C75D4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75D43" w:rsidRPr="00416D11" w:rsidRDefault="00C75D43" w:rsidP="00C75D4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показник</w:t>
            </w:r>
          </w:p>
        </w:tc>
        <w:tc>
          <w:tcPr>
            <w:tcW w:w="38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D43" w:rsidRPr="007A3B75" w:rsidRDefault="00C75D43" w:rsidP="00C75D4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A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95%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Довірчий інтервал</w:t>
            </w:r>
          </w:p>
        </w:tc>
      </w:tr>
      <w:tr w:rsidR="00D63FA1" w:rsidRPr="007A3B75" w:rsidTr="00D63FA1">
        <w:trPr>
          <w:trHeight w:val="666"/>
          <w:tblCellSpacing w:w="0" w:type="dxa"/>
        </w:trPr>
        <w:tc>
          <w:tcPr>
            <w:tcW w:w="34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D43" w:rsidRPr="007A3B75" w:rsidRDefault="00C75D43" w:rsidP="00C75D4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D43" w:rsidRPr="007A3B75" w:rsidRDefault="00C75D43" w:rsidP="00C75D4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D43" w:rsidRPr="007A3B75" w:rsidRDefault="00C75D43" w:rsidP="00C75D4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Нижня границя </w:t>
            </w:r>
          </w:p>
        </w:tc>
        <w:tc>
          <w:tcPr>
            <w:tcW w:w="2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D43" w:rsidRPr="007A3B75" w:rsidRDefault="00C75D43" w:rsidP="00C75D4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Верхня границя</w:t>
            </w:r>
          </w:p>
        </w:tc>
      </w:tr>
      <w:tr w:rsidR="0057072E" w:rsidRPr="00DA052D" w:rsidTr="00D63FA1">
        <w:trPr>
          <w:gridAfter w:val="1"/>
          <w:wAfter w:w="74" w:type="dxa"/>
          <w:tblCellSpacing w:w="0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44C" w:rsidRPr="007A3B75" w:rsidRDefault="0095544C" w:rsidP="0095544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Чутливість</w:t>
            </w: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44C" w:rsidRPr="00D63FA1" w:rsidRDefault="0095544C" w:rsidP="00D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5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63F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C75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5454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44C" w:rsidRPr="00D63FA1" w:rsidRDefault="0095544C" w:rsidP="00D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5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63F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C75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3267</w:t>
            </w:r>
          </w:p>
        </w:tc>
        <w:tc>
          <w:tcPr>
            <w:tcW w:w="20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44C" w:rsidRPr="00D63FA1" w:rsidRDefault="0095544C" w:rsidP="00D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5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63F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C75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7492</w:t>
            </w:r>
          </w:p>
        </w:tc>
      </w:tr>
      <w:tr w:rsidR="0057072E" w:rsidRPr="00DA052D" w:rsidTr="00D63FA1">
        <w:trPr>
          <w:gridAfter w:val="1"/>
          <w:wAfter w:w="74" w:type="dxa"/>
          <w:tblCellSpacing w:w="0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44C" w:rsidRPr="007A3B75" w:rsidRDefault="0095544C" w:rsidP="0095544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Специфічність</w:t>
            </w: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44C" w:rsidRPr="00D63FA1" w:rsidRDefault="0095544C" w:rsidP="00D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5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63F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C75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9666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44C" w:rsidRPr="00D63FA1" w:rsidRDefault="0095544C" w:rsidP="00D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5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63F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C75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8094</w:t>
            </w:r>
          </w:p>
        </w:tc>
        <w:tc>
          <w:tcPr>
            <w:tcW w:w="20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44C" w:rsidRPr="00D63FA1" w:rsidRDefault="0095544C" w:rsidP="00D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5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63F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C75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9982</w:t>
            </w:r>
          </w:p>
        </w:tc>
      </w:tr>
      <w:tr w:rsidR="00DA052D" w:rsidRPr="0095544C" w:rsidTr="00D63FA1">
        <w:trPr>
          <w:gridAfter w:val="1"/>
          <w:wAfter w:w="74" w:type="dxa"/>
          <w:tblCellSpacing w:w="0" w:type="dxa"/>
        </w:trPr>
        <w:tc>
          <w:tcPr>
            <w:tcW w:w="1028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2D" w:rsidRPr="0095544C" w:rsidRDefault="0095544C" w:rsidP="00DA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будь-якого</w:t>
            </w:r>
            <w:proofErr w:type="spellEnd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конкретного результату тесту, </w:t>
            </w:r>
            <w:proofErr w:type="spellStart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ймовірність</w:t>
            </w:r>
            <w:proofErr w:type="spellEnd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того, </w:t>
            </w:r>
            <w:proofErr w:type="spellStart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буде:</w:t>
            </w:r>
          </w:p>
        </w:tc>
      </w:tr>
      <w:tr w:rsidR="0057072E" w:rsidRPr="00DA052D" w:rsidTr="00D63FA1">
        <w:trPr>
          <w:gridAfter w:val="1"/>
          <w:wAfter w:w="74" w:type="dxa"/>
          <w:tblCellSpacing w:w="0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44C" w:rsidRPr="0082602B" w:rsidRDefault="0095544C" w:rsidP="0095544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Позитивний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44C" w:rsidRPr="00D63FA1" w:rsidRDefault="0095544C" w:rsidP="00D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5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63F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C75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D63F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44C" w:rsidRPr="0057072E" w:rsidRDefault="0095544C" w:rsidP="0057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5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707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C75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1447</w:t>
            </w:r>
          </w:p>
        </w:tc>
        <w:tc>
          <w:tcPr>
            <w:tcW w:w="20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44C" w:rsidRPr="0057072E" w:rsidRDefault="0095544C" w:rsidP="0057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5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707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C75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3923</w:t>
            </w:r>
          </w:p>
        </w:tc>
      </w:tr>
      <w:tr w:rsidR="0057072E" w:rsidRPr="00DA052D" w:rsidTr="00D63FA1">
        <w:trPr>
          <w:gridAfter w:val="1"/>
          <w:wAfter w:w="74" w:type="dxa"/>
          <w:tblCellSpacing w:w="0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44C" w:rsidRPr="0082602B" w:rsidRDefault="0095544C" w:rsidP="0095544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Негативний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44C" w:rsidRPr="00D63FA1" w:rsidRDefault="0095544C" w:rsidP="00D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5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63F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C75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D63F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44C" w:rsidRPr="0057072E" w:rsidRDefault="0095544C" w:rsidP="0057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5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707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C75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6076</w:t>
            </w:r>
          </w:p>
        </w:tc>
        <w:tc>
          <w:tcPr>
            <w:tcW w:w="20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44C" w:rsidRPr="0057072E" w:rsidRDefault="0095544C" w:rsidP="0057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5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707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C75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8552</w:t>
            </w:r>
          </w:p>
        </w:tc>
      </w:tr>
      <w:tr w:rsidR="00DA052D" w:rsidRPr="0095544C" w:rsidTr="00D63FA1">
        <w:trPr>
          <w:gridAfter w:val="1"/>
          <w:wAfter w:w="74" w:type="dxa"/>
          <w:tblCellSpacing w:w="0" w:type="dxa"/>
        </w:trPr>
        <w:tc>
          <w:tcPr>
            <w:tcW w:w="1028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A052D" w:rsidRPr="0095544C" w:rsidRDefault="0095544C" w:rsidP="00DA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будь-якого</w:t>
            </w:r>
            <w:proofErr w:type="spellEnd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конкретного позитивного результату тесту, </w:t>
            </w:r>
            <w:proofErr w:type="spellStart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ймовірність</w:t>
            </w:r>
            <w:proofErr w:type="spellEnd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того, </w:t>
            </w:r>
            <w:proofErr w:type="spellStart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57072E" w:rsidRPr="00DA052D" w:rsidTr="00D63FA1">
        <w:trPr>
          <w:gridAfter w:val="1"/>
          <w:wAfter w:w="74" w:type="dxa"/>
          <w:tblCellSpacing w:w="0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44C" w:rsidRPr="0082602B" w:rsidRDefault="0095544C" w:rsidP="0095544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Істинно-позитивний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44C" w:rsidRPr="0057072E" w:rsidRDefault="0095544C" w:rsidP="0057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5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707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C75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9230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44C" w:rsidRPr="0057072E" w:rsidRDefault="0095544C" w:rsidP="0057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5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707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C75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6208</w:t>
            </w:r>
          </w:p>
        </w:tc>
        <w:tc>
          <w:tcPr>
            <w:tcW w:w="20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44C" w:rsidRPr="0057072E" w:rsidRDefault="0095544C" w:rsidP="0057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5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707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C75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9959</w:t>
            </w:r>
          </w:p>
        </w:tc>
      </w:tr>
      <w:tr w:rsidR="0057072E" w:rsidRPr="00DA052D" w:rsidTr="00D63FA1">
        <w:trPr>
          <w:gridAfter w:val="1"/>
          <w:wAfter w:w="74" w:type="dxa"/>
          <w:tblCellSpacing w:w="0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44C" w:rsidRPr="0082602B" w:rsidRDefault="0095544C" w:rsidP="0095544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Хибнопозитивний</w:t>
            </w:r>
            <w:proofErr w:type="spellEnd"/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44C" w:rsidRPr="0057072E" w:rsidRDefault="0095544C" w:rsidP="0057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5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707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C75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0769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44C" w:rsidRPr="0057072E" w:rsidRDefault="0095544C" w:rsidP="0057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5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707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C75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0040</w:t>
            </w:r>
          </w:p>
        </w:tc>
        <w:tc>
          <w:tcPr>
            <w:tcW w:w="20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44C" w:rsidRPr="0057072E" w:rsidRDefault="0095544C" w:rsidP="0057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5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707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C75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3791</w:t>
            </w:r>
          </w:p>
        </w:tc>
      </w:tr>
      <w:tr w:rsidR="00DA052D" w:rsidRPr="0095544C" w:rsidTr="00D63FA1">
        <w:trPr>
          <w:gridAfter w:val="1"/>
          <w:wAfter w:w="74" w:type="dxa"/>
          <w:tblCellSpacing w:w="0" w:type="dxa"/>
        </w:trPr>
        <w:tc>
          <w:tcPr>
            <w:tcW w:w="1028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A052D" w:rsidRPr="0095544C" w:rsidRDefault="0095544C" w:rsidP="00DA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будь-якого</w:t>
            </w:r>
            <w:proofErr w:type="spellEnd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конкретного </w:t>
            </w:r>
            <w:r w:rsidRPr="007A3B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негативного</w:t>
            </w:r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результату тесту, </w:t>
            </w:r>
            <w:proofErr w:type="spellStart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ймовірність</w:t>
            </w:r>
            <w:proofErr w:type="spellEnd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того, </w:t>
            </w:r>
            <w:proofErr w:type="spellStart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57072E" w:rsidRPr="00DA052D" w:rsidTr="00D63FA1">
        <w:trPr>
          <w:gridAfter w:val="1"/>
          <w:wAfter w:w="74" w:type="dxa"/>
          <w:tblCellSpacing w:w="0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44C" w:rsidRPr="0082602B" w:rsidRDefault="0095544C" w:rsidP="0095544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Істинно-негативний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44C" w:rsidRPr="0057072E" w:rsidRDefault="0095544C" w:rsidP="0057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5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707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C75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7435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44C" w:rsidRPr="00C75D43" w:rsidRDefault="0095544C" w:rsidP="0057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707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C75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575654</w:t>
            </w:r>
          </w:p>
        </w:tc>
        <w:tc>
          <w:tcPr>
            <w:tcW w:w="20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44C" w:rsidRPr="0057072E" w:rsidRDefault="0095544C" w:rsidP="0057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5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707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C75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8639</w:t>
            </w:r>
          </w:p>
        </w:tc>
      </w:tr>
      <w:tr w:rsidR="0057072E" w:rsidRPr="00DA052D" w:rsidTr="00D63FA1">
        <w:trPr>
          <w:gridAfter w:val="1"/>
          <w:wAfter w:w="74" w:type="dxa"/>
          <w:tblCellSpacing w:w="0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44C" w:rsidRPr="0082602B" w:rsidRDefault="0095544C" w:rsidP="0095544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Хибнонегативний</w:t>
            </w:r>
            <w:proofErr w:type="spellEnd"/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44C" w:rsidRPr="0057072E" w:rsidRDefault="0057072E" w:rsidP="0057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2564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44C" w:rsidRPr="00C75D43" w:rsidRDefault="0095544C" w:rsidP="0057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707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C75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136006</w:t>
            </w:r>
          </w:p>
        </w:tc>
        <w:tc>
          <w:tcPr>
            <w:tcW w:w="20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44C" w:rsidRPr="0057072E" w:rsidRDefault="0095544C" w:rsidP="0057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5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707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C75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4243</w:t>
            </w:r>
          </w:p>
        </w:tc>
      </w:tr>
    </w:tbl>
    <w:p w:rsidR="00DA052D" w:rsidRPr="00DA052D" w:rsidRDefault="00DA052D" w:rsidP="00F618C9">
      <w:pPr>
        <w:tabs>
          <w:tab w:val="left" w:pos="175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544C" w:rsidRDefault="0095544C" w:rsidP="0095544C">
      <w:pPr>
        <w:tabs>
          <w:tab w:val="left" w:pos="1755"/>
        </w:tabs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  <w:r w:rsidR="00D63FA1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95544C" w:rsidRDefault="0095544C" w:rsidP="0095544C">
      <w:pPr>
        <w:tabs>
          <w:tab w:val="left" w:pos="175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Статистична характеристика діагностичної цінності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зменшення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норадреналіну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два стандартних відхилення </w:t>
      </w:r>
      <w:r w:rsidRPr="007A3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добовій сечі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дітей </w:t>
      </w:r>
      <w:r w:rsidRPr="007A3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</w:t>
      </w:r>
      <w:proofErr w:type="spellStart"/>
      <w:r w:rsidRPr="007A3B75">
        <w:rPr>
          <w:rFonts w:ascii="Times New Roman" w:hAnsi="Times New Roman" w:cs="Times New Roman"/>
          <w:b/>
          <w:sz w:val="28"/>
          <w:szCs w:val="28"/>
          <w:lang w:val="uk-UA"/>
        </w:rPr>
        <w:t>депривації</w:t>
      </w:r>
      <w:proofErr w:type="spellEnd"/>
    </w:p>
    <w:tbl>
      <w:tblPr>
        <w:tblW w:w="102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98"/>
        <w:gridCol w:w="2794"/>
        <w:gridCol w:w="35"/>
        <w:gridCol w:w="9"/>
        <w:gridCol w:w="9"/>
        <w:gridCol w:w="1830"/>
        <w:gridCol w:w="10"/>
        <w:gridCol w:w="2696"/>
      </w:tblGrid>
      <w:tr w:rsidR="0095544C" w:rsidRPr="007A3B75" w:rsidTr="00D63FA1">
        <w:trPr>
          <w:trHeight w:val="295"/>
          <w:tblCellSpacing w:w="0" w:type="dxa"/>
        </w:trPr>
        <w:tc>
          <w:tcPr>
            <w:tcW w:w="2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44C" w:rsidRDefault="0095544C" w:rsidP="0095544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Статистична характеристика</w:t>
            </w:r>
          </w:p>
        </w:tc>
        <w:tc>
          <w:tcPr>
            <w:tcW w:w="73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544C" w:rsidRPr="007A3B75" w:rsidRDefault="0095544C" w:rsidP="0095544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Показник</w:t>
            </w:r>
          </w:p>
        </w:tc>
      </w:tr>
      <w:tr w:rsidR="0095544C" w:rsidRPr="007A3B75" w:rsidTr="00D63FA1">
        <w:trPr>
          <w:tblCellSpacing w:w="0" w:type="dxa"/>
        </w:trPr>
        <w:tc>
          <w:tcPr>
            <w:tcW w:w="28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44C" w:rsidRPr="007A3B75" w:rsidRDefault="0095544C" w:rsidP="0095544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544C" w:rsidRPr="00416D11" w:rsidRDefault="0095544C" w:rsidP="0095544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показник</w:t>
            </w:r>
          </w:p>
        </w:tc>
        <w:tc>
          <w:tcPr>
            <w:tcW w:w="458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44C" w:rsidRPr="007A3B75" w:rsidRDefault="0095544C" w:rsidP="0095544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A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95%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Довірчий інтервал</w:t>
            </w:r>
          </w:p>
        </w:tc>
      </w:tr>
      <w:tr w:rsidR="0095544C" w:rsidRPr="007A3B75" w:rsidTr="00D63FA1">
        <w:trPr>
          <w:trHeight w:val="666"/>
          <w:tblCellSpacing w:w="0" w:type="dxa"/>
        </w:trPr>
        <w:tc>
          <w:tcPr>
            <w:tcW w:w="28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44C" w:rsidRPr="007A3B75" w:rsidRDefault="0095544C" w:rsidP="0095544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44C" w:rsidRPr="007A3B75" w:rsidRDefault="0095544C" w:rsidP="0095544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44C" w:rsidRPr="007A3B75" w:rsidRDefault="0095544C" w:rsidP="0095544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Нижня границя </w:t>
            </w:r>
          </w:p>
        </w:tc>
        <w:tc>
          <w:tcPr>
            <w:tcW w:w="2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44C" w:rsidRPr="007A3B75" w:rsidRDefault="0095544C" w:rsidP="0095544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Верхня границя</w:t>
            </w:r>
          </w:p>
        </w:tc>
      </w:tr>
      <w:tr w:rsidR="005A5A97" w:rsidRPr="00DA052D" w:rsidTr="00D63FA1">
        <w:trPr>
          <w:tblCellSpacing w:w="0" w:type="dxa"/>
        </w:trPr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A97" w:rsidRPr="007A3B75" w:rsidRDefault="005A5A97" w:rsidP="00B8036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Чутливість</w:t>
            </w: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A97" w:rsidRPr="0057072E" w:rsidRDefault="005A5A97" w:rsidP="0057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707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95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6363</w:t>
            </w:r>
          </w:p>
        </w:tc>
        <w:tc>
          <w:tcPr>
            <w:tcW w:w="18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A97" w:rsidRPr="0057072E" w:rsidRDefault="0057072E" w:rsidP="0057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4082</w:t>
            </w:r>
          </w:p>
        </w:tc>
        <w:tc>
          <w:tcPr>
            <w:tcW w:w="2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A97" w:rsidRPr="0057072E" w:rsidRDefault="005A5A97" w:rsidP="0057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707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95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8197</w:t>
            </w:r>
          </w:p>
        </w:tc>
      </w:tr>
      <w:tr w:rsidR="005A5A97" w:rsidRPr="00DA052D" w:rsidTr="00D63FA1">
        <w:trPr>
          <w:tblCellSpacing w:w="0" w:type="dxa"/>
        </w:trPr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A97" w:rsidRPr="007A3B75" w:rsidRDefault="005A5A97" w:rsidP="00B8036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Специфічність</w:t>
            </w: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A97" w:rsidRPr="0057072E" w:rsidRDefault="005A5A97" w:rsidP="0057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707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95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9666</w:t>
            </w:r>
          </w:p>
        </w:tc>
        <w:tc>
          <w:tcPr>
            <w:tcW w:w="18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A97" w:rsidRPr="0057072E" w:rsidRDefault="0057072E" w:rsidP="0057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8094</w:t>
            </w:r>
          </w:p>
        </w:tc>
        <w:tc>
          <w:tcPr>
            <w:tcW w:w="2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A97" w:rsidRPr="0057072E" w:rsidRDefault="005A5A97" w:rsidP="0057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707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95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9982</w:t>
            </w:r>
          </w:p>
        </w:tc>
      </w:tr>
      <w:tr w:rsidR="0095544C" w:rsidRPr="009B7A60" w:rsidTr="00D63FA1">
        <w:trPr>
          <w:tblCellSpacing w:w="0" w:type="dxa"/>
        </w:trPr>
        <w:tc>
          <w:tcPr>
            <w:tcW w:w="1028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44C" w:rsidRPr="009B7A60" w:rsidRDefault="009B7A60" w:rsidP="00DA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будь-якого</w:t>
            </w:r>
            <w:proofErr w:type="spellEnd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конкретного результату тесту, </w:t>
            </w:r>
            <w:proofErr w:type="spellStart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ймовірність</w:t>
            </w:r>
            <w:proofErr w:type="spellEnd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того, </w:t>
            </w:r>
            <w:proofErr w:type="spellStart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буде:</w:t>
            </w:r>
          </w:p>
        </w:tc>
      </w:tr>
      <w:tr w:rsidR="009B7A60" w:rsidRPr="00DA052D" w:rsidTr="00D63FA1">
        <w:trPr>
          <w:tblCellSpacing w:w="0" w:type="dxa"/>
        </w:trPr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7A60" w:rsidRPr="0082602B" w:rsidRDefault="009B7A60" w:rsidP="00B8036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Позитивний</w:t>
            </w:r>
          </w:p>
        </w:tc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7A60" w:rsidRPr="0057072E" w:rsidRDefault="009B7A60" w:rsidP="0057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707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95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2884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7A60" w:rsidRPr="0057072E" w:rsidRDefault="009B7A60" w:rsidP="0057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707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95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1754</w:t>
            </w:r>
          </w:p>
        </w:tc>
        <w:tc>
          <w:tcPr>
            <w:tcW w:w="2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7A60" w:rsidRPr="0057072E" w:rsidRDefault="009B7A60" w:rsidP="0057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707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95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4327</w:t>
            </w:r>
          </w:p>
        </w:tc>
      </w:tr>
      <w:tr w:rsidR="009B7A60" w:rsidRPr="00DA052D" w:rsidTr="00D63FA1">
        <w:trPr>
          <w:tblCellSpacing w:w="0" w:type="dxa"/>
        </w:trPr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7A60" w:rsidRPr="0082602B" w:rsidRDefault="009B7A60" w:rsidP="00B8036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Негативний</w:t>
            </w:r>
          </w:p>
        </w:tc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7A60" w:rsidRPr="0057072E" w:rsidRDefault="009B7A60" w:rsidP="0057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707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95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7115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7A60" w:rsidRPr="0057072E" w:rsidRDefault="009B7A60" w:rsidP="0057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707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95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5672</w:t>
            </w:r>
          </w:p>
        </w:tc>
        <w:tc>
          <w:tcPr>
            <w:tcW w:w="2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7A60" w:rsidRPr="0057072E" w:rsidRDefault="009B7A60" w:rsidP="0057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707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95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8245</w:t>
            </w:r>
          </w:p>
        </w:tc>
      </w:tr>
      <w:tr w:rsidR="0095544C" w:rsidRPr="009B7A60" w:rsidTr="00D63FA1">
        <w:trPr>
          <w:tblCellSpacing w:w="0" w:type="dxa"/>
        </w:trPr>
        <w:tc>
          <w:tcPr>
            <w:tcW w:w="1028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44C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будь-якого</w:t>
            </w:r>
            <w:proofErr w:type="spellEnd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конкретного позитивного результату тесту, </w:t>
            </w:r>
            <w:proofErr w:type="spellStart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ймовірність</w:t>
            </w:r>
            <w:proofErr w:type="spellEnd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того, </w:t>
            </w:r>
            <w:proofErr w:type="spellStart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9B7A60" w:rsidRPr="00DA052D" w:rsidTr="00D63FA1">
        <w:trPr>
          <w:tblCellSpacing w:w="0" w:type="dxa"/>
        </w:trPr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7A60" w:rsidRPr="0082602B" w:rsidRDefault="009B7A60" w:rsidP="00B8036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Істинно-позитивний</w:t>
            </w:r>
          </w:p>
        </w:tc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7A60" w:rsidRPr="003E6E21" w:rsidRDefault="009B7A60" w:rsidP="003E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E6E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95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9333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7A60" w:rsidRPr="003E6E21" w:rsidRDefault="009B7A60" w:rsidP="003E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E6E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95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6603</w:t>
            </w:r>
          </w:p>
        </w:tc>
        <w:tc>
          <w:tcPr>
            <w:tcW w:w="2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7A60" w:rsidRPr="003E6E21" w:rsidRDefault="009B7A60" w:rsidP="003E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E6E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95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9965</w:t>
            </w:r>
          </w:p>
        </w:tc>
      </w:tr>
      <w:tr w:rsidR="009B7A60" w:rsidRPr="00DA052D" w:rsidTr="00D63FA1">
        <w:trPr>
          <w:tblCellSpacing w:w="0" w:type="dxa"/>
        </w:trPr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7A60" w:rsidRPr="0082602B" w:rsidRDefault="009B7A60" w:rsidP="00B8036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Хибнопозитивний</w:t>
            </w:r>
            <w:proofErr w:type="spellEnd"/>
          </w:p>
        </w:tc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7A60" w:rsidRPr="003E6E21" w:rsidRDefault="009B7A60" w:rsidP="003E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E6E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95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0666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7A60" w:rsidRPr="0095544C" w:rsidRDefault="003E6E21" w:rsidP="003E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9B7A60" w:rsidRPr="0095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0349</w:t>
            </w:r>
          </w:p>
        </w:tc>
        <w:tc>
          <w:tcPr>
            <w:tcW w:w="2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7A60" w:rsidRPr="003E6E21" w:rsidRDefault="009B7A60" w:rsidP="003E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E6E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95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3396</w:t>
            </w:r>
          </w:p>
        </w:tc>
      </w:tr>
      <w:tr w:rsidR="00DA052D" w:rsidRPr="009B7A60" w:rsidTr="00D63FA1">
        <w:trPr>
          <w:tblCellSpacing w:w="0" w:type="dxa"/>
        </w:trPr>
        <w:tc>
          <w:tcPr>
            <w:tcW w:w="1028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A052D" w:rsidRPr="009B7A60" w:rsidRDefault="009B7A60" w:rsidP="00DA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будь-якого</w:t>
            </w:r>
            <w:proofErr w:type="spellEnd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конкретного </w:t>
            </w:r>
            <w:r w:rsidRPr="007A3B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негативного</w:t>
            </w:r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результату тесту, </w:t>
            </w:r>
            <w:proofErr w:type="spellStart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ймовірність</w:t>
            </w:r>
            <w:proofErr w:type="spellEnd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того, </w:t>
            </w:r>
            <w:proofErr w:type="spellStart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82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9B7A60" w:rsidRPr="00DA052D" w:rsidTr="00D63FA1">
        <w:trPr>
          <w:tblCellSpacing w:w="0" w:type="dxa"/>
        </w:trPr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7A60" w:rsidRPr="0082602B" w:rsidRDefault="009B7A60" w:rsidP="00B8036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Істинно-негативний</w:t>
            </w:r>
          </w:p>
        </w:tc>
        <w:tc>
          <w:tcPr>
            <w:tcW w:w="28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7A60" w:rsidRPr="003E6E21" w:rsidRDefault="009B7A60" w:rsidP="003E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E6E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95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7837</w:t>
            </w:r>
          </w:p>
        </w:tc>
        <w:tc>
          <w:tcPr>
            <w:tcW w:w="1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7A60" w:rsidRPr="003E6E21" w:rsidRDefault="009B7A60" w:rsidP="003E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E6E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95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6133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7A60" w:rsidRPr="003E6E21" w:rsidRDefault="009B7A60" w:rsidP="003E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E6E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95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8957</w:t>
            </w:r>
          </w:p>
        </w:tc>
      </w:tr>
      <w:tr w:rsidR="009B7A60" w:rsidRPr="00DA052D" w:rsidTr="00D63FA1">
        <w:trPr>
          <w:tblCellSpacing w:w="0" w:type="dxa"/>
        </w:trPr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7A60" w:rsidRPr="0082602B" w:rsidRDefault="009B7A60" w:rsidP="00B8036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Хибнонегативний</w:t>
            </w:r>
            <w:proofErr w:type="spellEnd"/>
          </w:p>
        </w:tc>
        <w:tc>
          <w:tcPr>
            <w:tcW w:w="28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7A60" w:rsidRPr="003E6E21" w:rsidRDefault="009B7A60" w:rsidP="003E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E6E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95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2162</w:t>
            </w:r>
          </w:p>
        </w:tc>
        <w:tc>
          <w:tcPr>
            <w:tcW w:w="1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7A60" w:rsidRPr="003E6E21" w:rsidRDefault="009B7A60" w:rsidP="003E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E6E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95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7A60" w:rsidRPr="003E6E21" w:rsidRDefault="003E6E21" w:rsidP="00DA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0,3866</w:t>
            </w:r>
          </w:p>
        </w:tc>
      </w:tr>
    </w:tbl>
    <w:p w:rsidR="009C7A03" w:rsidRDefault="009C7A03" w:rsidP="009554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2656" w:rsidRDefault="0014249D" w:rsidP="0014249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Найбільшими чутливістю (63%) та специфічністю (96%) володіє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норадреналін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добової сечі.</w:t>
      </w:r>
      <w:r w:rsidRPr="001424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Взагалі, збільшення (або зменшення)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катехоламінів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добовій сечі у дітей на два стандартних відхилення не можна вважати методом діагностики порушень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симпато-адреналової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системи при деривації дітей.</w:t>
      </w:r>
    </w:p>
    <w:p w:rsidR="0014249D" w:rsidRPr="00E0449F" w:rsidRDefault="0014249D" w:rsidP="0014249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49F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:rsidR="00AD4AF6" w:rsidRDefault="00AD4AF6" w:rsidP="00AD4AF6">
      <w:pPr>
        <w:pStyle w:val="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AD4AF6">
        <w:rPr>
          <w:rFonts w:ascii="Times New Roman" w:hAnsi="Times New Roman" w:cs="Times New Roman"/>
          <w:sz w:val="28"/>
          <w:szCs w:val="28"/>
          <w:lang w:val="uk-UA"/>
        </w:rPr>
        <w:t xml:space="preserve">івень екскреції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метанефринів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адреналіну,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норадреналіну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4AF6">
        <w:rPr>
          <w:rFonts w:ascii="Times New Roman" w:hAnsi="Times New Roman" w:cs="Times New Roman"/>
          <w:sz w:val="28"/>
          <w:szCs w:val="28"/>
          <w:lang w:val="uk-UA"/>
        </w:rPr>
        <w:t xml:space="preserve">у дітей, позбавлених батьківського піклування в ранньому дитинстві, відрізняється від дітей, які мали батьків, навіть після надання дитині родини. </w:t>
      </w:r>
    </w:p>
    <w:p w:rsidR="00AD4AF6" w:rsidRDefault="00AD4AF6" w:rsidP="00AD4AF6">
      <w:pPr>
        <w:pStyle w:val="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AF6">
        <w:rPr>
          <w:rFonts w:ascii="Times New Roman" w:hAnsi="Times New Roman" w:cs="Times New Roman"/>
          <w:sz w:val="28"/>
          <w:szCs w:val="28"/>
          <w:lang w:val="uk-UA"/>
        </w:rPr>
        <w:t xml:space="preserve">У дітей з деривацією в ранньому дитинстві рівні екскреції адреналіну та його проміжних метаболітів з сечею вище за аналогічним рівнем у дітей без деривації, а рівень </w:t>
      </w:r>
      <w:proofErr w:type="spellStart"/>
      <w:r w:rsidRPr="00AD4AF6">
        <w:rPr>
          <w:rFonts w:ascii="Times New Roman" w:hAnsi="Times New Roman" w:cs="Times New Roman"/>
          <w:sz w:val="28"/>
          <w:szCs w:val="28"/>
          <w:lang w:val="uk-UA"/>
        </w:rPr>
        <w:t>норадреналіну</w:t>
      </w:r>
      <w:proofErr w:type="spellEnd"/>
      <w:r w:rsidRPr="00AD4AF6">
        <w:rPr>
          <w:rFonts w:ascii="Times New Roman" w:hAnsi="Times New Roman" w:cs="Times New Roman"/>
          <w:sz w:val="28"/>
          <w:szCs w:val="28"/>
          <w:lang w:val="uk-UA"/>
        </w:rPr>
        <w:t xml:space="preserve"> – навпаки. </w:t>
      </w:r>
    </w:p>
    <w:p w:rsidR="00AD4AF6" w:rsidRDefault="00AD4AF6" w:rsidP="00AD4AF6">
      <w:pPr>
        <w:pStyle w:val="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норадреналіну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добовій сечі на два стандартних відхилення у дітей, позбавлених батьківського піклування, та таких, що не виховуються в родинах спостерігалася з частотою 64%, з чутливістю метода 63% та специфічністю метода 96%.</w:t>
      </w:r>
    </w:p>
    <w:p w:rsidR="007D1D7A" w:rsidRPr="00AD4AF6" w:rsidRDefault="007D1D7A" w:rsidP="00AD4AF6">
      <w:pPr>
        <w:pStyle w:val="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дітей, яких було усиновлено, або прийнято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фостерних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родин, але які в ранньому віці потерпали відсутності батьківського піклування відбувається така ж сама підвищена екскреція загальних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метанефринів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адреналіну, та зменшена екскреція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норадреналіну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 й у дітей, що перебувають в умовах будинку дитини.</w:t>
      </w:r>
    </w:p>
    <w:p w:rsidR="0014249D" w:rsidRDefault="00AD4AF6" w:rsidP="0014249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Перспективи подальших досліджень мають стосуватися визначення екскреції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катехоламінів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надниркових залоз та їх проміжних метаболітів в залежності від тривалості перебування дітей в родинах після деривації в ранньому дитинстві та в залежності від психосоматичного розвитку дітей. </w:t>
      </w:r>
    </w:p>
    <w:p w:rsidR="00AD4AF6" w:rsidRPr="00E0449F" w:rsidRDefault="007D1D7A" w:rsidP="0014249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49F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E0449F" w:rsidRPr="00B96798" w:rsidRDefault="00E0449F" w:rsidP="00E0449F">
      <w:pPr>
        <w:numPr>
          <w:ilvl w:val="0"/>
          <w:numId w:val="7"/>
        </w:numPr>
        <w:spacing w:after="0" w:line="360" w:lineRule="auto"/>
        <w:ind w:left="1038" w:hanging="10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798">
        <w:rPr>
          <w:rFonts w:ascii="Times New Roman" w:hAnsi="Times New Roman" w:cs="Times New Roman"/>
          <w:i/>
          <w:iCs/>
          <w:sz w:val="28"/>
          <w:szCs w:val="28"/>
          <w:lang w:val="uk-UA"/>
        </w:rPr>
        <w:t>Ворохобина</w:t>
      </w:r>
      <w:proofErr w:type="spellEnd"/>
      <w:r w:rsidRPr="00B9679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Н.В.</w:t>
      </w:r>
      <w:r w:rsidRPr="00B96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6798">
        <w:rPr>
          <w:rFonts w:ascii="Times New Roman" w:hAnsi="Times New Roman" w:cs="Times New Roman"/>
          <w:sz w:val="28"/>
          <w:szCs w:val="28"/>
          <w:lang w:val="uk-UA"/>
        </w:rPr>
        <w:t>Заболевания</w:t>
      </w:r>
      <w:proofErr w:type="spellEnd"/>
      <w:r w:rsidRPr="00B96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6798">
        <w:rPr>
          <w:rFonts w:ascii="Times New Roman" w:hAnsi="Times New Roman" w:cs="Times New Roman"/>
          <w:sz w:val="28"/>
          <w:szCs w:val="28"/>
          <w:lang w:val="uk-UA"/>
        </w:rPr>
        <w:t>надпочечников</w:t>
      </w:r>
      <w:proofErr w:type="spellEnd"/>
      <w:r w:rsidRPr="00B96798">
        <w:rPr>
          <w:rFonts w:ascii="Times New Roman" w:hAnsi="Times New Roman" w:cs="Times New Roman"/>
          <w:sz w:val="28"/>
          <w:szCs w:val="28"/>
        </w:rPr>
        <w:t xml:space="preserve"> [Текст]/ </w:t>
      </w:r>
      <w:proofErr w:type="spellStart"/>
      <w:r w:rsidRPr="00B96798">
        <w:rPr>
          <w:rFonts w:ascii="Times New Roman" w:hAnsi="Times New Roman" w:cs="Times New Roman"/>
          <w:sz w:val="28"/>
          <w:szCs w:val="28"/>
          <w:lang w:val="uk-UA"/>
        </w:rPr>
        <w:t>Ворохобина</w:t>
      </w:r>
      <w:proofErr w:type="spellEnd"/>
      <w:r w:rsidRPr="00B96798">
        <w:rPr>
          <w:rFonts w:ascii="Times New Roman" w:hAnsi="Times New Roman" w:cs="Times New Roman"/>
          <w:sz w:val="28"/>
          <w:szCs w:val="28"/>
          <w:lang w:val="uk-UA"/>
        </w:rPr>
        <w:t xml:space="preserve"> Н.В., </w:t>
      </w:r>
      <w:proofErr w:type="spellStart"/>
      <w:r w:rsidRPr="00B96798">
        <w:rPr>
          <w:rFonts w:ascii="Times New Roman" w:hAnsi="Times New Roman" w:cs="Times New Roman"/>
          <w:sz w:val="28"/>
          <w:szCs w:val="28"/>
          <w:lang w:val="uk-UA"/>
        </w:rPr>
        <w:t>Сильницкий</w:t>
      </w:r>
      <w:proofErr w:type="spellEnd"/>
      <w:r w:rsidRPr="00B96798">
        <w:rPr>
          <w:rFonts w:ascii="Times New Roman" w:hAnsi="Times New Roman" w:cs="Times New Roman"/>
          <w:sz w:val="28"/>
          <w:szCs w:val="28"/>
          <w:lang w:val="uk-UA"/>
        </w:rPr>
        <w:t xml:space="preserve"> П.А. </w:t>
      </w:r>
      <w:r w:rsidRPr="00B9679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96798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Pr="00B96798">
        <w:rPr>
          <w:rFonts w:ascii="Times New Roman" w:hAnsi="Times New Roman" w:cs="Times New Roman"/>
          <w:sz w:val="28"/>
          <w:szCs w:val="28"/>
          <w:lang w:val="uk-UA"/>
        </w:rPr>
        <w:t>.:</w:t>
      </w:r>
      <w:proofErr w:type="spellStart"/>
      <w:r w:rsidRPr="00B96798">
        <w:rPr>
          <w:rFonts w:ascii="Times New Roman" w:hAnsi="Times New Roman" w:cs="Times New Roman"/>
          <w:sz w:val="28"/>
          <w:szCs w:val="28"/>
          <w:lang w:val="uk-UA"/>
        </w:rPr>
        <w:t>Изд-во</w:t>
      </w:r>
      <w:proofErr w:type="spellEnd"/>
      <w:r w:rsidRPr="00B96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6798">
        <w:rPr>
          <w:rFonts w:ascii="Times New Roman" w:hAnsi="Times New Roman" w:cs="Times New Roman"/>
          <w:sz w:val="28"/>
          <w:szCs w:val="28"/>
          <w:lang w:val="uk-UA"/>
        </w:rPr>
        <w:t>Политех.ун-та</w:t>
      </w:r>
      <w:proofErr w:type="spellEnd"/>
      <w:r w:rsidRPr="00B96798">
        <w:rPr>
          <w:rFonts w:ascii="Times New Roman" w:hAnsi="Times New Roman" w:cs="Times New Roman"/>
          <w:sz w:val="28"/>
          <w:szCs w:val="28"/>
          <w:lang w:val="uk-UA"/>
        </w:rPr>
        <w:t>, 2009.</w:t>
      </w:r>
      <w:r w:rsidRPr="00B96798">
        <w:rPr>
          <w:rFonts w:ascii="Times New Roman" w:hAnsi="Times New Roman" w:cs="Times New Roman"/>
          <w:sz w:val="28"/>
          <w:szCs w:val="28"/>
        </w:rPr>
        <w:t xml:space="preserve"> </w:t>
      </w:r>
      <w:r w:rsidRPr="00B9679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96798">
        <w:rPr>
          <w:rFonts w:ascii="Times New Roman" w:hAnsi="Times New Roman" w:cs="Times New Roman"/>
          <w:sz w:val="28"/>
          <w:szCs w:val="28"/>
        </w:rPr>
        <w:t xml:space="preserve"> </w:t>
      </w:r>
      <w:r w:rsidRPr="00B96798">
        <w:rPr>
          <w:rFonts w:ascii="Times New Roman" w:hAnsi="Times New Roman" w:cs="Times New Roman"/>
          <w:sz w:val="28"/>
          <w:szCs w:val="28"/>
          <w:lang w:val="uk-UA"/>
        </w:rPr>
        <w:t xml:space="preserve">330с. </w:t>
      </w:r>
      <w:r w:rsidRPr="00B96798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B96798">
        <w:rPr>
          <w:rFonts w:ascii="Times New Roman" w:hAnsi="Times New Roman" w:cs="Times New Roman"/>
          <w:sz w:val="28"/>
          <w:szCs w:val="28"/>
        </w:rPr>
        <w:t xml:space="preserve"> 978-5-7422-2347-4</w:t>
      </w:r>
    </w:p>
    <w:p w:rsidR="00E0449F" w:rsidRPr="00B96798" w:rsidRDefault="00E0449F" w:rsidP="00E0449F">
      <w:pPr>
        <w:numPr>
          <w:ilvl w:val="0"/>
          <w:numId w:val="7"/>
        </w:numPr>
        <w:spacing w:after="0" w:line="360" w:lineRule="auto"/>
        <w:ind w:left="1038" w:hanging="1038"/>
        <w:contextualSpacing/>
        <w:jc w:val="both"/>
        <w:rPr>
          <w:rStyle w:val="linkbar"/>
          <w:rFonts w:ascii="Times New Roman" w:hAnsi="Times New Roman" w:cs="Times New Roman"/>
          <w:sz w:val="28"/>
          <w:szCs w:val="28"/>
        </w:rPr>
      </w:pPr>
      <w:proofErr w:type="spellStart"/>
      <w:r w:rsidRPr="00B96798">
        <w:rPr>
          <w:rStyle w:val="linkbar"/>
          <w:rFonts w:ascii="Times New Roman" w:hAnsi="Times New Roman" w:cs="Times New Roman"/>
          <w:i/>
          <w:sz w:val="28"/>
          <w:szCs w:val="28"/>
        </w:rPr>
        <w:t>Ганонг</w:t>
      </w:r>
      <w:proofErr w:type="spellEnd"/>
      <w:r w:rsidRPr="00B96798">
        <w:rPr>
          <w:rStyle w:val="linkbar"/>
          <w:rFonts w:ascii="Times New Roman" w:hAnsi="Times New Roman" w:cs="Times New Roman"/>
          <w:i/>
          <w:sz w:val="28"/>
          <w:szCs w:val="28"/>
        </w:rPr>
        <w:t xml:space="preserve"> В.</w:t>
      </w:r>
      <w:r w:rsidRPr="00B96798">
        <w:rPr>
          <w:rStyle w:val="linkb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798">
        <w:rPr>
          <w:rStyle w:val="linkbar"/>
          <w:rFonts w:ascii="Times New Roman" w:hAnsi="Times New Roman" w:cs="Times New Roman"/>
          <w:sz w:val="28"/>
          <w:szCs w:val="28"/>
        </w:rPr>
        <w:t>Фізіологія</w:t>
      </w:r>
      <w:proofErr w:type="spellEnd"/>
      <w:r w:rsidRPr="00B96798">
        <w:rPr>
          <w:rStyle w:val="linkb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798">
        <w:rPr>
          <w:rStyle w:val="linkbar"/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B96798">
        <w:rPr>
          <w:rStyle w:val="linkbar"/>
          <w:rFonts w:ascii="Times New Roman" w:hAnsi="Times New Roman" w:cs="Times New Roman"/>
          <w:sz w:val="28"/>
          <w:szCs w:val="28"/>
        </w:rPr>
        <w:t xml:space="preserve"> [Текст] / </w:t>
      </w:r>
      <w:proofErr w:type="spellStart"/>
      <w:r w:rsidRPr="00B96798">
        <w:rPr>
          <w:rStyle w:val="linkbar"/>
          <w:rFonts w:ascii="Times New Roman" w:hAnsi="Times New Roman" w:cs="Times New Roman"/>
          <w:sz w:val="28"/>
          <w:szCs w:val="28"/>
        </w:rPr>
        <w:t>Вільям</w:t>
      </w:r>
      <w:proofErr w:type="spellEnd"/>
      <w:r w:rsidRPr="00B96798">
        <w:rPr>
          <w:rStyle w:val="linkbar"/>
          <w:rFonts w:ascii="Times New Roman" w:hAnsi="Times New Roman" w:cs="Times New Roman"/>
          <w:sz w:val="28"/>
          <w:szCs w:val="28"/>
        </w:rPr>
        <w:t xml:space="preserve"> Ф. </w:t>
      </w:r>
      <w:proofErr w:type="spellStart"/>
      <w:r w:rsidRPr="00B96798">
        <w:rPr>
          <w:rStyle w:val="linkbar"/>
          <w:rFonts w:ascii="Times New Roman" w:hAnsi="Times New Roman" w:cs="Times New Roman"/>
          <w:sz w:val="28"/>
          <w:szCs w:val="28"/>
        </w:rPr>
        <w:t>Ганонг</w:t>
      </w:r>
      <w:proofErr w:type="spellEnd"/>
      <w:r w:rsidRPr="00B96798">
        <w:rPr>
          <w:rStyle w:val="linkbar"/>
          <w:rFonts w:ascii="Times New Roman" w:hAnsi="Times New Roman" w:cs="Times New Roman"/>
          <w:sz w:val="28"/>
          <w:szCs w:val="28"/>
        </w:rPr>
        <w:t>. //</w:t>
      </w:r>
      <w:proofErr w:type="spellStart"/>
      <w:r w:rsidRPr="00B96798">
        <w:rPr>
          <w:rStyle w:val="linkbar"/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B96798">
        <w:rPr>
          <w:rStyle w:val="linkbar"/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96798">
        <w:rPr>
          <w:rStyle w:val="linkbar"/>
          <w:rFonts w:ascii="Times New Roman" w:hAnsi="Times New Roman" w:cs="Times New Roman"/>
          <w:sz w:val="28"/>
          <w:szCs w:val="28"/>
        </w:rPr>
        <w:t>БаК</w:t>
      </w:r>
      <w:proofErr w:type="spellEnd"/>
      <w:r w:rsidRPr="00B96798">
        <w:rPr>
          <w:rStyle w:val="linkbar"/>
          <w:rFonts w:ascii="Times New Roman" w:hAnsi="Times New Roman" w:cs="Times New Roman"/>
          <w:sz w:val="28"/>
          <w:szCs w:val="28"/>
        </w:rPr>
        <w:t>, 2002. - 784с. (ISBN 966-7065-38-3.).</w:t>
      </w:r>
    </w:p>
    <w:p w:rsidR="00E0449F" w:rsidRPr="00B96798" w:rsidRDefault="00E0449F" w:rsidP="00E0449F">
      <w:pPr>
        <w:pStyle w:val="af"/>
        <w:numPr>
          <w:ilvl w:val="0"/>
          <w:numId w:val="7"/>
        </w:numPr>
        <w:spacing w:after="0" w:line="360" w:lineRule="auto"/>
        <w:ind w:left="1038" w:hanging="103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6798">
        <w:rPr>
          <w:rFonts w:ascii="Times New Roman" w:hAnsi="Times New Roman" w:cs="Times New Roman"/>
          <w:i/>
          <w:sz w:val="28"/>
          <w:szCs w:val="28"/>
        </w:rPr>
        <w:t>Карцова</w:t>
      </w:r>
      <w:proofErr w:type="spellEnd"/>
      <w:r w:rsidRPr="00B96798">
        <w:rPr>
          <w:rFonts w:ascii="Times New Roman" w:hAnsi="Times New Roman" w:cs="Times New Roman"/>
          <w:i/>
          <w:sz w:val="28"/>
          <w:szCs w:val="28"/>
        </w:rPr>
        <w:t xml:space="preserve">  Л.А.  </w:t>
      </w:r>
      <w:r w:rsidRPr="00B96798">
        <w:rPr>
          <w:rFonts w:ascii="Times New Roman" w:hAnsi="Times New Roman" w:cs="Times New Roman"/>
          <w:sz w:val="28"/>
          <w:szCs w:val="28"/>
        </w:rPr>
        <w:t>Электрофоретическое  определение биогенных аминов в биологических жидкостях</w:t>
      </w:r>
      <w:r w:rsidRPr="00B96798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B9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798">
        <w:rPr>
          <w:rFonts w:ascii="Times New Roman" w:hAnsi="Times New Roman" w:cs="Times New Roman"/>
          <w:sz w:val="28"/>
          <w:szCs w:val="28"/>
        </w:rPr>
        <w:t>Карцова</w:t>
      </w:r>
      <w:proofErr w:type="spellEnd"/>
      <w:r w:rsidRPr="00B96798">
        <w:rPr>
          <w:rFonts w:ascii="Times New Roman" w:hAnsi="Times New Roman" w:cs="Times New Roman"/>
          <w:sz w:val="28"/>
          <w:szCs w:val="28"/>
        </w:rPr>
        <w:t xml:space="preserve">  Л.А.,  Сидорова  А.А.,  Иванова  А.С.   // Журнал </w:t>
      </w:r>
      <w:proofErr w:type="spellStart"/>
      <w:r w:rsidRPr="00B96798">
        <w:rPr>
          <w:rFonts w:ascii="Times New Roman" w:hAnsi="Times New Roman" w:cs="Times New Roman"/>
          <w:sz w:val="28"/>
          <w:szCs w:val="28"/>
        </w:rPr>
        <w:t>аналит</w:t>
      </w:r>
      <w:proofErr w:type="spellEnd"/>
      <w:r w:rsidRPr="00B96798">
        <w:rPr>
          <w:rFonts w:ascii="Times New Roman" w:hAnsi="Times New Roman" w:cs="Times New Roman"/>
          <w:sz w:val="28"/>
          <w:szCs w:val="28"/>
        </w:rPr>
        <w:t>. Химии</w:t>
      </w:r>
      <w:r w:rsidRPr="00B96798">
        <w:rPr>
          <w:rFonts w:ascii="Times New Roman" w:hAnsi="Times New Roman" w:cs="Times New Roman"/>
          <w:sz w:val="28"/>
          <w:szCs w:val="28"/>
          <w:lang w:val="uk-UA"/>
        </w:rPr>
        <w:t>. -</w:t>
      </w:r>
      <w:r w:rsidRPr="00B96798">
        <w:rPr>
          <w:rFonts w:ascii="Times New Roman" w:hAnsi="Times New Roman" w:cs="Times New Roman"/>
          <w:sz w:val="28"/>
          <w:szCs w:val="28"/>
        </w:rPr>
        <w:t xml:space="preserve"> 2007. т. 62, № 10.</w:t>
      </w:r>
      <w:r w:rsidRPr="00B96798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B96798">
        <w:rPr>
          <w:rFonts w:ascii="Times New Roman" w:hAnsi="Times New Roman" w:cs="Times New Roman"/>
          <w:sz w:val="28"/>
          <w:szCs w:val="28"/>
        </w:rPr>
        <w:t xml:space="preserve"> С. 1066-1072.</w:t>
      </w:r>
    </w:p>
    <w:p w:rsidR="00E0449F" w:rsidRPr="00B96798" w:rsidRDefault="00E0449F" w:rsidP="00E0449F">
      <w:pPr>
        <w:pStyle w:val="af"/>
        <w:numPr>
          <w:ilvl w:val="0"/>
          <w:numId w:val="7"/>
        </w:numPr>
        <w:spacing w:after="0" w:line="360" w:lineRule="auto"/>
        <w:ind w:left="1038" w:hanging="103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96798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Beth </w:t>
      </w:r>
      <w:proofErr w:type="spellStart"/>
      <w:r w:rsidRPr="00B96798">
        <w:rPr>
          <w:rFonts w:ascii="Times New Roman" w:hAnsi="Times New Roman" w:cs="Times New Roman"/>
          <w:bCs/>
          <w:i/>
          <w:sz w:val="28"/>
          <w:szCs w:val="28"/>
          <w:lang w:val="en-US"/>
        </w:rPr>
        <w:t>Azar</w:t>
      </w:r>
      <w:proofErr w:type="spellEnd"/>
      <w:r w:rsidRPr="00B96798">
        <w:rPr>
          <w:rFonts w:ascii="Times New Roman" w:hAnsi="Times New Roman" w:cs="Times New Roman"/>
          <w:bCs/>
          <w:i/>
          <w:sz w:val="28"/>
          <w:szCs w:val="28"/>
          <w:lang w:val="en-US"/>
        </w:rPr>
        <w:t>.</w:t>
      </w:r>
      <w:r w:rsidRPr="00B967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6798">
        <w:rPr>
          <w:rFonts w:ascii="Times New Roman" w:hAnsi="Times New Roman" w:cs="Times New Roman"/>
          <w:bCs/>
          <w:sz w:val="28"/>
          <w:szCs w:val="28"/>
          <w:lang w:val="en-US"/>
        </w:rPr>
        <w:t>The bond between mother and child [</w:t>
      </w:r>
      <w:r w:rsidRPr="00B96798">
        <w:rPr>
          <w:rFonts w:ascii="Times New Roman" w:hAnsi="Times New Roman" w:cs="Times New Roman"/>
          <w:bCs/>
          <w:sz w:val="28"/>
          <w:szCs w:val="28"/>
          <w:lang w:val="uk-UA"/>
        </w:rPr>
        <w:t>Електронний ресурс</w:t>
      </w:r>
      <w:r w:rsidRPr="00B9679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] </w:t>
      </w:r>
      <w:r w:rsidRPr="00B96798">
        <w:rPr>
          <w:rFonts w:ascii="Times New Roman" w:hAnsi="Times New Roman" w:cs="Times New Roman"/>
          <w:bCs/>
          <w:sz w:val="28"/>
          <w:szCs w:val="28"/>
          <w:lang w:val="uk-UA"/>
        </w:rPr>
        <w:t>/</w:t>
      </w:r>
      <w:proofErr w:type="spellStart"/>
      <w:r w:rsidRPr="00B96798">
        <w:rPr>
          <w:rFonts w:ascii="Times New Roman" w:hAnsi="Times New Roman" w:cs="Times New Roman"/>
          <w:bCs/>
          <w:sz w:val="28"/>
          <w:szCs w:val="28"/>
          <w:lang w:val="uk-UA"/>
        </w:rPr>
        <w:t>Beth</w:t>
      </w:r>
      <w:proofErr w:type="spellEnd"/>
      <w:r w:rsidRPr="00B967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B96798">
        <w:rPr>
          <w:rFonts w:ascii="Times New Roman" w:hAnsi="Times New Roman" w:cs="Times New Roman"/>
          <w:bCs/>
          <w:sz w:val="28"/>
          <w:szCs w:val="28"/>
          <w:lang w:val="uk-UA"/>
        </w:rPr>
        <w:t>Azar</w:t>
      </w:r>
      <w:proofErr w:type="spellEnd"/>
      <w:r w:rsidRPr="00B96798">
        <w:rPr>
          <w:rFonts w:ascii="Times New Roman" w:hAnsi="Times New Roman" w:cs="Times New Roman"/>
          <w:bCs/>
          <w:sz w:val="28"/>
          <w:szCs w:val="28"/>
          <w:lang w:val="uk-UA"/>
        </w:rPr>
        <w:t>// Режим доступу</w:t>
      </w:r>
      <w:r w:rsidRPr="00B9679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r w:rsidRPr="00B96798">
        <w:rPr>
          <w:rFonts w:ascii="Times New Roman" w:hAnsi="Times New Roman" w:cs="Times New Roman"/>
          <w:sz w:val="28"/>
          <w:szCs w:val="28"/>
          <w:lang w:val="en-US"/>
        </w:rPr>
        <w:br/>
      </w:r>
      <w:hyperlink r:id="rId17" w:history="1">
        <w:r w:rsidRPr="00B9679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B9679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://</w:t>
        </w:r>
        <w:r w:rsidRPr="00B9679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B9679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proofErr w:type="spellStart"/>
        <w:r w:rsidRPr="00B9679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thelizlibrary</w:t>
        </w:r>
        <w:proofErr w:type="spellEnd"/>
        <w:r w:rsidRPr="00B9679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Pr="00B9679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org</w:t>
        </w:r>
        <w:r w:rsidRPr="00B9679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proofErr w:type="spellStart"/>
        <w:r w:rsidRPr="00B9679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liz</w:t>
        </w:r>
        <w:proofErr w:type="spellEnd"/>
        <w:r w:rsidRPr="00B9679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r w:rsidRPr="00B9679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 APA</w:t>
        </w:r>
        <w:r w:rsidRPr="00B9679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Pr="00B9679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Monitor</w:t>
        </w:r>
        <w:r w:rsidRPr="00B9679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Pr="00B9679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attachment</w:t>
        </w:r>
        <w:r w:rsidRPr="00B9679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Pr="00B9679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html</w:t>
        </w:r>
      </w:hyperlink>
    </w:p>
    <w:p w:rsidR="00E0449F" w:rsidRPr="00B96798" w:rsidRDefault="00E0449F" w:rsidP="00E0449F">
      <w:pPr>
        <w:pStyle w:val="af"/>
        <w:numPr>
          <w:ilvl w:val="0"/>
          <w:numId w:val="7"/>
        </w:numPr>
        <w:spacing w:after="0" w:line="360" w:lineRule="auto"/>
        <w:ind w:left="1038" w:hanging="1038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B96798">
          <w:rPr>
            <w:rStyle w:val="ae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Calkins SD</w:t>
        </w:r>
      </w:hyperlink>
      <w:r w:rsidRPr="00B96798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B96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6798">
        <w:rPr>
          <w:rFonts w:ascii="Times New Roman" w:hAnsi="Times New Roman" w:cs="Times New Roman"/>
          <w:sz w:val="28"/>
          <w:szCs w:val="28"/>
          <w:lang w:val="en-US"/>
        </w:rPr>
        <w:t xml:space="preserve">Predicting cardiac </w:t>
      </w:r>
      <w:proofErr w:type="spellStart"/>
      <w:r w:rsidRPr="00B96798">
        <w:rPr>
          <w:rFonts w:ascii="Times New Roman" w:hAnsi="Times New Roman" w:cs="Times New Roman"/>
          <w:sz w:val="28"/>
          <w:szCs w:val="28"/>
          <w:lang w:val="en-US"/>
        </w:rPr>
        <w:t>vagal</w:t>
      </w:r>
      <w:proofErr w:type="spellEnd"/>
      <w:r w:rsidRPr="00B96798">
        <w:rPr>
          <w:rFonts w:ascii="Times New Roman" w:hAnsi="Times New Roman" w:cs="Times New Roman"/>
          <w:sz w:val="28"/>
          <w:szCs w:val="28"/>
          <w:lang w:val="en-US"/>
        </w:rPr>
        <w:t xml:space="preserve"> regulation in early childhood from maternal-child relationship quality during toddlerhood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6798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B96798">
        <w:rPr>
          <w:rFonts w:ascii="Times New Roman" w:hAnsi="Times New Roman" w:cs="Times New Roman"/>
          <w:sz w:val="28"/>
          <w:szCs w:val="28"/>
        </w:rPr>
        <w:t>Текст</w:t>
      </w:r>
      <w:r w:rsidRPr="00B96798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B96798">
        <w:rPr>
          <w:rFonts w:ascii="Times New Roman" w:hAnsi="Times New Roman" w:cs="Times New Roman"/>
          <w:sz w:val="28"/>
          <w:szCs w:val="28"/>
          <w:lang w:val="uk-UA"/>
        </w:rPr>
        <w:t>/</w:t>
      </w:r>
      <w:hyperlink r:id="rId19" w:history="1">
        <w:r w:rsidRPr="00B9679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Calkins SD</w:t>
        </w:r>
      </w:hyperlink>
      <w:r w:rsidRPr="00B9679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96798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0" w:history="1">
        <w:proofErr w:type="spellStart"/>
        <w:r w:rsidRPr="00B9679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Graziano</w:t>
        </w:r>
        <w:proofErr w:type="spellEnd"/>
        <w:r w:rsidRPr="00B9679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PA</w:t>
        </w:r>
      </w:hyperlink>
      <w:r w:rsidRPr="00B9679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96798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1" w:history="1">
        <w:proofErr w:type="spellStart"/>
        <w:r w:rsidRPr="00B9679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Berdan</w:t>
        </w:r>
        <w:proofErr w:type="spellEnd"/>
        <w:r w:rsidRPr="00B9679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LE</w:t>
        </w:r>
      </w:hyperlink>
      <w:r w:rsidRPr="00B9679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96798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2" w:history="1">
        <w:r w:rsidRPr="00B9679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Keane SP</w:t>
        </w:r>
      </w:hyperlink>
      <w:r w:rsidRPr="00B9679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96798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3" w:history="1">
        <w:proofErr w:type="spellStart"/>
        <w:r w:rsidRPr="00B9679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Degnan</w:t>
        </w:r>
        <w:proofErr w:type="spellEnd"/>
        <w:r w:rsidRPr="00B9679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KA</w:t>
        </w:r>
      </w:hyperlink>
      <w:r w:rsidRPr="00B9679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96798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B967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24" w:tooltip="Developmental psychobiology." w:history="1">
        <w:r w:rsidRPr="00B9679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Dev </w:t>
        </w:r>
        <w:proofErr w:type="spellStart"/>
        <w:r w:rsidRPr="00B9679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Psychobiol</w:t>
        </w:r>
        <w:proofErr w:type="spellEnd"/>
        <w:r w:rsidRPr="00B9679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.</w:t>
        </w:r>
      </w:hyperlink>
      <w:r w:rsidRPr="00B96798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B96798">
        <w:rPr>
          <w:rFonts w:ascii="Times New Roman" w:hAnsi="Times New Roman" w:cs="Times New Roman"/>
          <w:sz w:val="28"/>
          <w:szCs w:val="28"/>
          <w:lang w:val="en-US"/>
        </w:rPr>
        <w:t>2008</w:t>
      </w:r>
      <w:r w:rsidRPr="00B96798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B96798">
        <w:rPr>
          <w:rFonts w:ascii="Times New Roman" w:hAnsi="Times New Roman" w:cs="Times New Roman"/>
          <w:sz w:val="28"/>
          <w:szCs w:val="28"/>
          <w:lang w:val="en-US"/>
        </w:rPr>
        <w:t>50(8)</w:t>
      </w:r>
      <w:r w:rsidRPr="00B96798">
        <w:rPr>
          <w:rFonts w:ascii="Times New Roman" w:hAnsi="Times New Roman" w:cs="Times New Roman"/>
          <w:sz w:val="28"/>
          <w:szCs w:val="28"/>
          <w:lang w:val="uk-UA"/>
        </w:rPr>
        <w:t>. – Р.</w:t>
      </w:r>
      <w:r w:rsidRPr="00B96798">
        <w:rPr>
          <w:rFonts w:ascii="Times New Roman" w:hAnsi="Times New Roman" w:cs="Times New Roman"/>
          <w:sz w:val="28"/>
          <w:szCs w:val="28"/>
          <w:lang w:val="en-US"/>
        </w:rPr>
        <w:t>751-</w:t>
      </w:r>
      <w:r w:rsidRPr="00B96798"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Pr="00B96798">
        <w:rPr>
          <w:rFonts w:ascii="Times New Roman" w:hAnsi="Times New Roman" w:cs="Times New Roman"/>
          <w:sz w:val="28"/>
          <w:szCs w:val="28"/>
          <w:lang w:val="en-US"/>
        </w:rPr>
        <w:t>66</w:t>
      </w:r>
      <w:r w:rsidRPr="00B967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449F" w:rsidRPr="00B96798" w:rsidRDefault="00E0449F" w:rsidP="00E0449F">
      <w:pPr>
        <w:pStyle w:val="af"/>
        <w:numPr>
          <w:ilvl w:val="0"/>
          <w:numId w:val="7"/>
        </w:numPr>
        <w:spacing w:after="0" w:line="360" w:lineRule="auto"/>
        <w:ind w:left="1038" w:hanging="1038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B9679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Clinical</w:t>
        </w:r>
        <w:r w:rsidRPr="00B9679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B9679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calculator</w:t>
        </w:r>
        <w:r w:rsidRPr="00B9679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</w:t>
        </w:r>
      </w:hyperlink>
      <w:r w:rsidRPr="00B96798">
        <w:rPr>
          <w:rFonts w:ascii="Times New Roman" w:hAnsi="Times New Roman" w:cs="Times New Roman"/>
          <w:sz w:val="28"/>
          <w:szCs w:val="28"/>
          <w:lang w:val="uk-UA"/>
        </w:rPr>
        <w:t xml:space="preserve">/[Електронний ресурс]/Режим доступу: </w:t>
      </w:r>
      <w:hyperlink r:id="rId26" w:history="1">
        <w:r w:rsidRPr="00B9679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B9679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B9679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vassarstats</w:t>
        </w:r>
        <w:proofErr w:type="spellEnd"/>
        <w:r w:rsidRPr="00B9679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9679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net</w:t>
        </w:r>
        <w:r w:rsidRPr="00B9679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Pr="00B9679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clin</w:t>
        </w:r>
        <w:proofErr w:type="spellEnd"/>
        <w:r w:rsidRPr="00B9679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1.</w:t>
        </w:r>
        <w:r w:rsidRPr="00B9679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html</w:t>
        </w:r>
      </w:hyperlink>
    </w:p>
    <w:p w:rsidR="00E0449F" w:rsidRPr="00B96798" w:rsidRDefault="00E0449F" w:rsidP="00E0449F">
      <w:pPr>
        <w:pStyle w:val="af"/>
        <w:numPr>
          <w:ilvl w:val="0"/>
          <w:numId w:val="7"/>
        </w:numPr>
        <w:spacing w:after="0" w:line="360" w:lineRule="auto"/>
        <w:ind w:left="1038" w:hanging="1038"/>
        <w:jc w:val="both"/>
        <w:rPr>
          <w:rStyle w:val="slug-pages"/>
          <w:sz w:val="28"/>
          <w:szCs w:val="28"/>
          <w:lang w:val="uk-UA"/>
        </w:rPr>
      </w:pPr>
      <w:proofErr w:type="spellStart"/>
      <w:r w:rsidRPr="00B96798">
        <w:rPr>
          <w:rStyle w:val="name"/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en-US"/>
        </w:rPr>
        <w:t>Fenoglio</w:t>
      </w:r>
      <w:proofErr w:type="spellEnd"/>
      <w:r w:rsidRPr="00B96798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Pr="00B96798">
        <w:rPr>
          <w:rStyle w:val="name"/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en-US"/>
        </w:rPr>
        <w:t>K</w:t>
      </w:r>
      <w:r w:rsidRPr="00B96798">
        <w:rPr>
          <w:rStyle w:val="name"/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.</w:t>
      </w:r>
      <w:r w:rsidRPr="00B96798">
        <w:rPr>
          <w:rStyle w:val="name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B96798">
        <w:rPr>
          <w:rFonts w:ascii="Times New Roman" w:hAnsi="Times New Roman" w:cs="Times New Roman"/>
          <w:bCs/>
          <w:sz w:val="28"/>
          <w:szCs w:val="28"/>
          <w:lang w:val="en-US"/>
        </w:rPr>
        <w:t>Neuroplasticity</w:t>
      </w:r>
      <w:proofErr w:type="spellEnd"/>
      <w:r w:rsidRPr="00B9679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of the Hypothalamic–Pituitary–Adrenal Axis Early in Life Requires Recurrent Recruitment of Stress-Regulating Brain Regions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96798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B96798">
        <w:rPr>
          <w:rFonts w:ascii="Times New Roman" w:hAnsi="Times New Roman" w:cs="Times New Roman"/>
          <w:sz w:val="28"/>
          <w:szCs w:val="28"/>
        </w:rPr>
        <w:t>Текст</w:t>
      </w:r>
      <w:r w:rsidRPr="00B96798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B96798">
        <w:rPr>
          <w:rFonts w:ascii="Times New Roman" w:hAnsi="Times New Roman" w:cs="Times New Roman"/>
          <w:bCs/>
          <w:sz w:val="28"/>
          <w:szCs w:val="28"/>
          <w:lang w:val="uk-UA"/>
        </w:rPr>
        <w:t>/</w:t>
      </w:r>
      <w:r w:rsidRPr="00B96798">
        <w:rPr>
          <w:rStyle w:val="name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Kristina A. </w:t>
      </w:r>
      <w:proofErr w:type="spellStart"/>
      <w:r w:rsidRPr="00B96798">
        <w:rPr>
          <w:rStyle w:val="name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Fenoglio</w:t>
      </w:r>
      <w:r w:rsidRPr="00B96798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r w:rsidRPr="00B96798">
        <w:rPr>
          <w:rStyle w:val="name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Yuncai</w:t>
      </w:r>
      <w:proofErr w:type="spellEnd"/>
      <w:r w:rsidRPr="00B96798">
        <w:rPr>
          <w:rStyle w:val="name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Chen</w:t>
      </w:r>
      <w:r w:rsidRPr="00B9679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B96798">
        <w:rPr>
          <w:rStyle w:val="name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Tallie</w:t>
      </w:r>
      <w:proofErr w:type="spellEnd"/>
      <w:r w:rsidRPr="00B96798">
        <w:rPr>
          <w:rStyle w:val="name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Z. </w:t>
      </w:r>
      <w:proofErr w:type="spellStart"/>
      <w:r w:rsidRPr="00B96798">
        <w:rPr>
          <w:rStyle w:val="name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Baram</w:t>
      </w:r>
      <w:proofErr w:type="spellEnd"/>
      <w:r w:rsidRPr="00B96798">
        <w:rPr>
          <w:rStyle w:val="name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//</w:t>
      </w:r>
      <w:r w:rsidRPr="00B96798">
        <w:rPr>
          <w:rStyle w:val="HTML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en-US"/>
        </w:rPr>
        <w:t xml:space="preserve"> </w:t>
      </w:r>
      <w:r w:rsidRPr="00B96798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en-US"/>
        </w:rPr>
        <w:t>JNEUROSCI</w:t>
      </w:r>
      <w:r w:rsidRPr="00B96798">
        <w:rPr>
          <w:rStyle w:val="HTML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uk-UA"/>
        </w:rPr>
        <w:t>. – 2006. - №</w:t>
      </w:r>
      <w:r w:rsidRPr="00B96798">
        <w:rPr>
          <w:rStyle w:val="slug-vol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26</w:t>
      </w:r>
      <w:r w:rsidRPr="00B96798">
        <w:rPr>
          <w:rStyle w:val="slug-issue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(9)</w:t>
      </w:r>
      <w:r w:rsidRPr="00B96798">
        <w:rPr>
          <w:rStyle w:val="slug-issue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. – Р. </w:t>
      </w:r>
      <w:r w:rsidRPr="00B96798">
        <w:rPr>
          <w:rStyle w:val="slug-pages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2434-2442</w:t>
      </w:r>
      <w:r w:rsidRPr="00B96798">
        <w:rPr>
          <w:rStyle w:val="slug-pages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:rsidR="00E0449F" w:rsidRPr="00B96798" w:rsidRDefault="00E0449F" w:rsidP="00E0449F">
      <w:pPr>
        <w:pStyle w:val="af"/>
        <w:numPr>
          <w:ilvl w:val="0"/>
          <w:numId w:val="7"/>
        </w:numPr>
        <w:spacing w:after="0" w:line="360" w:lineRule="auto"/>
        <w:ind w:left="1038" w:hanging="1038"/>
        <w:jc w:val="both"/>
        <w:rPr>
          <w:rStyle w:val="linkbar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6798">
        <w:rPr>
          <w:rFonts w:ascii="Times New Roman" w:hAnsi="Times New Roman" w:cs="Times New Roman"/>
          <w:sz w:val="28"/>
          <w:szCs w:val="28"/>
          <w:lang w:val="en-US"/>
        </w:rPr>
        <w:t>JoLynne</w:t>
      </w:r>
      <w:proofErr w:type="spellEnd"/>
      <w:r w:rsidRPr="00B96798">
        <w:rPr>
          <w:rFonts w:ascii="Times New Roman" w:hAnsi="Times New Roman" w:cs="Times New Roman"/>
          <w:sz w:val="28"/>
          <w:szCs w:val="28"/>
          <w:lang w:val="en-US"/>
        </w:rPr>
        <w:t xml:space="preserve"> Lyon. Lessons from orphanages around the world: babies need interaction/</w:t>
      </w:r>
      <w:r w:rsidRPr="00B96798">
        <w:rPr>
          <w:rFonts w:ascii="Times New Roman" w:hAnsi="Times New Roman" w:cs="Times New Roman"/>
          <w:bCs/>
          <w:sz w:val="28"/>
          <w:szCs w:val="28"/>
          <w:lang w:val="en-US"/>
        </w:rPr>
        <w:t>[</w:t>
      </w:r>
      <w:r w:rsidRPr="00B96798">
        <w:rPr>
          <w:rFonts w:ascii="Times New Roman" w:hAnsi="Times New Roman" w:cs="Times New Roman"/>
          <w:bCs/>
          <w:sz w:val="28"/>
          <w:szCs w:val="28"/>
          <w:lang w:val="uk-UA"/>
        </w:rPr>
        <w:t>Електронний ресурс</w:t>
      </w:r>
      <w:r w:rsidRPr="00B96798">
        <w:rPr>
          <w:rFonts w:ascii="Times New Roman" w:hAnsi="Times New Roman" w:cs="Times New Roman"/>
          <w:bCs/>
          <w:sz w:val="28"/>
          <w:szCs w:val="28"/>
          <w:lang w:val="en-US"/>
        </w:rPr>
        <w:t>]/</w:t>
      </w:r>
      <w:proofErr w:type="spellStart"/>
      <w:r w:rsidRPr="00B96798">
        <w:rPr>
          <w:rFonts w:ascii="Times New Roman" w:hAnsi="Times New Roman" w:cs="Times New Roman"/>
          <w:sz w:val="28"/>
          <w:szCs w:val="28"/>
          <w:lang w:val="en-US"/>
        </w:rPr>
        <w:t>JoLynne</w:t>
      </w:r>
      <w:proofErr w:type="spellEnd"/>
      <w:r w:rsidRPr="00B96798">
        <w:rPr>
          <w:rFonts w:ascii="Times New Roman" w:hAnsi="Times New Roman" w:cs="Times New Roman"/>
          <w:sz w:val="28"/>
          <w:szCs w:val="28"/>
          <w:lang w:val="en-US"/>
        </w:rPr>
        <w:t xml:space="preserve"> Lyon//</w:t>
      </w:r>
      <w:r w:rsidRPr="00B96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6798">
        <w:rPr>
          <w:rFonts w:ascii="Times New Roman" w:hAnsi="Times New Roman" w:cs="Times New Roman"/>
          <w:bCs/>
          <w:sz w:val="28"/>
          <w:szCs w:val="28"/>
          <w:lang w:val="uk-UA"/>
        </w:rPr>
        <w:t>Режим доступу</w:t>
      </w:r>
      <w:r w:rsidRPr="00B9679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r w:rsidRPr="00B967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27" w:history="1">
        <w:r w:rsidRPr="00B96798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http://www.cpdusu.org/blog/2012/06/lessons-from-orphanages-around-the-world-babies-need-interaction/</w:t>
        </w:r>
      </w:hyperlink>
    </w:p>
    <w:p w:rsidR="005948F6" w:rsidRPr="007D1D7A" w:rsidRDefault="007D1D7A" w:rsidP="0014249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D7A">
        <w:rPr>
          <w:rFonts w:ascii="Times New Roman" w:hAnsi="Times New Roman" w:cs="Times New Roman"/>
          <w:b/>
          <w:sz w:val="28"/>
          <w:szCs w:val="28"/>
        </w:rPr>
        <w:lastRenderedPageBreak/>
        <w:t>РЕЗЮМЕ</w:t>
      </w:r>
    </w:p>
    <w:p w:rsidR="007D1D7A" w:rsidRDefault="007D1D7A" w:rsidP="007D1D7A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1D7A">
        <w:rPr>
          <w:rFonts w:ascii="Times New Roman" w:hAnsi="Times New Roman" w:cs="Times New Roman"/>
          <w:b/>
          <w:sz w:val="28"/>
          <w:szCs w:val="28"/>
        </w:rPr>
        <w:t>Характристика</w:t>
      </w:r>
      <w:proofErr w:type="spellEnd"/>
      <w:r w:rsidRPr="007D1D7A">
        <w:rPr>
          <w:rFonts w:ascii="Times New Roman" w:hAnsi="Times New Roman" w:cs="Times New Roman"/>
          <w:b/>
          <w:sz w:val="28"/>
          <w:szCs w:val="28"/>
        </w:rPr>
        <w:t xml:space="preserve"> экскреции катехолам</w:t>
      </w:r>
      <w:r>
        <w:rPr>
          <w:rFonts w:ascii="Times New Roman" w:hAnsi="Times New Roman" w:cs="Times New Roman"/>
          <w:b/>
          <w:sz w:val="28"/>
          <w:szCs w:val="28"/>
        </w:rPr>
        <w:t>инов с суточной мочой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у детей дошкольного возраста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депривацией</w:t>
      </w:r>
      <w:proofErr w:type="spellEnd"/>
    </w:p>
    <w:p w:rsidR="007D1D7A" w:rsidRPr="007D1D7A" w:rsidRDefault="007D1D7A" w:rsidP="007D1D7A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А.Ю.</w:t>
      </w:r>
      <w:r w:rsidRPr="007D1D7A">
        <w:rPr>
          <w:rFonts w:ascii="Times New Roman" w:hAnsi="Times New Roman" w:cs="Times New Roman"/>
          <w:b/>
          <w:sz w:val="28"/>
          <w:szCs w:val="28"/>
        </w:rPr>
        <w:t xml:space="preserve">Пеньков, </w:t>
      </w:r>
      <w:proofErr w:type="spellStart"/>
      <w:r w:rsidRPr="007D1D7A">
        <w:rPr>
          <w:rFonts w:ascii="Times New Roman" w:hAnsi="Times New Roman" w:cs="Times New Roman"/>
          <w:b/>
          <w:sz w:val="28"/>
          <w:szCs w:val="28"/>
        </w:rPr>
        <w:t>Н.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D1D7A">
        <w:rPr>
          <w:rFonts w:ascii="Times New Roman" w:hAnsi="Times New Roman" w:cs="Times New Roman"/>
          <w:b/>
          <w:sz w:val="28"/>
          <w:szCs w:val="28"/>
        </w:rPr>
        <w:t>.Макєєва</w:t>
      </w:r>
      <w:proofErr w:type="spellEnd"/>
      <w:r w:rsidRPr="007D1D7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Е.А.Рига</w:t>
      </w:r>
    </w:p>
    <w:p w:rsidR="007D1D7A" w:rsidRPr="007D1D7A" w:rsidRDefault="007D1D7A" w:rsidP="0014249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D7A" w:rsidRPr="007D1D7A" w:rsidRDefault="007D1D7A" w:rsidP="007D1D7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1D7A">
        <w:rPr>
          <w:rFonts w:ascii="Times New Roman" w:hAnsi="Times New Roman" w:cs="Times New Roman"/>
          <w:sz w:val="28"/>
          <w:szCs w:val="28"/>
        </w:rPr>
        <w:t xml:space="preserve">В статье представлены результаты исследования содержания </w:t>
      </w:r>
      <w:r w:rsidR="004A5E15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4A5E15">
        <w:rPr>
          <w:rFonts w:ascii="Times New Roman" w:hAnsi="Times New Roman" w:cs="Times New Roman"/>
          <w:sz w:val="28"/>
          <w:szCs w:val="28"/>
          <w:lang w:val="uk-UA"/>
        </w:rPr>
        <w:t>суточной</w:t>
      </w:r>
      <w:proofErr w:type="spellEnd"/>
      <w:r w:rsidR="004A5E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A5E15">
        <w:rPr>
          <w:rFonts w:ascii="Times New Roman" w:hAnsi="Times New Roman" w:cs="Times New Roman"/>
          <w:sz w:val="28"/>
          <w:szCs w:val="28"/>
          <w:lang w:val="uk-UA"/>
        </w:rPr>
        <w:t>моче</w:t>
      </w:r>
      <w:proofErr w:type="spellEnd"/>
      <w:r w:rsidR="004A5E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1D7A">
        <w:rPr>
          <w:rFonts w:ascii="Times New Roman" w:hAnsi="Times New Roman" w:cs="Times New Roman"/>
          <w:sz w:val="28"/>
          <w:szCs w:val="28"/>
        </w:rPr>
        <w:t>общи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D1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7A">
        <w:rPr>
          <w:rFonts w:ascii="Times New Roman" w:hAnsi="Times New Roman" w:cs="Times New Roman"/>
          <w:sz w:val="28"/>
          <w:szCs w:val="28"/>
        </w:rPr>
        <w:t>метанефринов</w:t>
      </w:r>
      <w:proofErr w:type="spellEnd"/>
      <w:r w:rsidRPr="007D1D7A">
        <w:rPr>
          <w:rFonts w:ascii="Times New Roman" w:hAnsi="Times New Roman" w:cs="Times New Roman"/>
          <w:sz w:val="28"/>
          <w:szCs w:val="28"/>
        </w:rPr>
        <w:t>, адреналина и норадреналина у дете</w:t>
      </w:r>
      <w:r w:rsidR="004A5E15">
        <w:rPr>
          <w:rFonts w:ascii="Times New Roman" w:hAnsi="Times New Roman" w:cs="Times New Roman"/>
          <w:sz w:val="28"/>
          <w:szCs w:val="28"/>
        </w:rPr>
        <w:t>й дошкольного возраста в зависи</w:t>
      </w:r>
      <w:r w:rsidRPr="007D1D7A">
        <w:rPr>
          <w:rFonts w:ascii="Times New Roman" w:hAnsi="Times New Roman" w:cs="Times New Roman"/>
          <w:sz w:val="28"/>
          <w:szCs w:val="28"/>
        </w:rPr>
        <w:t>мости от окружающей среды: воспитание в условиях дома ребенка, воспитание в семье после пребывания в доме ребенка, воспитание в семье с рождения.</w:t>
      </w:r>
      <w:proofErr w:type="gramEnd"/>
      <w:r w:rsidRPr="007D1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Обнаружены различия уровней экскреции с мочой катехоламинов и их промежуточных продуктов обмена у детей</w:t>
      </w:r>
      <w:r w:rsidR="00AE4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AE4345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 w:rsidR="00AE4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E4345">
        <w:rPr>
          <w:rFonts w:ascii="Times New Roman" w:hAnsi="Times New Roman" w:cs="Times New Roman"/>
          <w:sz w:val="28"/>
          <w:szCs w:val="28"/>
          <w:lang w:val="uk-UA"/>
        </w:rPr>
        <w:t>разной</w:t>
      </w:r>
      <w:proofErr w:type="spellEnd"/>
      <w:r w:rsidR="00AE4345">
        <w:rPr>
          <w:rFonts w:ascii="Times New Roman" w:hAnsi="Times New Roman" w:cs="Times New Roman"/>
          <w:sz w:val="28"/>
          <w:szCs w:val="28"/>
          <w:lang w:val="uk-UA"/>
        </w:rPr>
        <w:t xml:space="preserve"> степеню </w:t>
      </w:r>
      <w:proofErr w:type="spellStart"/>
      <w:r w:rsidR="00AE4345">
        <w:rPr>
          <w:rFonts w:ascii="Times New Roman" w:hAnsi="Times New Roman" w:cs="Times New Roman"/>
          <w:sz w:val="28"/>
          <w:szCs w:val="28"/>
          <w:lang w:val="uk-UA"/>
        </w:rPr>
        <w:t>депривации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 детей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депривацией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раннем детстве уровни экскреции общих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метанефринов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адреналина выше, чем у детей, воспитывающихся с рождения в семьях, а уровни экскреции норадреналина – ниже. </w:t>
      </w:r>
    </w:p>
    <w:p w:rsidR="007D1D7A" w:rsidRDefault="004A5E15" w:rsidP="0014249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Ключев</w:t>
      </w:r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слова: дети, надпочечники</w:t>
      </w:r>
      <w:r w:rsidR="00511EC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1EC3" w:rsidRPr="00511EC3">
        <w:rPr>
          <w:rFonts w:ascii="Times New Roman" w:hAnsi="Times New Roman" w:cs="Times New Roman"/>
          <w:sz w:val="28"/>
          <w:szCs w:val="28"/>
        </w:rPr>
        <w:t xml:space="preserve"> </w:t>
      </w:r>
      <w:r w:rsidR="00511EC3">
        <w:rPr>
          <w:rFonts w:ascii="Times New Roman" w:hAnsi="Times New Roman" w:cs="Times New Roman"/>
          <w:sz w:val="28"/>
          <w:szCs w:val="28"/>
        </w:rPr>
        <w:t>катехоламины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1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11EC3">
        <w:rPr>
          <w:rFonts w:ascii="Times New Roman" w:hAnsi="Times New Roman" w:cs="Times New Roman"/>
          <w:sz w:val="28"/>
          <w:szCs w:val="28"/>
          <w:lang w:val="uk-UA"/>
        </w:rPr>
        <w:t>моча</w:t>
      </w:r>
      <w:proofErr w:type="spellEnd"/>
      <w:r w:rsidR="00511EC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депривация</w:t>
      </w:r>
      <w:proofErr w:type="spellEnd"/>
    </w:p>
    <w:p w:rsidR="004A5E15" w:rsidRDefault="004A5E15" w:rsidP="0014249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E15" w:rsidRPr="004A5E15" w:rsidRDefault="004A5E15" w:rsidP="004A5E1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SUMMARY</w:t>
      </w:r>
    </w:p>
    <w:p w:rsidR="004A5E15" w:rsidRDefault="004A5E15" w:rsidP="004A5E15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4A5E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urine</w:t>
      </w:r>
      <w:r w:rsidRPr="004A5E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catecholamine</w:t>
      </w:r>
      <w:r w:rsidRPr="004A5E15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4A5E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excretion</w:t>
      </w:r>
      <w:r w:rsidRPr="004A5E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characteristic</w:t>
      </w:r>
      <w:r w:rsidRPr="004A5E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4A5E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preschool</w:t>
      </w:r>
      <w:r w:rsidRPr="004A5E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age</w:t>
      </w:r>
      <w:r w:rsidRPr="004A5E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children</w:t>
      </w:r>
      <w:r w:rsidRPr="004A5E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with</w:t>
      </w:r>
      <w:r w:rsidRPr="004A5E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deprivation</w:t>
      </w:r>
      <w:r w:rsidRPr="004A5E1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A5E15" w:rsidRPr="004A5E15" w:rsidRDefault="004A5E15" w:rsidP="004A5E15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A5E15">
        <w:rPr>
          <w:rFonts w:ascii="Times New Roman" w:hAnsi="Times New Roman" w:cs="Times New Roman"/>
          <w:b/>
          <w:sz w:val="28"/>
          <w:szCs w:val="28"/>
        </w:rPr>
        <w:t>А</w:t>
      </w:r>
      <w:r w:rsidRPr="004A5E1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4A5E1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Penkov</w:t>
      </w:r>
      <w:proofErr w:type="spellEnd"/>
      <w:r w:rsidRPr="004A5E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N.I.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Makieieva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O.O.Riga</w:t>
      </w:r>
      <w:proofErr w:type="spellEnd"/>
    </w:p>
    <w:p w:rsidR="004A5E15" w:rsidRPr="004A5E15" w:rsidRDefault="004A5E15" w:rsidP="004A5E1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A5E15" w:rsidRPr="00AE4345" w:rsidRDefault="004A5E15" w:rsidP="004A5E1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E43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results</w:t>
      </w:r>
      <w:r w:rsidRPr="00AE43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AE43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general</w:t>
      </w:r>
      <w:r w:rsidRPr="00AE43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metanephrines</w:t>
      </w:r>
      <w:proofErr w:type="spellEnd"/>
      <w:r w:rsidRPr="00AE434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epinephrine</w:t>
      </w:r>
      <w:r w:rsidRPr="00AE434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E4345">
        <w:rPr>
          <w:rFonts w:ascii="Times New Roman" w:hAnsi="Times New Roman" w:cs="Times New Roman"/>
          <w:sz w:val="28"/>
          <w:szCs w:val="28"/>
          <w:lang w:val="en-US"/>
        </w:rPr>
        <w:t>norepinephrine</w:t>
      </w:r>
      <w:proofErr w:type="spellEnd"/>
      <w:r w:rsidRPr="00AE43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daily</w:t>
      </w:r>
      <w:r w:rsidRPr="00AE43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urine</w:t>
      </w:r>
      <w:r w:rsidRPr="00AE43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levels</w:t>
      </w:r>
      <w:r w:rsidRPr="00AE43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AE43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AE43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AE43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preschool</w:t>
      </w:r>
      <w:r w:rsidRPr="00AE43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age</w:t>
      </w:r>
      <w:r w:rsidRPr="00AE43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depending</w:t>
      </w:r>
      <w:r w:rsidRPr="00AE43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AE43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environment</w:t>
      </w:r>
      <w:r w:rsidRPr="00AE434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AE4345">
        <w:rPr>
          <w:rFonts w:ascii="Times New Roman" w:hAnsi="Times New Roman" w:cs="Times New Roman"/>
          <w:sz w:val="28"/>
          <w:szCs w:val="28"/>
          <w:lang w:val="en-US"/>
        </w:rPr>
        <w:t>stay in orphan institutions, stay in foster families, parent’s family) were investigated and had presented at this article. The</w:t>
      </w:r>
      <w:r w:rsidR="00AE4345" w:rsidRPr="00AE43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4345">
        <w:rPr>
          <w:rFonts w:ascii="Times New Roman" w:hAnsi="Times New Roman" w:cs="Times New Roman"/>
          <w:sz w:val="28"/>
          <w:szCs w:val="28"/>
          <w:lang w:val="en-US"/>
        </w:rPr>
        <w:t>differences</w:t>
      </w:r>
      <w:r w:rsidR="00AE4345" w:rsidRPr="00AE43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434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AE4345" w:rsidRPr="00AE43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4345">
        <w:rPr>
          <w:rFonts w:ascii="Times New Roman" w:hAnsi="Times New Roman" w:cs="Times New Roman"/>
          <w:sz w:val="28"/>
          <w:szCs w:val="28"/>
          <w:lang w:val="en-US"/>
        </w:rPr>
        <w:t>catecholamine’s urine</w:t>
      </w:r>
      <w:r w:rsidR="00AE4345" w:rsidRPr="00AE43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4345">
        <w:rPr>
          <w:rFonts w:ascii="Times New Roman" w:hAnsi="Times New Roman" w:cs="Times New Roman"/>
          <w:sz w:val="28"/>
          <w:szCs w:val="28"/>
          <w:lang w:val="en-US"/>
        </w:rPr>
        <w:t>excretion</w:t>
      </w:r>
      <w:r w:rsidR="00AE4345" w:rsidRPr="00AE43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4345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AE4345" w:rsidRPr="00AE4345">
        <w:rPr>
          <w:rFonts w:ascii="Times New Roman" w:hAnsi="Times New Roman" w:cs="Times New Roman"/>
          <w:sz w:val="28"/>
          <w:szCs w:val="28"/>
          <w:lang w:val="en-US"/>
        </w:rPr>
        <w:t xml:space="preserve"> theirs</w:t>
      </w:r>
      <w:r w:rsidR="00AE4345">
        <w:rPr>
          <w:rFonts w:ascii="Times New Roman" w:hAnsi="Times New Roman" w:cs="Times New Roman"/>
          <w:sz w:val="28"/>
          <w:szCs w:val="28"/>
          <w:lang w:val="en-US"/>
        </w:rPr>
        <w:t xml:space="preserve"> medium metabolites have been detected</w:t>
      </w:r>
      <w:r w:rsidRPr="00AE434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E4345">
        <w:rPr>
          <w:rFonts w:ascii="Times New Roman" w:hAnsi="Times New Roman" w:cs="Times New Roman"/>
          <w:sz w:val="28"/>
          <w:szCs w:val="28"/>
          <w:lang w:val="en-US"/>
        </w:rPr>
        <w:t xml:space="preserve"> There</w:t>
      </w:r>
      <w:r w:rsidR="00AE4345" w:rsidRPr="00AE43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4345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="00AE4345" w:rsidRPr="00AE43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4345">
        <w:rPr>
          <w:rFonts w:ascii="Times New Roman" w:hAnsi="Times New Roman" w:cs="Times New Roman"/>
          <w:sz w:val="28"/>
          <w:szCs w:val="28"/>
          <w:lang w:val="en-US"/>
        </w:rPr>
        <w:t>elevation</w:t>
      </w:r>
      <w:r w:rsidR="00AE4345" w:rsidRPr="00AE43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434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AE4345" w:rsidRPr="00AE43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4345">
        <w:rPr>
          <w:rFonts w:ascii="Times New Roman" w:hAnsi="Times New Roman" w:cs="Times New Roman"/>
          <w:sz w:val="28"/>
          <w:szCs w:val="28"/>
          <w:lang w:val="en-US"/>
        </w:rPr>
        <w:t>general</w:t>
      </w:r>
      <w:r w:rsidR="00AE4345" w:rsidRPr="00AE43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4345">
        <w:rPr>
          <w:rFonts w:ascii="Times New Roman" w:hAnsi="Times New Roman" w:cs="Times New Roman"/>
          <w:sz w:val="28"/>
          <w:szCs w:val="28"/>
          <w:lang w:val="en-US"/>
        </w:rPr>
        <w:t>metanephrine</w:t>
      </w:r>
      <w:proofErr w:type="spellEnd"/>
      <w:r w:rsidR="00AE4345" w:rsidRPr="00AE43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4345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AE4345" w:rsidRPr="00AE43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4345">
        <w:rPr>
          <w:rFonts w:ascii="Times New Roman" w:hAnsi="Times New Roman" w:cs="Times New Roman"/>
          <w:sz w:val="28"/>
          <w:szCs w:val="28"/>
          <w:lang w:val="en-US"/>
        </w:rPr>
        <w:t>epinephrine</w:t>
      </w:r>
      <w:r w:rsidRPr="00AE43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4345">
        <w:rPr>
          <w:rFonts w:ascii="Times New Roman" w:hAnsi="Times New Roman" w:cs="Times New Roman"/>
          <w:sz w:val="28"/>
          <w:szCs w:val="28"/>
          <w:lang w:val="en-US"/>
        </w:rPr>
        <w:t xml:space="preserve">and depression of </w:t>
      </w:r>
      <w:proofErr w:type="spellStart"/>
      <w:r w:rsidR="00AE4345">
        <w:rPr>
          <w:rFonts w:ascii="Times New Roman" w:hAnsi="Times New Roman" w:cs="Times New Roman"/>
          <w:sz w:val="28"/>
          <w:szCs w:val="28"/>
          <w:lang w:val="en-US"/>
        </w:rPr>
        <w:t>norepinephrine</w:t>
      </w:r>
      <w:proofErr w:type="spellEnd"/>
      <w:r w:rsidR="00AE4345">
        <w:rPr>
          <w:rFonts w:ascii="Times New Roman" w:hAnsi="Times New Roman" w:cs="Times New Roman"/>
          <w:sz w:val="28"/>
          <w:szCs w:val="28"/>
          <w:lang w:val="en-US"/>
        </w:rPr>
        <w:t xml:space="preserve"> excretion in</w:t>
      </w:r>
      <w:r w:rsidR="00AE4345" w:rsidRPr="00AE43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4345">
        <w:rPr>
          <w:rFonts w:ascii="Times New Roman" w:hAnsi="Times New Roman" w:cs="Times New Roman"/>
          <w:sz w:val="28"/>
          <w:szCs w:val="28"/>
          <w:lang w:val="en-US"/>
        </w:rPr>
        <w:t>orphans</w:t>
      </w:r>
      <w:r w:rsidRPr="00AE434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A5E15" w:rsidRPr="00511EC3" w:rsidRDefault="00A82AAC" w:rsidP="004A5E1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Key</w:t>
      </w:r>
      <w:r w:rsidR="00511EC3" w:rsidRPr="00511E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1EC3"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="00511EC3" w:rsidRPr="00511EC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511EC3">
        <w:rPr>
          <w:rFonts w:ascii="Times New Roman" w:hAnsi="Times New Roman" w:cs="Times New Roman"/>
          <w:sz w:val="28"/>
          <w:szCs w:val="28"/>
          <w:lang w:val="en-US"/>
        </w:rPr>
        <w:t>children, adrenal gland, catecholamine, urine, deprivation</w:t>
      </w:r>
    </w:p>
    <w:p w:rsidR="004A5E15" w:rsidRPr="00511EC3" w:rsidRDefault="004A5E15" w:rsidP="0014249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A5E15" w:rsidRPr="00511EC3" w:rsidRDefault="004A5E1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A5E15" w:rsidRPr="00511EC3" w:rsidSect="00DB45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47C" w:rsidRDefault="0031047C">
      <w:pPr>
        <w:spacing w:after="0" w:line="240" w:lineRule="auto"/>
      </w:pPr>
      <w:r>
        <w:separator/>
      </w:r>
    </w:p>
  </w:endnote>
  <w:endnote w:type="continuationSeparator" w:id="0">
    <w:p w:rsidR="0031047C" w:rsidRDefault="00310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47C" w:rsidRDefault="0031047C">
      <w:pPr>
        <w:spacing w:after="0" w:line="240" w:lineRule="auto"/>
      </w:pPr>
      <w:r>
        <w:separator/>
      </w:r>
    </w:p>
  </w:footnote>
  <w:footnote w:type="continuationSeparator" w:id="0">
    <w:p w:rsidR="0031047C" w:rsidRDefault="00310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11F8B"/>
    <w:multiLevelType w:val="hybridMultilevel"/>
    <w:tmpl w:val="C83E9C16"/>
    <w:lvl w:ilvl="0" w:tplc="92AEB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24506E"/>
    <w:multiLevelType w:val="hybridMultilevel"/>
    <w:tmpl w:val="B3682A2A"/>
    <w:lvl w:ilvl="0" w:tplc="FB52415C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CA23449"/>
    <w:multiLevelType w:val="multilevel"/>
    <w:tmpl w:val="1340E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AE57B5"/>
    <w:multiLevelType w:val="multilevel"/>
    <w:tmpl w:val="F0CE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431688"/>
    <w:multiLevelType w:val="multilevel"/>
    <w:tmpl w:val="16447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A81917"/>
    <w:multiLevelType w:val="multilevel"/>
    <w:tmpl w:val="85D0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4A2B0A"/>
    <w:multiLevelType w:val="hybridMultilevel"/>
    <w:tmpl w:val="E814E72E"/>
    <w:lvl w:ilvl="0" w:tplc="7C58C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B22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7E0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0A3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85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4E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E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702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FAE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B49691F"/>
    <w:multiLevelType w:val="hybridMultilevel"/>
    <w:tmpl w:val="C83E9C16"/>
    <w:lvl w:ilvl="0" w:tplc="92AEB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7D7"/>
    <w:rsid w:val="00000F45"/>
    <w:rsid w:val="000010CA"/>
    <w:rsid w:val="00001452"/>
    <w:rsid w:val="000014D3"/>
    <w:rsid w:val="000022BC"/>
    <w:rsid w:val="000031B1"/>
    <w:rsid w:val="00003556"/>
    <w:rsid w:val="000061EF"/>
    <w:rsid w:val="00010085"/>
    <w:rsid w:val="00011196"/>
    <w:rsid w:val="000128DC"/>
    <w:rsid w:val="0001525E"/>
    <w:rsid w:val="00015AB7"/>
    <w:rsid w:val="00015CA4"/>
    <w:rsid w:val="00016DE2"/>
    <w:rsid w:val="00017251"/>
    <w:rsid w:val="00022030"/>
    <w:rsid w:val="0002207B"/>
    <w:rsid w:val="000224CB"/>
    <w:rsid w:val="0002332F"/>
    <w:rsid w:val="00024CE9"/>
    <w:rsid w:val="00026EE7"/>
    <w:rsid w:val="000306D7"/>
    <w:rsid w:val="00030C75"/>
    <w:rsid w:val="000314B9"/>
    <w:rsid w:val="0003198F"/>
    <w:rsid w:val="00031F0E"/>
    <w:rsid w:val="00031FAF"/>
    <w:rsid w:val="000349EB"/>
    <w:rsid w:val="00034C2C"/>
    <w:rsid w:val="00034D5A"/>
    <w:rsid w:val="000355B7"/>
    <w:rsid w:val="000369CF"/>
    <w:rsid w:val="00041F2D"/>
    <w:rsid w:val="00042C48"/>
    <w:rsid w:val="000437D5"/>
    <w:rsid w:val="0004551E"/>
    <w:rsid w:val="00047757"/>
    <w:rsid w:val="00047933"/>
    <w:rsid w:val="0005052D"/>
    <w:rsid w:val="00050722"/>
    <w:rsid w:val="000518B9"/>
    <w:rsid w:val="00051A5C"/>
    <w:rsid w:val="000539CF"/>
    <w:rsid w:val="00054281"/>
    <w:rsid w:val="000552D2"/>
    <w:rsid w:val="0005696C"/>
    <w:rsid w:val="000579F1"/>
    <w:rsid w:val="000611E4"/>
    <w:rsid w:val="00061F61"/>
    <w:rsid w:val="00062DE0"/>
    <w:rsid w:val="000635E0"/>
    <w:rsid w:val="00064309"/>
    <w:rsid w:val="000648C9"/>
    <w:rsid w:val="00064F74"/>
    <w:rsid w:val="000655DE"/>
    <w:rsid w:val="00066CF1"/>
    <w:rsid w:val="0006706F"/>
    <w:rsid w:val="0006714D"/>
    <w:rsid w:val="00067FC5"/>
    <w:rsid w:val="000729C5"/>
    <w:rsid w:val="00072D8B"/>
    <w:rsid w:val="00073776"/>
    <w:rsid w:val="00073F30"/>
    <w:rsid w:val="00074D23"/>
    <w:rsid w:val="000750B1"/>
    <w:rsid w:val="00075F6D"/>
    <w:rsid w:val="00076774"/>
    <w:rsid w:val="0007685B"/>
    <w:rsid w:val="00076CC2"/>
    <w:rsid w:val="0007758B"/>
    <w:rsid w:val="00080392"/>
    <w:rsid w:val="0008190F"/>
    <w:rsid w:val="00082187"/>
    <w:rsid w:val="00082563"/>
    <w:rsid w:val="00084164"/>
    <w:rsid w:val="000849B8"/>
    <w:rsid w:val="00084BEA"/>
    <w:rsid w:val="0008557D"/>
    <w:rsid w:val="000874D3"/>
    <w:rsid w:val="00087609"/>
    <w:rsid w:val="00090C05"/>
    <w:rsid w:val="000912DB"/>
    <w:rsid w:val="0009289D"/>
    <w:rsid w:val="00095AD2"/>
    <w:rsid w:val="00096DA3"/>
    <w:rsid w:val="00096E4E"/>
    <w:rsid w:val="000977AD"/>
    <w:rsid w:val="00097BF4"/>
    <w:rsid w:val="000A0EEA"/>
    <w:rsid w:val="000A108B"/>
    <w:rsid w:val="000A1546"/>
    <w:rsid w:val="000A1F6C"/>
    <w:rsid w:val="000A1F78"/>
    <w:rsid w:val="000A22EC"/>
    <w:rsid w:val="000A322B"/>
    <w:rsid w:val="000A50FA"/>
    <w:rsid w:val="000A5C51"/>
    <w:rsid w:val="000A5CD6"/>
    <w:rsid w:val="000A6009"/>
    <w:rsid w:val="000A6253"/>
    <w:rsid w:val="000A6A02"/>
    <w:rsid w:val="000A6A8F"/>
    <w:rsid w:val="000A7E8B"/>
    <w:rsid w:val="000B0B83"/>
    <w:rsid w:val="000B0D3D"/>
    <w:rsid w:val="000B1E40"/>
    <w:rsid w:val="000B23A2"/>
    <w:rsid w:val="000B5605"/>
    <w:rsid w:val="000B5A44"/>
    <w:rsid w:val="000B6621"/>
    <w:rsid w:val="000B706E"/>
    <w:rsid w:val="000B7439"/>
    <w:rsid w:val="000B7CFB"/>
    <w:rsid w:val="000C0569"/>
    <w:rsid w:val="000C1290"/>
    <w:rsid w:val="000C1E4C"/>
    <w:rsid w:val="000C2195"/>
    <w:rsid w:val="000C2637"/>
    <w:rsid w:val="000C277E"/>
    <w:rsid w:val="000C3700"/>
    <w:rsid w:val="000C47FD"/>
    <w:rsid w:val="000C4CA7"/>
    <w:rsid w:val="000C6217"/>
    <w:rsid w:val="000C633E"/>
    <w:rsid w:val="000D1694"/>
    <w:rsid w:val="000D16D6"/>
    <w:rsid w:val="000D1D28"/>
    <w:rsid w:val="000D2215"/>
    <w:rsid w:val="000D24AF"/>
    <w:rsid w:val="000D4044"/>
    <w:rsid w:val="000D4323"/>
    <w:rsid w:val="000D5B30"/>
    <w:rsid w:val="000D5D39"/>
    <w:rsid w:val="000D78FD"/>
    <w:rsid w:val="000D7BD6"/>
    <w:rsid w:val="000E0303"/>
    <w:rsid w:val="000E0AF4"/>
    <w:rsid w:val="000E1098"/>
    <w:rsid w:val="000E1AAF"/>
    <w:rsid w:val="000E1FC7"/>
    <w:rsid w:val="000E3C92"/>
    <w:rsid w:val="000E4526"/>
    <w:rsid w:val="000E7733"/>
    <w:rsid w:val="000E7814"/>
    <w:rsid w:val="000F023E"/>
    <w:rsid w:val="000F04DB"/>
    <w:rsid w:val="000F1013"/>
    <w:rsid w:val="000F1CA2"/>
    <w:rsid w:val="000F3900"/>
    <w:rsid w:val="000F3948"/>
    <w:rsid w:val="000F3FFD"/>
    <w:rsid w:val="000F4E29"/>
    <w:rsid w:val="000F586B"/>
    <w:rsid w:val="000F5A67"/>
    <w:rsid w:val="000F641F"/>
    <w:rsid w:val="000F6EC7"/>
    <w:rsid w:val="000F702E"/>
    <w:rsid w:val="001000DF"/>
    <w:rsid w:val="001002AF"/>
    <w:rsid w:val="00100432"/>
    <w:rsid w:val="00101B1B"/>
    <w:rsid w:val="00103313"/>
    <w:rsid w:val="00103360"/>
    <w:rsid w:val="001033BD"/>
    <w:rsid w:val="001036DF"/>
    <w:rsid w:val="00103C46"/>
    <w:rsid w:val="001040B5"/>
    <w:rsid w:val="001059AA"/>
    <w:rsid w:val="00105CB3"/>
    <w:rsid w:val="001071D6"/>
    <w:rsid w:val="001078FE"/>
    <w:rsid w:val="0011105E"/>
    <w:rsid w:val="001158F8"/>
    <w:rsid w:val="00115A4E"/>
    <w:rsid w:val="00115ACC"/>
    <w:rsid w:val="00115FA2"/>
    <w:rsid w:val="001172D0"/>
    <w:rsid w:val="00117FDF"/>
    <w:rsid w:val="001202A9"/>
    <w:rsid w:val="00121B52"/>
    <w:rsid w:val="00122FBD"/>
    <w:rsid w:val="001235DB"/>
    <w:rsid w:val="001244AA"/>
    <w:rsid w:val="00124691"/>
    <w:rsid w:val="00124967"/>
    <w:rsid w:val="00124C6B"/>
    <w:rsid w:val="00124CC7"/>
    <w:rsid w:val="001259FD"/>
    <w:rsid w:val="001260A3"/>
    <w:rsid w:val="00127C3A"/>
    <w:rsid w:val="00127E3C"/>
    <w:rsid w:val="0013124E"/>
    <w:rsid w:val="00132327"/>
    <w:rsid w:val="001332D9"/>
    <w:rsid w:val="001335BA"/>
    <w:rsid w:val="00133DEB"/>
    <w:rsid w:val="00135B5E"/>
    <w:rsid w:val="001361AA"/>
    <w:rsid w:val="00136878"/>
    <w:rsid w:val="00140646"/>
    <w:rsid w:val="0014070A"/>
    <w:rsid w:val="00141089"/>
    <w:rsid w:val="001417E8"/>
    <w:rsid w:val="0014249D"/>
    <w:rsid w:val="001432D8"/>
    <w:rsid w:val="00143E8E"/>
    <w:rsid w:val="001444B6"/>
    <w:rsid w:val="00145C93"/>
    <w:rsid w:val="00145E3B"/>
    <w:rsid w:val="0014636A"/>
    <w:rsid w:val="00146C20"/>
    <w:rsid w:val="00147307"/>
    <w:rsid w:val="0014738D"/>
    <w:rsid w:val="0015056F"/>
    <w:rsid w:val="00150E98"/>
    <w:rsid w:val="0015100D"/>
    <w:rsid w:val="0015185C"/>
    <w:rsid w:val="00151EFD"/>
    <w:rsid w:val="00152647"/>
    <w:rsid w:val="0015267E"/>
    <w:rsid w:val="00152E56"/>
    <w:rsid w:val="0015364A"/>
    <w:rsid w:val="00153C1C"/>
    <w:rsid w:val="00153D33"/>
    <w:rsid w:val="00154EDF"/>
    <w:rsid w:val="001562F3"/>
    <w:rsid w:val="00156A7E"/>
    <w:rsid w:val="00162CAA"/>
    <w:rsid w:val="00163084"/>
    <w:rsid w:val="001639F0"/>
    <w:rsid w:val="0016424D"/>
    <w:rsid w:val="00164876"/>
    <w:rsid w:val="001648F8"/>
    <w:rsid w:val="00166E52"/>
    <w:rsid w:val="00167929"/>
    <w:rsid w:val="00167B80"/>
    <w:rsid w:val="00167C6C"/>
    <w:rsid w:val="00167DD2"/>
    <w:rsid w:val="001708CC"/>
    <w:rsid w:val="00170FF6"/>
    <w:rsid w:val="0017145F"/>
    <w:rsid w:val="00172656"/>
    <w:rsid w:val="00177840"/>
    <w:rsid w:val="0018075C"/>
    <w:rsid w:val="001812C0"/>
    <w:rsid w:val="00181F94"/>
    <w:rsid w:val="0018237E"/>
    <w:rsid w:val="001827F5"/>
    <w:rsid w:val="00182BAE"/>
    <w:rsid w:val="00183F64"/>
    <w:rsid w:val="00186066"/>
    <w:rsid w:val="001901F8"/>
    <w:rsid w:val="001906C8"/>
    <w:rsid w:val="00190C26"/>
    <w:rsid w:val="00191510"/>
    <w:rsid w:val="001922BA"/>
    <w:rsid w:val="00192900"/>
    <w:rsid w:val="001929F3"/>
    <w:rsid w:val="00192A6C"/>
    <w:rsid w:val="001930FE"/>
    <w:rsid w:val="001931F4"/>
    <w:rsid w:val="0019342C"/>
    <w:rsid w:val="00194181"/>
    <w:rsid w:val="001941D3"/>
    <w:rsid w:val="00194302"/>
    <w:rsid w:val="001949D6"/>
    <w:rsid w:val="00194A72"/>
    <w:rsid w:val="001951F0"/>
    <w:rsid w:val="001956DD"/>
    <w:rsid w:val="0019597B"/>
    <w:rsid w:val="00195A6D"/>
    <w:rsid w:val="00195A81"/>
    <w:rsid w:val="00196654"/>
    <w:rsid w:val="001A0969"/>
    <w:rsid w:val="001A1344"/>
    <w:rsid w:val="001A4907"/>
    <w:rsid w:val="001A50DB"/>
    <w:rsid w:val="001A5604"/>
    <w:rsid w:val="001A6BD9"/>
    <w:rsid w:val="001A7D8A"/>
    <w:rsid w:val="001A7EF2"/>
    <w:rsid w:val="001B0698"/>
    <w:rsid w:val="001B0913"/>
    <w:rsid w:val="001B0E01"/>
    <w:rsid w:val="001B3515"/>
    <w:rsid w:val="001B4E80"/>
    <w:rsid w:val="001B50B3"/>
    <w:rsid w:val="001C02A8"/>
    <w:rsid w:val="001C0695"/>
    <w:rsid w:val="001C0AC1"/>
    <w:rsid w:val="001C1A62"/>
    <w:rsid w:val="001C5320"/>
    <w:rsid w:val="001C5650"/>
    <w:rsid w:val="001C5FF3"/>
    <w:rsid w:val="001C7483"/>
    <w:rsid w:val="001C7579"/>
    <w:rsid w:val="001C76F4"/>
    <w:rsid w:val="001D11D4"/>
    <w:rsid w:val="001D1585"/>
    <w:rsid w:val="001D2062"/>
    <w:rsid w:val="001D2BE0"/>
    <w:rsid w:val="001D30A8"/>
    <w:rsid w:val="001D333C"/>
    <w:rsid w:val="001D37A6"/>
    <w:rsid w:val="001D4A44"/>
    <w:rsid w:val="001D51A3"/>
    <w:rsid w:val="001D6822"/>
    <w:rsid w:val="001E18F0"/>
    <w:rsid w:val="001E19A6"/>
    <w:rsid w:val="001E1E16"/>
    <w:rsid w:val="001E1EBB"/>
    <w:rsid w:val="001E1FF3"/>
    <w:rsid w:val="001E2D17"/>
    <w:rsid w:val="001E2EC4"/>
    <w:rsid w:val="001E401F"/>
    <w:rsid w:val="001E44E2"/>
    <w:rsid w:val="001E63CF"/>
    <w:rsid w:val="001E7B3A"/>
    <w:rsid w:val="001F0180"/>
    <w:rsid w:val="001F239F"/>
    <w:rsid w:val="001F2CB6"/>
    <w:rsid w:val="001F2F0D"/>
    <w:rsid w:val="001F3281"/>
    <w:rsid w:val="001F5972"/>
    <w:rsid w:val="001F5DE0"/>
    <w:rsid w:val="001F68CC"/>
    <w:rsid w:val="00202877"/>
    <w:rsid w:val="00203D05"/>
    <w:rsid w:val="0020409F"/>
    <w:rsid w:val="00204B01"/>
    <w:rsid w:val="0020568F"/>
    <w:rsid w:val="00205AAB"/>
    <w:rsid w:val="002064DE"/>
    <w:rsid w:val="0020653B"/>
    <w:rsid w:val="00206807"/>
    <w:rsid w:val="002070D7"/>
    <w:rsid w:val="002071FB"/>
    <w:rsid w:val="00210A5C"/>
    <w:rsid w:val="00210B92"/>
    <w:rsid w:val="00211A88"/>
    <w:rsid w:val="00212456"/>
    <w:rsid w:val="00213B34"/>
    <w:rsid w:val="0021690F"/>
    <w:rsid w:val="0021761D"/>
    <w:rsid w:val="002176C7"/>
    <w:rsid w:val="00220688"/>
    <w:rsid w:val="00221B6F"/>
    <w:rsid w:val="002227E7"/>
    <w:rsid w:val="00222EC3"/>
    <w:rsid w:val="00225229"/>
    <w:rsid w:val="00225451"/>
    <w:rsid w:val="00225ABE"/>
    <w:rsid w:val="002266A5"/>
    <w:rsid w:val="00226B86"/>
    <w:rsid w:val="00227826"/>
    <w:rsid w:val="00227888"/>
    <w:rsid w:val="00231C04"/>
    <w:rsid w:val="00232C9F"/>
    <w:rsid w:val="00232F95"/>
    <w:rsid w:val="0023332E"/>
    <w:rsid w:val="002334BB"/>
    <w:rsid w:val="0023441F"/>
    <w:rsid w:val="00235097"/>
    <w:rsid w:val="002357FC"/>
    <w:rsid w:val="00235BC8"/>
    <w:rsid w:val="00237969"/>
    <w:rsid w:val="00240600"/>
    <w:rsid w:val="00240AFE"/>
    <w:rsid w:val="002411FB"/>
    <w:rsid w:val="002415CB"/>
    <w:rsid w:val="002435EE"/>
    <w:rsid w:val="00243AF7"/>
    <w:rsid w:val="00244633"/>
    <w:rsid w:val="00244B25"/>
    <w:rsid w:val="00247A23"/>
    <w:rsid w:val="002502CC"/>
    <w:rsid w:val="002505C2"/>
    <w:rsid w:val="00251700"/>
    <w:rsid w:val="0025213E"/>
    <w:rsid w:val="002527D2"/>
    <w:rsid w:val="00253822"/>
    <w:rsid w:val="00253C0E"/>
    <w:rsid w:val="00254675"/>
    <w:rsid w:val="00255066"/>
    <w:rsid w:val="00256246"/>
    <w:rsid w:val="002567E0"/>
    <w:rsid w:val="00256FA8"/>
    <w:rsid w:val="00260D10"/>
    <w:rsid w:val="00262564"/>
    <w:rsid w:val="002628C1"/>
    <w:rsid w:val="0026416A"/>
    <w:rsid w:val="00264F9C"/>
    <w:rsid w:val="00265195"/>
    <w:rsid w:val="002654F6"/>
    <w:rsid w:val="00265969"/>
    <w:rsid w:val="0026645F"/>
    <w:rsid w:val="002675A5"/>
    <w:rsid w:val="00270779"/>
    <w:rsid w:val="002716FB"/>
    <w:rsid w:val="00272282"/>
    <w:rsid w:val="0027274B"/>
    <w:rsid w:val="00273915"/>
    <w:rsid w:val="00274D7E"/>
    <w:rsid w:val="002761DD"/>
    <w:rsid w:val="00276B8B"/>
    <w:rsid w:val="00277E71"/>
    <w:rsid w:val="0028358B"/>
    <w:rsid w:val="0028366F"/>
    <w:rsid w:val="00283ABD"/>
    <w:rsid w:val="00283C24"/>
    <w:rsid w:val="00284DDB"/>
    <w:rsid w:val="0028508D"/>
    <w:rsid w:val="00285718"/>
    <w:rsid w:val="002857FE"/>
    <w:rsid w:val="00286E08"/>
    <w:rsid w:val="00287288"/>
    <w:rsid w:val="00290464"/>
    <w:rsid w:val="00290AC0"/>
    <w:rsid w:val="00290BA7"/>
    <w:rsid w:val="00290C17"/>
    <w:rsid w:val="002921A8"/>
    <w:rsid w:val="002934E5"/>
    <w:rsid w:val="002A0B51"/>
    <w:rsid w:val="002A11D2"/>
    <w:rsid w:val="002A1803"/>
    <w:rsid w:val="002A2A7A"/>
    <w:rsid w:val="002A2FD9"/>
    <w:rsid w:val="002A300B"/>
    <w:rsid w:val="002A3047"/>
    <w:rsid w:val="002A3654"/>
    <w:rsid w:val="002A4C57"/>
    <w:rsid w:val="002A4E20"/>
    <w:rsid w:val="002A4FDE"/>
    <w:rsid w:val="002A7ACA"/>
    <w:rsid w:val="002A7EB9"/>
    <w:rsid w:val="002B0AB2"/>
    <w:rsid w:val="002B13AC"/>
    <w:rsid w:val="002B158D"/>
    <w:rsid w:val="002B1E4D"/>
    <w:rsid w:val="002B251F"/>
    <w:rsid w:val="002B2976"/>
    <w:rsid w:val="002B2DDA"/>
    <w:rsid w:val="002B4BC6"/>
    <w:rsid w:val="002B4CCE"/>
    <w:rsid w:val="002B5F8F"/>
    <w:rsid w:val="002B69B8"/>
    <w:rsid w:val="002B6DC8"/>
    <w:rsid w:val="002B73C6"/>
    <w:rsid w:val="002C06BA"/>
    <w:rsid w:val="002C0734"/>
    <w:rsid w:val="002C0CB1"/>
    <w:rsid w:val="002C0EA4"/>
    <w:rsid w:val="002C1157"/>
    <w:rsid w:val="002C117E"/>
    <w:rsid w:val="002C2F38"/>
    <w:rsid w:val="002C3416"/>
    <w:rsid w:val="002D21BE"/>
    <w:rsid w:val="002D25C5"/>
    <w:rsid w:val="002D27A1"/>
    <w:rsid w:val="002D28FA"/>
    <w:rsid w:val="002D3A29"/>
    <w:rsid w:val="002D3B9C"/>
    <w:rsid w:val="002E0F9A"/>
    <w:rsid w:val="002E18D8"/>
    <w:rsid w:val="002E1D8F"/>
    <w:rsid w:val="002E22FB"/>
    <w:rsid w:val="002E3AF2"/>
    <w:rsid w:val="002E4457"/>
    <w:rsid w:val="002E4AB7"/>
    <w:rsid w:val="002E53B1"/>
    <w:rsid w:val="002E61DE"/>
    <w:rsid w:val="002E72C7"/>
    <w:rsid w:val="002F0228"/>
    <w:rsid w:val="002F03A6"/>
    <w:rsid w:val="002F0D1E"/>
    <w:rsid w:val="002F1C3E"/>
    <w:rsid w:val="002F40FD"/>
    <w:rsid w:val="002F4465"/>
    <w:rsid w:val="002F6958"/>
    <w:rsid w:val="002F7BF5"/>
    <w:rsid w:val="00300306"/>
    <w:rsid w:val="00300786"/>
    <w:rsid w:val="00300F77"/>
    <w:rsid w:val="00301094"/>
    <w:rsid w:val="003020CB"/>
    <w:rsid w:val="003036B0"/>
    <w:rsid w:val="00303D11"/>
    <w:rsid w:val="00304A2B"/>
    <w:rsid w:val="00304B72"/>
    <w:rsid w:val="00305043"/>
    <w:rsid w:val="003056FB"/>
    <w:rsid w:val="00305D0A"/>
    <w:rsid w:val="00307412"/>
    <w:rsid w:val="0031047C"/>
    <w:rsid w:val="003105A1"/>
    <w:rsid w:val="00311173"/>
    <w:rsid w:val="00315DC4"/>
    <w:rsid w:val="00317694"/>
    <w:rsid w:val="00320513"/>
    <w:rsid w:val="00320B90"/>
    <w:rsid w:val="00321C04"/>
    <w:rsid w:val="00321CE7"/>
    <w:rsid w:val="00323675"/>
    <w:rsid w:val="00323C10"/>
    <w:rsid w:val="00323C70"/>
    <w:rsid w:val="0032491C"/>
    <w:rsid w:val="00325149"/>
    <w:rsid w:val="00326D6A"/>
    <w:rsid w:val="00327DDE"/>
    <w:rsid w:val="00327E9F"/>
    <w:rsid w:val="00330053"/>
    <w:rsid w:val="0033047C"/>
    <w:rsid w:val="00330B2C"/>
    <w:rsid w:val="00330D81"/>
    <w:rsid w:val="003325D2"/>
    <w:rsid w:val="00332ABE"/>
    <w:rsid w:val="003342AC"/>
    <w:rsid w:val="0033472B"/>
    <w:rsid w:val="00335380"/>
    <w:rsid w:val="00336F0D"/>
    <w:rsid w:val="0033745F"/>
    <w:rsid w:val="00340809"/>
    <w:rsid w:val="00340CD7"/>
    <w:rsid w:val="00341070"/>
    <w:rsid w:val="003423C5"/>
    <w:rsid w:val="00342490"/>
    <w:rsid w:val="00344FD3"/>
    <w:rsid w:val="003450F7"/>
    <w:rsid w:val="0034531E"/>
    <w:rsid w:val="003453F6"/>
    <w:rsid w:val="003468A9"/>
    <w:rsid w:val="003468D8"/>
    <w:rsid w:val="00350287"/>
    <w:rsid w:val="00350871"/>
    <w:rsid w:val="003513E4"/>
    <w:rsid w:val="00351798"/>
    <w:rsid w:val="003517E9"/>
    <w:rsid w:val="003517EF"/>
    <w:rsid w:val="00351962"/>
    <w:rsid w:val="00352ADD"/>
    <w:rsid w:val="00354A3C"/>
    <w:rsid w:val="00354AC0"/>
    <w:rsid w:val="00354F9A"/>
    <w:rsid w:val="00356356"/>
    <w:rsid w:val="003565DE"/>
    <w:rsid w:val="00356A45"/>
    <w:rsid w:val="00356CDC"/>
    <w:rsid w:val="00356DCF"/>
    <w:rsid w:val="003573E3"/>
    <w:rsid w:val="00357ED5"/>
    <w:rsid w:val="00360818"/>
    <w:rsid w:val="00361F27"/>
    <w:rsid w:val="003621FE"/>
    <w:rsid w:val="00362901"/>
    <w:rsid w:val="00363028"/>
    <w:rsid w:val="0036382E"/>
    <w:rsid w:val="00363F86"/>
    <w:rsid w:val="003648C7"/>
    <w:rsid w:val="0036580B"/>
    <w:rsid w:val="003658F2"/>
    <w:rsid w:val="003659A5"/>
    <w:rsid w:val="00367558"/>
    <w:rsid w:val="0037210D"/>
    <w:rsid w:val="003721A1"/>
    <w:rsid w:val="00372242"/>
    <w:rsid w:val="0037239B"/>
    <w:rsid w:val="00372569"/>
    <w:rsid w:val="003729C3"/>
    <w:rsid w:val="003736A8"/>
    <w:rsid w:val="0037582D"/>
    <w:rsid w:val="00375B39"/>
    <w:rsid w:val="00375BB6"/>
    <w:rsid w:val="00375C9C"/>
    <w:rsid w:val="003762F0"/>
    <w:rsid w:val="00380134"/>
    <w:rsid w:val="00380AE1"/>
    <w:rsid w:val="00380DB5"/>
    <w:rsid w:val="0038150B"/>
    <w:rsid w:val="0038169A"/>
    <w:rsid w:val="00381EC4"/>
    <w:rsid w:val="00383897"/>
    <w:rsid w:val="00384E63"/>
    <w:rsid w:val="00385EFC"/>
    <w:rsid w:val="0038615C"/>
    <w:rsid w:val="00386740"/>
    <w:rsid w:val="003872E7"/>
    <w:rsid w:val="00387CBA"/>
    <w:rsid w:val="00391441"/>
    <w:rsid w:val="00393A52"/>
    <w:rsid w:val="00394215"/>
    <w:rsid w:val="00394759"/>
    <w:rsid w:val="00395F4E"/>
    <w:rsid w:val="003974CD"/>
    <w:rsid w:val="003A02FE"/>
    <w:rsid w:val="003A1E38"/>
    <w:rsid w:val="003A29B4"/>
    <w:rsid w:val="003A34A9"/>
    <w:rsid w:val="003A481C"/>
    <w:rsid w:val="003A517F"/>
    <w:rsid w:val="003A6916"/>
    <w:rsid w:val="003A7ECC"/>
    <w:rsid w:val="003B12D4"/>
    <w:rsid w:val="003B2480"/>
    <w:rsid w:val="003B25FF"/>
    <w:rsid w:val="003B36FB"/>
    <w:rsid w:val="003B3887"/>
    <w:rsid w:val="003B3AB2"/>
    <w:rsid w:val="003B4554"/>
    <w:rsid w:val="003B4945"/>
    <w:rsid w:val="003B574D"/>
    <w:rsid w:val="003B5A31"/>
    <w:rsid w:val="003B63FA"/>
    <w:rsid w:val="003B72DD"/>
    <w:rsid w:val="003B76EC"/>
    <w:rsid w:val="003C1583"/>
    <w:rsid w:val="003C15D1"/>
    <w:rsid w:val="003C1BB6"/>
    <w:rsid w:val="003C293C"/>
    <w:rsid w:val="003C2DD3"/>
    <w:rsid w:val="003C2FD7"/>
    <w:rsid w:val="003C6670"/>
    <w:rsid w:val="003C746B"/>
    <w:rsid w:val="003C7926"/>
    <w:rsid w:val="003D012F"/>
    <w:rsid w:val="003D0DFD"/>
    <w:rsid w:val="003D1F99"/>
    <w:rsid w:val="003D2DF7"/>
    <w:rsid w:val="003D35B9"/>
    <w:rsid w:val="003D3BC5"/>
    <w:rsid w:val="003D3DA3"/>
    <w:rsid w:val="003D50C9"/>
    <w:rsid w:val="003D61BE"/>
    <w:rsid w:val="003D7CA1"/>
    <w:rsid w:val="003D7F2F"/>
    <w:rsid w:val="003D7F74"/>
    <w:rsid w:val="003E0523"/>
    <w:rsid w:val="003E2BFA"/>
    <w:rsid w:val="003E437C"/>
    <w:rsid w:val="003E4825"/>
    <w:rsid w:val="003E51CE"/>
    <w:rsid w:val="003E6052"/>
    <w:rsid w:val="003E6E21"/>
    <w:rsid w:val="003E708C"/>
    <w:rsid w:val="003E7CD3"/>
    <w:rsid w:val="003E7CF2"/>
    <w:rsid w:val="003F0B3B"/>
    <w:rsid w:val="003F0C53"/>
    <w:rsid w:val="003F0F0E"/>
    <w:rsid w:val="003F0FB9"/>
    <w:rsid w:val="003F133B"/>
    <w:rsid w:val="003F18A9"/>
    <w:rsid w:val="003F23F6"/>
    <w:rsid w:val="003F2918"/>
    <w:rsid w:val="003F40A9"/>
    <w:rsid w:val="003F426E"/>
    <w:rsid w:val="003F5C20"/>
    <w:rsid w:val="003F5CB8"/>
    <w:rsid w:val="003F600C"/>
    <w:rsid w:val="003F6C22"/>
    <w:rsid w:val="003F6FDD"/>
    <w:rsid w:val="003F70A0"/>
    <w:rsid w:val="00400664"/>
    <w:rsid w:val="0040072D"/>
    <w:rsid w:val="0040089C"/>
    <w:rsid w:val="00400A78"/>
    <w:rsid w:val="00402822"/>
    <w:rsid w:val="004049AE"/>
    <w:rsid w:val="004057F6"/>
    <w:rsid w:val="00405C9F"/>
    <w:rsid w:val="00406212"/>
    <w:rsid w:val="00407EEC"/>
    <w:rsid w:val="0041041A"/>
    <w:rsid w:val="004109D8"/>
    <w:rsid w:val="004112C2"/>
    <w:rsid w:val="004118E0"/>
    <w:rsid w:val="00411CD2"/>
    <w:rsid w:val="00412014"/>
    <w:rsid w:val="004120BF"/>
    <w:rsid w:val="00412AE0"/>
    <w:rsid w:val="00413C41"/>
    <w:rsid w:val="00413C96"/>
    <w:rsid w:val="00414FF4"/>
    <w:rsid w:val="00415E39"/>
    <w:rsid w:val="004166D2"/>
    <w:rsid w:val="00416D11"/>
    <w:rsid w:val="00421330"/>
    <w:rsid w:val="0042154C"/>
    <w:rsid w:val="004248CC"/>
    <w:rsid w:val="00424D90"/>
    <w:rsid w:val="00425208"/>
    <w:rsid w:val="00426ED4"/>
    <w:rsid w:val="00426F3E"/>
    <w:rsid w:val="00430117"/>
    <w:rsid w:val="00430F44"/>
    <w:rsid w:val="00432D33"/>
    <w:rsid w:val="00432DB7"/>
    <w:rsid w:val="0043364B"/>
    <w:rsid w:val="0043427C"/>
    <w:rsid w:val="00434BEA"/>
    <w:rsid w:val="00436490"/>
    <w:rsid w:val="00437DE0"/>
    <w:rsid w:val="004400F2"/>
    <w:rsid w:val="0044046C"/>
    <w:rsid w:val="00441025"/>
    <w:rsid w:val="00441C52"/>
    <w:rsid w:val="00441DFD"/>
    <w:rsid w:val="00442326"/>
    <w:rsid w:val="00444AF5"/>
    <w:rsid w:val="004457DE"/>
    <w:rsid w:val="0044595E"/>
    <w:rsid w:val="00445CB8"/>
    <w:rsid w:val="00445FDF"/>
    <w:rsid w:val="004465AC"/>
    <w:rsid w:val="004470A9"/>
    <w:rsid w:val="00447781"/>
    <w:rsid w:val="00451347"/>
    <w:rsid w:val="004514C7"/>
    <w:rsid w:val="00452B05"/>
    <w:rsid w:val="004538DC"/>
    <w:rsid w:val="004542E6"/>
    <w:rsid w:val="004547AF"/>
    <w:rsid w:val="004561D7"/>
    <w:rsid w:val="004567DE"/>
    <w:rsid w:val="00456877"/>
    <w:rsid w:val="00456D60"/>
    <w:rsid w:val="004570BF"/>
    <w:rsid w:val="00457D2A"/>
    <w:rsid w:val="00460162"/>
    <w:rsid w:val="0046020A"/>
    <w:rsid w:val="00460D57"/>
    <w:rsid w:val="0046207E"/>
    <w:rsid w:val="00462933"/>
    <w:rsid w:val="004634FC"/>
    <w:rsid w:val="00463678"/>
    <w:rsid w:val="0046369A"/>
    <w:rsid w:val="00464DBB"/>
    <w:rsid w:val="004656DC"/>
    <w:rsid w:val="00465F20"/>
    <w:rsid w:val="00466185"/>
    <w:rsid w:val="004663A2"/>
    <w:rsid w:val="00466F2F"/>
    <w:rsid w:val="00467399"/>
    <w:rsid w:val="0046780C"/>
    <w:rsid w:val="00467E1D"/>
    <w:rsid w:val="00472074"/>
    <w:rsid w:val="004725DB"/>
    <w:rsid w:val="00472CEE"/>
    <w:rsid w:val="00474420"/>
    <w:rsid w:val="0047765B"/>
    <w:rsid w:val="00477E56"/>
    <w:rsid w:val="004816A7"/>
    <w:rsid w:val="00481ED2"/>
    <w:rsid w:val="00484124"/>
    <w:rsid w:val="00484BA5"/>
    <w:rsid w:val="00485A65"/>
    <w:rsid w:val="00486B8E"/>
    <w:rsid w:val="0048736D"/>
    <w:rsid w:val="004874C8"/>
    <w:rsid w:val="004905C6"/>
    <w:rsid w:val="00490AA0"/>
    <w:rsid w:val="00491D98"/>
    <w:rsid w:val="0049224B"/>
    <w:rsid w:val="00492457"/>
    <w:rsid w:val="00493809"/>
    <w:rsid w:val="00495EE4"/>
    <w:rsid w:val="00496400"/>
    <w:rsid w:val="0049799A"/>
    <w:rsid w:val="004A03F6"/>
    <w:rsid w:val="004A0F2C"/>
    <w:rsid w:val="004A4B2B"/>
    <w:rsid w:val="004A5E15"/>
    <w:rsid w:val="004B035F"/>
    <w:rsid w:val="004B0489"/>
    <w:rsid w:val="004B08FA"/>
    <w:rsid w:val="004B1828"/>
    <w:rsid w:val="004B1A63"/>
    <w:rsid w:val="004B337F"/>
    <w:rsid w:val="004B39D7"/>
    <w:rsid w:val="004B4020"/>
    <w:rsid w:val="004B686A"/>
    <w:rsid w:val="004B68C6"/>
    <w:rsid w:val="004B7126"/>
    <w:rsid w:val="004B7769"/>
    <w:rsid w:val="004C19BB"/>
    <w:rsid w:val="004C1A64"/>
    <w:rsid w:val="004C2005"/>
    <w:rsid w:val="004C22F1"/>
    <w:rsid w:val="004C2D9E"/>
    <w:rsid w:val="004C303E"/>
    <w:rsid w:val="004C36A5"/>
    <w:rsid w:val="004C375A"/>
    <w:rsid w:val="004C3978"/>
    <w:rsid w:val="004C4643"/>
    <w:rsid w:val="004C4659"/>
    <w:rsid w:val="004C5285"/>
    <w:rsid w:val="004C5883"/>
    <w:rsid w:val="004C5976"/>
    <w:rsid w:val="004C5DC7"/>
    <w:rsid w:val="004C6F3B"/>
    <w:rsid w:val="004D08A7"/>
    <w:rsid w:val="004D0EB9"/>
    <w:rsid w:val="004D2F20"/>
    <w:rsid w:val="004D3050"/>
    <w:rsid w:val="004D315B"/>
    <w:rsid w:val="004D33F3"/>
    <w:rsid w:val="004D3A69"/>
    <w:rsid w:val="004D3CCB"/>
    <w:rsid w:val="004D4798"/>
    <w:rsid w:val="004D56C2"/>
    <w:rsid w:val="004D5D84"/>
    <w:rsid w:val="004D5F1F"/>
    <w:rsid w:val="004D6D05"/>
    <w:rsid w:val="004E1126"/>
    <w:rsid w:val="004E14FA"/>
    <w:rsid w:val="004E2A22"/>
    <w:rsid w:val="004E2B8E"/>
    <w:rsid w:val="004E3221"/>
    <w:rsid w:val="004E46DE"/>
    <w:rsid w:val="004E46EE"/>
    <w:rsid w:val="004E498A"/>
    <w:rsid w:val="004E56CE"/>
    <w:rsid w:val="004E6195"/>
    <w:rsid w:val="004E68C9"/>
    <w:rsid w:val="004E72FD"/>
    <w:rsid w:val="004E7626"/>
    <w:rsid w:val="004F0CA6"/>
    <w:rsid w:val="004F1037"/>
    <w:rsid w:val="004F18A8"/>
    <w:rsid w:val="004F47D6"/>
    <w:rsid w:val="004F484F"/>
    <w:rsid w:val="004F4C39"/>
    <w:rsid w:val="004F648D"/>
    <w:rsid w:val="005017BD"/>
    <w:rsid w:val="00502162"/>
    <w:rsid w:val="00502FE2"/>
    <w:rsid w:val="005031DF"/>
    <w:rsid w:val="00503372"/>
    <w:rsid w:val="0050394B"/>
    <w:rsid w:val="0050460F"/>
    <w:rsid w:val="00506429"/>
    <w:rsid w:val="00506C3D"/>
    <w:rsid w:val="00507320"/>
    <w:rsid w:val="005075FE"/>
    <w:rsid w:val="00507924"/>
    <w:rsid w:val="005109DB"/>
    <w:rsid w:val="00510A63"/>
    <w:rsid w:val="0051178F"/>
    <w:rsid w:val="00511EC3"/>
    <w:rsid w:val="00513308"/>
    <w:rsid w:val="0051450C"/>
    <w:rsid w:val="005151A9"/>
    <w:rsid w:val="00515E85"/>
    <w:rsid w:val="0051655B"/>
    <w:rsid w:val="005219E9"/>
    <w:rsid w:val="00521EA8"/>
    <w:rsid w:val="00522335"/>
    <w:rsid w:val="00525B1B"/>
    <w:rsid w:val="00530995"/>
    <w:rsid w:val="00531BDC"/>
    <w:rsid w:val="00534191"/>
    <w:rsid w:val="00534493"/>
    <w:rsid w:val="00534EEA"/>
    <w:rsid w:val="00535281"/>
    <w:rsid w:val="005375C2"/>
    <w:rsid w:val="00540C9D"/>
    <w:rsid w:val="00541512"/>
    <w:rsid w:val="0054172A"/>
    <w:rsid w:val="005427CA"/>
    <w:rsid w:val="005429F4"/>
    <w:rsid w:val="00542C1F"/>
    <w:rsid w:val="005441FA"/>
    <w:rsid w:val="00545115"/>
    <w:rsid w:val="0054599E"/>
    <w:rsid w:val="00545DFA"/>
    <w:rsid w:val="005464B2"/>
    <w:rsid w:val="0054691A"/>
    <w:rsid w:val="00550A9E"/>
    <w:rsid w:val="00551A94"/>
    <w:rsid w:val="00552BEB"/>
    <w:rsid w:val="0055350F"/>
    <w:rsid w:val="00553D46"/>
    <w:rsid w:val="005559F1"/>
    <w:rsid w:val="00556F1A"/>
    <w:rsid w:val="00557F90"/>
    <w:rsid w:val="0056077A"/>
    <w:rsid w:val="00560AAA"/>
    <w:rsid w:val="005610BF"/>
    <w:rsid w:val="005624D9"/>
    <w:rsid w:val="005633E8"/>
    <w:rsid w:val="00565F89"/>
    <w:rsid w:val="00566795"/>
    <w:rsid w:val="00566F6B"/>
    <w:rsid w:val="005670C5"/>
    <w:rsid w:val="00567EF3"/>
    <w:rsid w:val="005703A4"/>
    <w:rsid w:val="0057072E"/>
    <w:rsid w:val="00570F87"/>
    <w:rsid w:val="00571C92"/>
    <w:rsid w:val="0057224B"/>
    <w:rsid w:val="0057404C"/>
    <w:rsid w:val="005751AF"/>
    <w:rsid w:val="00581A8A"/>
    <w:rsid w:val="0058243A"/>
    <w:rsid w:val="005829C3"/>
    <w:rsid w:val="00583073"/>
    <w:rsid w:val="00583238"/>
    <w:rsid w:val="00583243"/>
    <w:rsid w:val="00583AE3"/>
    <w:rsid w:val="00585141"/>
    <w:rsid w:val="0058590E"/>
    <w:rsid w:val="00585EFC"/>
    <w:rsid w:val="00586A98"/>
    <w:rsid w:val="00587956"/>
    <w:rsid w:val="00590640"/>
    <w:rsid w:val="005909CC"/>
    <w:rsid w:val="005913A8"/>
    <w:rsid w:val="00591828"/>
    <w:rsid w:val="00593A76"/>
    <w:rsid w:val="00593D90"/>
    <w:rsid w:val="00593EB1"/>
    <w:rsid w:val="00593EDC"/>
    <w:rsid w:val="005947A1"/>
    <w:rsid w:val="0059484F"/>
    <w:rsid w:val="005948F6"/>
    <w:rsid w:val="00595062"/>
    <w:rsid w:val="00595D47"/>
    <w:rsid w:val="005961E6"/>
    <w:rsid w:val="0059640D"/>
    <w:rsid w:val="0059695F"/>
    <w:rsid w:val="00596CB5"/>
    <w:rsid w:val="00596E4D"/>
    <w:rsid w:val="0059713A"/>
    <w:rsid w:val="005A1792"/>
    <w:rsid w:val="005A20E4"/>
    <w:rsid w:val="005A3129"/>
    <w:rsid w:val="005A37C4"/>
    <w:rsid w:val="005A4568"/>
    <w:rsid w:val="005A49A4"/>
    <w:rsid w:val="005A5826"/>
    <w:rsid w:val="005A5A97"/>
    <w:rsid w:val="005A701B"/>
    <w:rsid w:val="005A76ED"/>
    <w:rsid w:val="005A7723"/>
    <w:rsid w:val="005A77E2"/>
    <w:rsid w:val="005A79BD"/>
    <w:rsid w:val="005A7FB5"/>
    <w:rsid w:val="005B0AEE"/>
    <w:rsid w:val="005B10F1"/>
    <w:rsid w:val="005B17A5"/>
    <w:rsid w:val="005B223A"/>
    <w:rsid w:val="005B27FB"/>
    <w:rsid w:val="005B2C19"/>
    <w:rsid w:val="005B32DE"/>
    <w:rsid w:val="005B3574"/>
    <w:rsid w:val="005B5D14"/>
    <w:rsid w:val="005B5DD1"/>
    <w:rsid w:val="005B6667"/>
    <w:rsid w:val="005B6D85"/>
    <w:rsid w:val="005B74D3"/>
    <w:rsid w:val="005B7BCD"/>
    <w:rsid w:val="005C05CF"/>
    <w:rsid w:val="005C1AA8"/>
    <w:rsid w:val="005C287A"/>
    <w:rsid w:val="005C34C9"/>
    <w:rsid w:val="005C45D8"/>
    <w:rsid w:val="005C49DC"/>
    <w:rsid w:val="005C5FE5"/>
    <w:rsid w:val="005C6C87"/>
    <w:rsid w:val="005C7395"/>
    <w:rsid w:val="005C79D9"/>
    <w:rsid w:val="005D556F"/>
    <w:rsid w:val="005D5752"/>
    <w:rsid w:val="005D57AD"/>
    <w:rsid w:val="005D5C89"/>
    <w:rsid w:val="005D617E"/>
    <w:rsid w:val="005D67F7"/>
    <w:rsid w:val="005D7531"/>
    <w:rsid w:val="005D7AA9"/>
    <w:rsid w:val="005D7AC5"/>
    <w:rsid w:val="005D7C83"/>
    <w:rsid w:val="005E00C1"/>
    <w:rsid w:val="005E075A"/>
    <w:rsid w:val="005E0D22"/>
    <w:rsid w:val="005E2C5C"/>
    <w:rsid w:val="005E3DCE"/>
    <w:rsid w:val="005E3F03"/>
    <w:rsid w:val="005E5284"/>
    <w:rsid w:val="005E59D5"/>
    <w:rsid w:val="005F06FC"/>
    <w:rsid w:val="005F1072"/>
    <w:rsid w:val="005F6193"/>
    <w:rsid w:val="005F61A1"/>
    <w:rsid w:val="005F750C"/>
    <w:rsid w:val="00600950"/>
    <w:rsid w:val="00601C39"/>
    <w:rsid w:val="00602329"/>
    <w:rsid w:val="00603654"/>
    <w:rsid w:val="0060390C"/>
    <w:rsid w:val="006044FE"/>
    <w:rsid w:val="00604FF2"/>
    <w:rsid w:val="00606453"/>
    <w:rsid w:val="006074CC"/>
    <w:rsid w:val="006112DE"/>
    <w:rsid w:val="00612EA6"/>
    <w:rsid w:val="006148D7"/>
    <w:rsid w:val="00614E6E"/>
    <w:rsid w:val="00615842"/>
    <w:rsid w:val="00615DF7"/>
    <w:rsid w:val="00620B1C"/>
    <w:rsid w:val="006215D3"/>
    <w:rsid w:val="00621B0B"/>
    <w:rsid w:val="00622D07"/>
    <w:rsid w:val="0062332E"/>
    <w:rsid w:val="00623DF0"/>
    <w:rsid w:val="00625D65"/>
    <w:rsid w:val="00626CF8"/>
    <w:rsid w:val="006274B5"/>
    <w:rsid w:val="006309A2"/>
    <w:rsid w:val="006309E6"/>
    <w:rsid w:val="00631A24"/>
    <w:rsid w:val="006322AA"/>
    <w:rsid w:val="00632EDB"/>
    <w:rsid w:val="006335BA"/>
    <w:rsid w:val="00633D49"/>
    <w:rsid w:val="00635911"/>
    <w:rsid w:val="00635B3C"/>
    <w:rsid w:val="006379DF"/>
    <w:rsid w:val="006379F5"/>
    <w:rsid w:val="00637F26"/>
    <w:rsid w:val="0064000C"/>
    <w:rsid w:val="00640997"/>
    <w:rsid w:val="00640CF9"/>
    <w:rsid w:val="00642E64"/>
    <w:rsid w:val="006430FA"/>
    <w:rsid w:val="0064334D"/>
    <w:rsid w:val="00647A99"/>
    <w:rsid w:val="006521D0"/>
    <w:rsid w:val="00652231"/>
    <w:rsid w:val="0065249D"/>
    <w:rsid w:val="00652F41"/>
    <w:rsid w:val="00653ACA"/>
    <w:rsid w:val="00653E82"/>
    <w:rsid w:val="00654823"/>
    <w:rsid w:val="00654FB4"/>
    <w:rsid w:val="0065506E"/>
    <w:rsid w:val="006554FC"/>
    <w:rsid w:val="00655EAC"/>
    <w:rsid w:val="00655EE1"/>
    <w:rsid w:val="00656C78"/>
    <w:rsid w:val="00661067"/>
    <w:rsid w:val="00661341"/>
    <w:rsid w:val="00662116"/>
    <w:rsid w:val="006630FD"/>
    <w:rsid w:val="00663953"/>
    <w:rsid w:val="00664AD3"/>
    <w:rsid w:val="00665757"/>
    <w:rsid w:val="00665C4C"/>
    <w:rsid w:val="00666257"/>
    <w:rsid w:val="006662F9"/>
    <w:rsid w:val="0066729D"/>
    <w:rsid w:val="0067031C"/>
    <w:rsid w:val="00670E58"/>
    <w:rsid w:val="00670F81"/>
    <w:rsid w:val="00673900"/>
    <w:rsid w:val="006752B2"/>
    <w:rsid w:val="00676760"/>
    <w:rsid w:val="00676D8D"/>
    <w:rsid w:val="006771FE"/>
    <w:rsid w:val="00680B31"/>
    <w:rsid w:val="0068161D"/>
    <w:rsid w:val="0068181E"/>
    <w:rsid w:val="0068214B"/>
    <w:rsid w:val="006822E1"/>
    <w:rsid w:val="00683309"/>
    <w:rsid w:val="00684666"/>
    <w:rsid w:val="006846C5"/>
    <w:rsid w:val="0068549E"/>
    <w:rsid w:val="006855B7"/>
    <w:rsid w:val="006859B8"/>
    <w:rsid w:val="0068689D"/>
    <w:rsid w:val="00687B0E"/>
    <w:rsid w:val="00687D0E"/>
    <w:rsid w:val="00690DD6"/>
    <w:rsid w:val="00692BC5"/>
    <w:rsid w:val="00692CD2"/>
    <w:rsid w:val="0069313E"/>
    <w:rsid w:val="0069369F"/>
    <w:rsid w:val="00693851"/>
    <w:rsid w:val="006939E7"/>
    <w:rsid w:val="00693C46"/>
    <w:rsid w:val="00695A10"/>
    <w:rsid w:val="00695BE3"/>
    <w:rsid w:val="0069619A"/>
    <w:rsid w:val="00696B12"/>
    <w:rsid w:val="00697368"/>
    <w:rsid w:val="00697DC7"/>
    <w:rsid w:val="006A00FF"/>
    <w:rsid w:val="006A1385"/>
    <w:rsid w:val="006A13FA"/>
    <w:rsid w:val="006A17D5"/>
    <w:rsid w:val="006A1A8F"/>
    <w:rsid w:val="006A2DB4"/>
    <w:rsid w:val="006A370F"/>
    <w:rsid w:val="006A5147"/>
    <w:rsid w:val="006A5D75"/>
    <w:rsid w:val="006A69B5"/>
    <w:rsid w:val="006A7862"/>
    <w:rsid w:val="006A7BF8"/>
    <w:rsid w:val="006B1044"/>
    <w:rsid w:val="006B11F0"/>
    <w:rsid w:val="006B1B16"/>
    <w:rsid w:val="006B2F86"/>
    <w:rsid w:val="006B3286"/>
    <w:rsid w:val="006B39C9"/>
    <w:rsid w:val="006B3CC3"/>
    <w:rsid w:val="006B4B35"/>
    <w:rsid w:val="006B4E6C"/>
    <w:rsid w:val="006B54CB"/>
    <w:rsid w:val="006C04A6"/>
    <w:rsid w:val="006C2E2A"/>
    <w:rsid w:val="006C314D"/>
    <w:rsid w:val="006C321A"/>
    <w:rsid w:val="006C40FC"/>
    <w:rsid w:val="006C4203"/>
    <w:rsid w:val="006C4A80"/>
    <w:rsid w:val="006C522A"/>
    <w:rsid w:val="006C57F1"/>
    <w:rsid w:val="006C703C"/>
    <w:rsid w:val="006C793D"/>
    <w:rsid w:val="006C7E9F"/>
    <w:rsid w:val="006D09A4"/>
    <w:rsid w:val="006D37BC"/>
    <w:rsid w:val="006D3A20"/>
    <w:rsid w:val="006D3A90"/>
    <w:rsid w:val="006D425E"/>
    <w:rsid w:val="006D4936"/>
    <w:rsid w:val="006D4D42"/>
    <w:rsid w:val="006D632E"/>
    <w:rsid w:val="006D690B"/>
    <w:rsid w:val="006D6994"/>
    <w:rsid w:val="006D6D67"/>
    <w:rsid w:val="006D76A9"/>
    <w:rsid w:val="006E0525"/>
    <w:rsid w:val="006E2ECC"/>
    <w:rsid w:val="006E3E5B"/>
    <w:rsid w:val="006E3E8B"/>
    <w:rsid w:val="006E4835"/>
    <w:rsid w:val="006E4EDF"/>
    <w:rsid w:val="006E58BD"/>
    <w:rsid w:val="006E6431"/>
    <w:rsid w:val="006E680C"/>
    <w:rsid w:val="006E76C3"/>
    <w:rsid w:val="006E791C"/>
    <w:rsid w:val="006F0266"/>
    <w:rsid w:val="006F0BB7"/>
    <w:rsid w:val="006F118B"/>
    <w:rsid w:val="006F238C"/>
    <w:rsid w:val="006F2735"/>
    <w:rsid w:val="006F4045"/>
    <w:rsid w:val="006F5020"/>
    <w:rsid w:val="006F6379"/>
    <w:rsid w:val="006F6B52"/>
    <w:rsid w:val="0070020F"/>
    <w:rsid w:val="00700D9E"/>
    <w:rsid w:val="0070151F"/>
    <w:rsid w:val="0070244B"/>
    <w:rsid w:val="0070248A"/>
    <w:rsid w:val="0070272A"/>
    <w:rsid w:val="007031E5"/>
    <w:rsid w:val="007040D7"/>
    <w:rsid w:val="00704823"/>
    <w:rsid w:val="00704C06"/>
    <w:rsid w:val="00704D3C"/>
    <w:rsid w:val="00704F6A"/>
    <w:rsid w:val="00705481"/>
    <w:rsid w:val="00705898"/>
    <w:rsid w:val="00705BE1"/>
    <w:rsid w:val="007074A5"/>
    <w:rsid w:val="00707618"/>
    <w:rsid w:val="007077BF"/>
    <w:rsid w:val="00707A02"/>
    <w:rsid w:val="00711A12"/>
    <w:rsid w:val="00713FDF"/>
    <w:rsid w:val="00714B44"/>
    <w:rsid w:val="00714E08"/>
    <w:rsid w:val="00717E72"/>
    <w:rsid w:val="00720CD6"/>
    <w:rsid w:val="007212AF"/>
    <w:rsid w:val="00722031"/>
    <w:rsid w:val="00723329"/>
    <w:rsid w:val="007237F7"/>
    <w:rsid w:val="00724C9E"/>
    <w:rsid w:val="00724CA8"/>
    <w:rsid w:val="00725476"/>
    <w:rsid w:val="00725801"/>
    <w:rsid w:val="00725EF0"/>
    <w:rsid w:val="00730569"/>
    <w:rsid w:val="007320ED"/>
    <w:rsid w:val="00732BF6"/>
    <w:rsid w:val="00733E42"/>
    <w:rsid w:val="00733FAA"/>
    <w:rsid w:val="00735A94"/>
    <w:rsid w:val="00736342"/>
    <w:rsid w:val="00736F55"/>
    <w:rsid w:val="00741672"/>
    <w:rsid w:val="007429F5"/>
    <w:rsid w:val="00743381"/>
    <w:rsid w:val="007455C2"/>
    <w:rsid w:val="00746B56"/>
    <w:rsid w:val="00747EDC"/>
    <w:rsid w:val="00751BF7"/>
    <w:rsid w:val="00751C5C"/>
    <w:rsid w:val="00752920"/>
    <w:rsid w:val="00754D61"/>
    <w:rsid w:val="00754EB4"/>
    <w:rsid w:val="007554BE"/>
    <w:rsid w:val="00755DDB"/>
    <w:rsid w:val="00756164"/>
    <w:rsid w:val="00757658"/>
    <w:rsid w:val="00757FE5"/>
    <w:rsid w:val="007607E0"/>
    <w:rsid w:val="0076081D"/>
    <w:rsid w:val="007614CB"/>
    <w:rsid w:val="00761557"/>
    <w:rsid w:val="007615EF"/>
    <w:rsid w:val="0076195B"/>
    <w:rsid w:val="00761DC9"/>
    <w:rsid w:val="00762002"/>
    <w:rsid w:val="00765727"/>
    <w:rsid w:val="00765E77"/>
    <w:rsid w:val="00767248"/>
    <w:rsid w:val="007676EB"/>
    <w:rsid w:val="0077198C"/>
    <w:rsid w:val="0077208C"/>
    <w:rsid w:val="00772BEE"/>
    <w:rsid w:val="0077342F"/>
    <w:rsid w:val="007742AA"/>
    <w:rsid w:val="007757B4"/>
    <w:rsid w:val="00775DC2"/>
    <w:rsid w:val="0077680F"/>
    <w:rsid w:val="007768CF"/>
    <w:rsid w:val="00777A32"/>
    <w:rsid w:val="00780EA4"/>
    <w:rsid w:val="00781EEE"/>
    <w:rsid w:val="00783222"/>
    <w:rsid w:val="00783309"/>
    <w:rsid w:val="00784471"/>
    <w:rsid w:val="00784A74"/>
    <w:rsid w:val="00785495"/>
    <w:rsid w:val="007857AB"/>
    <w:rsid w:val="00786801"/>
    <w:rsid w:val="00786910"/>
    <w:rsid w:val="0078728E"/>
    <w:rsid w:val="00787549"/>
    <w:rsid w:val="00787C8A"/>
    <w:rsid w:val="007911AF"/>
    <w:rsid w:val="00791807"/>
    <w:rsid w:val="00791A2A"/>
    <w:rsid w:val="0079375B"/>
    <w:rsid w:val="00793B3C"/>
    <w:rsid w:val="00793EBA"/>
    <w:rsid w:val="00794856"/>
    <w:rsid w:val="00794926"/>
    <w:rsid w:val="00795105"/>
    <w:rsid w:val="00795264"/>
    <w:rsid w:val="00796A01"/>
    <w:rsid w:val="00796D1F"/>
    <w:rsid w:val="00797B26"/>
    <w:rsid w:val="007A00E8"/>
    <w:rsid w:val="007A06B3"/>
    <w:rsid w:val="007A1435"/>
    <w:rsid w:val="007A2156"/>
    <w:rsid w:val="007A27DF"/>
    <w:rsid w:val="007A36C5"/>
    <w:rsid w:val="007A3B75"/>
    <w:rsid w:val="007A47A3"/>
    <w:rsid w:val="007A4B97"/>
    <w:rsid w:val="007A4CD3"/>
    <w:rsid w:val="007A5161"/>
    <w:rsid w:val="007A54DE"/>
    <w:rsid w:val="007A5DF0"/>
    <w:rsid w:val="007A770D"/>
    <w:rsid w:val="007A7FF7"/>
    <w:rsid w:val="007B1A75"/>
    <w:rsid w:val="007B234F"/>
    <w:rsid w:val="007B25D3"/>
    <w:rsid w:val="007B289C"/>
    <w:rsid w:val="007B4781"/>
    <w:rsid w:val="007B4EC1"/>
    <w:rsid w:val="007B7484"/>
    <w:rsid w:val="007C0409"/>
    <w:rsid w:val="007C06C6"/>
    <w:rsid w:val="007C0B7D"/>
    <w:rsid w:val="007C1FF5"/>
    <w:rsid w:val="007C4338"/>
    <w:rsid w:val="007C45C8"/>
    <w:rsid w:val="007C62A0"/>
    <w:rsid w:val="007C62AF"/>
    <w:rsid w:val="007C6535"/>
    <w:rsid w:val="007C6948"/>
    <w:rsid w:val="007C6A32"/>
    <w:rsid w:val="007D0B82"/>
    <w:rsid w:val="007D1D7A"/>
    <w:rsid w:val="007D1DDC"/>
    <w:rsid w:val="007D2316"/>
    <w:rsid w:val="007D2648"/>
    <w:rsid w:val="007D3E1F"/>
    <w:rsid w:val="007D431A"/>
    <w:rsid w:val="007D46AE"/>
    <w:rsid w:val="007D498F"/>
    <w:rsid w:val="007D6AE3"/>
    <w:rsid w:val="007D7148"/>
    <w:rsid w:val="007D783C"/>
    <w:rsid w:val="007D7BC0"/>
    <w:rsid w:val="007E0D99"/>
    <w:rsid w:val="007E1BCD"/>
    <w:rsid w:val="007E2525"/>
    <w:rsid w:val="007E30C8"/>
    <w:rsid w:val="007E402F"/>
    <w:rsid w:val="007E4167"/>
    <w:rsid w:val="007E4509"/>
    <w:rsid w:val="007E5B41"/>
    <w:rsid w:val="007E70B2"/>
    <w:rsid w:val="007F0D44"/>
    <w:rsid w:val="007F12F9"/>
    <w:rsid w:val="007F2E77"/>
    <w:rsid w:val="007F2ECB"/>
    <w:rsid w:val="007F3982"/>
    <w:rsid w:val="007F42F3"/>
    <w:rsid w:val="007F5006"/>
    <w:rsid w:val="0080381F"/>
    <w:rsid w:val="00804827"/>
    <w:rsid w:val="00804DC8"/>
    <w:rsid w:val="008062FB"/>
    <w:rsid w:val="00806357"/>
    <w:rsid w:val="00810113"/>
    <w:rsid w:val="0081032B"/>
    <w:rsid w:val="00813370"/>
    <w:rsid w:val="00813F06"/>
    <w:rsid w:val="00813F0F"/>
    <w:rsid w:val="0081421C"/>
    <w:rsid w:val="00814F20"/>
    <w:rsid w:val="00815E4B"/>
    <w:rsid w:val="00816A1A"/>
    <w:rsid w:val="00817D6B"/>
    <w:rsid w:val="00817D70"/>
    <w:rsid w:val="00821430"/>
    <w:rsid w:val="00821C94"/>
    <w:rsid w:val="00821F0E"/>
    <w:rsid w:val="0082256A"/>
    <w:rsid w:val="00823120"/>
    <w:rsid w:val="008233D6"/>
    <w:rsid w:val="00825D24"/>
    <w:rsid w:val="0082602B"/>
    <w:rsid w:val="00827119"/>
    <w:rsid w:val="00827781"/>
    <w:rsid w:val="00827850"/>
    <w:rsid w:val="00831A38"/>
    <w:rsid w:val="00833986"/>
    <w:rsid w:val="00833BF4"/>
    <w:rsid w:val="008356EC"/>
    <w:rsid w:val="008362D2"/>
    <w:rsid w:val="00836BCC"/>
    <w:rsid w:val="0083749D"/>
    <w:rsid w:val="00837A23"/>
    <w:rsid w:val="0084027D"/>
    <w:rsid w:val="00840E8E"/>
    <w:rsid w:val="008432AA"/>
    <w:rsid w:val="008448EF"/>
    <w:rsid w:val="0084533A"/>
    <w:rsid w:val="00846DA3"/>
    <w:rsid w:val="00847282"/>
    <w:rsid w:val="00847A20"/>
    <w:rsid w:val="00851B34"/>
    <w:rsid w:val="00851D9C"/>
    <w:rsid w:val="0085247E"/>
    <w:rsid w:val="00854D7A"/>
    <w:rsid w:val="0085537C"/>
    <w:rsid w:val="00855596"/>
    <w:rsid w:val="0086031C"/>
    <w:rsid w:val="0086077A"/>
    <w:rsid w:val="0086078F"/>
    <w:rsid w:val="0086111B"/>
    <w:rsid w:val="00861FC1"/>
    <w:rsid w:val="008628FC"/>
    <w:rsid w:val="00863AF7"/>
    <w:rsid w:val="00863CDB"/>
    <w:rsid w:val="00864188"/>
    <w:rsid w:val="00865AA8"/>
    <w:rsid w:val="0086613C"/>
    <w:rsid w:val="00866CEF"/>
    <w:rsid w:val="00866F32"/>
    <w:rsid w:val="00867FD7"/>
    <w:rsid w:val="0087032A"/>
    <w:rsid w:val="00870B26"/>
    <w:rsid w:val="00870BF2"/>
    <w:rsid w:val="00870FBE"/>
    <w:rsid w:val="0087158D"/>
    <w:rsid w:val="00871910"/>
    <w:rsid w:val="00871B76"/>
    <w:rsid w:val="00871C5A"/>
    <w:rsid w:val="00871D00"/>
    <w:rsid w:val="00871FD1"/>
    <w:rsid w:val="00872D33"/>
    <w:rsid w:val="008730DB"/>
    <w:rsid w:val="00874332"/>
    <w:rsid w:val="00874541"/>
    <w:rsid w:val="0087503A"/>
    <w:rsid w:val="00876460"/>
    <w:rsid w:val="008764D1"/>
    <w:rsid w:val="0087699A"/>
    <w:rsid w:val="00876A87"/>
    <w:rsid w:val="0087760B"/>
    <w:rsid w:val="00877687"/>
    <w:rsid w:val="008777CB"/>
    <w:rsid w:val="008779D7"/>
    <w:rsid w:val="00881173"/>
    <w:rsid w:val="008834F6"/>
    <w:rsid w:val="00883E06"/>
    <w:rsid w:val="00885B86"/>
    <w:rsid w:val="00886474"/>
    <w:rsid w:val="00887F5D"/>
    <w:rsid w:val="008910C5"/>
    <w:rsid w:val="00891BE4"/>
    <w:rsid w:val="00891C74"/>
    <w:rsid w:val="00891EB9"/>
    <w:rsid w:val="0089214C"/>
    <w:rsid w:val="00894BDE"/>
    <w:rsid w:val="0089542F"/>
    <w:rsid w:val="00895609"/>
    <w:rsid w:val="00895A5D"/>
    <w:rsid w:val="00895D53"/>
    <w:rsid w:val="00895E50"/>
    <w:rsid w:val="00895FCB"/>
    <w:rsid w:val="00896367"/>
    <w:rsid w:val="008978E8"/>
    <w:rsid w:val="008A0AF9"/>
    <w:rsid w:val="008A2291"/>
    <w:rsid w:val="008A2C37"/>
    <w:rsid w:val="008A333C"/>
    <w:rsid w:val="008A45A9"/>
    <w:rsid w:val="008A5FE6"/>
    <w:rsid w:val="008B0E75"/>
    <w:rsid w:val="008B1B9A"/>
    <w:rsid w:val="008B1E0F"/>
    <w:rsid w:val="008B2A3E"/>
    <w:rsid w:val="008B2FE1"/>
    <w:rsid w:val="008B4D4C"/>
    <w:rsid w:val="008B4D74"/>
    <w:rsid w:val="008B5E14"/>
    <w:rsid w:val="008B5F2B"/>
    <w:rsid w:val="008B6045"/>
    <w:rsid w:val="008C0807"/>
    <w:rsid w:val="008C17D5"/>
    <w:rsid w:val="008C2062"/>
    <w:rsid w:val="008C28FF"/>
    <w:rsid w:val="008C3256"/>
    <w:rsid w:val="008C3A51"/>
    <w:rsid w:val="008C432F"/>
    <w:rsid w:val="008C4D78"/>
    <w:rsid w:val="008C5630"/>
    <w:rsid w:val="008C5858"/>
    <w:rsid w:val="008C63B5"/>
    <w:rsid w:val="008C7A08"/>
    <w:rsid w:val="008C7C6F"/>
    <w:rsid w:val="008D0135"/>
    <w:rsid w:val="008D155C"/>
    <w:rsid w:val="008D19B3"/>
    <w:rsid w:val="008D39D3"/>
    <w:rsid w:val="008D3F20"/>
    <w:rsid w:val="008D4310"/>
    <w:rsid w:val="008D4D5D"/>
    <w:rsid w:val="008D51F0"/>
    <w:rsid w:val="008D5343"/>
    <w:rsid w:val="008D6F2F"/>
    <w:rsid w:val="008D71BD"/>
    <w:rsid w:val="008D762E"/>
    <w:rsid w:val="008E0491"/>
    <w:rsid w:val="008E0499"/>
    <w:rsid w:val="008E0969"/>
    <w:rsid w:val="008E1757"/>
    <w:rsid w:val="008E1B8C"/>
    <w:rsid w:val="008E2063"/>
    <w:rsid w:val="008E26B8"/>
    <w:rsid w:val="008E29EE"/>
    <w:rsid w:val="008E37F2"/>
    <w:rsid w:val="008E3F9D"/>
    <w:rsid w:val="008E441B"/>
    <w:rsid w:val="008E5298"/>
    <w:rsid w:val="008E5A5C"/>
    <w:rsid w:val="008E621E"/>
    <w:rsid w:val="008E78BA"/>
    <w:rsid w:val="008F0984"/>
    <w:rsid w:val="008F0F39"/>
    <w:rsid w:val="008F13C3"/>
    <w:rsid w:val="008F2242"/>
    <w:rsid w:val="008F232B"/>
    <w:rsid w:val="008F2E85"/>
    <w:rsid w:val="008F31DA"/>
    <w:rsid w:val="008F43FA"/>
    <w:rsid w:val="008F5A11"/>
    <w:rsid w:val="008F62E8"/>
    <w:rsid w:val="009003F3"/>
    <w:rsid w:val="009032F2"/>
    <w:rsid w:val="009040A3"/>
    <w:rsid w:val="00904598"/>
    <w:rsid w:val="00905023"/>
    <w:rsid w:val="009061FB"/>
    <w:rsid w:val="009066C0"/>
    <w:rsid w:val="00906E8A"/>
    <w:rsid w:val="0090747B"/>
    <w:rsid w:val="0091030E"/>
    <w:rsid w:val="009113CE"/>
    <w:rsid w:val="009127C7"/>
    <w:rsid w:val="009128EF"/>
    <w:rsid w:val="00912E82"/>
    <w:rsid w:val="00914950"/>
    <w:rsid w:val="00914998"/>
    <w:rsid w:val="00914FF0"/>
    <w:rsid w:val="00915200"/>
    <w:rsid w:val="009152AA"/>
    <w:rsid w:val="00917638"/>
    <w:rsid w:val="00917ABF"/>
    <w:rsid w:val="0092060F"/>
    <w:rsid w:val="00920771"/>
    <w:rsid w:val="009212C8"/>
    <w:rsid w:val="0092144C"/>
    <w:rsid w:val="00924473"/>
    <w:rsid w:val="009250F0"/>
    <w:rsid w:val="0092646D"/>
    <w:rsid w:val="00926A74"/>
    <w:rsid w:val="00926DAD"/>
    <w:rsid w:val="009276F1"/>
    <w:rsid w:val="00930167"/>
    <w:rsid w:val="00930B8D"/>
    <w:rsid w:val="00932AE3"/>
    <w:rsid w:val="00932F4F"/>
    <w:rsid w:val="009330E2"/>
    <w:rsid w:val="00933330"/>
    <w:rsid w:val="00933475"/>
    <w:rsid w:val="00936CC2"/>
    <w:rsid w:val="00936FB2"/>
    <w:rsid w:val="0094050B"/>
    <w:rsid w:val="00940681"/>
    <w:rsid w:val="009407B6"/>
    <w:rsid w:val="009431F2"/>
    <w:rsid w:val="00943D55"/>
    <w:rsid w:val="00943DA5"/>
    <w:rsid w:val="00944EAD"/>
    <w:rsid w:val="0094607C"/>
    <w:rsid w:val="00946E0A"/>
    <w:rsid w:val="0094724D"/>
    <w:rsid w:val="00947A29"/>
    <w:rsid w:val="0095122F"/>
    <w:rsid w:val="00951865"/>
    <w:rsid w:val="00952BF7"/>
    <w:rsid w:val="00953EDA"/>
    <w:rsid w:val="0095405C"/>
    <w:rsid w:val="0095541E"/>
    <w:rsid w:val="0095544C"/>
    <w:rsid w:val="00955CFA"/>
    <w:rsid w:val="0095706E"/>
    <w:rsid w:val="00960923"/>
    <w:rsid w:val="00961506"/>
    <w:rsid w:val="00961BE8"/>
    <w:rsid w:val="00961C64"/>
    <w:rsid w:val="00962231"/>
    <w:rsid w:val="009623D7"/>
    <w:rsid w:val="00962C78"/>
    <w:rsid w:val="00963041"/>
    <w:rsid w:val="009633D2"/>
    <w:rsid w:val="00966483"/>
    <w:rsid w:val="00966F96"/>
    <w:rsid w:val="0096708D"/>
    <w:rsid w:val="00967A17"/>
    <w:rsid w:val="00967FAC"/>
    <w:rsid w:val="00970515"/>
    <w:rsid w:val="009723B5"/>
    <w:rsid w:val="00972CDC"/>
    <w:rsid w:val="00972DF4"/>
    <w:rsid w:val="0097343F"/>
    <w:rsid w:val="009736CC"/>
    <w:rsid w:val="00973F63"/>
    <w:rsid w:val="00975757"/>
    <w:rsid w:val="009762EC"/>
    <w:rsid w:val="0098058E"/>
    <w:rsid w:val="00983955"/>
    <w:rsid w:val="00983C4B"/>
    <w:rsid w:val="00984C67"/>
    <w:rsid w:val="00985392"/>
    <w:rsid w:val="00985505"/>
    <w:rsid w:val="0098601B"/>
    <w:rsid w:val="00986EF5"/>
    <w:rsid w:val="00987184"/>
    <w:rsid w:val="009911B0"/>
    <w:rsid w:val="00991929"/>
    <w:rsid w:val="00992185"/>
    <w:rsid w:val="0099283B"/>
    <w:rsid w:val="009929BB"/>
    <w:rsid w:val="00993F37"/>
    <w:rsid w:val="0099466D"/>
    <w:rsid w:val="00994909"/>
    <w:rsid w:val="0099689C"/>
    <w:rsid w:val="00996958"/>
    <w:rsid w:val="00996BAB"/>
    <w:rsid w:val="009A1174"/>
    <w:rsid w:val="009A1D92"/>
    <w:rsid w:val="009A234F"/>
    <w:rsid w:val="009A27D7"/>
    <w:rsid w:val="009A3669"/>
    <w:rsid w:val="009A4134"/>
    <w:rsid w:val="009A6938"/>
    <w:rsid w:val="009A6ADC"/>
    <w:rsid w:val="009A6C37"/>
    <w:rsid w:val="009A7209"/>
    <w:rsid w:val="009B2045"/>
    <w:rsid w:val="009B20B7"/>
    <w:rsid w:val="009B2A8A"/>
    <w:rsid w:val="009B30C9"/>
    <w:rsid w:val="009B3BF3"/>
    <w:rsid w:val="009B4050"/>
    <w:rsid w:val="009B4BE5"/>
    <w:rsid w:val="009B5F7B"/>
    <w:rsid w:val="009B7A60"/>
    <w:rsid w:val="009C0022"/>
    <w:rsid w:val="009C0FA4"/>
    <w:rsid w:val="009C1C0D"/>
    <w:rsid w:val="009C2397"/>
    <w:rsid w:val="009C2EE7"/>
    <w:rsid w:val="009C36E1"/>
    <w:rsid w:val="009C3C5A"/>
    <w:rsid w:val="009C4891"/>
    <w:rsid w:val="009C5CDC"/>
    <w:rsid w:val="009C5FCE"/>
    <w:rsid w:val="009C6155"/>
    <w:rsid w:val="009C6BCD"/>
    <w:rsid w:val="009C7A03"/>
    <w:rsid w:val="009D0B63"/>
    <w:rsid w:val="009D0D71"/>
    <w:rsid w:val="009D14AE"/>
    <w:rsid w:val="009D1A98"/>
    <w:rsid w:val="009D1C50"/>
    <w:rsid w:val="009D20C9"/>
    <w:rsid w:val="009D2E82"/>
    <w:rsid w:val="009D34BF"/>
    <w:rsid w:val="009D4C8B"/>
    <w:rsid w:val="009D51C1"/>
    <w:rsid w:val="009D69C8"/>
    <w:rsid w:val="009D6CD5"/>
    <w:rsid w:val="009E0299"/>
    <w:rsid w:val="009E0A88"/>
    <w:rsid w:val="009E1738"/>
    <w:rsid w:val="009E1EFE"/>
    <w:rsid w:val="009E1FDB"/>
    <w:rsid w:val="009E2876"/>
    <w:rsid w:val="009E28FD"/>
    <w:rsid w:val="009E2F9B"/>
    <w:rsid w:val="009E3BE0"/>
    <w:rsid w:val="009E5B4D"/>
    <w:rsid w:val="009E71FA"/>
    <w:rsid w:val="009E7281"/>
    <w:rsid w:val="009E7B05"/>
    <w:rsid w:val="009F0B5E"/>
    <w:rsid w:val="009F13F2"/>
    <w:rsid w:val="009F1D41"/>
    <w:rsid w:val="009F2F5C"/>
    <w:rsid w:val="009F3156"/>
    <w:rsid w:val="009F6E06"/>
    <w:rsid w:val="00A01CAC"/>
    <w:rsid w:val="00A01FEF"/>
    <w:rsid w:val="00A02497"/>
    <w:rsid w:val="00A046C1"/>
    <w:rsid w:val="00A059B5"/>
    <w:rsid w:val="00A06EFA"/>
    <w:rsid w:val="00A070F5"/>
    <w:rsid w:val="00A07606"/>
    <w:rsid w:val="00A10616"/>
    <w:rsid w:val="00A10990"/>
    <w:rsid w:val="00A1151F"/>
    <w:rsid w:val="00A1282B"/>
    <w:rsid w:val="00A132A0"/>
    <w:rsid w:val="00A13AA0"/>
    <w:rsid w:val="00A14DA1"/>
    <w:rsid w:val="00A15902"/>
    <w:rsid w:val="00A15966"/>
    <w:rsid w:val="00A17326"/>
    <w:rsid w:val="00A1758B"/>
    <w:rsid w:val="00A20F11"/>
    <w:rsid w:val="00A21EA1"/>
    <w:rsid w:val="00A22001"/>
    <w:rsid w:val="00A230D0"/>
    <w:rsid w:val="00A232B5"/>
    <w:rsid w:val="00A238D2"/>
    <w:rsid w:val="00A24FC9"/>
    <w:rsid w:val="00A24FE7"/>
    <w:rsid w:val="00A26FEF"/>
    <w:rsid w:val="00A27F74"/>
    <w:rsid w:val="00A30B20"/>
    <w:rsid w:val="00A3110D"/>
    <w:rsid w:val="00A323B8"/>
    <w:rsid w:val="00A35793"/>
    <w:rsid w:val="00A37A3E"/>
    <w:rsid w:val="00A37DB2"/>
    <w:rsid w:val="00A41498"/>
    <w:rsid w:val="00A41596"/>
    <w:rsid w:val="00A41AA5"/>
    <w:rsid w:val="00A41F19"/>
    <w:rsid w:val="00A423D8"/>
    <w:rsid w:val="00A42DFD"/>
    <w:rsid w:val="00A44634"/>
    <w:rsid w:val="00A46BA0"/>
    <w:rsid w:val="00A50272"/>
    <w:rsid w:val="00A502E2"/>
    <w:rsid w:val="00A50641"/>
    <w:rsid w:val="00A5203D"/>
    <w:rsid w:val="00A52121"/>
    <w:rsid w:val="00A52CC7"/>
    <w:rsid w:val="00A53243"/>
    <w:rsid w:val="00A533B4"/>
    <w:rsid w:val="00A548E8"/>
    <w:rsid w:val="00A54DA7"/>
    <w:rsid w:val="00A55D97"/>
    <w:rsid w:val="00A561A2"/>
    <w:rsid w:val="00A56349"/>
    <w:rsid w:val="00A57031"/>
    <w:rsid w:val="00A5744B"/>
    <w:rsid w:val="00A57825"/>
    <w:rsid w:val="00A57DBA"/>
    <w:rsid w:val="00A61814"/>
    <w:rsid w:val="00A62B18"/>
    <w:rsid w:val="00A643D8"/>
    <w:rsid w:val="00A66C31"/>
    <w:rsid w:val="00A67699"/>
    <w:rsid w:val="00A704D8"/>
    <w:rsid w:val="00A7073F"/>
    <w:rsid w:val="00A71BBE"/>
    <w:rsid w:val="00A7229B"/>
    <w:rsid w:val="00A73403"/>
    <w:rsid w:val="00A73496"/>
    <w:rsid w:val="00A74251"/>
    <w:rsid w:val="00A74A17"/>
    <w:rsid w:val="00A7642D"/>
    <w:rsid w:val="00A76885"/>
    <w:rsid w:val="00A77364"/>
    <w:rsid w:val="00A77A14"/>
    <w:rsid w:val="00A81264"/>
    <w:rsid w:val="00A815D8"/>
    <w:rsid w:val="00A81C75"/>
    <w:rsid w:val="00A82AAC"/>
    <w:rsid w:val="00A8371A"/>
    <w:rsid w:val="00A86206"/>
    <w:rsid w:val="00A87763"/>
    <w:rsid w:val="00A87A22"/>
    <w:rsid w:val="00A87A5B"/>
    <w:rsid w:val="00A87CC6"/>
    <w:rsid w:val="00A909E3"/>
    <w:rsid w:val="00A925F0"/>
    <w:rsid w:val="00A92B58"/>
    <w:rsid w:val="00A92C5E"/>
    <w:rsid w:val="00A94BCE"/>
    <w:rsid w:val="00A9559A"/>
    <w:rsid w:val="00A97DFA"/>
    <w:rsid w:val="00AA02BD"/>
    <w:rsid w:val="00AA0307"/>
    <w:rsid w:val="00AA05E8"/>
    <w:rsid w:val="00AA16FA"/>
    <w:rsid w:val="00AA2AF8"/>
    <w:rsid w:val="00AA2BA6"/>
    <w:rsid w:val="00AA2DD9"/>
    <w:rsid w:val="00AA3102"/>
    <w:rsid w:val="00AA3DB3"/>
    <w:rsid w:val="00AA40FD"/>
    <w:rsid w:val="00AA42E7"/>
    <w:rsid w:val="00AA541B"/>
    <w:rsid w:val="00AA5B2F"/>
    <w:rsid w:val="00AA6B27"/>
    <w:rsid w:val="00AB0305"/>
    <w:rsid w:val="00AB051D"/>
    <w:rsid w:val="00AB152F"/>
    <w:rsid w:val="00AB1582"/>
    <w:rsid w:val="00AB2DA6"/>
    <w:rsid w:val="00AB2E6B"/>
    <w:rsid w:val="00AB3129"/>
    <w:rsid w:val="00AB5273"/>
    <w:rsid w:val="00AB5CD3"/>
    <w:rsid w:val="00AB5FD6"/>
    <w:rsid w:val="00AB7C3A"/>
    <w:rsid w:val="00AC2BB0"/>
    <w:rsid w:val="00AC36EE"/>
    <w:rsid w:val="00AC41D6"/>
    <w:rsid w:val="00AC556A"/>
    <w:rsid w:val="00AC6143"/>
    <w:rsid w:val="00AC699A"/>
    <w:rsid w:val="00AC6B6F"/>
    <w:rsid w:val="00AC74DA"/>
    <w:rsid w:val="00AC7DA8"/>
    <w:rsid w:val="00AD12F5"/>
    <w:rsid w:val="00AD2D98"/>
    <w:rsid w:val="00AD318F"/>
    <w:rsid w:val="00AD4AF6"/>
    <w:rsid w:val="00AD508A"/>
    <w:rsid w:val="00AD6137"/>
    <w:rsid w:val="00AD666F"/>
    <w:rsid w:val="00AD7853"/>
    <w:rsid w:val="00AE082A"/>
    <w:rsid w:val="00AE2546"/>
    <w:rsid w:val="00AE3AA1"/>
    <w:rsid w:val="00AE3C5B"/>
    <w:rsid w:val="00AE4345"/>
    <w:rsid w:val="00AE4D35"/>
    <w:rsid w:val="00AE5ACE"/>
    <w:rsid w:val="00AE5E65"/>
    <w:rsid w:val="00AE5FF0"/>
    <w:rsid w:val="00AE678E"/>
    <w:rsid w:val="00AE6885"/>
    <w:rsid w:val="00AE7060"/>
    <w:rsid w:val="00AE7660"/>
    <w:rsid w:val="00AF005A"/>
    <w:rsid w:val="00AF378B"/>
    <w:rsid w:val="00AF3A15"/>
    <w:rsid w:val="00AF3CF2"/>
    <w:rsid w:val="00AF4231"/>
    <w:rsid w:val="00AF44D0"/>
    <w:rsid w:val="00AF451C"/>
    <w:rsid w:val="00AF4809"/>
    <w:rsid w:val="00AF5F77"/>
    <w:rsid w:val="00AF6535"/>
    <w:rsid w:val="00AF6900"/>
    <w:rsid w:val="00AF6BA6"/>
    <w:rsid w:val="00B005CB"/>
    <w:rsid w:val="00B009D0"/>
    <w:rsid w:val="00B00CA1"/>
    <w:rsid w:val="00B01605"/>
    <w:rsid w:val="00B02167"/>
    <w:rsid w:val="00B02A03"/>
    <w:rsid w:val="00B03C39"/>
    <w:rsid w:val="00B03F44"/>
    <w:rsid w:val="00B04299"/>
    <w:rsid w:val="00B04426"/>
    <w:rsid w:val="00B04FC6"/>
    <w:rsid w:val="00B058ED"/>
    <w:rsid w:val="00B06081"/>
    <w:rsid w:val="00B072A8"/>
    <w:rsid w:val="00B07488"/>
    <w:rsid w:val="00B0772E"/>
    <w:rsid w:val="00B1005A"/>
    <w:rsid w:val="00B125F1"/>
    <w:rsid w:val="00B14D62"/>
    <w:rsid w:val="00B15168"/>
    <w:rsid w:val="00B16137"/>
    <w:rsid w:val="00B16910"/>
    <w:rsid w:val="00B16E55"/>
    <w:rsid w:val="00B20475"/>
    <w:rsid w:val="00B205D9"/>
    <w:rsid w:val="00B20C6F"/>
    <w:rsid w:val="00B20DB1"/>
    <w:rsid w:val="00B21400"/>
    <w:rsid w:val="00B22E75"/>
    <w:rsid w:val="00B234F1"/>
    <w:rsid w:val="00B24551"/>
    <w:rsid w:val="00B2480E"/>
    <w:rsid w:val="00B24B13"/>
    <w:rsid w:val="00B259CD"/>
    <w:rsid w:val="00B25C53"/>
    <w:rsid w:val="00B25D67"/>
    <w:rsid w:val="00B25FD5"/>
    <w:rsid w:val="00B2626D"/>
    <w:rsid w:val="00B2638E"/>
    <w:rsid w:val="00B27C97"/>
    <w:rsid w:val="00B30254"/>
    <w:rsid w:val="00B3028D"/>
    <w:rsid w:val="00B3106E"/>
    <w:rsid w:val="00B3238D"/>
    <w:rsid w:val="00B32862"/>
    <w:rsid w:val="00B329F4"/>
    <w:rsid w:val="00B330E3"/>
    <w:rsid w:val="00B33517"/>
    <w:rsid w:val="00B33B17"/>
    <w:rsid w:val="00B34EDD"/>
    <w:rsid w:val="00B4027F"/>
    <w:rsid w:val="00B409E8"/>
    <w:rsid w:val="00B4183A"/>
    <w:rsid w:val="00B424DA"/>
    <w:rsid w:val="00B446B3"/>
    <w:rsid w:val="00B4472A"/>
    <w:rsid w:val="00B4625F"/>
    <w:rsid w:val="00B47553"/>
    <w:rsid w:val="00B5015A"/>
    <w:rsid w:val="00B50615"/>
    <w:rsid w:val="00B52808"/>
    <w:rsid w:val="00B52972"/>
    <w:rsid w:val="00B532A3"/>
    <w:rsid w:val="00B54057"/>
    <w:rsid w:val="00B55B14"/>
    <w:rsid w:val="00B57088"/>
    <w:rsid w:val="00B60F55"/>
    <w:rsid w:val="00B6155F"/>
    <w:rsid w:val="00B61DC8"/>
    <w:rsid w:val="00B62462"/>
    <w:rsid w:val="00B62C07"/>
    <w:rsid w:val="00B62CD0"/>
    <w:rsid w:val="00B630DC"/>
    <w:rsid w:val="00B633D2"/>
    <w:rsid w:val="00B657E2"/>
    <w:rsid w:val="00B70869"/>
    <w:rsid w:val="00B71704"/>
    <w:rsid w:val="00B726C9"/>
    <w:rsid w:val="00B72F38"/>
    <w:rsid w:val="00B74AC7"/>
    <w:rsid w:val="00B74E3F"/>
    <w:rsid w:val="00B77988"/>
    <w:rsid w:val="00B77EE7"/>
    <w:rsid w:val="00B802CD"/>
    <w:rsid w:val="00B8036C"/>
    <w:rsid w:val="00B811FC"/>
    <w:rsid w:val="00B83A2B"/>
    <w:rsid w:val="00B84B97"/>
    <w:rsid w:val="00B854D0"/>
    <w:rsid w:val="00B8589C"/>
    <w:rsid w:val="00B858BF"/>
    <w:rsid w:val="00B86AC7"/>
    <w:rsid w:val="00B90004"/>
    <w:rsid w:val="00B90656"/>
    <w:rsid w:val="00B91BFE"/>
    <w:rsid w:val="00B92C76"/>
    <w:rsid w:val="00B936B9"/>
    <w:rsid w:val="00B939F3"/>
    <w:rsid w:val="00B943AF"/>
    <w:rsid w:val="00B94950"/>
    <w:rsid w:val="00B95539"/>
    <w:rsid w:val="00B963BF"/>
    <w:rsid w:val="00B96A36"/>
    <w:rsid w:val="00B96D77"/>
    <w:rsid w:val="00B974FA"/>
    <w:rsid w:val="00B979BF"/>
    <w:rsid w:val="00B97CFD"/>
    <w:rsid w:val="00B97EB2"/>
    <w:rsid w:val="00BA0058"/>
    <w:rsid w:val="00BA0313"/>
    <w:rsid w:val="00BA06DC"/>
    <w:rsid w:val="00BA09C5"/>
    <w:rsid w:val="00BA0B5D"/>
    <w:rsid w:val="00BA1024"/>
    <w:rsid w:val="00BA1408"/>
    <w:rsid w:val="00BA1845"/>
    <w:rsid w:val="00BA234C"/>
    <w:rsid w:val="00BA32A1"/>
    <w:rsid w:val="00BA3E8A"/>
    <w:rsid w:val="00BA465D"/>
    <w:rsid w:val="00BA4B04"/>
    <w:rsid w:val="00BA5E2B"/>
    <w:rsid w:val="00BA75C2"/>
    <w:rsid w:val="00BA7642"/>
    <w:rsid w:val="00BA7BA2"/>
    <w:rsid w:val="00BB02CB"/>
    <w:rsid w:val="00BB02EA"/>
    <w:rsid w:val="00BB087F"/>
    <w:rsid w:val="00BB0CF0"/>
    <w:rsid w:val="00BB14C5"/>
    <w:rsid w:val="00BB1527"/>
    <w:rsid w:val="00BB1860"/>
    <w:rsid w:val="00BB26ED"/>
    <w:rsid w:val="00BB41B7"/>
    <w:rsid w:val="00BB47BD"/>
    <w:rsid w:val="00BB6ADB"/>
    <w:rsid w:val="00BB6B65"/>
    <w:rsid w:val="00BB7311"/>
    <w:rsid w:val="00BC0DEF"/>
    <w:rsid w:val="00BC20E4"/>
    <w:rsid w:val="00BC313E"/>
    <w:rsid w:val="00BC35E0"/>
    <w:rsid w:val="00BC4094"/>
    <w:rsid w:val="00BC5587"/>
    <w:rsid w:val="00BC58D5"/>
    <w:rsid w:val="00BC5EE0"/>
    <w:rsid w:val="00BC5F8A"/>
    <w:rsid w:val="00BC64AF"/>
    <w:rsid w:val="00BC65B5"/>
    <w:rsid w:val="00BC6D86"/>
    <w:rsid w:val="00BC758A"/>
    <w:rsid w:val="00BD09F9"/>
    <w:rsid w:val="00BD13C7"/>
    <w:rsid w:val="00BD2BC1"/>
    <w:rsid w:val="00BD3A6E"/>
    <w:rsid w:val="00BD3B3E"/>
    <w:rsid w:val="00BD4D90"/>
    <w:rsid w:val="00BD5831"/>
    <w:rsid w:val="00BD5B9E"/>
    <w:rsid w:val="00BD5CC2"/>
    <w:rsid w:val="00BD6E9A"/>
    <w:rsid w:val="00BD733B"/>
    <w:rsid w:val="00BE0BB0"/>
    <w:rsid w:val="00BE0F47"/>
    <w:rsid w:val="00BE120F"/>
    <w:rsid w:val="00BE2CC9"/>
    <w:rsid w:val="00BE3775"/>
    <w:rsid w:val="00BE3BE3"/>
    <w:rsid w:val="00BE620B"/>
    <w:rsid w:val="00BE74F0"/>
    <w:rsid w:val="00BF27AA"/>
    <w:rsid w:val="00BF2C5A"/>
    <w:rsid w:val="00BF4903"/>
    <w:rsid w:val="00C01D8D"/>
    <w:rsid w:val="00C03736"/>
    <w:rsid w:val="00C03829"/>
    <w:rsid w:val="00C04FD5"/>
    <w:rsid w:val="00C0521D"/>
    <w:rsid w:val="00C06422"/>
    <w:rsid w:val="00C066A6"/>
    <w:rsid w:val="00C078CA"/>
    <w:rsid w:val="00C1181A"/>
    <w:rsid w:val="00C128F7"/>
    <w:rsid w:val="00C12DDD"/>
    <w:rsid w:val="00C131CF"/>
    <w:rsid w:val="00C1408A"/>
    <w:rsid w:val="00C14A29"/>
    <w:rsid w:val="00C20648"/>
    <w:rsid w:val="00C20BB3"/>
    <w:rsid w:val="00C20C93"/>
    <w:rsid w:val="00C20D3C"/>
    <w:rsid w:val="00C20EE6"/>
    <w:rsid w:val="00C2122D"/>
    <w:rsid w:val="00C2147C"/>
    <w:rsid w:val="00C229FA"/>
    <w:rsid w:val="00C23861"/>
    <w:rsid w:val="00C24B23"/>
    <w:rsid w:val="00C254A0"/>
    <w:rsid w:val="00C25692"/>
    <w:rsid w:val="00C27935"/>
    <w:rsid w:val="00C318BB"/>
    <w:rsid w:val="00C3341B"/>
    <w:rsid w:val="00C339B5"/>
    <w:rsid w:val="00C33DF6"/>
    <w:rsid w:val="00C3486B"/>
    <w:rsid w:val="00C34891"/>
    <w:rsid w:val="00C34DC9"/>
    <w:rsid w:val="00C350B8"/>
    <w:rsid w:val="00C35462"/>
    <w:rsid w:val="00C3599E"/>
    <w:rsid w:val="00C360D2"/>
    <w:rsid w:val="00C366F6"/>
    <w:rsid w:val="00C36965"/>
    <w:rsid w:val="00C411F7"/>
    <w:rsid w:val="00C4286C"/>
    <w:rsid w:val="00C42E48"/>
    <w:rsid w:val="00C43940"/>
    <w:rsid w:val="00C43FCA"/>
    <w:rsid w:val="00C4448B"/>
    <w:rsid w:val="00C44607"/>
    <w:rsid w:val="00C45B2B"/>
    <w:rsid w:val="00C462C6"/>
    <w:rsid w:val="00C46DF4"/>
    <w:rsid w:val="00C46E0D"/>
    <w:rsid w:val="00C46EC6"/>
    <w:rsid w:val="00C516AA"/>
    <w:rsid w:val="00C53084"/>
    <w:rsid w:val="00C53282"/>
    <w:rsid w:val="00C53968"/>
    <w:rsid w:val="00C555F6"/>
    <w:rsid w:val="00C5728E"/>
    <w:rsid w:val="00C57D88"/>
    <w:rsid w:val="00C60261"/>
    <w:rsid w:val="00C60E45"/>
    <w:rsid w:val="00C6134A"/>
    <w:rsid w:val="00C617F0"/>
    <w:rsid w:val="00C61D86"/>
    <w:rsid w:val="00C62F5F"/>
    <w:rsid w:val="00C630E7"/>
    <w:rsid w:val="00C63698"/>
    <w:rsid w:val="00C6420C"/>
    <w:rsid w:val="00C6448F"/>
    <w:rsid w:val="00C6728F"/>
    <w:rsid w:val="00C702EC"/>
    <w:rsid w:val="00C7091D"/>
    <w:rsid w:val="00C70CE6"/>
    <w:rsid w:val="00C728B3"/>
    <w:rsid w:val="00C72E44"/>
    <w:rsid w:val="00C7441E"/>
    <w:rsid w:val="00C74889"/>
    <w:rsid w:val="00C75842"/>
    <w:rsid w:val="00C75D43"/>
    <w:rsid w:val="00C76E80"/>
    <w:rsid w:val="00C77033"/>
    <w:rsid w:val="00C77039"/>
    <w:rsid w:val="00C7773E"/>
    <w:rsid w:val="00C83102"/>
    <w:rsid w:val="00C839E3"/>
    <w:rsid w:val="00C8429D"/>
    <w:rsid w:val="00C843E8"/>
    <w:rsid w:val="00C855A6"/>
    <w:rsid w:val="00C8696E"/>
    <w:rsid w:val="00C902C6"/>
    <w:rsid w:val="00C917CC"/>
    <w:rsid w:val="00C92937"/>
    <w:rsid w:val="00C93096"/>
    <w:rsid w:val="00C93E2D"/>
    <w:rsid w:val="00C940E8"/>
    <w:rsid w:val="00C94105"/>
    <w:rsid w:val="00C94371"/>
    <w:rsid w:val="00C94EF6"/>
    <w:rsid w:val="00C9585A"/>
    <w:rsid w:val="00C95D9F"/>
    <w:rsid w:val="00C97337"/>
    <w:rsid w:val="00C978EC"/>
    <w:rsid w:val="00CA0134"/>
    <w:rsid w:val="00CA1406"/>
    <w:rsid w:val="00CA283A"/>
    <w:rsid w:val="00CA2C4A"/>
    <w:rsid w:val="00CA3DF9"/>
    <w:rsid w:val="00CA444B"/>
    <w:rsid w:val="00CA4C2F"/>
    <w:rsid w:val="00CA4C31"/>
    <w:rsid w:val="00CA4E43"/>
    <w:rsid w:val="00CA5940"/>
    <w:rsid w:val="00CA59C7"/>
    <w:rsid w:val="00CB1B8B"/>
    <w:rsid w:val="00CB2CF9"/>
    <w:rsid w:val="00CB4B39"/>
    <w:rsid w:val="00CB59B7"/>
    <w:rsid w:val="00CB5C74"/>
    <w:rsid w:val="00CB6294"/>
    <w:rsid w:val="00CC04A4"/>
    <w:rsid w:val="00CC0803"/>
    <w:rsid w:val="00CC0B25"/>
    <w:rsid w:val="00CC0F5A"/>
    <w:rsid w:val="00CC1434"/>
    <w:rsid w:val="00CC1603"/>
    <w:rsid w:val="00CC1A84"/>
    <w:rsid w:val="00CC2F0F"/>
    <w:rsid w:val="00CC3078"/>
    <w:rsid w:val="00CC3D0D"/>
    <w:rsid w:val="00CC4292"/>
    <w:rsid w:val="00CC4F99"/>
    <w:rsid w:val="00CC5243"/>
    <w:rsid w:val="00CC6527"/>
    <w:rsid w:val="00CC71AE"/>
    <w:rsid w:val="00CC77F4"/>
    <w:rsid w:val="00CD1188"/>
    <w:rsid w:val="00CD1192"/>
    <w:rsid w:val="00CD2217"/>
    <w:rsid w:val="00CD3049"/>
    <w:rsid w:val="00CD371C"/>
    <w:rsid w:val="00CD3BA3"/>
    <w:rsid w:val="00CD4003"/>
    <w:rsid w:val="00CD5EA7"/>
    <w:rsid w:val="00CE2645"/>
    <w:rsid w:val="00CE2B6A"/>
    <w:rsid w:val="00CE3C3F"/>
    <w:rsid w:val="00CE4EE5"/>
    <w:rsid w:val="00CE4FB6"/>
    <w:rsid w:val="00CE59CA"/>
    <w:rsid w:val="00CE61D1"/>
    <w:rsid w:val="00CE6EFA"/>
    <w:rsid w:val="00CE721E"/>
    <w:rsid w:val="00CE7F59"/>
    <w:rsid w:val="00CE7FF1"/>
    <w:rsid w:val="00CF0C3F"/>
    <w:rsid w:val="00CF2259"/>
    <w:rsid w:val="00CF2FE7"/>
    <w:rsid w:val="00CF39FD"/>
    <w:rsid w:val="00CF3CF0"/>
    <w:rsid w:val="00CF409C"/>
    <w:rsid w:val="00CF46A8"/>
    <w:rsid w:val="00CF4728"/>
    <w:rsid w:val="00CF505E"/>
    <w:rsid w:val="00CF533C"/>
    <w:rsid w:val="00CF59AB"/>
    <w:rsid w:val="00CF6E9C"/>
    <w:rsid w:val="00CF7128"/>
    <w:rsid w:val="00CF74D8"/>
    <w:rsid w:val="00CF751A"/>
    <w:rsid w:val="00CF79CA"/>
    <w:rsid w:val="00CF7AED"/>
    <w:rsid w:val="00D02103"/>
    <w:rsid w:val="00D02656"/>
    <w:rsid w:val="00D02878"/>
    <w:rsid w:val="00D0336A"/>
    <w:rsid w:val="00D042E7"/>
    <w:rsid w:val="00D047B8"/>
    <w:rsid w:val="00D059ED"/>
    <w:rsid w:val="00D05C00"/>
    <w:rsid w:val="00D062FB"/>
    <w:rsid w:val="00D06AB1"/>
    <w:rsid w:val="00D0785C"/>
    <w:rsid w:val="00D0786A"/>
    <w:rsid w:val="00D10823"/>
    <w:rsid w:val="00D10E9F"/>
    <w:rsid w:val="00D115E4"/>
    <w:rsid w:val="00D11CC9"/>
    <w:rsid w:val="00D133F8"/>
    <w:rsid w:val="00D145E0"/>
    <w:rsid w:val="00D176F3"/>
    <w:rsid w:val="00D17A85"/>
    <w:rsid w:val="00D208BF"/>
    <w:rsid w:val="00D20DCD"/>
    <w:rsid w:val="00D21D9B"/>
    <w:rsid w:val="00D22666"/>
    <w:rsid w:val="00D22A6E"/>
    <w:rsid w:val="00D231A6"/>
    <w:rsid w:val="00D2382A"/>
    <w:rsid w:val="00D25DC2"/>
    <w:rsid w:val="00D261EC"/>
    <w:rsid w:val="00D3017D"/>
    <w:rsid w:val="00D31186"/>
    <w:rsid w:val="00D32AFF"/>
    <w:rsid w:val="00D3305A"/>
    <w:rsid w:val="00D33297"/>
    <w:rsid w:val="00D33586"/>
    <w:rsid w:val="00D33917"/>
    <w:rsid w:val="00D3458A"/>
    <w:rsid w:val="00D35362"/>
    <w:rsid w:val="00D354B1"/>
    <w:rsid w:val="00D379D6"/>
    <w:rsid w:val="00D40D6D"/>
    <w:rsid w:val="00D41DCA"/>
    <w:rsid w:val="00D4484E"/>
    <w:rsid w:val="00D45463"/>
    <w:rsid w:val="00D46C37"/>
    <w:rsid w:val="00D47597"/>
    <w:rsid w:val="00D475DE"/>
    <w:rsid w:val="00D47B83"/>
    <w:rsid w:val="00D52115"/>
    <w:rsid w:val="00D52715"/>
    <w:rsid w:val="00D530EC"/>
    <w:rsid w:val="00D55486"/>
    <w:rsid w:val="00D55703"/>
    <w:rsid w:val="00D562C1"/>
    <w:rsid w:val="00D56EFA"/>
    <w:rsid w:val="00D6017E"/>
    <w:rsid w:val="00D60D7C"/>
    <w:rsid w:val="00D617E8"/>
    <w:rsid w:val="00D623DA"/>
    <w:rsid w:val="00D62A07"/>
    <w:rsid w:val="00D63FA1"/>
    <w:rsid w:val="00D64093"/>
    <w:rsid w:val="00D640F2"/>
    <w:rsid w:val="00D64276"/>
    <w:rsid w:val="00D64299"/>
    <w:rsid w:val="00D646C8"/>
    <w:rsid w:val="00D6567A"/>
    <w:rsid w:val="00D65A65"/>
    <w:rsid w:val="00D71A52"/>
    <w:rsid w:val="00D73284"/>
    <w:rsid w:val="00D80FB9"/>
    <w:rsid w:val="00D816F2"/>
    <w:rsid w:val="00D82654"/>
    <w:rsid w:val="00D826DF"/>
    <w:rsid w:val="00D82BDB"/>
    <w:rsid w:val="00D83111"/>
    <w:rsid w:val="00D8330E"/>
    <w:rsid w:val="00D835D7"/>
    <w:rsid w:val="00D836F0"/>
    <w:rsid w:val="00D84695"/>
    <w:rsid w:val="00D84EBE"/>
    <w:rsid w:val="00D8523F"/>
    <w:rsid w:val="00D873CB"/>
    <w:rsid w:val="00D8754A"/>
    <w:rsid w:val="00D87707"/>
    <w:rsid w:val="00D878AB"/>
    <w:rsid w:val="00D90148"/>
    <w:rsid w:val="00D923FF"/>
    <w:rsid w:val="00D92650"/>
    <w:rsid w:val="00D9382A"/>
    <w:rsid w:val="00D93C9A"/>
    <w:rsid w:val="00D93D91"/>
    <w:rsid w:val="00D9415B"/>
    <w:rsid w:val="00D944D0"/>
    <w:rsid w:val="00D94D8B"/>
    <w:rsid w:val="00D94E02"/>
    <w:rsid w:val="00D95242"/>
    <w:rsid w:val="00D9537F"/>
    <w:rsid w:val="00D956A9"/>
    <w:rsid w:val="00D96D49"/>
    <w:rsid w:val="00D973C1"/>
    <w:rsid w:val="00D97F91"/>
    <w:rsid w:val="00DA01AF"/>
    <w:rsid w:val="00DA052D"/>
    <w:rsid w:val="00DA0C07"/>
    <w:rsid w:val="00DA1487"/>
    <w:rsid w:val="00DA1DA8"/>
    <w:rsid w:val="00DA39BF"/>
    <w:rsid w:val="00DA3B1A"/>
    <w:rsid w:val="00DA3B4A"/>
    <w:rsid w:val="00DA3E1D"/>
    <w:rsid w:val="00DA586B"/>
    <w:rsid w:val="00DA5B38"/>
    <w:rsid w:val="00DA640E"/>
    <w:rsid w:val="00DA654F"/>
    <w:rsid w:val="00DA6AFF"/>
    <w:rsid w:val="00DA7437"/>
    <w:rsid w:val="00DB1978"/>
    <w:rsid w:val="00DB1CFA"/>
    <w:rsid w:val="00DB238B"/>
    <w:rsid w:val="00DB3529"/>
    <w:rsid w:val="00DB3915"/>
    <w:rsid w:val="00DB43DA"/>
    <w:rsid w:val="00DB4532"/>
    <w:rsid w:val="00DB45E8"/>
    <w:rsid w:val="00DB655F"/>
    <w:rsid w:val="00DB70A0"/>
    <w:rsid w:val="00DB7565"/>
    <w:rsid w:val="00DB7E3D"/>
    <w:rsid w:val="00DC040D"/>
    <w:rsid w:val="00DC0492"/>
    <w:rsid w:val="00DC14AF"/>
    <w:rsid w:val="00DC2573"/>
    <w:rsid w:val="00DC25E3"/>
    <w:rsid w:val="00DC2813"/>
    <w:rsid w:val="00DC29EB"/>
    <w:rsid w:val="00DC47BB"/>
    <w:rsid w:val="00DC5630"/>
    <w:rsid w:val="00DC6118"/>
    <w:rsid w:val="00DC6EA5"/>
    <w:rsid w:val="00DC7D5F"/>
    <w:rsid w:val="00DD08E0"/>
    <w:rsid w:val="00DD1C3E"/>
    <w:rsid w:val="00DD2D5B"/>
    <w:rsid w:val="00DD30B1"/>
    <w:rsid w:val="00DD3EA8"/>
    <w:rsid w:val="00DD4D53"/>
    <w:rsid w:val="00DD6FB9"/>
    <w:rsid w:val="00DD7498"/>
    <w:rsid w:val="00DE025F"/>
    <w:rsid w:val="00DE09DE"/>
    <w:rsid w:val="00DE0C91"/>
    <w:rsid w:val="00DE240F"/>
    <w:rsid w:val="00DE25F6"/>
    <w:rsid w:val="00DE2B78"/>
    <w:rsid w:val="00DE3362"/>
    <w:rsid w:val="00DE4B7C"/>
    <w:rsid w:val="00DE5863"/>
    <w:rsid w:val="00DE5E80"/>
    <w:rsid w:val="00DF2EF7"/>
    <w:rsid w:val="00DF380C"/>
    <w:rsid w:val="00DF3B5A"/>
    <w:rsid w:val="00DF4B85"/>
    <w:rsid w:val="00DF4C69"/>
    <w:rsid w:val="00DF4F34"/>
    <w:rsid w:val="00DF69AE"/>
    <w:rsid w:val="00DF6D97"/>
    <w:rsid w:val="00DF7B88"/>
    <w:rsid w:val="00DF7F38"/>
    <w:rsid w:val="00E0041F"/>
    <w:rsid w:val="00E00D88"/>
    <w:rsid w:val="00E01C59"/>
    <w:rsid w:val="00E0412F"/>
    <w:rsid w:val="00E041E1"/>
    <w:rsid w:val="00E0449F"/>
    <w:rsid w:val="00E04BC4"/>
    <w:rsid w:val="00E04F96"/>
    <w:rsid w:val="00E05D84"/>
    <w:rsid w:val="00E05F0F"/>
    <w:rsid w:val="00E06013"/>
    <w:rsid w:val="00E077CC"/>
    <w:rsid w:val="00E078D0"/>
    <w:rsid w:val="00E1229D"/>
    <w:rsid w:val="00E13F3E"/>
    <w:rsid w:val="00E14DE9"/>
    <w:rsid w:val="00E1514A"/>
    <w:rsid w:val="00E160EA"/>
    <w:rsid w:val="00E161BB"/>
    <w:rsid w:val="00E16231"/>
    <w:rsid w:val="00E163C5"/>
    <w:rsid w:val="00E1665B"/>
    <w:rsid w:val="00E16E2B"/>
    <w:rsid w:val="00E17416"/>
    <w:rsid w:val="00E17A6A"/>
    <w:rsid w:val="00E20A15"/>
    <w:rsid w:val="00E20E9F"/>
    <w:rsid w:val="00E212A8"/>
    <w:rsid w:val="00E225B8"/>
    <w:rsid w:val="00E23EDF"/>
    <w:rsid w:val="00E24049"/>
    <w:rsid w:val="00E24708"/>
    <w:rsid w:val="00E24F59"/>
    <w:rsid w:val="00E26915"/>
    <w:rsid w:val="00E27865"/>
    <w:rsid w:val="00E27C4C"/>
    <w:rsid w:val="00E30564"/>
    <w:rsid w:val="00E327B6"/>
    <w:rsid w:val="00E32B1E"/>
    <w:rsid w:val="00E32DA3"/>
    <w:rsid w:val="00E32FBE"/>
    <w:rsid w:val="00E33391"/>
    <w:rsid w:val="00E33C5D"/>
    <w:rsid w:val="00E3453A"/>
    <w:rsid w:val="00E34AF1"/>
    <w:rsid w:val="00E35E65"/>
    <w:rsid w:val="00E36F4D"/>
    <w:rsid w:val="00E3738D"/>
    <w:rsid w:val="00E37682"/>
    <w:rsid w:val="00E40639"/>
    <w:rsid w:val="00E40A97"/>
    <w:rsid w:val="00E40F85"/>
    <w:rsid w:val="00E41C86"/>
    <w:rsid w:val="00E42B79"/>
    <w:rsid w:val="00E44DAB"/>
    <w:rsid w:val="00E44EC4"/>
    <w:rsid w:val="00E452FE"/>
    <w:rsid w:val="00E45ACB"/>
    <w:rsid w:val="00E462EB"/>
    <w:rsid w:val="00E46BF8"/>
    <w:rsid w:val="00E478F4"/>
    <w:rsid w:val="00E47D42"/>
    <w:rsid w:val="00E503ED"/>
    <w:rsid w:val="00E5083C"/>
    <w:rsid w:val="00E51A17"/>
    <w:rsid w:val="00E5286D"/>
    <w:rsid w:val="00E53251"/>
    <w:rsid w:val="00E53320"/>
    <w:rsid w:val="00E54A82"/>
    <w:rsid w:val="00E5569C"/>
    <w:rsid w:val="00E55FB1"/>
    <w:rsid w:val="00E563F2"/>
    <w:rsid w:val="00E566DB"/>
    <w:rsid w:val="00E6156F"/>
    <w:rsid w:val="00E6165D"/>
    <w:rsid w:val="00E6541F"/>
    <w:rsid w:val="00E67692"/>
    <w:rsid w:val="00E67DFC"/>
    <w:rsid w:val="00E70C38"/>
    <w:rsid w:val="00E7101F"/>
    <w:rsid w:val="00E71995"/>
    <w:rsid w:val="00E74E47"/>
    <w:rsid w:val="00E74E49"/>
    <w:rsid w:val="00E74EE3"/>
    <w:rsid w:val="00E74FB4"/>
    <w:rsid w:val="00E75536"/>
    <w:rsid w:val="00E76112"/>
    <w:rsid w:val="00E76693"/>
    <w:rsid w:val="00E76710"/>
    <w:rsid w:val="00E76A45"/>
    <w:rsid w:val="00E76C07"/>
    <w:rsid w:val="00E76C69"/>
    <w:rsid w:val="00E7715D"/>
    <w:rsid w:val="00E775D9"/>
    <w:rsid w:val="00E77DEF"/>
    <w:rsid w:val="00E80584"/>
    <w:rsid w:val="00E8120B"/>
    <w:rsid w:val="00E81C22"/>
    <w:rsid w:val="00E82A8A"/>
    <w:rsid w:val="00E82B8E"/>
    <w:rsid w:val="00E85A36"/>
    <w:rsid w:val="00E8711D"/>
    <w:rsid w:val="00E87257"/>
    <w:rsid w:val="00E914BC"/>
    <w:rsid w:val="00E947F0"/>
    <w:rsid w:val="00E960C3"/>
    <w:rsid w:val="00E96545"/>
    <w:rsid w:val="00E97324"/>
    <w:rsid w:val="00EA13D3"/>
    <w:rsid w:val="00EA1DD3"/>
    <w:rsid w:val="00EA2223"/>
    <w:rsid w:val="00EA2B64"/>
    <w:rsid w:val="00EA2BF4"/>
    <w:rsid w:val="00EA3697"/>
    <w:rsid w:val="00EA4255"/>
    <w:rsid w:val="00EA4BEA"/>
    <w:rsid w:val="00EA521F"/>
    <w:rsid w:val="00EA5EAE"/>
    <w:rsid w:val="00EA6247"/>
    <w:rsid w:val="00EA7F0C"/>
    <w:rsid w:val="00EB0AFA"/>
    <w:rsid w:val="00EB0E9D"/>
    <w:rsid w:val="00EB30D7"/>
    <w:rsid w:val="00EB31F5"/>
    <w:rsid w:val="00EB3CE8"/>
    <w:rsid w:val="00EB4A68"/>
    <w:rsid w:val="00EB4C98"/>
    <w:rsid w:val="00EB52B2"/>
    <w:rsid w:val="00EB5911"/>
    <w:rsid w:val="00EB5FD7"/>
    <w:rsid w:val="00EB6991"/>
    <w:rsid w:val="00EB6C80"/>
    <w:rsid w:val="00EB7F56"/>
    <w:rsid w:val="00EC0092"/>
    <w:rsid w:val="00EC18D3"/>
    <w:rsid w:val="00EC1E6B"/>
    <w:rsid w:val="00EC20A5"/>
    <w:rsid w:val="00EC2118"/>
    <w:rsid w:val="00EC2345"/>
    <w:rsid w:val="00EC2806"/>
    <w:rsid w:val="00EC29B5"/>
    <w:rsid w:val="00EC30CE"/>
    <w:rsid w:val="00EC31FE"/>
    <w:rsid w:val="00EC3FA4"/>
    <w:rsid w:val="00EC3FB9"/>
    <w:rsid w:val="00EC436B"/>
    <w:rsid w:val="00EC6FD0"/>
    <w:rsid w:val="00EC7160"/>
    <w:rsid w:val="00EC7C7E"/>
    <w:rsid w:val="00ED2A9A"/>
    <w:rsid w:val="00ED2C14"/>
    <w:rsid w:val="00ED2C87"/>
    <w:rsid w:val="00ED2FAB"/>
    <w:rsid w:val="00ED3185"/>
    <w:rsid w:val="00ED3440"/>
    <w:rsid w:val="00ED3D60"/>
    <w:rsid w:val="00ED4897"/>
    <w:rsid w:val="00ED5462"/>
    <w:rsid w:val="00ED54CC"/>
    <w:rsid w:val="00ED61CB"/>
    <w:rsid w:val="00ED78C8"/>
    <w:rsid w:val="00EE15B1"/>
    <w:rsid w:val="00EE1CA9"/>
    <w:rsid w:val="00EE221C"/>
    <w:rsid w:val="00EE23BC"/>
    <w:rsid w:val="00EE2C5E"/>
    <w:rsid w:val="00EE35B8"/>
    <w:rsid w:val="00EE4E61"/>
    <w:rsid w:val="00EE54B0"/>
    <w:rsid w:val="00EE5559"/>
    <w:rsid w:val="00EE7565"/>
    <w:rsid w:val="00EE75E0"/>
    <w:rsid w:val="00EE7CFD"/>
    <w:rsid w:val="00EE7E22"/>
    <w:rsid w:val="00EF0480"/>
    <w:rsid w:val="00EF229A"/>
    <w:rsid w:val="00EF28FD"/>
    <w:rsid w:val="00EF4B51"/>
    <w:rsid w:val="00EF57E0"/>
    <w:rsid w:val="00EF6D27"/>
    <w:rsid w:val="00F00969"/>
    <w:rsid w:val="00F00ED1"/>
    <w:rsid w:val="00F01D28"/>
    <w:rsid w:val="00F01E4C"/>
    <w:rsid w:val="00F0217C"/>
    <w:rsid w:val="00F0428A"/>
    <w:rsid w:val="00F04ACF"/>
    <w:rsid w:val="00F04B6E"/>
    <w:rsid w:val="00F06B7F"/>
    <w:rsid w:val="00F06FA3"/>
    <w:rsid w:val="00F078D8"/>
    <w:rsid w:val="00F07EEB"/>
    <w:rsid w:val="00F102CC"/>
    <w:rsid w:val="00F1084E"/>
    <w:rsid w:val="00F10FFE"/>
    <w:rsid w:val="00F116F4"/>
    <w:rsid w:val="00F11884"/>
    <w:rsid w:val="00F11BC4"/>
    <w:rsid w:val="00F133DA"/>
    <w:rsid w:val="00F14A96"/>
    <w:rsid w:val="00F152B4"/>
    <w:rsid w:val="00F15531"/>
    <w:rsid w:val="00F16010"/>
    <w:rsid w:val="00F16D9F"/>
    <w:rsid w:val="00F16E12"/>
    <w:rsid w:val="00F21413"/>
    <w:rsid w:val="00F218E7"/>
    <w:rsid w:val="00F21CF4"/>
    <w:rsid w:val="00F21E5E"/>
    <w:rsid w:val="00F21FA9"/>
    <w:rsid w:val="00F231EE"/>
    <w:rsid w:val="00F246EC"/>
    <w:rsid w:val="00F27109"/>
    <w:rsid w:val="00F303F7"/>
    <w:rsid w:val="00F30DEA"/>
    <w:rsid w:val="00F30E00"/>
    <w:rsid w:val="00F31427"/>
    <w:rsid w:val="00F31D00"/>
    <w:rsid w:val="00F32045"/>
    <w:rsid w:val="00F3253A"/>
    <w:rsid w:val="00F34916"/>
    <w:rsid w:val="00F34B50"/>
    <w:rsid w:val="00F3529D"/>
    <w:rsid w:val="00F352C3"/>
    <w:rsid w:val="00F37318"/>
    <w:rsid w:val="00F37DEA"/>
    <w:rsid w:val="00F4002E"/>
    <w:rsid w:val="00F413BD"/>
    <w:rsid w:val="00F41872"/>
    <w:rsid w:val="00F423CF"/>
    <w:rsid w:val="00F42FDA"/>
    <w:rsid w:val="00F435AF"/>
    <w:rsid w:val="00F44464"/>
    <w:rsid w:val="00F45F3E"/>
    <w:rsid w:val="00F46EDA"/>
    <w:rsid w:val="00F4767E"/>
    <w:rsid w:val="00F5150B"/>
    <w:rsid w:val="00F51F1F"/>
    <w:rsid w:val="00F52F9D"/>
    <w:rsid w:val="00F53A3B"/>
    <w:rsid w:val="00F53D12"/>
    <w:rsid w:val="00F54EE0"/>
    <w:rsid w:val="00F54EE7"/>
    <w:rsid w:val="00F55424"/>
    <w:rsid w:val="00F56299"/>
    <w:rsid w:val="00F562F6"/>
    <w:rsid w:val="00F56561"/>
    <w:rsid w:val="00F57AF6"/>
    <w:rsid w:val="00F57F45"/>
    <w:rsid w:val="00F60222"/>
    <w:rsid w:val="00F618C9"/>
    <w:rsid w:val="00F61BDE"/>
    <w:rsid w:val="00F61C44"/>
    <w:rsid w:val="00F625F0"/>
    <w:rsid w:val="00F6341D"/>
    <w:rsid w:val="00F63A0A"/>
    <w:rsid w:val="00F63B9B"/>
    <w:rsid w:val="00F63D17"/>
    <w:rsid w:val="00F646BC"/>
    <w:rsid w:val="00F65BA7"/>
    <w:rsid w:val="00F67BA5"/>
    <w:rsid w:val="00F70489"/>
    <w:rsid w:val="00F70CDD"/>
    <w:rsid w:val="00F70E21"/>
    <w:rsid w:val="00F70F3D"/>
    <w:rsid w:val="00F724B7"/>
    <w:rsid w:val="00F72E12"/>
    <w:rsid w:val="00F72EFC"/>
    <w:rsid w:val="00F73A80"/>
    <w:rsid w:val="00F73DA9"/>
    <w:rsid w:val="00F75524"/>
    <w:rsid w:val="00F76D59"/>
    <w:rsid w:val="00F771A5"/>
    <w:rsid w:val="00F771E5"/>
    <w:rsid w:val="00F8031C"/>
    <w:rsid w:val="00F80BE9"/>
    <w:rsid w:val="00F81F3C"/>
    <w:rsid w:val="00F83270"/>
    <w:rsid w:val="00F8422D"/>
    <w:rsid w:val="00F84691"/>
    <w:rsid w:val="00F84980"/>
    <w:rsid w:val="00F84CDF"/>
    <w:rsid w:val="00F8500C"/>
    <w:rsid w:val="00F866EB"/>
    <w:rsid w:val="00F86F79"/>
    <w:rsid w:val="00F87149"/>
    <w:rsid w:val="00F8718B"/>
    <w:rsid w:val="00F87683"/>
    <w:rsid w:val="00F878AE"/>
    <w:rsid w:val="00F87AEA"/>
    <w:rsid w:val="00F87DE5"/>
    <w:rsid w:val="00F90AAC"/>
    <w:rsid w:val="00F920F9"/>
    <w:rsid w:val="00F92995"/>
    <w:rsid w:val="00F92CBD"/>
    <w:rsid w:val="00F9388F"/>
    <w:rsid w:val="00F94B81"/>
    <w:rsid w:val="00F94FCF"/>
    <w:rsid w:val="00F95D42"/>
    <w:rsid w:val="00F97666"/>
    <w:rsid w:val="00F976DE"/>
    <w:rsid w:val="00F97B3C"/>
    <w:rsid w:val="00FA1A53"/>
    <w:rsid w:val="00FA1DAD"/>
    <w:rsid w:val="00FA251E"/>
    <w:rsid w:val="00FA4651"/>
    <w:rsid w:val="00FA4652"/>
    <w:rsid w:val="00FA496D"/>
    <w:rsid w:val="00FA4BA0"/>
    <w:rsid w:val="00FA5CED"/>
    <w:rsid w:val="00FA6868"/>
    <w:rsid w:val="00FA6CDC"/>
    <w:rsid w:val="00FA77A9"/>
    <w:rsid w:val="00FB0955"/>
    <w:rsid w:val="00FB0ECB"/>
    <w:rsid w:val="00FB19EC"/>
    <w:rsid w:val="00FB300E"/>
    <w:rsid w:val="00FB35AE"/>
    <w:rsid w:val="00FB373D"/>
    <w:rsid w:val="00FB3774"/>
    <w:rsid w:val="00FB505F"/>
    <w:rsid w:val="00FB5FDE"/>
    <w:rsid w:val="00FB6523"/>
    <w:rsid w:val="00FB7419"/>
    <w:rsid w:val="00FC038B"/>
    <w:rsid w:val="00FC1802"/>
    <w:rsid w:val="00FC2350"/>
    <w:rsid w:val="00FC2A44"/>
    <w:rsid w:val="00FC34E9"/>
    <w:rsid w:val="00FC3A2A"/>
    <w:rsid w:val="00FC4DA4"/>
    <w:rsid w:val="00FC5140"/>
    <w:rsid w:val="00FC536A"/>
    <w:rsid w:val="00FC584E"/>
    <w:rsid w:val="00FC6080"/>
    <w:rsid w:val="00FC6999"/>
    <w:rsid w:val="00FC7198"/>
    <w:rsid w:val="00FD0349"/>
    <w:rsid w:val="00FD0717"/>
    <w:rsid w:val="00FD07BB"/>
    <w:rsid w:val="00FD0F6D"/>
    <w:rsid w:val="00FD2EBA"/>
    <w:rsid w:val="00FD3319"/>
    <w:rsid w:val="00FD3D26"/>
    <w:rsid w:val="00FD4292"/>
    <w:rsid w:val="00FD4681"/>
    <w:rsid w:val="00FD4A6F"/>
    <w:rsid w:val="00FD4DC8"/>
    <w:rsid w:val="00FD5039"/>
    <w:rsid w:val="00FD559C"/>
    <w:rsid w:val="00FD629D"/>
    <w:rsid w:val="00FD7367"/>
    <w:rsid w:val="00FD7C67"/>
    <w:rsid w:val="00FE0BCF"/>
    <w:rsid w:val="00FE156A"/>
    <w:rsid w:val="00FE198C"/>
    <w:rsid w:val="00FE269E"/>
    <w:rsid w:val="00FE496A"/>
    <w:rsid w:val="00FE4A0E"/>
    <w:rsid w:val="00FE5651"/>
    <w:rsid w:val="00FE5684"/>
    <w:rsid w:val="00FE56FC"/>
    <w:rsid w:val="00FE5EE1"/>
    <w:rsid w:val="00FE6407"/>
    <w:rsid w:val="00FE6496"/>
    <w:rsid w:val="00FE751B"/>
    <w:rsid w:val="00FE7FF8"/>
    <w:rsid w:val="00FF029A"/>
    <w:rsid w:val="00FF06F5"/>
    <w:rsid w:val="00FF362F"/>
    <w:rsid w:val="00FF3856"/>
    <w:rsid w:val="00FF4267"/>
    <w:rsid w:val="00FF495B"/>
    <w:rsid w:val="00FF4CB1"/>
    <w:rsid w:val="00FF6098"/>
    <w:rsid w:val="00FF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2B"/>
  </w:style>
  <w:style w:type="paragraph" w:styleId="1">
    <w:name w:val="heading 1"/>
    <w:basedOn w:val="a"/>
    <w:next w:val="a"/>
    <w:link w:val="10"/>
    <w:uiPriority w:val="9"/>
    <w:qFormat/>
    <w:rsid w:val="00DB45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C7A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7A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C7A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EE0"/>
    <w:rPr>
      <w:rFonts w:ascii="Tahoma" w:hAnsi="Tahoma" w:cs="Tahoma"/>
      <w:sz w:val="16"/>
      <w:szCs w:val="16"/>
    </w:rPr>
  </w:style>
  <w:style w:type="paragraph" w:styleId="a5">
    <w:name w:val="Normal (Web)"/>
    <w:basedOn w:val="a"/>
    <w:link w:val="a6"/>
    <w:uiPriority w:val="99"/>
    <w:rsid w:val="003E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6">
    <w:name w:val="Обычный (веб) Знак"/>
    <w:link w:val="a5"/>
    <w:rsid w:val="003E605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59"/>
    <w:rsid w:val="003E6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F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F7128"/>
  </w:style>
  <w:style w:type="paragraph" w:styleId="aa">
    <w:name w:val="footer"/>
    <w:basedOn w:val="a"/>
    <w:link w:val="ab"/>
    <w:uiPriority w:val="99"/>
    <w:semiHidden/>
    <w:unhideWhenUsed/>
    <w:rsid w:val="00CF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F7128"/>
  </w:style>
  <w:style w:type="character" w:styleId="ac">
    <w:name w:val="Strong"/>
    <w:basedOn w:val="a0"/>
    <w:uiPriority w:val="22"/>
    <w:qFormat/>
    <w:rsid w:val="009C7A03"/>
    <w:rPr>
      <w:b/>
      <w:bCs/>
    </w:rPr>
  </w:style>
  <w:style w:type="character" w:customStyle="1" w:styleId="apple-converted-space">
    <w:name w:val="apple-converted-space"/>
    <w:basedOn w:val="a0"/>
    <w:rsid w:val="009C7A03"/>
  </w:style>
  <w:style w:type="character" w:customStyle="1" w:styleId="20">
    <w:name w:val="Заголовок 2 Знак"/>
    <w:basedOn w:val="a0"/>
    <w:link w:val="2"/>
    <w:uiPriority w:val="9"/>
    <w:rsid w:val="009C7A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7A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7A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9C7A03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A03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A03F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A03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4A03F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4A03F6"/>
    <w:rPr>
      <w:color w:val="0000FF"/>
      <w:u w:val="single"/>
    </w:rPr>
  </w:style>
  <w:style w:type="character" w:customStyle="1" w:styleId="hl">
    <w:name w:val="hl"/>
    <w:basedOn w:val="a0"/>
    <w:rsid w:val="007F3982"/>
  </w:style>
  <w:style w:type="paragraph" w:customStyle="1" w:styleId="p">
    <w:name w:val="p"/>
    <w:basedOn w:val="a"/>
    <w:rsid w:val="00A64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4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me">
    <w:name w:val="name"/>
    <w:basedOn w:val="a0"/>
    <w:rsid w:val="00DB4532"/>
  </w:style>
  <w:style w:type="character" w:customStyle="1" w:styleId="xref-sep">
    <w:name w:val="xref-sep"/>
    <w:basedOn w:val="a0"/>
    <w:rsid w:val="00DB4532"/>
  </w:style>
  <w:style w:type="paragraph" w:customStyle="1" w:styleId="affiliation-list-reveal">
    <w:name w:val="affiliation-list-reveal"/>
    <w:basedOn w:val="a"/>
    <w:rsid w:val="00DB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DB4532"/>
    <w:rPr>
      <w:i/>
      <w:iCs/>
    </w:rPr>
  </w:style>
  <w:style w:type="character" w:customStyle="1" w:styleId="slug-vol">
    <w:name w:val="slug-vol"/>
    <w:basedOn w:val="a0"/>
    <w:rsid w:val="00DB4532"/>
  </w:style>
  <w:style w:type="character" w:customStyle="1" w:styleId="slug-issue">
    <w:name w:val="slug-issue"/>
    <w:basedOn w:val="a0"/>
    <w:rsid w:val="00DB4532"/>
  </w:style>
  <w:style w:type="character" w:customStyle="1" w:styleId="slug-pages">
    <w:name w:val="slug-pages"/>
    <w:basedOn w:val="a0"/>
    <w:rsid w:val="00DB4532"/>
  </w:style>
  <w:style w:type="paragraph" w:styleId="af">
    <w:name w:val="List Paragraph"/>
    <w:basedOn w:val="a"/>
    <w:uiPriority w:val="34"/>
    <w:qFormat/>
    <w:rsid w:val="00DB4532"/>
    <w:pPr>
      <w:ind w:left="720"/>
      <w:contextualSpacing/>
    </w:pPr>
  </w:style>
  <w:style w:type="character" w:customStyle="1" w:styleId="linkbar">
    <w:name w:val="linkbar"/>
    <w:basedOn w:val="a0"/>
    <w:rsid w:val="007D1D7A"/>
  </w:style>
  <w:style w:type="character" w:customStyle="1" w:styleId="element-citation">
    <w:name w:val="element-citation"/>
    <w:basedOn w:val="a0"/>
    <w:rsid w:val="007D1D7A"/>
  </w:style>
  <w:style w:type="character" w:customStyle="1" w:styleId="ref-journal">
    <w:name w:val="ref-journal"/>
    <w:basedOn w:val="a0"/>
    <w:rsid w:val="007D1D7A"/>
  </w:style>
  <w:style w:type="character" w:customStyle="1" w:styleId="ref-vol">
    <w:name w:val="ref-vol"/>
    <w:basedOn w:val="a0"/>
    <w:rsid w:val="007D1D7A"/>
  </w:style>
  <w:style w:type="character" w:customStyle="1" w:styleId="nowrap">
    <w:name w:val="nowrap"/>
    <w:basedOn w:val="a0"/>
    <w:rsid w:val="007D1D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8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8879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80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hyperlink" Target="http://www.ncbi.nlm.nih.gov/pubmed?term=Calkins%20SD%5BAuthor%5D&amp;cauthor=true&amp;cauthor_uid=18814182" TargetMode="External"/><Relationship Id="rId26" Type="http://schemas.openxmlformats.org/officeDocument/2006/relationships/hyperlink" Target="http://vassarstats.net/clin1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cbi.nlm.nih.gov/pubmed?term=Berdan%20LE%5BAuthor%5D&amp;cauthor=true&amp;cauthor_uid=18814182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http://www.thelizlibrary.org/liz/%20%20APA-Monitor-attachment.html" TargetMode="External"/><Relationship Id="rId25" Type="http://schemas.openxmlformats.org/officeDocument/2006/relationships/hyperlink" Target="http://vassarstats.net/clin1.html%20Clinical%20calculator%201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hyperlink" Target="http://www.ncbi.nlm.nih.gov/pubmed?term=Graziano%20PA%5BAuthor%5D&amp;cauthor=true&amp;cauthor_uid=1881418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yperlink" Target="http://www.ncbi.nlm.nih.gov/pubmed/18814182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hyperlink" Target="http://www.ncbi.nlm.nih.gov/pubmed?term=Degnan%20KA%5BAuthor%5D&amp;cauthor=true&amp;cauthor_uid=18814182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hyperlink" Target="http://www.ncbi.nlm.nih.gov/pubmed?term=Calkins%20SD%5BAuthor%5D&amp;cauthor=true&amp;cauthor_uid=1881418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1.xml"/><Relationship Id="rId22" Type="http://schemas.openxmlformats.org/officeDocument/2006/relationships/hyperlink" Target="http://www.ncbi.nlm.nih.gov/pubmed?term=Keane%20SP%5BAuthor%5D&amp;cauthor=true&amp;cauthor_uid=18814182" TargetMode="External"/><Relationship Id="rId27" Type="http://schemas.openxmlformats.org/officeDocument/2006/relationships/hyperlink" Target="http://www.cpdusu.org/blog/2012/06/lessons-from-orphanages-around-the-world-babies-need-interaction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user\Desktop\&#1040;&#1053;&#1044;&#1056;&#1045;&#1049;\&#1052;&#1072;&#1082;&#1077;&#1077;&#1074;&#1072;%205-&#1054;&#1048;&#1059;&#1050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user\Desktop\&#1040;&#1053;&#1044;&#1056;&#1045;&#1049;\&#1052;&#1072;&#1082;&#1077;&#1077;&#1074;&#1072;%205-&#1054;&#1048;&#1059;&#1050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user\Desktop\&#1040;&#1053;&#1044;&#1056;&#1045;&#1049;\&#1052;&#1072;&#1082;&#1077;&#1077;&#1074;&#1072;%205-&#1054;&#1048;&#1059;&#105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ГРАФЫ!$O$7</c:f>
              <c:strCache>
                <c:ptCount val="1"/>
                <c:pt idx="0">
                  <c:v> +2SD</c:v>
                </c:pt>
              </c:strCache>
            </c:strRef>
          </c:tx>
          <c:spPr>
            <a:gradFill>
              <a:gsLst>
                <a:gs pos="0">
                  <a:schemeClr val="tx1">
                    <a:lumMod val="50000"/>
                    <a:lumOff val="50000"/>
                  </a:scheme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dLbls>
            <c:dLbl>
              <c:idx val="0"/>
              <c:layout>
                <c:manualLayout>
                  <c:x val="8.3333333333333454E-3"/>
                  <c:y val="-4.1666666666666685E-2"/>
                </c:manualLayout>
              </c:layout>
              <c:showVal val="1"/>
            </c:dLbl>
            <c:dLbl>
              <c:idx val="1"/>
              <c:layout>
                <c:manualLayout>
                  <c:x val="1.9444444444444445E-2"/>
                  <c:y val="-2.7777777777777939E-2"/>
                </c:manualLayout>
              </c:layout>
              <c:showVal val="1"/>
            </c:dLbl>
            <c:dLbl>
              <c:idx val="2"/>
              <c:layout>
                <c:manualLayout>
                  <c:x val="-5.5555555555555558E-3"/>
                  <c:y val="-4.1666666666666685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ГРАФЫ!$P$6:$R$6</c:f>
              <c:strCache>
                <c:ptCount val="3"/>
                <c:pt idx="0">
                  <c:v>1-а група</c:v>
                </c:pt>
                <c:pt idx="1">
                  <c:v>2-а група</c:v>
                </c:pt>
                <c:pt idx="2">
                  <c:v>3-я група</c:v>
                </c:pt>
              </c:strCache>
            </c:strRef>
          </c:cat>
          <c:val>
            <c:numRef>
              <c:f>ГРАФЫ!$P$7:$R$7</c:f>
              <c:numCache>
                <c:formatCode>General</c:formatCode>
                <c:ptCount val="3"/>
                <c:pt idx="0">
                  <c:v>18</c:v>
                </c:pt>
                <c:pt idx="1">
                  <c:v>22</c:v>
                </c:pt>
                <c:pt idx="2">
                  <c:v>3</c:v>
                </c:pt>
              </c:numCache>
            </c:numRef>
          </c:val>
        </c:ser>
        <c:shape val="box"/>
        <c:axId val="86860544"/>
        <c:axId val="86862080"/>
        <c:axId val="0"/>
      </c:bar3DChart>
      <c:catAx>
        <c:axId val="86860544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862080"/>
        <c:crosses val="autoZero"/>
        <c:auto val="1"/>
        <c:lblAlgn val="ctr"/>
        <c:lblOffset val="100"/>
      </c:catAx>
      <c:valAx>
        <c:axId val="8686208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860544"/>
        <c:crosses val="autoZero"/>
        <c:crossBetween val="between"/>
      </c:valAx>
      <c:spPr>
        <a:ln>
          <a:noFill/>
        </a:ln>
      </c:spPr>
    </c:plotArea>
    <c:legend>
      <c:legendPos val="b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ГРАФЫ!$N$41</c:f>
              <c:strCache>
                <c:ptCount val="1"/>
                <c:pt idx="0">
                  <c:v> -2SD</c:v>
                </c:pt>
              </c:strCache>
            </c:strRef>
          </c:tx>
          <c:spPr>
            <a:solidFill>
              <a:schemeClr val="tx1"/>
            </a:solidFill>
          </c:spPr>
          <c:cat>
            <c:strRef>
              <c:f>ГРАФЫ!$O$40:$Q$40</c:f>
              <c:strCache>
                <c:ptCount val="3"/>
                <c:pt idx="0">
                  <c:v>1-а група</c:v>
                </c:pt>
                <c:pt idx="1">
                  <c:v>2-а група</c:v>
                </c:pt>
                <c:pt idx="2">
                  <c:v>3-я група</c:v>
                </c:pt>
              </c:strCache>
            </c:strRef>
          </c:cat>
          <c:val>
            <c:numRef>
              <c:f>ГРАФЫ!$O$41:$Q$41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ГРАФЫ!$N$42</c:f>
              <c:strCache>
                <c:ptCount val="1"/>
                <c:pt idx="0">
                  <c:v> +2SD</c:v>
                </c:pt>
              </c:strCache>
            </c:strRef>
          </c:tx>
          <c:spPr>
            <a:gradFill>
              <a:gsLst>
                <a:gs pos="0">
                  <a:schemeClr val="tx1">
                    <a:lumMod val="50000"/>
                    <a:lumOff val="50000"/>
                  </a:scheme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ГРАФЫ!$O$40:$Q$40</c:f>
              <c:strCache>
                <c:ptCount val="3"/>
                <c:pt idx="0">
                  <c:v>1-а група</c:v>
                </c:pt>
                <c:pt idx="1">
                  <c:v>2-а група</c:v>
                </c:pt>
                <c:pt idx="2">
                  <c:v>3-я група</c:v>
                </c:pt>
              </c:strCache>
            </c:strRef>
          </c:cat>
          <c:val>
            <c:numRef>
              <c:f>ГРАФЫ!$O$42:$Q$42</c:f>
              <c:numCache>
                <c:formatCode>General</c:formatCode>
                <c:ptCount val="3"/>
                <c:pt idx="0">
                  <c:v>55</c:v>
                </c:pt>
                <c:pt idx="1">
                  <c:v>55</c:v>
                </c:pt>
                <c:pt idx="2">
                  <c:v>0</c:v>
                </c:pt>
              </c:numCache>
            </c:numRef>
          </c:val>
        </c:ser>
        <c:shape val="box"/>
        <c:axId val="88689664"/>
        <c:axId val="94126848"/>
        <c:axId val="0"/>
      </c:bar3DChart>
      <c:catAx>
        <c:axId val="88689664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4126848"/>
        <c:crosses val="autoZero"/>
        <c:auto val="1"/>
        <c:lblAlgn val="ctr"/>
        <c:lblOffset val="100"/>
      </c:catAx>
      <c:valAx>
        <c:axId val="9412684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8689664"/>
        <c:crosses val="autoZero"/>
        <c:crossBetween val="between"/>
      </c:valAx>
    </c:plotArea>
    <c:legend>
      <c:legendPos val="b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ГРАФЫ!$N$69</c:f>
              <c:strCache>
                <c:ptCount val="1"/>
                <c:pt idx="0">
                  <c:v> -2SD</c:v>
                </c:pt>
              </c:strCache>
            </c:strRef>
          </c:tx>
          <c:spPr>
            <a:solidFill>
              <a:prstClr val="black"/>
            </a:solidFill>
          </c:spPr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ГРАФЫ!$O$68:$Q$68</c:f>
              <c:strCache>
                <c:ptCount val="3"/>
                <c:pt idx="0">
                  <c:v>1-а група</c:v>
                </c:pt>
                <c:pt idx="1">
                  <c:v>2-а група</c:v>
                </c:pt>
                <c:pt idx="2">
                  <c:v>3-я група</c:v>
                </c:pt>
              </c:strCache>
            </c:strRef>
          </c:cat>
          <c:val>
            <c:numRef>
              <c:f>ГРАФЫ!$O$69:$Q$69</c:f>
              <c:numCache>
                <c:formatCode>General</c:formatCode>
                <c:ptCount val="3"/>
                <c:pt idx="0">
                  <c:v>64</c:v>
                </c:pt>
                <c:pt idx="1">
                  <c:v>80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ГРАФЫ!$N$70</c:f>
              <c:strCache>
                <c:ptCount val="1"/>
                <c:pt idx="0">
                  <c:v> +2SD</c:v>
                </c:pt>
              </c:strCache>
            </c:strRef>
          </c:tx>
          <c:spPr>
            <a:gradFill>
              <a:gsLst>
                <a:gs pos="0">
                  <a:srgbClr val="CBCBCB"/>
                </a:gs>
                <a:gs pos="13000">
                  <a:srgbClr val="5F5F5F"/>
                </a:gs>
                <a:gs pos="21001">
                  <a:srgbClr val="5F5F5F"/>
                </a:gs>
                <a:gs pos="63000">
                  <a:srgbClr val="FFFFFF"/>
                </a:gs>
                <a:gs pos="67000">
                  <a:srgbClr val="B2B2B2"/>
                </a:gs>
                <a:gs pos="69000">
                  <a:srgbClr val="292929"/>
                </a:gs>
                <a:gs pos="82001">
                  <a:srgbClr val="777777"/>
                </a:gs>
                <a:gs pos="100000">
                  <a:srgbClr val="EAEAEA"/>
                </a:gs>
              </a:gsLst>
              <a:lin ang="5400000" scaled="0"/>
            </a:gradFill>
          </c:spPr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ГРАФЫ!$O$68:$Q$68</c:f>
              <c:strCache>
                <c:ptCount val="3"/>
                <c:pt idx="0">
                  <c:v>1-а група</c:v>
                </c:pt>
                <c:pt idx="1">
                  <c:v>2-а група</c:v>
                </c:pt>
                <c:pt idx="2">
                  <c:v>3-я група</c:v>
                </c:pt>
              </c:strCache>
            </c:strRef>
          </c:cat>
          <c:val>
            <c:numRef>
              <c:f>ГРАФЫ!$O$70:$Q$70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</c:ser>
        <c:shape val="box"/>
        <c:axId val="94762880"/>
        <c:axId val="98205696"/>
        <c:axId val="0"/>
      </c:bar3DChart>
      <c:catAx>
        <c:axId val="94762880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8205696"/>
        <c:crosses val="autoZero"/>
        <c:auto val="1"/>
        <c:lblAlgn val="ctr"/>
        <c:lblOffset val="100"/>
      </c:catAx>
      <c:valAx>
        <c:axId val="9820569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4762880"/>
        <c:crosses val="autoZero"/>
        <c:crossBetween val="between"/>
      </c:valAx>
    </c:plotArea>
    <c:legend>
      <c:legendPos val="b"/>
      <c:legendEntry>
        <c:idx val="1"/>
        <c:txPr>
          <a:bodyPr/>
          <a:lstStyle/>
          <a:p>
            <a:pPr>
              <a:defRPr sz="14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  <c:userShapes r:id="rId2"/>
</c:chartSpace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0.20208</cdr:x>
      <cdr:y>0.11806</cdr:y>
    </cdr:from>
    <cdr:to>
      <cdr:x>0.73958</cdr:x>
      <cdr:y>0.60745</cdr:y>
    </cdr:to>
    <cdr:sp macro="" textlink="">
      <cdr:nvSpPr>
        <cdr:cNvPr id="2" name="Полилиния 1"/>
        <cdr:cNvSpPr/>
      </cdr:nvSpPr>
      <cdr:spPr>
        <a:xfrm xmlns:a="http://schemas.openxmlformats.org/drawingml/2006/main">
          <a:off x="923910" y="392458"/>
          <a:ext cx="2457465" cy="1626842"/>
        </a:xfrm>
        <a:custGeom xmlns:a="http://schemas.openxmlformats.org/drawingml/2006/main">
          <a:avLst/>
          <a:gdLst>
            <a:gd name="connsiteX0" fmla="*/ 0 w 2559050"/>
            <a:gd name="connsiteY0" fmla="*/ 542925 h 1365250"/>
            <a:gd name="connsiteX1" fmla="*/ 1533525 w 2559050"/>
            <a:gd name="connsiteY1" fmla="*/ 104775 h 1365250"/>
            <a:gd name="connsiteX2" fmla="*/ 2400300 w 2559050"/>
            <a:gd name="connsiteY2" fmla="*/ 1171575 h 1365250"/>
            <a:gd name="connsiteX3" fmla="*/ 2486025 w 2559050"/>
            <a:gd name="connsiteY3" fmla="*/ 1266825 h 1365250"/>
            <a:gd name="connsiteX4" fmla="*/ 2486025 w 2559050"/>
            <a:gd name="connsiteY4" fmla="*/ 1266825 h 1365250"/>
          </a:gdLst>
          <a:ahLst/>
          <a:cxnLst>
            <a:cxn ang="0">
              <a:pos x="connsiteX0" y="connsiteY0"/>
            </a:cxn>
            <a:cxn ang="0">
              <a:pos x="connsiteX1" y="connsiteY1"/>
            </a:cxn>
            <a:cxn ang="0">
              <a:pos x="connsiteX2" y="connsiteY2"/>
            </a:cxn>
            <a:cxn ang="0">
              <a:pos x="connsiteX3" y="connsiteY3"/>
            </a:cxn>
            <a:cxn ang="0">
              <a:pos x="connsiteX4" y="connsiteY4"/>
            </a:cxn>
          </a:cxnLst>
          <a:rect l="l" t="t" r="r" b="b"/>
          <a:pathLst>
            <a:path w="2559050" h="1365250">
              <a:moveTo>
                <a:pt x="0" y="542925"/>
              </a:moveTo>
              <a:cubicBezTo>
                <a:pt x="566737" y="271462"/>
                <a:pt x="1133475" y="0"/>
                <a:pt x="1533525" y="104775"/>
              </a:cubicBezTo>
              <a:cubicBezTo>
                <a:pt x="1933575" y="209550"/>
                <a:pt x="2241550" y="977900"/>
                <a:pt x="2400300" y="1171575"/>
              </a:cubicBezTo>
              <a:cubicBezTo>
                <a:pt x="2559050" y="1365250"/>
                <a:pt x="2486025" y="1266825"/>
                <a:pt x="2486025" y="1266825"/>
              </a:cubicBezTo>
              <a:lnTo>
                <a:pt x="2486025" y="1266825"/>
              </a:lnTo>
            </a:path>
          </a:pathLst>
        </a:custGeom>
        <a:ln xmlns:a="http://schemas.openxmlformats.org/drawingml/2006/main" w="25400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</cdr:x>
      <cdr:y>0</cdr:y>
    </cdr:from>
    <cdr:to>
      <cdr:x>0.11368</cdr:x>
      <cdr:y>0.12165</cdr:y>
    </cdr:to>
    <cdr:sp macro="" textlink="">
      <cdr:nvSpPr>
        <cdr:cNvPr id="3" name="Содержимое 2"/>
        <cdr:cNvSpPr txBox="1">
          <a:spLocks xmlns:a="http://schemas.openxmlformats.org/drawingml/2006/main"/>
        </cdr:cNvSpPr>
      </cdr:nvSpPr>
      <cdr:spPr>
        <a:xfrm xmlns:a="http://schemas.openxmlformats.org/drawingml/2006/main">
          <a:off x="0" y="0"/>
          <a:ext cx="576064" cy="5040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="horz" lIns="91440" tIns="45720" rIns="91440" bIns="45720" rtlCol="0">
          <a:normAutofit/>
        </a:bodyPr>
        <a:lstStyle xmlns:a="http://schemas.openxmlformats.org/drawingml/2006/main">
          <a:defPPr>
            <a:defRPr lang="ru-RU"/>
          </a:defPPr>
          <a:lvl1pPr marL="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1pPr>
          <a:lvl2pPr marL="4572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2pPr>
          <a:lvl3pPr marL="9144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3pPr>
          <a:lvl4pPr marL="13716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4pPr>
          <a:lvl5pPr marL="18288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5pPr>
          <a:lvl6pPr marL="22860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6pPr>
          <a:lvl7pPr marL="27432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7pPr>
          <a:lvl8pPr marL="32004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8pPr>
          <a:lvl9pPr marL="36576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pPr marL="342900" marR="0" lvl="0" indent="-342900" algn="l" defTabSz="914400" rtl="0" eaLnBrk="1" fontAlgn="auto" latinLnBrk="0" hangingPunct="1">
            <a:lnSpc>
              <a:spcPct val="100000"/>
            </a:lnSpc>
            <a:spcBef>
              <a:spcPct val="20000"/>
            </a:spcBef>
            <a:spcAft>
              <a:spcPts val="0"/>
            </a:spcAft>
            <a:buClrTx/>
            <a:buSzTx/>
            <a:buFont typeface="Arial" pitchFamily="34" charset="0"/>
            <a:buNone/>
            <a:tabLst/>
            <a:defRPr/>
          </a:pPr>
          <a:r>
            <a:rPr lang="ru-RU" sz="1600" b="1" dirty="0" smtClean="0">
              <a:latin typeface="Times New Roman" pitchFamily="18" charset="0"/>
              <a:cs typeface="Times New Roman" pitchFamily="18" charset="0"/>
            </a:rPr>
            <a:t>%</a:t>
          </a:r>
          <a:endParaRPr kumimoji="0" lang="ru-RU" sz="3200" b="1" i="0" u="none" strike="noStrike" kern="1200" cap="none" spc="0" normalizeH="0" baseline="0" noProof="0" dirty="0" smtClean="0">
            <a:ln>
              <a:noFill/>
            </a:ln>
            <a:solidFill>
              <a:sysClr val="windowText" lastClr="000000"/>
            </a:solidFill>
            <a:effectLst/>
            <a:uLnTx/>
            <a:uFillTx/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pPr marL="342900" marR="0" lvl="0" indent="-342900" algn="l" defTabSz="914400" rtl="0" eaLnBrk="1" fontAlgn="auto" latinLnBrk="0" hangingPunct="1">
            <a:lnSpc>
              <a:spcPct val="100000"/>
            </a:lnSpc>
            <a:spcBef>
              <a:spcPct val="20000"/>
            </a:spcBef>
            <a:spcAft>
              <a:spcPts val="0"/>
            </a:spcAft>
            <a:buClrTx/>
            <a:buSzTx/>
            <a:buFont typeface="Arial" pitchFamily="34" charset="0"/>
            <a:buNone/>
            <a:tabLst/>
            <a:defRPr/>
          </a:pPr>
          <a:endParaRPr kumimoji="0" lang="ru-RU" sz="3200" b="0" i="0" u="none" strike="noStrike" kern="1200" cap="none" spc="0" normalizeH="0" baseline="0" noProof="0" dirty="0">
            <a:ln>
              <a:noFill/>
            </a:ln>
            <a:solidFill>
              <a:sysClr val="windowText" lastClr="000000"/>
            </a:solidFill>
            <a:effectLst/>
            <a:uLnTx/>
            <a:uFillTx/>
            <a:latin typeface="Calibri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0.25417</cdr:x>
      <cdr:y>0.02083</cdr:y>
    </cdr:from>
    <cdr:to>
      <cdr:x>0.84063</cdr:x>
      <cdr:y>0.69907</cdr:y>
    </cdr:to>
    <cdr:sp macro="" textlink="">
      <cdr:nvSpPr>
        <cdr:cNvPr id="2" name="Полилиния 1"/>
        <cdr:cNvSpPr/>
      </cdr:nvSpPr>
      <cdr:spPr>
        <a:xfrm xmlns:a="http://schemas.openxmlformats.org/drawingml/2006/main">
          <a:off x="1162050" y="57150"/>
          <a:ext cx="2681288" cy="1860550"/>
        </a:xfrm>
        <a:custGeom xmlns:a="http://schemas.openxmlformats.org/drawingml/2006/main">
          <a:avLst/>
          <a:gdLst>
            <a:gd name="connsiteX0" fmla="*/ 0 w 2681288"/>
            <a:gd name="connsiteY0" fmla="*/ 257175 h 1860550"/>
            <a:gd name="connsiteX1" fmla="*/ 1524000 w 2681288"/>
            <a:gd name="connsiteY1" fmla="*/ 228600 h 1860550"/>
            <a:gd name="connsiteX2" fmla="*/ 2514600 w 2681288"/>
            <a:gd name="connsiteY2" fmla="*/ 1628775 h 1860550"/>
            <a:gd name="connsiteX3" fmla="*/ 2524125 w 2681288"/>
            <a:gd name="connsiteY3" fmla="*/ 1619250 h 1860550"/>
          </a:gdLst>
          <a:ahLst/>
          <a:cxnLst>
            <a:cxn ang="0">
              <a:pos x="connsiteX0" y="connsiteY0"/>
            </a:cxn>
            <a:cxn ang="0">
              <a:pos x="connsiteX1" y="connsiteY1"/>
            </a:cxn>
            <a:cxn ang="0">
              <a:pos x="connsiteX2" y="connsiteY2"/>
            </a:cxn>
            <a:cxn ang="0">
              <a:pos x="connsiteX3" y="connsiteY3"/>
            </a:cxn>
          </a:cxnLst>
          <a:rect l="l" t="t" r="r" b="b"/>
          <a:pathLst>
            <a:path w="2681288" h="1860550">
              <a:moveTo>
                <a:pt x="0" y="257175"/>
              </a:moveTo>
              <a:cubicBezTo>
                <a:pt x="552450" y="128587"/>
                <a:pt x="1104900" y="0"/>
                <a:pt x="1524000" y="228600"/>
              </a:cubicBezTo>
              <a:cubicBezTo>
                <a:pt x="1943100" y="457200"/>
                <a:pt x="2347913" y="1397000"/>
                <a:pt x="2514600" y="1628775"/>
              </a:cubicBezTo>
              <a:cubicBezTo>
                <a:pt x="2681288" y="1860550"/>
                <a:pt x="2602706" y="1739900"/>
                <a:pt x="2524125" y="1619250"/>
              </a:cubicBezTo>
            </a:path>
          </a:pathLst>
        </a:custGeom>
      </cdr:spPr>
      <cdr:style>
        <a:lnRef xmlns:a="http://schemas.openxmlformats.org/drawingml/2006/main" idx="2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1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</cdr:x>
      <cdr:y>0</cdr:y>
    </cdr:from>
    <cdr:to>
      <cdr:x>0.11721</cdr:x>
      <cdr:y>0.12165</cdr:y>
    </cdr:to>
    <cdr:sp macro="" textlink="">
      <cdr:nvSpPr>
        <cdr:cNvPr id="4" name="Содержимое 2"/>
        <cdr:cNvSpPr txBox="1">
          <a:spLocks xmlns:a="http://schemas.openxmlformats.org/drawingml/2006/main"/>
        </cdr:cNvSpPr>
      </cdr:nvSpPr>
      <cdr:spPr>
        <a:xfrm xmlns:a="http://schemas.openxmlformats.org/drawingml/2006/main">
          <a:off x="0" y="0"/>
          <a:ext cx="576064" cy="5040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="horz" lIns="91440" tIns="45720" rIns="91440" bIns="45720" rtlCol="0">
          <a:normAutofit/>
        </a:bodyPr>
        <a:lstStyle xmlns:a="http://schemas.openxmlformats.org/drawingml/2006/main">
          <a:defPPr>
            <a:defRPr lang="ru-RU"/>
          </a:defPPr>
          <a:lvl1pPr marL="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1pPr>
          <a:lvl2pPr marL="4572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2pPr>
          <a:lvl3pPr marL="9144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3pPr>
          <a:lvl4pPr marL="13716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4pPr>
          <a:lvl5pPr marL="18288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5pPr>
          <a:lvl6pPr marL="22860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6pPr>
          <a:lvl7pPr marL="27432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7pPr>
          <a:lvl8pPr marL="32004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8pPr>
          <a:lvl9pPr marL="36576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pPr marL="342900" marR="0" lvl="0" indent="-342900" algn="l" defTabSz="914400" rtl="0" eaLnBrk="1" fontAlgn="auto" latinLnBrk="0" hangingPunct="1">
            <a:lnSpc>
              <a:spcPct val="100000"/>
            </a:lnSpc>
            <a:spcBef>
              <a:spcPct val="20000"/>
            </a:spcBef>
            <a:spcAft>
              <a:spcPts val="0"/>
            </a:spcAft>
            <a:buClrTx/>
            <a:buSzTx/>
            <a:buFont typeface="Arial" pitchFamily="34" charset="0"/>
            <a:buNone/>
            <a:tabLst/>
            <a:defRPr/>
          </a:pPr>
          <a:r>
            <a:rPr lang="ru-RU" sz="1600" b="1" dirty="0" smtClean="0">
              <a:latin typeface="Times New Roman" pitchFamily="18" charset="0"/>
              <a:cs typeface="Times New Roman" pitchFamily="18" charset="0"/>
            </a:rPr>
            <a:t>%</a:t>
          </a:r>
          <a:endParaRPr kumimoji="0" lang="ru-RU" sz="3200" b="1" i="0" u="none" strike="noStrike" kern="1200" cap="none" spc="0" normalizeH="0" baseline="0" noProof="0" dirty="0" smtClean="0">
            <a:ln>
              <a:noFill/>
            </a:ln>
            <a:solidFill>
              <a:sysClr val="windowText" lastClr="000000"/>
            </a:solidFill>
            <a:effectLst/>
            <a:uLnTx/>
            <a:uFillTx/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pPr marL="342900" marR="0" lvl="0" indent="-342900" algn="l" defTabSz="914400" rtl="0" eaLnBrk="1" fontAlgn="auto" latinLnBrk="0" hangingPunct="1">
            <a:lnSpc>
              <a:spcPct val="100000"/>
            </a:lnSpc>
            <a:spcBef>
              <a:spcPct val="20000"/>
            </a:spcBef>
            <a:spcAft>
              <a:spcPts val="0"/>
            </a:spcAft>
            <a:buClrTx/>
            <a:buSzTx/>
            <a:buFont typeface="Arial" pitchFamily="34" charset="0"/>
            <a:buNone/>
            <a:tabLst/>
            <a:defRPr/>
          </a:pPr>
          <a:endParaRPr kumimoji="0" lang="ru-RU" sz="3200" b="0" i="0" u="none" strike="noStrike" kern="1200" cap="none" spc="0" normalizeH="0" baseline="0" noProof="0" dirty="0">
            <a:ln>
              <a:noFill/>
            </a:ln>
            <a:solidFill>
              <a:sysClr val="windowText" lastClr="000000"/>
            </a:solidFill>
            <a:effectLst/>
            <a:uLnTx/>
            <a:uFillTx/>
            <a:latin typeface="Calibri"/>
          </a:endParaRPr>
        </a:p>
      </cdr:txBody>
    </cdr:sp>
  </cdr:relSizeAnchor>
  <cdr:relSizeAnchor xmlns:cdr="http://schemas.openxmlformats.org/drawingml/2006/chartDrawing">
    <cdr:from>
      <cdr:x>0.71899</cdr:x>
      <cdr:y>0.02759</cdr:y>
    </cdr:from>
    <cdr:to>
      <cdr:x>0.95715</cdr:x>
      <cdr:y>0.26595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533775" y="114300"/>
          <a:ext cx="1170533" cy="987638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0.16174</cdr:x>
      <cdr:y>0</cdr:y>
    </cdr:from>
    <cdr:to>
      <cdr:x>0.76726</cdr:x>
      <cdr:y>0.79167</cdr:y>
    </cdr:to>
    <cdr:sp macro="" textlink="">
      <cdr:nvSpPr>
        <cdr:cNvPr id="2" name="Полилиния 1"/>
        <cdr:cNvSpPr/>
      </cdr:nvSpPr>
      <cdr:spPr>
        <a:xfrm xmlns:a="http://schemas.openxmlformats.org/drawingml/2006/main">
          <a:off x="781050" y="0"/>
          <a:ext cx="2924175" cy="3619500"/>
        </a:xfrm>
        <a:custGeom xmlns:a="http://schemas.openxmlformats.org/drawingml/2006/main">
          <a:avLst/>
          <a:gdLst>
            <a:gd name="connsiteX0" fmla="*/ 0 w 2924175"/>
            <a:gd name="connsiteY0" fmla="*/ 1390650 h 3619500"/>
            <a:gd name="connsiteX1" fmla="*/ 1685925 w 2924175"/>
            <a:gd name="connsiteY1" fmla="*/ 371475 h 3619500"/>
            <a:gd name="connsiteX2" fmla="*/ 2924175 w 2924175"/>
            <a:gd name="connsiteY2" fmla="*/ 3619500 h 3619500"/>
            <a:gd name="connsiteX3" fmla="*/ 2924175 w 2924175"/>
            <a:gd name="connsiteY3" fmla="*/ 3619500 h 3619500"/>
          </a:gdLst>
          <a:ahLst/>
          <a:cxnLst>
            <a:cxn ang="0">
              <a:pos x="connsiteX0" y="connsiteY0"/>
            </a:cxn>
            <a:cxn ang="0">
              <a:pos x="connsiteX1" y="connsiteY1"/>
            </a:cxn>
            <a:cxn ang="0">
              <a:pos x="connsiteX2" y="connsiteY2"/>
            </a:cxn>
            <a:cxn ang="0">
              <a:pos x="connsiteX3" y="connsiteY3"/>
            </a:cxn>
          </a:cxnLst>
          <a:rect l="l" t="t" r="r" b="b"/>
          <a:pathLst>
            <a:path w="2924175" h="3619500">
              <a:moveTo>
                <a:pt x="0" y="1390650"/>
              </a:moveTo>
              <a:cubicBezTo>
                <a:pt x="599281" y="695325"/>
                <a:pt x="1198563" y="0"/>
                <a:pt x="1685925" y="371475"/>
              </a:cubicBezTo>
              <a:cubicBezTo>
                <a:pt x="2173287" y="742950"/>
                <a:pt x="2924175" y="3619500"/>
                <a:pt x="2924175" y="3619500"/>
              </a:cubicBezTo>
              <a:lnTo>
                <a:pt x="2924175" y="3619500"/>
              </a:lnTo>
            </a:path>
          </a:pathLst>
        </a:custGeom>
        <a:ln xmlns:a="http://schemas.openxmlformats.org/drawingml/2006/main" w="25400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</cdr:x>
      <cdr:y>0</cdr:y>
    </cdr:from>
    <cdr:to>
      <cdr:x>0.11929</cdr:x>
      <cdr:y>0.11025</cdr:y>
    </cdr:to>
    <cdr:sp macro="" textlink="">
      <cdr:nvSpPr>
        <cdr:cNvPr id="3" name="Содержимое 2"/>
        <cdr:cNvSpPr txBox="1">
          <a:spLocks xmlns:a="http://schemas.openxmlformats.org/drawingml/2006/main"/>
        </cdr:cNvSpPr>
      </cdr:nvSpPr>
      <cdr:spPr>
        <a:xfrm xmlns:a="http://schemas.openxmlformats.org/drawingml/2006/main">
          <a:off x="0" y="0"/>
          <a:ext cx="576064" cy="5040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="horz" lIns="91440" tIns="45720" rIns="91440" bIns="45720" rtlCol="0">
          <a:norm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342900" marR="0" lvl="0" indent="-342900" algn="l" defTabSz="914400" rtl="0" eaLnBrk="1" fontAlgn="auto" latinLnBrk="0" hangingPunct="1">
            <a:lnSpc>
              <a:spcPct val="100000"/>
            </a:lnSpc>
            <a:spcBef>
              <a:spcPct val="20000"/>
            </a:spcBef>
            <a:spcAft>
              <a:spcPts val="0"/>
            </a:spcAft>
            <a:buClrTx/>
            <a:buSzTx/>
            <a:buFont typeface="Arial" pitchFamily="34" charset="0"/>
            <a:buNone/>
            <a:tabLst/>
            <a:defRPr/>
          </a:pPr>
          <a:r>
            <a:rPr lang="ru-RU" sz="1600" b="1" dirty="0" smtClean="0">
              <a:latin typeface="Times New Roman" pitchFamily="18" charset="0"/>
              <a:cs typeface="Times New Roman" pitchFamily="18" charset="0"/>
            </a:rPr>
            <a:t>%</a:t>
          </a:r>
          <a:endParaRPr kumimoji="0" lang="ru-RU" sz="3200" b="1" i="0" u="none" strike="noStrike" kern="1200" cap="none" spc="0" normalizeH="0" baseline="0" noProof="0" dirty="0" smtClean="0">
            <a:ln>
              <a:noFill/>
            </a:ln>
            <a:solidFill>
              <a:sysClr val="windowText" lastClr="000000"/>
            </a:solidFill>
            <a:effectLst/>
            <a:uLnTx/>
            <a:uFillTx/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pPr marL="342900" marR="0" lvl="0" indent="-342900" algn="l" defTabSz="914400" rtl="0" eaLnBrk="1" fontAlgn="auto" latinLnBrk="0" hangingPunct="1">
            <a:lnSpc>
              <a:spcPct val="100000"/>
            </a:lnSpc>
            <a:spcBef>
              <a:spcPct val="20000"/>
            </a:spcBef>
            <a:spcAft>
              <a:spcPts val="0"/>
            </a:spcAft>
            <a:buClrTx/>
            <a:buSzTx/>
            <a:buFont typeface="Arial" pitchFamily="34" charset="0"/>
            <a:buNone/>
            <a:tabLst/>
            <a:defRPr/>
          </a:pPr>
          <a:endParaRPr kumimoji="0" lang="ru-RU" sz="3200" b="0" i="0" u="none" strike="noStrike" kern="1200" cap="none" spc="0" normalizeH="0" baseline="0" noProof="0" dirty="0">
            <a:ln>
              <a:noFill/>
            </a:ln>
            <a:solidFill>
              <a:sysClr val="windowText" lastClr="000000"/>
            </a:solidFill>
            <a:effectLst/>
            <a:uLnTx/>
            <a:uFillTx/>
            <a:latin typeface="Calibri"/>
          </a:endParaRPr>
        </a:p>
      </cdr:txBody>
    </cdr:sp>
  </cdr:relSizeAnchor>
  <cdr:relSizeAnchor xmlns:cdr="http://schemas.openxmlformats.org/drawingml/2006/chartDrawing">
    <cdr:from>
      <cdr:x>0.74753</cdr:x>
      <cdr:y>0.03125</cdr:y>
    </cdr:from>
    <cdr:to>
      <cdr:x>0.97301</cdr:x>
      <cdr:y>0.2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609975" y="142875"/>
          <a:ext cx="1088867" cy="771525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91147-A834-49DD-8E97-FFE7EB64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2718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2014-01-04T20:05:00Z</dcterms:created>
  <dcterms:modified xsi:type="dcterms:W3CDTF">2014-01-04T20:05:00Z</dcterms:modified>
</cp:coreProperties>
</file>