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8" w:rsidRDefault="008E66D2" w:rsidP="00983C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6D2">
        <w:rPr>
          <w:rFonts w:ascii="Times New Roman" w:hAnsi="Times New Roman" w:cs="Times New Roman"/>
          <w:b/>
          <w:bCs/>
          <w:sz w:val="28"/>
          <w:szCs w:val="28"/>
        </w:rPr>
        <w:t>СОСТОЯНИЕ ВАЗОАКТИВНЫХ МЕДИАТОРОВ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E66D2">
        <w:rPr>
          <w:rFonts w:ascii="Times New Roman" w:hAnsi="Times New Roman" w:cs="Times New Roman"/>
          <w:b/>
          <w:bCs/>
          <w:sz w:val="28"/>
          <w:szCs w:val="28"/>
        </w:rPr>
        <w:t>ПРИ СОЧЕТАНОМ ТЕЧЕНИИ ВИБРАЦИОННОЙ И ГИПЕРТОНИЧЕСКОЙ БОЛЕЗНИ</w:t>
      </w:r>
      <w:r w:rsidR="00983C38" w:rsidRPr="00983C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83C38" w:rsidRDefault="00983C38" w:rsidP="00983C3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6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Н.К. </w:t>
      </w:r>
      <w:proofErr w:type="spellStart"/>
      <w:r w:rsidRPr="008E66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Сухонос</w:t>
      </w:r>
      <w:proofErr w:type="spellEnd"/>
    </w:p>
    <w:p w:rsidR="008E66D2" w:rsidRDefault="008E66D2" w:rsidP="00CF4B8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66D2">
        <w:rPr>
          <w:rFonts w:ascii="Times New Roman" w:hAnsi="Times New Roman" w:cs="Times New Roman"/>
          <w:sz w:val="28"/>
          <w:szCs w:val="28"/>
        </w:rPr>
        <w:t>Харьковский нацио</w:t>
      </w:r>
      <w:r w:rsidR="00983C38">
        <w:rPr>
          <w:rFonts w:ascii="Times New Roman" w:hAnsi="Times New Roman" w:cs="Times New Roman"/>
          <w:sz w:val="28"/>
          <w:szCs w:val="28"/>
        </w:rPr>
        <w:t>нальный медицинский университет, г. Харьков, Украина</w:t>
      </w:r>
    </w:p>
    <w:p w:rsidR="00CF4B88" w:rsidRPr="00AC6793" w:rsidRDefault="00CF4B88" w:rsidP="00CF4B88">
      <w:pPr>
        <w:spacing w:line="48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793">
        <w:rPr>
          <w:rFonts w:ascii="Times New Roman" w:hAnsi="Times New Roman" w:cs="Times New Roman"/>
          <w:sz w:val="28"/>
          <w:szCs w:val="28"/>
        </w:rPr>
        <w:t xml:space="preserve">Приводятся данные о состоянии </w:t>
      </w:r>
      <w:r w:rsidR="00983C38">
        <w:rPr>
          <w:rFonts w:ascii="Times New Roman" w:hAnsi="Times New Roman" w:cs="Times New Roman"/>
          <w:sz w:val="28"/>
          <w:szCs w:val="28"/>
        </w:rPr>
        <w:t>вазоактивных медиаторов</w:t>
      </w:r>
      <w:r w:rsidRPr="00AC6793">
        <w:rPr>
          <w:rFonts w:ascii="Times New Roman" w:hAnsi="Times New Roman" w:cs="Times New Roman"/>
          <w:sz w:val="28"/>
          <w:szCs w:val="28"/>
        </w:rPr>
        <w:t xml:space="preserve"> у пациентов с вибрационной болезнью в сочетании с гипертонической болезнью. Согласно полученным данным выявлен рост </w:t>
      </w:r>
      <w:proofErr w:type="spellStart"/>
      <w:r w:rsidRPr="00AC6793">
        <w:rPr>
          <w:rFonts w:ascii="Times New Roman" w:hAnsi="Times New Roman" w:cs="Times New Roman"/>
          <w:sz w:val="28"/>
          <w:szCs w:val="28"/>
        </w:rPr>
        <w:t>вазодилятаторов</w:t>
      </w:r>
      <w:proofErr w:type="spellEnd"/>
      <w:r w:rsidRPr="00AC6793">
        <w:rPr>
          <w:rFonts w:ascii="Times New Roman" w:hAnsi="Times New Roman" w:cs="Times New Roman"/>
          <w:sz w:val="28"/>
          <w:szCs w:val="28"/>
        </w:rPr>
        <w:t xml:space="preserve"> в группах больных с вибрационной болезнью. Максимальный рост </w:t>
      </w:r>
      <w:proofErr w:type="spellStart"/>
      <w:r w:rsidRPr="00AC6793">
        <w:rPr>
          <w:rFonts w:ascii="Times New Roman" w:hAnsi="Times New Roman" w:cs="Times New Roman"/>
          <w:sz w:val="28"/>
          <w:szCs w:val="28"/>
        </w:rPr>
        <w:t>вазодилятационных</w:t>
      </w:r>
      <w:proofErr w:type="spellEnd"/>
      <w:r w:rsidRPr="00AC67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793">
        <w:rPr>
          <w:rFonts w:ascii="Times New Roman" w:hAnsi="Times New Roman" w:cs="Times New Roman"/>
          <w:sz w:val="28"/>
          <w:szCs w:val="28"/>
        </w:rPr>
        <w:t>вазоконстрикторных</w:t>
      </w:r>
      <w:proofErr w:type="spellEnd"/>
      <w:r w:rsidRPr="00AC6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793">
        <w:rPr>
          <w:rFonts w:ascii="Times New Roman" w:hAnsi="Times New Roman" w:cs="Times New Roman"/>
          <w:sz w:val="28"/>
          <w:szCs w:val="28"/>
        </w:rPr>
        <w:t>эйкозаноидов</w:t>
      </w:r>
      <w:proofErr w:type="spellEnd"/>
      <w:r w:rsidRPr="00AC6793">
        <w:rPr>
          <w:rFonts w:ascii="Times New Roman" w:hAnsi="Times New Roman" w:cs="Times New Roman"/>
          <w:sz w:val="28"/>
          <w:szCs w:val="28"/>
        </w:rPr>
        <w:t xml:space="preserve"> наблюдался в группах с сочетанной патологией.</w:t>
      </w:r>
    </w:p>
    <w:p w:rsidR="009F424E" w:rsidRPr="008E66D2" w:rsidRDefault="008E66D2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6D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8E66D2">
        <w:rPr>
          <w:rFonts w:ascii="Times New Roman" w:hAnsi="Times New Roman" w:cs="Times New Roman"/>
          <w:i/>
          <w:sz w:val="28"/>
          <w:szCs w:val="28"/>
        </w:rPr>
        <w:t xml:space="preserve">вибрационная болезнь, гипертоническая болезнь,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простагландины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лейкотриены</w:t>
      </w:r>
      <w:proofErr w:type="spellEnd"/>
    </w:p>
    <w:p w:rsidR="009F424E" w:rsidRPr="008E66D2" w:rsidRDefault="009F424E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Гипертоническая болезнь (ГБ) является ведущей патологией в структуре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сердечно-сосудистой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заболеваемости, а вибрационная болезнь (ВБ) с выраженными сосудистыми нарушениями - важной проблемой профессиональной клиники. Сочетанное течение ВБ и ГБ приводит к взаимному отягощению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сердечно-сосудистой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патологии, ранним осложнениям у лиц трудоспособного возраста, что наносит значимый медико-социальный и экономический ущерб 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1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]. </w:t>
      </w:r>
    </w:p>
    <w:p w:rsidR="009F424E" w:rsidRPr="008E66D2" w:rsidRDefault="009F424E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В механизмах развития вибрационных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ангиопатий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а также при сочетании ВБ с ГБ,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важное значение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имеют эндотелиальная дисфункция. Согласно данным литературы, о нарушении функционального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состояния эндотелия можно судить по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простагландиновому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дисбалансу 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2,3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].</w:t>
      </w:r>
    </w:p>
    <w:p w:rsidR="009F424E" w:rsidRPr="008E66D2" w:rsidRDefault="009F424E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>К настоящему времени сделаны открытия, значительно пополнившие знания о высокоактивных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липидных медиаторах – промежуточных продуктах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метаболизма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 в сосудистой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стенке. В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эндотелиоцитах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активированных тромбоцитах и других клетках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из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lastRenderedPageBreak/>
        <w:t xml:space="preserve">мембранных фосфолипидов под действием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фосфолипаз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освобождается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арахидоновая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кислота, которая является предшественником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эйкозаноидов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4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].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 xml:space="preserve">Основными продуктами </w:t>
      </w:r>
      <w:proofErr w:type="spellStart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>липоксигеназного</w:t>
      </w:r>
      <w:proofErr w:type="spellEnd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 xml:space="preserve"> метаболического пути являются </w:t>
      </w:r>
      <w:proofErr w:type="spellStart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>лейкотриены</w:t>
      </w:r>
      <w:proofErr w:type="spellEnd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 xml:space="preserve">, тогда как простагландины – продукты </w:t>
      </w:r>
      <w:proofErr w:type="spellStart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>циклооксигеназного</w:t>
      </w:r>
      <w:proofErr w:type="spellEnd"/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 xml:space="preserve"> пути</w:t>
      </w:r>
      <w:r w:rsidR="008E66D2">
        <w:rPr>
          <w:rFonts w:ascii="Times New Roman" w:eastAsia="TimesRussian" w:hAnsi="Times New Roman" w:cs="Times New Roman"/>
          <w:sz w:val="28"/>
          <w:szCs w:val="28"/>
        </w:rPr>
        <w:t>.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В нормальных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условиях выработка вазоконстрикторов и вазодилататоров находится в равновесии 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3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].</w:t>
      </w:r>
      <w:r w:rsidR="006F110C" w:rsidRPr="008E66D2">
        <w:rPr>
          <w:rFonts w:ascii="Times New Roman" w:hAnsi="Times New Roman" w:cs="Times New Roman"/>
          <w:sz w:val="28"/>
          <w:szCs w:val="28"/>
        </w:rPr>
        <w:t xml:space="preserve">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>При этом, механизм их реализации при сочетанной патологии ВБ и ГБ до конца не изучен.</w:t>
      </w:r>
    </w:p>
    <w:p w:rsidR="009F424E" w:rsidRPr="008E66D2" w:rsidRDefault="009F424E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b/>
          <w:sz w:val="28"/>
          <w:szCs w:val="28"/>
        </w:rPr>
        <w:t>Целью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исследования было определение содержания регуляторных вазоактивных медиаторов в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с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ыворотке крови 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у больных с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сочетаным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течением ВБ и 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</w:t>
      </w:r>
    </w:p>
    <w:p w:rsidR="009F424E" w:rsidRPr="008E66D2" w:rsidRDefault="009F424E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b/>
          <w:bCs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b/>
          <w:bCs/>
          <w:sz w:val="28"/>
          <w:szCs w:val="28"/>
        </w:rPr>
        <w:t>Материалы и методы</w:t>
      </w:r>
      <w:r w:rsidR="005D78C2" w:rsidRPr="008E66D2">
        <w:rPr>
          <w:rFonts w:ascii="Times New Roman" w:eastAsia="TimesRussian" w:hAnsi="Times New Roman" w:cs="Times New Roman"/>
          <w:b/>
          <w:bCs/>
          <w:sz w:val="28"/>
          <w:szCs w:val="28"/>
        </w:rPr>
        <w:t>.</w:t>
      </w:r>
    </w:p>
    <w:p w:rsidR="005D78C2" w:rsidRDefault="005D78C2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C2">
        <w:rPr>
          <w:rFonts w:ascii="Times New Roman" w:hAnsi="Times New Roman" w:cs="Times New Roman"/>
          <w:sz w:val="28"/>
          <w:szCs w:val="28"/>
        </w:rPr>
        <w:t xml:space="preserve">Клинической базой для проведения исследований был НИИ гигиены труда и профессиональных заболеваний ХНМУ. </w:t>
      </w:r>
      <w:proofErr w:type="gramStart"/>
      <w:r w:rsidRPr="005D78C2">
        <w:rPr>
          <w:rFonts w:ascii="Times New Roman" w:hAnsi="Times New Roman" w:cs="Times New Roman"/>
          <w:sz w:val="28"/>
          <w:szCs w:val="28"/>
        </w:rPr>
        <w:t>В исследование были включены 107 больных с диагнозом ВБ от воздействия локальной вибрации І и ІІ степени, в возрасте от 41 до 66 лет (средний возраст (54±6,17 лет).</w:t>
      </w:r>
      <w:proofErr w:type="gramEnd"/>
      <w:r w:rsidRPr="005D78C2">
        <w:rPr>
          <w:rFonts w:ascii="Times New Roman" w:hAnsi="Times New Roman" w:cs="Times New Roman"/>
          <w:sz w:val="28"/>
          <w:szCs w:val="28"/>
        </w:rPr>
        <w:t xml:space="preserve"> Из них у 60 больных ВБ была сочетана с ГБ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8C2">
        <w:rPr>
          <w:rFonts w:ascii="Times New Roman" w:hAnsi="Times New Roman" w:cs="Times New Roman"/>
          <w:sz w:val="28"/>
          <w:szCs w:val="28"/>
        </w:rPr>
        <w:t xml:space="preserve"> (основная группа), а у остальных 47 больных была изолированная ВБ (группа сравнения). В свою очередь каждая группа была разделена на подгруппы по степени ВБ. Основную группу разделили на больных ВБ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8C2">
        <w:rPr>
          <w:rFonts w:ascii="Times New Roman" w:hAnsi="Times New Roman" w:cs="Times New Roman"/>
          <w:sz w:val="28"/>
          <w:szCs w:val="28"/>
        </w:rPr>
        <w:t xml:space="preserve"> с ГБ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8C2">
        <w:rPr>
          <w:rFonts w:ascii="Times New Roman" w:hAnsi="Times New Roman" w:cs="Times New Roman"/>
          <w:sz w:val="28"/>
          <w:szCs w:val="28"/>
        </w:rPr>
        <w:t xml:space="preserve"> (26 человек) и вторую подгруппу больных ВБ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8C2">
        <w:rPr>
          <w:rFonts w:ascii="Times New Roman" w:hAnsi="Times New Roman" w:cs="Times New Roman"/>
          <w:sz w:val="28"/>
          <w:szCs w:val="28"/>
        </w:rPr>
        <w:t xml:space="preserve"> с ГБ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8C2">
        <w:rPr>
          <w:rFonts w:ascii="Times New Roman" w:hAnsi="Times New Roman" w:cs="Times New Roman"/>
          <w:sz w:val="28"/>
          <w:szCs w:val="28"/>
        </w:rPr>
        <w:t xml:space="preserve"> (34 человека). </w:t>
      </w:r>
      <w:proofErr w:type="gramStart"/>
      <w:r w:rsidRPr="005D78C2">
        <w:rPr>
          <w:rFonts w:ascii="Times New Roman" w:hAnsi="Times New Roman" w:cs="Times New Roman"/>
          <w:sz w:val="28"/>
          <w:szCs w:val="28"/>
        </w:rPr>
        <w:t xml:space="preserve">Группа сравнения была разделена на подгруппу с изолированной ВБ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8C2">
        <w:rPr>
          <w:rFonts w:ascii="Times New Roman" w:hAnsi="Times New Roman" w:cs="Times New Roman"/>
          <w:sz w:val="28"/>
          <w:szCs w:val="28"/>
        </w:rPr>
        <w:t xml:space="preserve"> ст.(21 человек) и с изолированной ВБ </w:t>
      </w:r>
      <w:r w:rsidRPr="005D78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8C2">
        <w:rPr>
          <w:rFonts w:ascii="Times New Roman" w:hAnsi="Times New Roman" w:cs="Times New Roman"/>
          <w:sz w:val="28"/>
          <w:szCs w:val="28"/>
        </w:rPr>
        <w:t xml:space="preserve"> ст. (26 человек).</w:t>
      </w:r>
      <w:proofErr w:type="gramEnd"/>
      <w:r w:rsidRPr="005D78C2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 и простагландинов в сыворотке крови определяли методом 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радиоимунного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 анализа с помощью диагностических тест-систем фирмы «</w:t>
      </w:r>
      <w:proofErr w:type="spellStart"/>
      <w:r w:rsidRPr="005D78C2">
        <w:rPr>
          <w:rFonts w:ascii="Times New Roman" w:hAnsi="Times New Roman" w:cs="Times New Roman"/>
          <w:sz w:val="28"/>
          <w:szCs w:val="28"/>
          <w:lang w:val="en-US"/>
        </w:rPr>
        <w:t>Amersham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» (Великобритания). Статистический анализ данных проводили с помощью компьютерного пакета прикладных программ для обработки статистической информации 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 6.1 (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 xml:space="preserve">., США). Для сравнения двух нормальных распределений использовали t-критерий Стьюдента. Если хотя бы одно из распределений не было нормальным, то для </w:t>
      </w:r>
      <w:r w:rsidRPr="005D78C2">
        <w:rPr>
          <w:rFonts w:ascii="Times New Roman" w:hAnsi="Times New Roman" w:cs="Times New Roman"/>
          <w:sz w:val="28"/>
          <w:szCs w:val="28"/>
        </w:rPr>
        <w:lastRenderedPageBreak/>
        <w:t>сравнения независимых выборок применяли ранговый критерий Манна-</w:t>
      </w:r>
      <w:proofErr w:type="spellStart"/>
      <w:r w:rsidRPr="005D78C2">
        <w:rPr>
          <w:rFonts w:ascii="Times New Roman" w:hAnsi="Times New Roman" w:cs="Times New Roman"/>
          <w:sz w:val="28"/>
          <w:szCs w:val="28"/>
        </w:rPr>
        <w:t>Витни</w:t>
      </w:r>
      <w:proofErr w:type="spellEnd"/>
      <w:r w:rsidRPr="005D78C2">
        <w:rPr>
          <w:rFonts w:ascii="Times New Roman" w:hAnsi="Times New Roman" w:cs="Times New Roman"/>
          <w:sz w:val="28"/>
          <w:szCs w:val="28"/>
        </w:rPr>
        <w:t>.</w:t>
      </w:r>
    </w:p>
    <w:p w:rsidR="005D78C2" w:rsidRPr="008E66D2" w:rsidRDefault="005D78C2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6D2">
        <w:rPr>
          <w:rFonts w:ascii="Times New Roman" w:hAnsi="Times New Roman" w:cs="Times New Roman"/>
          <w:b/>
          <w:bCs/>
          <w:sz w:val="28"/>
          <w:szCs w:val="28"/>
        </w:rPr>
        <w:t>Результаты и обсуждение.</w:t>
      </w:r>
    </w:p>
    <w:p w:rsidR="004B6668" w:rsidRPr="008E66D2" w:rsidRDefault="008E66D2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>
        <w:rPr>
          <w:rFonts w:ascii="Times New Roman" w:eastAsia="TimesRussian" w:hAnsi="Times New Roman" w:cs="Times New Roman"/>
          <w:sz w:val="28"/>
          <w:szCs w:val="28"/>
        </w:rPr>
        <w:t>В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>ыявлены особенности изменения содержания эндотелиальных вазоактивных медиаторов</w:t>
      </w:r>
      <w:r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 xml:space="preserve">при различных вариантах 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ВБ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>.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 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>Во всех группах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 xml:space="preserve">наблюдения, независимо от наличия 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ГБ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 xml:space="preserve">, уровни определяемых 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простагландинов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и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лейкотриенов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>достоверно отличались от значений в группе контроля.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573D7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Так, содержание ПГЕ</w:t>
      </w:r>
      <w:proofErr w:type="gram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2</w:t>
      </w:r>
      <w:proofErr w:type="gram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увеличивалось уже в стадии начальных проявлений ВБ (1886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[1667; 1995]), оставаясь повышенным при ВБ II (2197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[1913; 2538]), сравнительно с группой контроля (1649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[1211; 1867]). При ВБ, наряду со сдвигами в содержании ПГЕ</w:t>
      </w:r>
      <w:proofErr w:type="gram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2</w:t>
      </w:r>
      <w:proofErr w:type="gram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, отмечалась тенденция к повышению 6-кето-ПГF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vertAlign w:val="subscript"/>
        </w:rPr>
        <w:t>2</w:t>
      </w:r>
      <w:r w:rsidR="005D78C2" w:rsidRPr="008E66D2">
        <w:rPr>
          <w:rFonts w:ascii="Times New Roman" w:eastAsia="TimesRussian" w:hAnsi="Times New Roman" w:cs="Times New Roman"/>
          <w:sz w:val="28"/>
          <w:szCs w:val="28"/>
          <w:vertAlign w:val="subscript"/>
        </w:rPr>
        <w:t>α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:</w:t>
      </w:r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ВБ I (23,01[19,50;25,56]), ВБ II (24,86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[22,53; 28,50]), в сравнении с контрольной группой (16,9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5D78C2" w:rsidRPr="008E66D2">
        <w:rPr>
          <w:rFonts w:ascii="Times New Roman" w:eastAsia="TimesRussian" w:hAnsi="Times New Roman" w:cs="Times New Roman"/>
          <w:sz w:val="28"/>
          <w:szCs w:val="28"/>
        </w:rPr>
        <w:t xml:space="preserve"> [14,33;19,22]).</w:t>
      </w:r>
      <w:r w:rsidR="004B6668" w:rsidRPr="008E66D2">
        <w:rPr>
          <w:rFonts w:ascii="Times New Roman" w:hAnsi="Times New Roman" w:cs="Times New Roman"/>
          <w:sz w:val="28"/>
          <w:szCs w:val="28"/>
        </w:rPr>
        <w:t xml:space="preserve">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У пациентов группы с ВБ без ГБ содержание ЛТВ4 достоверно превышало (</w:t>
      </w:r>
      <w:proofErr w:type="gram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р</w:t>
      </w:r>
      <w:proofErr w:type="gram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&lt; 0,01) уровень этих показателей в группе контроля: ВБ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I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(36,04 [32,04;40,31]), ВБ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II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(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41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,1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[37,69;45,62]), контроль (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25,71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[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20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68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;28,09]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 xml:space="preserve">).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Секреция вазоконстриктора ЛТС4, напротив, снижалась (</w:t>
      </w:r>
      <w:proofErr w:type="gram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р</w:t>
      </w:r>
      <w:proofErr w:type="gram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&lt; 0,05) соответственно (23,2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[20,12;25,7]), (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25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48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[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23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10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;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 xml:space="preserve"> 31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26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]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) и (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26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,7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</w:rPr>
        <w:t>[24,03;29,14]</w:t>
      </w:r>
      <w:r w:rsidR="004B6668" w:rsidRPr="008E66D2">
        <w:rPr>
          <w:rFonts w:ascii="Times New Roman" w:eastAsia="TimesRussian" w:hAnsi="Times New Roman" w:cs="Times New Roman"/>
          <w:bCs/>
          <w:sz w:val="28"/>
          <w:szCs w:val="28"/>
          <w:lang w:val="uk-UA"/>
        </w:rPr>
        <w:t>)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.У больных основной группы наблюдения также отмечалось одновременное повышение уровня всех определяемых вазоактивных медиаторов. При этом секреция вазодилататора 6-кето-ПГF1α превышала соответствующий показатель у пациентов подгруппы ВБ I ГБ II (26,92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[25,08; 30,03]) и подгруппы ВБ II ГБ II (29,62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[25,70; 32,48]) по сравнению с контролем (16,9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[14,35;19,22]). Уровень ПГЕ</w:t>
      </w:r>
      <w:proofErr w:type="gram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2</w:t>
      </w:r>
      <w:proofErr w:type="gram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у этих больных был максимально высоким в группе ВБ II ГБ II (2303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[1896; 2679]) по сравнению со значениями в группе ВБ I ГБ II (2230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[1870;2500]) и превышал показатели пациентов контрольной группы (1649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[1211;1867]). Уровень ЛТС 4 был максимально высоким в группе ВБ II ГБ II (31,32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[26,06; 36,46]) по сравнению со значениями в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lastRenderedPageBreak/>
        <w:t xml:space="preserve">группе ВБ I ГБ II (27,1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[23,25;30,17]) и превышал показатели пациентов контрольной группы (26,7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[24,03;29,14]). У пациентов подгруппы ВБ I ГБ II содержание ЛТВ</w:t>
      </w:r>
      <w:proofErr w:type="gram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4</w:t>
      </w:r>
      <w:proofErr w:type="gram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(56,37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[54,63; 64,12]) превышало значение контрольной группы (25,71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[20,68; 28,09]). В подгруппе у пациентов, имеющих ВБII ст. в сочетании с ГБ II , наблюдались те же тенденции, что и в подгруппе ВБ I ГБ II, однако уровень ЛТВ</w:t>
      </w:r>
      <w:proofErr w:type="gram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4</w:t>
      </w:r>
      <w:proofErr w:type="gram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был максимально высоким по сравнению с другими группами (66,34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пг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/мл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Ме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[60,10; 70,43]).</w:t>
      </w:r>
    </w:p>
    <w:p w:rsidR="00573D78" w:rsidRPr="008E66D2" w:rsidRDefault="00573D78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Результаты исследования показали, что у пациентов с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без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увеличивается выработка вазоконстриктора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ПГЕ</w:t>
      </w:r>
      <w:proofErr w:type="gramStart"/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2</w:t>
      </w:r>
      <w:proofErr w:type="gramEnd"/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 xml:space="preserve"> и ЛТВ4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,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при этом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компенсаторно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повышается секреция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и вазодилататора 6-кето-ПГF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vertAlign w:val="subscript"/>
        </w:rPr>
        <w:t>2α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. При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протекающем с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, несмотря на высокий уровень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простагландина 6-кето-ПГF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vertAlign w:val="subscript"/>
        </w:rPr>
        <w:t>2α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происходит избыточная секреция не только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ЛТВ4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, но и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мощного вазоконстриктора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ЛТС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4. При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выраженной степени 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(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II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ст.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) антагонизм между вазоактивными медиаторами наиболее выражен: имеется максимально высокая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степень секреции простагландин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ов ПГЕ</w:t>
      </w:r>
      <w:proofErr w:type="gramStart"/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2</w:t>
      </w:r>
      <w:proofErr w:type="gramEnd"/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,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6-кето-ПГF</w:t>
      </w:r>
      <w:r w:rsidR="004B6668" w:rsidRPr="008E66D2">
        <w:rPr>
          <w:rFonts w:ascii="Times New Roman" w:eastAsia="TimesRussian" w:hAnsi="Times New Roman" w:cs="Times New Roman"/>
          <w:sz w:val="28"/>
          <w:szCs w:val="28"/>
          <w:vertAlign w:val="subscript"/>
        </w:rPr>
        <w:t>2α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,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ЛТС4</w:t>
      </w:r>
      <w:r w:rsidRPr="008E66D2">
        <w:rPr>
          <w:rFonts w:ascii="Times New Roman" w:eastAsia="TimesRussian" w:hAnsi="Times New Roman" w:cs="Times New Roman"/>
          <w:color w:val="FF0000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и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лейкотриена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В4, что позволяет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говорить о выраженной дисфункции эндотелия.</w:t>
      </w:r>
      <w:r w:rsidR="008E66D2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Изменение содержания изучаемых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эйкозаноидов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связано с синтезом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лот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, что,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в свою очередь, приводит к изменению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физикохимических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свойств мембран клеток, биосинтетических процессов построения молекул простагландинов,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лейкотриенов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>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5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6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].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Это объясняет рост у пациентов </w:t>
      </w:r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с </w:t>
      </w:r>
      <w:proofErr w:type="spellStart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>сочетаным</w:t>
      </w:r>
      <w:proofErr w:type="spellEnd"/>
      <w:r w:rsidR="004B6668" w:rsidRPr="008E66D2">
        <w:rPr>
          <w:rFonts w:ascii="Times New Roman" w:eastAsia="TimesRussian" w:hAnsi="Times New Roman" w:cs="Times New Roman"/>
          <w:sz w:val="28"/>
          <w:szCs w:val="28"/>
        </w:rPr>
        <w:t xml:space="preserve"> течением ВБ и 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уровней всех </w:t>
      </w:r>
      <w:proofErr w:type="spellStart"/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эйкозаноидов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>, выработка которых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тесно связана с содержанием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 [</w:t>
      </w:r>
      <w:r w:rsidR="00CF4B88">
        <w:rPr>
          <w:rFonts w:ascii="Times New Roman" w:eastAsia="TimesRussian" w:hAnsi="Times New Roman" w:cs="Times New Roman"/>
          <w:sz w:val="28"/>
          <w:szCs w:val="28"/>
        </w:rPr>
        <w:t>7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]. Выявленные особенности содержания вазоактивных медиаторов при разных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вариантах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свидетельствуют об эндотелиальной дисфункции у больных с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 xml:space="preserve">ВБ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независимо от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наличия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 Следует отметить, что повышение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уровня 6-кето-ПГF1</w:t>
      </w:r>
      <w:r w:rsidRPr="008E66D2">
        <w:rPr>
          <w:rFonts w:ascii="Times New Roman" w:eastAsia="SymbolMT" w:hAnsi="Times New Roman" w:cs="Times New Roman"/>
          <w:sz w:val="28"/>
          <w:szCs w:val="28"/>
        </w:rPr>
        <w:t xml:space="preserve">β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является, вероятно, компенсаторной реакцией организма, предотвращающей катастрофические последствия резкого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повышения секреции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ПГЕ</w:t>
      </w:r>
      <w:proofErr w:type="gramStart"/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, поддерживающего гомеостаз при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При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на фоне дисбаланса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ПГЕ</w:t>
      </w:r>
      <w:proofErr w:type="gramStart"/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и 6-кето-ПГF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vertAlign w:val="subscript"/>
          <w:lang w:val="uk-UA"/>
        </w:rPr>
        <w:t>2α</w:t>
      </w:r>
      <w:r w:rsidRPr="008E66D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резко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возрастал уровень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ЛТ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В4 – мощного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lastRenderedPageBreak/>
        <w:t xml:space="preserve">фактора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вазоконстрикции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>.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Изучаемые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эйкозаноиды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являются метаболитами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кислоты, но имеют различные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пути ферментативного синтеза. Обобщая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представленные данные, можно сказать, что у пациентов с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без </w:t>
      </w:r>
      <w:r w:rsidR="00964B57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изменения касаются только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содержания метаболитов окисления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кислоты по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циклооксигеназному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пути, а при наличии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дополнительно выявляется увеличение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продуктов окисления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 по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липоксигеназному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пути. Следовательно,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ГБ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при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изменяет метаболические пути окисления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 в сторону дополнительного синтеза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вазоконстрикторных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эндотелиальных медиаторов.</w:t>
      </w:r>
    </w:p>
    <w:p w:rsidR="00573D78" w:rsidRPr="008E66D2" w:rsidRDefault="00573D78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b/>
          <w:bCs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b/>
          <w:bCs/>
          <w:sz w:val="28"/>
          <w:szCs w:val="28"/>
        </w:rPr>
        <w:t>Заключение</w:t>
      </w:r>
    </w:p>
    <w:p w:rsidR="00573D78" w:rsidRDefault="00573D78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>Совокупность обменных нарушений, а также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изменения в концентрации и соотношении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метаболитов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арахидоновой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кислоты ведут к функциональным перестройкам эндотелия при формировании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 Выявленный характер изменений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содержания регуляторных вазоактивных медиаторов при разных вариантах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свидетельствует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о присутствии эндотелиальной дисфункции при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ВБ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независимо от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 Степень выраженности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эндотелиальной дисфункции выше при наличии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ГБ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. Увеличение концентрации 6-кето-ПГF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2α</w:t>
      </w:r>
      <w:r w:rsidRPr="008E66D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является компенсаторной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реакцией организма, предотвращающей катастрофические последствия резкого повышения уровня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ПГЕ</w:t>
      </w:r>
      <w:proofErr w:type="gramStart"/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>. Показано, что одним из решающих факторов углубления патологии при уже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увеличенных уровнях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ПГЕ</w:t>
      </w:r>
      <w:proofErr w:type="gramStart"/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и 6-кето-ПГF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2α</w:t>
      </w:r>
      <w:r w:rsidRPr="008E66D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является возрастание концентрации в крови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>ЛТ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В4. </w:t>
      </w:r>
      <w:r w:rsidR="006F110C" w:rsidRPr="008E66D2">
        <w:rPr>
          <w:rFonts w:ascii="Times New Roman" w:eastAsia="TimesRussian" w:hAnsi="Times New Roman" w:cs="Times New Roman"/>
          <w:sz w:val="28"/>
          <w:szCs w:val="28"/>
        </w:rPr>
        <w:t>Полученные данные свидетельствуют о прогрессировании эндотелиальной дисфункции при сочетанной патологии, что может приводить к усугублению сосудистых нарушений у данной категории больных.</w:t>
      </w:r>
    </w:p>
    <w:p w:rsidR="008E66D2" w:rsidRDefault="008E66D2" w:rsidP="00CF4B8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Russian" w:hAnsi="Times New Roman" w:cs="Times New Roman"/>
          <w:b/>
          <w:sz w:val="28"/>
          <w:szCs w:val="28"/>
        </w:rPr>
      </w:pPr>
      <w:r w:rsidRPr="00CF4B88">
        <w:rPr>
          <w:rFonts w:ascii="Times New Roman" w:eastAsia="TimesRussian" w:hAnsi="Times New Roman" w:cs="Times New Roman"/>
          <w:b/>
          <w:sz w:val="28"/>
          <w:szCs w:val="28"/>
        </w:rPr>
        <w:t>Литература.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Russian" w:hAnsi="Times New Roman" w:cs="Times New Roman"/>
          <w:sz w:val="28"/>
          <w:szCs w:val="28"/>
        </w:rPr>
      </w:pPr>
      <w:r w:rsidRPr="00CF4B88">
        <w:rPr>
          <w:rFonts w:ascii="Times New Roman" w:eastAsia="TimesRussian" w:hAnsi="Times New Roman" w:cs="Times New Roman"/>
          <w:sz w:val="28"/>
          <w:szCs w:val="28"/>
        </w:rPr>
        <w:t>Артамонова В. Г. Некоторые современные аспекты патогенеза вибрационной болезни / В. Г. Артамонова [и др.] // Медицина труда и промышленная экология. — 2000. — № 2. — С. 1-4.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lastRenderedPageBreak/>
        <w:t>Забаровская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З.В.,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Шепелькевич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А.П. Больше, чем надежный контроль гликемии: кардиоваскулярные преимущества препаратов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сульфонилмочевины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// Мед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.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н</w:t>
      </w:r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овости. 2006. (3).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17–23.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Taddes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S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Virdis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Ghiadoni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L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et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al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Endothelial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dysfunction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in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hypertension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//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J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Nephrol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2000. 13. (3). 205–210.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Долгов В.В.,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Свирин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П.В. Лабораторная диагностика нарушений гемостаза. М.; Тверь: Триада,2005. 227 с.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>Novgorodtseva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T.P., </w:t>
      </w:r>
      <w:proofErr w:type="spellStart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>Ivanov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Y.M., </w:t>
      </w:r>
      <w:proofErr w:type="spellStart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>Karaman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Y.K.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et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al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Blood plasma free fatty acids composition in metabolic syndrome patients // Eur. J.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Natur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. History.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2008. (1).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1: 97–98.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Новгородцева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Т.П., Иванов Е.М., Антонюк М.В. и др. Состав неэстерифицированных </w:t>
      </w:r>
      <w:proofErr w:type="gramStart"/>
      <w:r w:rsidRPr="008E66D2">
        <w:rPr>
          <w:rFonts w:ascii="Times New Roman" w:eastAsia="TimesRussian" w:hAnsi="Times New Roman" w:cs="Times New Roman"/>
          <w:sz w:val="28"/>
          <w:szCs w:val="28"/>
        </w:rPr>
        <w:t>жир</w:t>
      </w:r>
      <w:r w:rsidRPr="008E66D2">
        <w:rPr>
          <w:rFonts w:ascii="Times New Roman" w:eastAsia="TimesRussi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ных</w:t>
      </w:r>
      <w:proofErr w:type="spellEnd"/>
      <w:proofErr w:type="gramEnd"/>
      <w:r w:rsidRPr="008E66D2">
        <w:rPr>
          <w:rFonts w:ascii="Times New Roman" w:eastAsia="TimesRussian" w:hAnsi="Times New Roman" w:cs="Times New Roman"/>
          <w:sz w:val="28"/>
          <w:szCs w:val="28"/>
        </w:rPr>
        <w:t xml:space="preserve"> кислот у больных с метаболическим синдромом //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</w:rPr>
        <w:t>Клинич</w:t>
      </w:r>
      <w:proofErr w:type="spellEnd"/>
      <w:r w:rsidRPr="008E66D2">
        <w:rPr>
          <w:rFonts w:ascii="Times New Roman" w:eastAsia="TimesRussian" w:hAnsi="Times New Roman" w:cs="Times New Roman"/>
          <w:sz w:val="28"/>
          <w:szCs w:val="28"/>
        </w:rPr>
        <w:t>. лаб. диагностика. 2008. (10). 38–40.</w:t>
      </w:r>
    </w:p>
    <w:p w:rsidR="00CF4B88" w:rsidRPr="00CF4B88" w:rsidRDefault="00CF4B88" w:rsidP="00CF4B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Ohkubo T, Jacob R, Rupp H. Swimming changes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vascular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fatty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acid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composition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and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prostanoid</w:t>
      </w:r>
      <w:proofErr w:type="spellEnd"/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generation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of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rats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 //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Am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J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  <w:lang w:val="en-US"/>
        </w:rPr>
        <w:t>Physiol</w:t>
      </w:r>
      <w:r w:rsidRPr="00CF4B88">
        <w:rPr>
          <w:rFonts w:ascii="Times New Roman" w:eastAsia="TimesRussian" w:hAnsi="Times New Roman" w:cs="Times New Roman"/>
          <w:sz w:val="28"/>
          <w:szCs w:val="28"/>
          <w:lang w:val="en-US"/>
        </w:rPr>
        <w:t xml:space="preserve">. </w:t>
      </w:r>
      <w:r w:rsidRPr="008E66D2">
        <w:rPr>
          <w:rFonts w:ascii="Times New Roman" w:eastAsia="TimesRussian" w:hAnsi="Times New Roman" w:cs="Times New Roman"/>
          <w:sz w:val="28"/>
          <w:szCs w:val="28"/>
        </w:rPr>
        <w:t>1992. 262: R464–R471.</w:t>
      </w:r>
    </w:p>
    <w:p w:rsidR="00CF4B88" w:rsidRDefault="00CF4B88" w:rsidP="00CF4B8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88" w:rsidRPr="00AC6793" w:rsidRDefault="00CF4B88" w:rsidP="00CF4B88">
      <w:pPr>
        <w:spacing w:line="48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C6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983C3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83C38" w:rsidRPr="00983C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asoactive mediators </w:t>
      </w:r>
      <w:r w:rsidRPr="00AC6793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 vibration disease in conjunction with hypertension disease.</w:t>
      </w:r>
      <w:proofErr w:type="gramEnd"/>
    </w:p>
    <w:p w:rsidR="00CF4B88" w:rsidRPr="00AC6793" w:rsidRDefault="00CF4B88" w:rsidP="00CF4B88">
      <w:pPr>
        <w:spacing w:line="48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C67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C6793">
        <w:rPr>
          <w:rFonts w:ascii="Times New Roman" w:hAnsi="Times New Roman" w:cs="Times New Roman"/>
          <w:bCs/>
          <w:sz w:val="28"/>
          <w:szCs w:val="28"/>
          <w:lang w:val="en-US"/>
        </w:rPr>
        <w:t>N.K.Sukhonos</w:t>
      </w:r>
      <w:proofErr w:type="spellEnd"/>
    </w:p>
    <w:p w:rsidR="00CF4B88" w:rsidRDefault="00CF4B88" w:rsidP="00CF4B88">
      <w:pPr>
        <w:spacing w:line="48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6793">
        <w:rPr>
          <w:rFonts w:ascii="Times New Roman" w:hAnsi="Times New Roman" w:cs="Times New Roman"/>
          <w:bCs/>
          <w:sz w:val="28"/>
          <w:szCs w:val="28"/>
          <w:lang w:val="en-US"/>
        </w:rPr>
        <w:t>Kharkov National Medical University</w:t>
      </w:r>
      <w:r w:rsidR="00983C38">
        <w:rPr>
          <w:rFonts w:ascii="Times New Roman" w:hAnsi="Times New Roman" w:cs="Times New Roman"/>
          <w:bCs/>
          <w:sz w:val="28"/>
          <w:szCs w:val="28"/>
          <w:lang w:val="en-US"/>
        </w:rPr>
        <w:t>, Ukraine</w:t>
      </w:r>
    </w:p>
    <w:p w:rsidR="00CF4B88" w:rsidRPr="00CF4B88" w:rsidRDefault="00CF4B88" w:rsidP="00983C38">
      <w:pPr>
        <w:spacing w:line="48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Keywords:</w:t>
      </w:r>
      <w:r w:rsidRPr="00AC67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vibration disease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C6793">
        <w:rPr>
          <w:rFonts w:ascii="Times New Roman" w:hAnsi="Times New Roman" w:cs="Times New Roman"/>
          <w:bCs/>
          <w:sz w:val="28"/>
          <w:szCs w:val="28"/>
          <w:lang w:val="en-US"/>
        </w:rPr>
        <w:t>hypertension disease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983C38" w:rsidRPr="00983C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prostaglandins, </w:t>
      </w:r>
      <w:proofErr w:type="spellStart"/>
      <w:r w:rsidR="00983C3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983C38" w:rsidRPr="00983C38">
        <w:rPr>
          <w:rFonts w:ascii="Times New Roman" w:hAnsi="Times New Roman" w:cs="Times New Roman"/>
          <w:bCs/>
          <w:sz w:val="28"/>
          <w:szCs w:val="28"/>
          <w:lang w:val="en-US"/>
        </w:rPr>
        <w:t>eukotrienes</w:t>
      </w:r>
      <w:proofErr w:type="spellEnd"/>
    </w:p>
    <w:p w:rsidR="00CF4B88" w:rsidRPr="00F503F6" w:rsidRDefault="00CF4B88" w:rsidP="00983C38">
      <w:pPr>
        <w:spacing w:line="48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status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83C38" w:rsidRPr="00983C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vasoactive mediators </w:t>
      </w:r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>in patients with vibration disease com</w:t>
      </w:r>
      <w:bookmarkStart w:id="0" w:name="_GoBack"/>
      <w:bookmarkEnd w:id="0"/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>bined with hypertension</w:t>
      </w:r>
      <w:r w:rsidRPr="00DA1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disease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presented. </w:t>
      </w:r>
      <w:r w:rsidRPr="00DA1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increase of the </w:t>
      </w:r>
      <w:proofErr w:type="gramStart"/>
      <w:r w:rsidRPr="00DA1B2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concentration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>vasodilators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A1B2E">
        <w:rPr>
          <w:rFonts w:ascii="Times New Roman" w:hAnsi="Times New Roman" w:cs="Times New Roman"/>
          <w:bCs/>
          <w:sz w:val="28"/>
          <w:szCs w:val="28"/>
          <w:lang w:val="en-US"/>
        </w:rPr>
        <w:t>observed</w:t>
      </w:r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patients with vibration disease. </w:t>
      </w:r>
      <w:proofErr w:type="gramStart"/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maximum growth </w:t>
      </w:r>
      <w:proofErr w:type="spellStart"/>
      <w:r w:rsidRPr="00DA1B2E">
        <w:rPr>
          <w:rFonts w:ascii="Times New Roman" w:hAnsi="Times New Roman" w:cs="Times New Roman"/>
          <w:bCs/>
          <w:sz w:val="28"/>
          <w:szCs w:val="28"/>
          <w:lang w:val="en-US"/>
        </w:rPr>
        <w:t>vasoconstrictoral</w:t>
      </w:r>
      <w:proofErr w:type="spellEnd"/>
      <w:r w:rsidRPr="00F503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eicosanoids observed in groups with comorbidity.</w:t>
      </w:r>
      <w:proofErr w:type="gramEnd"/>
    </w:p>
    <w:p w:rsidR="00CF4B88" w:rsidRPr="00CF4B88" w:rsidRDefault="00CF4B88" w:rsidP="00CF4B8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4B88" w:rsidRPr="00CF4B88" w:rsidRDefault="00CF4B88" w:rsidP="00CF4B88">
      <w:pPr>
        <w:pStyle w:val="a5"/>
        <w:autoSpaceDE w:val="0"/>
        <w:autoSpaceDN w:val="0"/>
        <w:adjustRightInd w:val="0"/>
        <w:spacing w:after="0" w:line="360" w:lineRule="auto"/>
        <w:ind w:left="184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F4B88" w:rsidRPr="00CF4B88" w:rsidSect="0098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Russi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70A"/>
    <w:multiLevelType w:val="hybridMultilevel"/>
    <w:tmpl w:val="67FE114A"/>
    <w:lvl w:ilvl="0" w:tplc="72C0AF24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E"/>
    <w:rsid w:val="000718A1"/>
    <w:rsid w:val="004B6668"/>
    <w:rsid w:val="00573D78"/>
    <w:rsid w:val="005D78C2"/>
    <w:rsid w:val="006F110C"/>
    <w:rsid w:val="008E66D2"/>
    <w:rsid w:val="009137FE"/>
    <w:rsid w:val="00964B57"/>
    <w:rsid w:val="00983C38"/>
    <w:rsid w:val="009F424E"/>
    <w:rsid w:val="00C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2014-01-13T09:35:00Z</dcterms:created>
  <dcterms:modified xsi:type="dcterms:W3CDTF">2014-01-13T11:05:00Z</dcterms:modified>
</cp:coreProperties>
</file>