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63" w:rsidRPr="00526956" w:rsidRDefault="00140921" w:rsidP="00526956">
      <w:pPr>
        <w:shd w:val="clear" w:color="auto" w:fill="FFFFFF"/>
        <w:spacing w:after="0" w:line="240" w:lineRule="auto"/>
        <w:ind w:right="10" w:firstLine="0"/>
        <w:jc w:val="left"/>
        <w:rPr>
          <w:sz w:val="20"/>
          <w:szCs w:val="20"/>
          <w:lang w:val="uk-UA"/>
        </w:rPr>
      </w:pPr>
      <w:r w:rsidRPr="00526956">
        <w:rPr>
          <w:color w:val="000000"/>
          <w:sz w:val="20"/>
          <w:szCs w:val="20"/>
          <w:lang w:val="uk-UA"/>
        </w:rPr>
        <w:t>УДК 615.07:54.062:543.</w:t>
      </w:r>
      <w:r w:rsidR="00531B63" w:rsidRPr="00526956">
        <w:rPr>
          <w:color w:val="000000"/>
          <w:sz w:val="20"/>
          <w:szCs w:val="20"/>
          <w:lang w:val="uk-UA"/>
        </w:rPr>
        <w:t xml:space="preserve"> </w:t>
      </w:r>
      <w:r w:rsidR="00531B63" w:rsidRPr="00526956">
        <w:rPr>
          <w:sz w:val="20"/>
          <w:szCs w:val="20"/>
          <w:lang w:val="uk-UA"/>
        </w:rPr>
        <w:t xml:space="preserve">422 </w:t>
      </w:r>
    </w:p>
    <w:p w:rsidR="00526956" w:rsidRPr="00526956" w:rsidRDefault="00E87594" w:rsidP="00526956">
      <w:pPr>
        <w:spacing w:after="0" w:line="240" w:lineRule="auto"/>
        <w:ind w:firstLine="0"/>
        <w:rPr>
          <w:b/>
          <w:sz w:val="20"/>
          <w:szCs w:val="20"/>
          <w:lang w:val="uk-UA"/>
        </w:rPr>
      </w:pPr>
      <w:r w:rsidRPr="00526956">
        <w:rPr>
          <w:b/>
          <w:sz w:val="20"/>
          <w:szCs w:val="20"/>
          <w:lang w:val="uk-UA"/>
        </w:rPr>
        <w:t xml:space="preserve">О.Л. </w:t>
      </w:r>
      <w:proofErr w:type="spellStart"/>
      <w:r w:rsidRPr="00526956">
        <w:rPr>
          <w:b/>
          <w:sz w:val="20"/>
          <w:szCs w:val="20"/>
          <w:lang w:val="uk-UA"/>
        </w:rPr>
        <w:t>Левашова</w:t>
      </w:r>
      <w:proofErr w:type="spellEnd"/>
      <w:r w:rsidRPr="00526956">
        <w:rPr>
          <w:b/>
          <w:sz w:val="20"/>
          <w:szCs w:val="20"/>
          <w:lang w:val="uk-UA"/>
        </w:rPr>
        <w:t xml:space="preserve">, асистент, </w:t>
      </w:r>
      <w:proofErr w:type="spellStart"/>
      <w:r w:rsidRPr="00526956">
        <w:rPr>
          <w:b/>
          <w:sz w:val="20"/>
          <w:szCs w:val="20"/>
          <w:lang w:val="uk-UA"/>
        </w:rPr>
        <w:t>канд.фарм.наук</w:t>
      </w:r>
      <w:proofErr w:type="spellEnd"/>
      <w:r w:rsidRPr="00526956">
        <w:rPr>
          <w:b/>
          <w:sz w:val="20"/>
          <w:szCs w:val="20"/>
          <w:lang w:val="uk-UA"/>
        </w:rPr>
        <w:t xml:space="preserve">  </w:t>
      </w:r>
    </w:p>
    <w:p w:rsidR="00E87594" w:rsidRPr="00526956" w:rsidRDefault="00E87594" w:rsidP="00526956">
      <w:pPr>
        <w:spacing w:after="0" w:line="240" w:lineRule="auto"/>
        <w:ind w:firstLine="0"/>
        <w:rPr>
          <w:b/>
          <w:sz w:val="20"/>
          <w:szCs w:val="20"/>
          <w:lang w:val="uk-UA"/>
        </w:rPr>
      </w:pPr>
      <w:r w:rsidRPr="00526956">
        <w:rPr>
          <w:i/>
          <w:sz w:val="20"/>
          <w:szCs w:val="20"/>
          <w:lang w:val="uk-UA"/>
        </w:rPr>
        <w:t>Харк</w:t>
      </w:r>
      <w:r w:rsidR="00FF3516">
        <w:rPr>
          <w:i/>
          <w:sz w:val="20"/>
          <w:szCs w:val="20"/>
          <w:lang w:val="uk-UA"/>
        </w:rPr>
        <w:t>і</w:t>
      </w:r>
      <w:r w:rsidRPr="00526956">
        <w:rPr>
          <w:i/>
          <w:sz w:val="20"/>
          <w:szCs w:val="20"/>
          <w:lang w:val="uk-UA"/>
        </w:rPr>
        <w:t>вс</w:t>
      </w:r>
      <w:r w:rsidR="00FF3516">
        <w:rPr>
          <w:i/>
          <w:sz w:val="20"/>
          <w:szCs w:val="20"/>
          <w:lang w:val="uk-UA"/>
        </w:rPr>
        <w:t>ь</w:t>
      </w:r>
      <w:r w:rsidRPr="00526956">
        <w:rPr>
          <w:i/>
          <w:sz w:val="20"/>
          <w:szCs w:val="20"/>
          <w:lang w:val="uk-UA"/>
        </w:rPr>
        <w:t>кий нац</w:t>
      </w:r>
      <w:r w:rsidR="00FF3516">
        <w:rPr>
          <w:i/>
          <w:sz w:val="20"/>
          <w:szCs w:val="20"/>
          <w:lang w:val="uk-UA"/>
        </w:rPr>
        <w:t>і</w:t>
      </w:r>
      <w:r w:rsidRPr="00526956">
        <w:rPr>
          <w:i/>
          <w:sz w:val="20"/>
          <w:szCs w:val="20"/>
          <w:lang w:val="uk-UA"/>
        </w:rPr>
        <w:t>ональн</w:t>
      </w:r>
      <w:r w:rsidR="00FF3516">
        <w:rPr>
          <w:i/>
          <w:sz w:val="20"/>
          <w:szCs w:val="20"/>
          <w:lang w:val="uk-UA"/>
        </w:rPr>
        <w:t>и</w:t>
      </w:r>
      <w:r w:rsidRPr="00526956">
        <w:rPr>
          <w:i/>
          <w:sz w:val="20"/>
          <w:szCs w:val="20"/>
          <w:lang w:val="uk-UA"/>
        </w:rPr>
        <w:t>й меди</w:t>
      </w:r>
      <w:r w:rsidR="00FF3516">
        <w:rPr>
          <w:i/>
          <w:sz w:val="20"/>
          <w:szCs w:val="20"/>
          <w:lang w:val="uk-UA"/>
        </w:rPr>
        <w:t>чний</w:t>
      </w:r>
      <w:r w:rsidRPr="00526956">
        <w:rPr>
          <w:i/>
          <w:sz w:val="20"/>
          <w:szCs w:val="20"/>
          <w:lang w:val="uk-UA"/>
        </w:rPr>
        <w:t xml:space="preserve"> ун</w:t>
      </w:r>
      <w:r w:rsidR="00FF3516">
        <w:rPr>
          <w:i/>
          <w:sz w:val="20"/>
          <w:szCs w:val="20"/>
          <w:lang w:val="uk-UA"/>
        </w:rPr>
        <w:t>і</w:t>
      </w:r>
      <w:r w:rsidRPr="00526956">
        <w:rPr>
          <w:i/>
          <w:sz w:val="20"/>
          <w:szCs w:val="20"/>
          <w:lang w:val="uk-UA"/>
        </w:rPr>
        <w:t>верситет</w:t>
      </w:r>
    </w:p>
    <w:p w:rsidR="00E87594" w:rsidRPr="00526956" w:rsidRDefault="00E87594" w:rsidP="00526956">
      <w:pPr>
        <w:spacing w:after="0" w:line="240" w:lineRule="auto"/>
        <w:ind w:firstLine="0"/>
        <w:rPr>
          <w:i/>
          <w:sz w:val="20"/>
          <w:szCs w:val="20"/>
          <w:lang w:val="uk-UA"/>
        </w:rPr>
      </w:pPr>
      <w:r w:rsidRPr="00526956">
        <w:rPr>
          <w:i/>
          <w:sz w:val="20"/>
          <w:szCs w:val="20"/>
          <w:lang w:val="uk-UA"/>
        </w:rPr>
        <w:t>пр. Лен</w:t>
      </w:r>
      <w:r w:rsidR="00FF3516">
        <w:rPr>
          <w:i/>
          <w:sz w:val="20"/>
          <w:szCs w:val="20"/>
          <w:lang w:val="uk-UA"/>
        </w:rPr>
        <w:t>і</w:t>
      </w:r>
      <w:r w:rsidRPr="00526956">
        <w:rPr>
          <w:i/>
          <w:sz w:val="20"/>
          <w:szCs w:val="20"/>
          <w:lang w:val="uk-UA"/>
        </w:rPr>
        <w:t xml:space="preserve">на 4, г. </w:t>
      </w:r>
      <w:r w:rsidR="00FF3516" w:rsidRPr="00526956">
        <w:rPr>
          <w:i/>
          <w:sz w:val="20"/>
          <w:szCs w:val="20"/>
          <w:lang w:val="uk-UA"/>
        </w:rPr>
        <w:t>Харкі</w:t>
      </w:r>
      <w:r w:rsidR="00FF3516">
        <w:rPr>
          <w:i/>
          <w:sz w:val="20"/>
          <w:szCs w:val="20"/>
          <w:lang w:val="uk-UA"/>
        </w:rPr>
        <w:t>в</w:t>
      </w:r>
      <w:r w:rsidRPr="00526956">
        <w:rPr>
          <w:i/>
          <w:sz w:val="20"/>
          <w:szCs w:val="20"/>
          <w:lang w:val="uk-UA"/>
        </w:rPr>
        <w:t xml:space="preserve">, </w:t>
      </w:r>
      <w:r w:rsidR="00FF3516" w:rsidRPr="00526956">
        <w:rPr>
          <w:i/>
          <w:sz w:val="20"/>
          <w:szCs w:val="20"/>
          <w:lang w:val="uk-UA"/>
        </w:rPr>
        <w:t>Украйна</w:t>
      </w:r>
      <w:r w:rsidRPr="00526956">
        <w:rPr>
          <w:i/>
          <w:sz w:val="20"/>
          <w:szCs w:val="20"/>
          <w:lang w:val="uk-UA"/>
        </w:rPr>
        <w:t>, 61022</w:t>
      </w:r>
    </w:p>
    <w:p w:rsidR="00E87594" w:rsidRPr="00526956" w:rsidRDefault="00E87594" w:rsidP="00526956">
      <w:pPr>
        <w:spacing w:after="0" w:line="240" w:lineRule="auto"/>
        <w:ind w:firstLine="0"/>
        <w:rPr>
          <w:i/>
          <w:sz w:val="20"/>
          <w:szCs w:val="20"/>
          <w:lang w:val="uk-UA"/>
        </w:rPr>
      </w:pPr>
      <w:r w:rsidRPr="00526956">
        <w:rPr>
          <w:i/>
          <w:sz w:val="20"/>
          <w:szCs w:val="20"/>
          <w:lang w:val="uk-UA"/>
        </w:rPr>
        <w:t>E-</w:t>
      </w:r>
      <w:proofErr w:type="spellStart"/>
      <w:r w:rsidRPr="00526956">
        <w:rPr>
          <w:i/>
          <w:sz w:val="20"/>
          <w:szCs w:val="20"/>
          <w:lang w:val="uk-UA"/>
        </w:rPr>
        <w:t>mail</w:t>
      </w:r>
      <w:proofErr w:type="spellEnd"/>
      <w:r w:rsidRPr="00526956">
        <w:rPr>
          <w:i/>
          <w:sz w:val="20"/>
          <w:szCs w:val="20"/>
          <w:lang w:val="uk-UA"/>
        </w:rPr>
        <w:t>:</w:t>
      </w:r>
      <w:r w:rsidR="00FF3516">
        <w:rPr>
          <w:i/>
          <w:sz w:val="20"/>
          <w:szCs w:val="20"/>
          <w:lang w:val="uk-UA"/>
        </w:rPr>
        <w:t xml:space="preserve"> </w:t>
      </w:r>
      <w:r w:rsidR="00FF3516">
        <w:rPr>
          <w:i/>
          <w:sz w:val="20"/>
          <w:szCs w:val="20"/>
          <w:lang w:val="en-US"/>
        </w:rPr>
        <w:t>lev-26</w:t>
      </w:r>
      <w:r w:rsidRPr="00526956">
        <w:rPr>
          <w:i/>
          <w:sz w:val="20"/>
          <w:szCs w:val="20"/>
          <w:lang w:val="uk-UA"/>
        </w:rPr>
        <w:t>@</w:t>
      </w:r>
      <w:r w:rsidR="00FF3516">
        <w:rPr>
          <w:i/>
          <w:sz w:val="20"/>
          <w:szCs w:val="20"/>
          <w:lang w:val="en-US"/>
        </w:rPr>
        <w:t>list</w:t>
      </w:r>
      <w:r w:rsidRPr="00526956">
        <w:rPr>
          <w:i/>
          <w:sz w:val="20"/>
          <w:szCs w:val="20"/>
          <w:lang w:val="uk-UA"/>
        </w:rPr>
        <w:t>.</w:t>
      </w:r>
      <w:proofErr w:type="spellStart"/>
      <w:r w:rsidR="00FF3516">
        <w:rPr>
          <w:i/>
          <w:sz w:val="20"/>
          <w:szCs w:val="20"/>
          <w:lang w:val="en-US"/>
        </w:rPr>
        <w:t>ru</w:t>
      </w:r>
      <w:proofErr w:type="spellEnd"/>
    </w:p>
    <w:p w:rsidR="00C95CD5" w:rsidRPr="00526956" w:rsidRDefault="00E87594" w:rsidP="00526956">
      <w:pPr>
        <w:spacing w:after="0" w:line="240" w:lineRule="auto"/>
        <w:ind w:firstLine="0"/>
        <w:rPr>
          <w:rStyle w:val="hps"/>
          <w:b/>
          <w:color w:val="333333"/>
          <w:sz w:val="20"/>
          <w:szCs w:val="20"/>
          <w:lang w:val="uk-UA"/>
        </w:rPr>
      </w:pPr>
      <w:r w:rsidRPr="00526956">
        <w:rPr>
          <w:rStyle w:val="hps"/>
          <w:b/>
          <w:color w:val="333333"/>
          <w:sz w:val="20"/>
          <w:szCs w:val="20"/>
          <w:lang w:val="uk-UA"/>
        </w:rPr>
        <w:t>РОЗРОБКА ТА ВАЛІДАЦІЯ АНАЛІТИЧНИХ МЕТОДИК ВИЗНАЧЕННЯ МІКРОЕЛЕМЕНТІВ</w:t>
      </w:r>
      <w:r w:rsidR="00526956" w:rsidRPr="00526956">
        <w:rPr>
          <w:rStyle w:val="hps"/>
          <w:b/>
          <w:color w:val="333333"/>
          <w:sz w:val="20"/>
          <w:szCs w:val="20"/>
          <w:lang w:val="uk-UA"/>
        </w:rPr>
        <w:t xml:space="preserve"> У ФАРМАЦЕВТИЧНИХ КОМПОЗИЦІЯХ</w:t>
      </w:r>
    </w:p>
    <w:p w:rsidR="00526956" w:rsidRPr="00526956" w:rsidRDefault="00526956" w:rsidP="00814CC5">
      <w:pPr>
        <w:spacing w:after="0" w:line="240" w:lineRule="auto"/>
        <w:ind w:firstLine="425"/>
        <w:rPr>
          <w:rStyle w:val="hps"/>
          <w:color w:val="333333"/>
          <w:sz w:val="20"/>
          <w:szCs w:val="20"/>
          <w:lang w:val="uk-UA"/>
        </w:rPr>
      </w:pPr>
    </w:p>
    <w:p w:rsidR="00526956" w:rsidRPr="00526956" w:rsidRDefault="00236FC3" w:rsidP="00526956">
      <w:pPr>
        <w:spacing w:after="0" w:line="240" w:lineRule="auto"/>
        <w:ind w:firstLine="425"/>
        <w:rPr>
          <w:color w:val="333333"/>
          <w:sz w:val="20"/>
          <w:szCs w:val="20"/>
          <w:lang w:val="uk-UA"/>
        </w:rPr>
      </w:pPr>
      <w:r w:rsidRPr="00526956">
        <w:rPr>
          <w:color w:val="333333"/>
          <w:sz w:val="20"/>
          <w:szCs w:val="20"/>
          <w:lang w:val="uk-UA"/>
        </w:rPr>
        <w:t xml:space="preserve">Кількість лікарських засобів, </w:t>
      </w:r>
      <w:proofErr w:type="spellStart"/>
      <w:r w:rsidRPr="00526956">
        <w:rPr>
          <w:color w:val="333333"/>
          <w:sz w:val="20"/>
          <w:szCs w:val="20"/>
          <w:lang w:val="uk-UA"/>
        </w:rPr>
        <w:t>мультивітамінних</w:t>
      </w:r>
      <w:proofErr w:type="spellEnd"/>
      <w:r w:rsidRPr="00526956">
        <w:rPr>
          <w:color w:val="333333"/>
          <w:sz w:val="20"/>
          <w:szCs w:val="20"/>
          <w:lang w:val="uk-UA"/>
        </w:rPr>
        <w:t xml:space="preserve"> препаратів, біологічно активних та харчових добавок, з кожним роком збільшується. Зростаючі вимоги до безпеки, ефективності та якості лікарських препаратів, </w:t>
      </w:r>
      <w:proofErr w:type="spellStart"/>
      <w:r w:rsidRPr="00526956">
        <w:rPr>
          <w:color w:val="333333"/>
          <w:sz w:val="20"/>
          <w:szCs w:val="20"/>
          <w:lang w:val="uk-UA"/>
        </w:rPr>
        <w:t>БАДів</w:t>
      </w:r>
      <w:proofErr w:type="spellEnd"/>
      <w:r w:rsidRPr="00526956">
        <w:rPr>
          <w:color w:val="333333"/>
          <w:sz w:val="20"/>
          <w:szCs w:val="20"/>
          <w:lang w:val="uk-UA"/>
        </w:rPr>
        <w:t xml:space="preserve"> обумовлюють необхідність розробляти нові і удосконалювати існуючі методи їх аналізу. </w:t>
      </w:r>
    </w:p>
    <w:p w:rsidR="009620BE" w:rsidRPr="00526956" w:rsidRDefault="00526956" w:rsidP="00814CC5">
      <w:pPr>
        <w:spacing w:after="0" w:line="240" w:lineRule="auto"/>
        <w:ind w:firstLine="425"/>
        <w:rPr>
          <w:sz w:val="20"/>
          <w:szCs w:val="20"/>
          <w:lang w:val="uk-UA"/>
        </w:rPr>
      </w:pPr>
      <w:r w:rsidRPr="00526956">
        <w:rPr>
          <w:sz w:val="20"/>
          <w:szCs w:val="20"/>
          <w:lang w:val="uk-UA"/>
        </w:rPr>
        <w:t xml:space="preserve">Для того, щоб аналітична методика зайняла гідне місце в системі забезпечення якості, відповідала своєму призначенню, тобто гарантувала достовірні і точні результати аналізу, передбачена процедура валідації аналітичних методик. Практика валідаційних експериментів дає розуміння суті методики і усвідомлення необхідності строгого дотримання її параметрів. </w:t>
      </w:r>
      <w:r w:rsidR="00236FC3" w:rsidRPr="00526956">
        <w:rPr>
          <w:color w:val="333333"/>
          <w:sz w:val="20"/>
          <w:szCs w:val="20"/>
          <w:lang w:val="uk-UA"/>
        </w:rPr>
        <w:t xml:space="preserve">Слід відзначити, що питання розробки, верифікації і валідації методик контролю якості </w:t>
      </w:r>
      <w:proofErr w:type="spellStart"/>
      <w:r w:rsidR="00236FC3" w:rsidRPr="00526956">
        <w:rPr>
          <w:color w:val="333333"/>
          <w:sz w:val="20"/>
          <w:szCs w:val="20"/>
          <w:lang w:val="uk-UA"/>
        </w:rPr>
        <w:t>мультивітамінних</w:t>
      </w:r>
      <w:proofErr w:type="spellEnd"/>
      <w:r w:rsidR="00236FC3" w:rsidRPr="00526956">
        <w:rPr>
          <w:color w:val="333333"/>
          <w:sz w:val="20"/>
          <w:szCs w:val="20"/>
          <w:lang w:val="uk-UA"/>
        </w:rPr>
        <w:t xml:space="preserve"> препаратів і </w:t>
      </w:r>
      <w:proofErr w:type="spellStart"/>
      <w:r w:rsidR="00236FC3" w:rsidRPr="00526956">
        <w:rPr>
          <w:color w:val="333333"/>
          <w:sz w:val="20"/>
          <w:szCs w:val="20"/>
          <w:lang w:val="uk-UA"/>
        </w:rPr>
        <w:t>БАДів</w:t>
      </w:r>
      <w:proofErr w:type="spellEnd"/>
      <w:r w:rsidR="00236FC3" w:rsidRPr="00526956">
        <w:rPr>
          <w:color w:val="333333"/>
          <w:sz w:val="20"/>
          <w:szCs w:val="20"/>
          <w:lang w:val="uk-UA"/>
        </w:rPr>
        <w:t xml:space="preserve"> практично не вивчалися в вітчизняній літературі. Це пов’язано, передусім, зі значною складністю цих об’єктів – вони містять велику кількість мікроелементів, </w:t>
      </w:r>
      <w:proofErr w:type="spellStart"/>
      <w:r w:rsidR="00236FC3" w:rsidRPr="00526956">
        <w:rPr>
          <w:color w:val="333333"/>
          <w:sz w:val="20"/>
          <w:szCs w:val="20"/>
          <w:lang w:val="uk-UA"/>
        </w:rPr>
        <w:t>водо-</w:t>
      </w:r>
      <w:proofErr w:type="spellEnd"/>
      <w:r w:rsidR="00236FC3" w:rsidRPr="00526956">
        <w:rPr>
          <w:color w:val="333333"/>
          <w:sz w:val="20"/>
          <w:szCs w:val="20"/>
          <w:lang w:val="uk-UA"/>
        </w:rPr>
        <w:t xml:space="preserve"> і жиророзчинних вітамінів у низьких концентраціях, які є дуже чутливими до хімічних і фізичних чинників і умов зберігання. </w:t>
      </w:r>
      <w:r w:rsidR="007E1996">
        <w:rPr>
          <w:color w:val="333333"/>
          <w:sz w:val="20"/>
          <w:szCs w:val="20"/>
          <w:lang w:val="uk-UA"/>
        </w:rPr>
        <w:t>С</w:t>
      </w:r>
      <w:r w:rsidR="009620BE" w:rsidRPr="00526956">
        <w:rPr>
          <w:rStyle w:val="hps"/>
          <w:color w:val="333333"/>
          <w:sz w:val="20"/>
          <w:szCs w:val="20"/>
          <w:lang w:val="uk-UA"/>
        </w:rPr>
        <w:t>ьогодні</w:t>
      </w:r>
      <w:r w:rsidR="009620BE" w:rsidRPr="00526956">
        <w:rPr>
          <w:color w:val="333333"/>
          <w:sz w:val="20"/>
          <w:szCs w:val="20"/>
          <w:lang w:val="uk-UA"/>
        </w:rPr>
        <w:t xml:space="preserve"> </w:t>
      </w:r>
      <w:r w:rsidR="009620BE" w:rsidRPr="00526956">
        <w:rPr>
          <w:rStyle w:val="hps"/>
          <w:color w:val="333333"/>
          <w:sz w:val="20"/>
          <w:szCs w:val="20"/>
          <w:lang w:val="uk-UA"/>
        </w:rPr>
        <w:t>розробка</w:t>
      </w:r>
      <w:r w:rsidR="009620BE" w:rsidRPr="00526956">
        <w:rPr>
          <w:color w:val="333333"/>
          <w:sz w:val="20"/>
          <w:szCs w:val="20"/>
          <w:lang w:val="uk-UA"/>
        </w:rPr>
        <w:t xml:space="preserve"> </w:t>
      </w:r>
      <w:r w:rsidR="009620BE" w:rsidRPr="00526956">
        <w:rPr>
          <w:rStyle w:val="hps"/>
          <w:color w:val="333333"/>
          <w:sz w:val="20"/>
          <w:szCs w:val="20"/>
          <w:lang w:val="uk-UA"/>
        </w:rPr>
        <w:t>і</w:t>
      </w:r>
      <w:r w:rsidR="009620BE" w:rsidRPr="00526956">
        <w:rPr>
          <w:color w:val="333333"/>
          <w:sz w:val="20"/>
          <w:szCs w:val="20"/>
          <w:lang w:val="uk-UA"/>
        </w:rPr>
        <w:t xml:space="preserve"> </w:t>
      </w:r>
      <w:r w:rsidR="009620BE" w:rsidRPr="00526956">
        <w:rPr>
          <w:rStyle w:val="hps"/>
          <w:color w:val="333333"/>
          <w:sz w:val="20"/>
          <w:szCs w:val="20"/>
          <w:lang w:val="uk-UA"/>
        </w:rPr>
        <w:t>стандартизація</w:t>
      </w:r>
      <w:r w:rsidR="009620BE" w:rsidRPr="00526956">
        <w:rPr>
          <w:color w:val="333333"/>
          <w:sz w:val="20"/>
          <w:szCs w:val="20"/>
          <w:lang w:val="uk-UA"/>
        </w:rPr>
        <w:t xml:space="preserve"> </w:t>
      </w:r>
      <w:r w:rsidR="009620BE" w:rsidRPr="00526956">
        <w:rPr>
          <w:rStyle w:val="hps"/>
          <w:color w:val="333333"/>
          <w:sz w:val="20"/>
          <w:szCs w:val="20"/>
          <w:lang w:val="uk-UA"/>
        </w:rPr>
        <w:t>процедури проведення</w:t>
      </w:r>
      <w:r w:rsidR="009620BE" w:rsidRPr="00526956">
        <w:rPr>
          <w:color w:val="333333"/>
          <w:sz w:val="20"/>
          <w:szCs w:val="20"/>
          <w:lang w:val="uk-UA"/>
        </w:rPr>
        <w:t xml:space="preserve"> </w:t>
      </w:r>
      <w:r w:rsidR="009620BE" w:rsidRPr="00526956">
        <w:rPr>
          <w:rStyle w:val="hps"/>
          <w:color w:val="333333"/>
          <w:sz w:val="20"/>
          <w:szCs w:val="20"/>
          <w:lang w:val="uk-UA"/>
        </w:rPr>
        <w:t>валідації аналітичних методик</w:t>
      </w:r>
      <w:r w:rsidR="009620BE" w:rsidRPr="00526956">
        <w:rPr>
          <w:color w:val="333333"/>
          <w:sz w:val="20"/>
          <w:szCs w:val="20"/>
          <w:lang w:val="uk-UA"/>
        </w:rPr>
        <w:t xml:space="preserve"> </w:t>
      </w:r>
      <w:r w:rsidR="009620BE" w:rsidRPr="00526956">
        <w:rPr>
          <w:rStyle w:val="hps"/>
          <w:color w:val="333333"/>
          <w:sz w:val="20"/>
          <w:szCs w:val="20"/>
          <w:lang w:val="uk-UA"/>
        </w:rPr>
        <w:t>контролю</w:t>
      </w:r>
      <w:r w:rsidR="00814CC5" w:rsidRPr="00526956">
        <w:rPr>
          <w:rStyle w:val="hps"/>
          <w:color w:val="333333"/>
          <w:sz w:val="20"/>
          <w:szCs w:val="20"/>
          <w:lang w:val="uk-UA"/>
        </w:rPr>
        <w:t xml:space="preserve"> якості та безпеки лікарських засобів </w:t>
      </w:r>
      <w:r w:rsidR="009620BE" w:rsidRPr="00526956">
        <w:rPr>
          <w:rStyle w:val="hps"/>
          <w:color w:val="333333"/>
          <w:sz w:val="20"/>
          <w:szCs w:val="20"/>
          <w:lang w:val="uk-UA"/>
        </w:rPr>
        <w:t>є важливою</w:t>
      </w:r>
      <w:r w:rsidR="009620BE" w:rsidRPr="00526956">
        <w:rPr>
          <w:color w:val="333333"/>
          <w:sz w:val="20"/>
          <w:szCs w:val="20"/>
          <w:lang w:val="uk-UA"/>
        </w:rPr>
        <w:t xml:space="preserve"> </w:t>
      </w:r>
      <w:r w:rsidR="00193A71" w:rsidRPr="00526956">
        <w:rPr>
          <w:rStyle w:val="hps"/>
          <w:color w:val="333333"/>
          <w:sz w:val="20"/>
          <w:szCs w:val="20"/>
          <w:lang w:val="uk-UA"/>
        </w:rPr>
        <w:t>про</w:t>
      </w:r>
      <w:r w:rsidR="00193A71" w:rsidRPr="00526956">
        <w:rPr>
          <w:color w:val="333333"/>
          <w:sz w:val="20"/>
          <w:szCs w:val="20"/>
          <w:lang w:val="uk-UA"/>
        </w:rPr>
        <w:t>блемою</w:t>
      </w:r>
      <w:r w:rsidR="009620BE" w:rsidRPr="00526956">
        <w:rPr>
          <w:color w:val="333333"/>
          <w:sz w:val="20"/>
          <w:szCs w:val="20"/>
          <w:lang w:val="uk-UA"/>
        </w:rPr>
        <w:t xml:space="preserve"> </w:t>
      </w:r>
      <w:r w:rsidR="009620BE" w:rsidRPr="00526956">
        <w:rPr>
          <w:rStyle w:val="hps"/>
          <w:color w:val="333333"/>
          <w:sz w:val="20"/>
          <w:szCs w:val="20"/>
          <w:lang w:val="uk-UA"/>
        </w:rPr>
        <w:t>як</w:t>
      </w:r>
      <w:r w:rsidR="009620BE" w:rsidRPr="00526956">
        <w:rPr>
          <w:color w:val="333333"/>
          <w:sz w:val="20"/>
          <w:szCs w:val="20"/>
          <w:lang w:val="uk-UA"/>
        </w:rPr>
        <w:t xml:space="preserve"> </w:t>
      </w:r>
      <w:r w:rsidR="009620BE" w:rsidRPr="00526956">
        <w:rPr>
          <w:rStyle w:val="hps"/>
          <w:color w:val="333333"/>
          <w:sz w:val="20"/>
          <w:szCs w:val="20"/>
          <w:lang w:val="uk-UA"/>
        </w:rPr>
        <w:t>для</w:t>
      </w:r>
      <w:r w:rsidR="009620BE" w:rsidRPr="00526956">
        <w:rPr>
          <w:color w:val="333333"/>
          <w:sz w:val="20"/>
          <w:szCs w:val="20"/>
          <w:lang w:val="uk-UA"/>
        </w:rPr>
        <w:t xml:space="preserve"> </w:t>
      </w:r>
      <w:r w:rsidR="009620BE" w:rsidRPr="00526956">
        <w:rPr>
          <w:rStyle w:val="hps"/>
          <w:color w:val="333333"/>
          <w:sz w:val="20"/>
          <w:szCs w:val="20"/>
          <w:lang w:val="uk-UA"/>
        </w:rPr>
        <w:t>підприємств</w:t>
      </w:r>
      <w:r w:rsidR="009620BE" w:rsidRPr="00526956">
        <w:rPr>
          <w:color w:val="333333"/>
          <w:sz w:val="20"/>
          <w:szCs w:val="20"/>
          <w:lang w:val="uk-UA"/>
        </w:rPr>
        <w:t xml:space="preserve">, </w:t>
      </w:r>
      <w:r w:rsidR="009620BE" w:rsidRPr="00526956">
        <w:rPr>
          <w:rStyle w:val="hps"/>
          <w:color w:val="333333"/>
          <w:sz w:val="20"/>
          <w:szCs w:val="20"/>
          <w:lang w:val="uk-UA"/>
        </w:rPr>
        <w:t>так</w:t>
      </w:r>
      <w:r w:rsidR="009620BE" w:rsidRPr="00526956">
        <w:rPr>
          <w:color w:val="333333"/>
          <w:sz w:val="20"/>
          <w:szCs w:val="20"/>
          <w:lang w:val="uk-UA"/>
        </w:rPr>
        <w:t xml:space="preserve"> </w:t>
      </w:r>
      <w:r w:rsidR="009620BE" w:rsidRPr="00526956">
        <w:rPr>
          <w:rStyle w:val="hps"/>
          <w:color w:val="333333"/>
          <w:sz w:val="20"/>
          <w:szCs w:val="20"/>
          <w:lang w:val="uk-UA"/>
        </w:rPr>
        <w:t>і</w:t>
      </w:r>
      <w:r w:rsidR="009620BE" w:rsidRPr="00526956">
        <w:rPr>
          <w:color w:val="333333"/>
          <w:sz w:val="20"/>
          <w:szCs w:val="20"/>
          <w:lang w:val="uk-UA"/>
        </w:rPr>
        <w:t xml:space="preserve"> </w:t>
      </w:r>
      <w:r w:rsidR="009620BE" w:rsidRPr="00526956">
        <w:rPr>
          <w:rStyle w:val="hps"/>
          <w:color w:val="333333"/>
          <w:sz w:val="20"/>
          <w:szCs w:val="20"/>
          <w:lang w:val="uk-UA"/>
        </w:rPr>
        <w:t>розробників</w:t>
      </w:r>
      <w:r w:rsidR="009620BE" w:rsidRPr="00526956">
        <w:rPr>
          <w:color w:val="333333"/>
          <w:sz w:val="20"/>
          <w:szCs w:val="20"/>
          <w:lang w:val="uk-UA"/>
        </w:rPr>
        <w:t xml:space="preserve"> </w:t>
      </w:r>
      <w:r w:rsidR="009620BE" w:rsidRPr="00526956">
        <w:rPr>
          <w:rStyle w:val="hps"/>
          <w:color w:val="333333"/>
          <w:sz w:val="20"/>
          <w:szCs w:val="20"/>
          <w:lang w:val="uk-UA"/>
        </w:rPr>
        <w:t>АНД</w:t>
      </w:r>
    </w:p>
    <w:p w:rsidR="00193A71" w:rsidRPr="00526956" w:rsidRDefault="00526956" w:rsidP="00814CC5">
      <w:pPr>
        <w:spacing w:after="0" w:line="240" w:lineRule="auto"/>
        <w:ind w:firstLine="425"/>
        <w:rPr>
          <w:bCs/>
          <w:sz w:val="20"/>
          <w:szCs w:val="20"/>
          <w:lang w:val="uk-UA"/>
        </w:rPr>
      </w:pPr>
      <w:r w:rsidRPr="00526956">
        <w:rPr>
          <w:bCs/>
          <w:sz w:val="20"/>
          <w:szCs w:val="20"/>
          <w:lang w:val="uk-UA"/>
        </w:rPr>
        <w:t>Об</w:t>
      </w:r>
      <w:r>
        <w:rPr>
          <w:bCs/>
          <w:sz w:val="20"/>
          <w:szCs w:val="20"/>
          <w:lang w:val="uk-UA"/>
        </w:rPr>
        <w:t>’</w:t>
      </w:r>
      <w:r w:rsidRPr="00526956">
        <w:rPr>
          <w:bCs/>
          <w:sz w:val="20"/>
          <w:szCs w:val="20"/>
          <w:lang w:val="uk-UA"/>
        </w:rPr>
        <w:t>єкт</w:t>
      </w:r>
      <w:r>
        <w:rPr>
          <w:bCs/>
          <w:sz w:val="20"/>
          <w:szCs w:val="20"/>
          <w:lang w:val="uk-UA"/>
        </w:rPr>
        <w:t>а</w:t>
      </w:r>
      <w:r w:rsidRPr="00526956">
        <w:rPr>
          <w:bCs/>
          <w:sz w:val="20"/>
          <w:szCs w:val="20"/>
          <w:lang w:val="uk-UA"/>
        </w:rPr>
        <w:t>ми</w:t>
      </w:r>
      <w:r>
        <w:rPr>
          <w:bCs/>
          <w:sz w:val="20"/>
          <w:szCs w:val="20"/>
          <w:lang w:val="uk-UA"/>
        </w:rPr>
        <w:t xml:space="preserve"> дослідження </w:t>
      </w:r>
      <w:r w:rsidR="00A165A1">
        <w:rPr>
          <w:bCs/>
          <w:sz w:val="20"/>
          <w:szCs w:val="20"/>
          <w:lang w:val="uk-UA"/>
        </w:rPr>
        <w:t>були</w:t>
      </w:r>
      <w:r w:rsidRPr="00526956">
        <w:rPr>
          <w:bCs/>
          <w:sz w:val="20"/>
          <w:szCs w:val="20"/>
          <w:lang w:val="uk-UA"/>
        </w:rPr>
        <w:t xml:space="preserve"> </w:t>
      </w:r>
      <w:r w:rsidR="00193A71" w:rsidRPr="00526956">
        <w:rPr>
          <w:bCs/>
          <w:sz w:val="20"/>
          <w:szCs w:val="20"/>
          <w:lang w:val="uk-UA"/>
        </w:rPr>
        <w:t xml:space="preserve">методики кількісного визначення </w:t>
      </w:r>
      <w:r w:rsidR="00A165A1">
        <w:rPr>
          <w:bCs/>
          <w:sz w:val="20"/>
          <w:szCs w:val="20"/>
          <w:lang w:val="uk-UA"/>
        </w:rPr>
        <w:t>мікроелементів</w:t>
      </w:r>
      <w:r w:rsidR="00193A71" w:rsidRPr="00526956">
        <w:rPr>
          <w:bCs/>
          <w:sz w:val="20"/>
          <w:szCs w:val="20"/>
          <w:lang w:val="uk-UA"/>
        </w:rPr>
        <w:t xml:space="preserve"> </w:t>
      </w:r>
      <w:r w:rsidR="00A165A1">
        <w:rPr>
          <w:bCs/>
          <w:sz w:val="20"/>
          <w:szCs w:val="20"/>
          <w:lang w:val="uk-UA"/>
        </w:rPr>
        <w:t xml:space="preserve">з </w:t>
      </w:r>
      <w:r w:rsidR="00193A71" w:rsidRPr="00526956">
        <w:rPr>
          <w:bCs/>
          <w:sz w:val="20"/>
          <w:szCs w:val="20"/>
          <w:lang w:val="uk-UA" w:eastAsia="uk-UA"/>
        </w:rPr>
        <w:t>використ</w:t>
      </w:r>
      <w:r w:rsidR="00A165A1">
        <w:rPr>
          <w:bCs/>
          <w:sz w:val="20"/>
          <w:szCs w:val="20"/>
          <w:lang w:val="uk-UA" w:eastAsia="uk-UA"/>
        </w:rPr>
        <w:t>анням</w:t>
      </w:r>
      <w:r w:rsidR="00193A71" w:rsidRPr="00526956">
        <w:rPr>
          <w:bCs/>
          <w:sz w:val="20"/>
          <w:szCs w:val="20"/>
          <w:lang w:val="uk-UA"/>
        </w:rPr>
        <w:t xml:space="preserve"> різн</w:t>
      </w:r>
      <w:r w:rsidR="00A165A1">
        <w:rPr>
          <w:bCs/>
          <w:sz w:val="20"/>
          <w:szCs w:val="20"/>
          <w:lang w:val="uk-UA"/>
        </w:rPr>
        <w:t>их</w:t>
      </w:r>
      <w:r w:rsidR="00193A71" w:rsidRPr="00526956">
        <w:rPr>
          <w:bCs/>
          <w:sz w:val="20"/>
          <w:szCs w:val="20"/>
          <w:lang w:val="uk-UA"/>
        </w:rPr>
        <w:t xml:space="preserve"> метод</w:t>
      </w:r>
      <w:r w:rsidR="00A165A1">
        <w:rPr>
          <w:bCs/>
          <w:sz w:val="20"/>
          <w:szCs w:val="20"/>
          <w:lang w:val="uk-UA"/>
        </w:rPr>
        <w:t>ів</w:t>
      </w:r>
      <w:r w:rsidR="00193A71" w:rsidRPr="00526956">
        <w:rPr>
          <w:bCs/>
          <w:sz w:val="20"/>
          <w:szCs w:val="20"/>
          <w:lang w:val="uk-UA"/>
        </w:rPr>
        <w:t xml:space="preserve"> вилучення мікроелементів із </w:t>
      </w:r>
      <w:r w:rsidR="00193A71" w:rsidRPr="00526956">
        <w:rPr>
          <w:bCs/>
          <w:sz w:val="20"/>
          <w:szCs w:val="20"/>
          <w:lang w:val="uk-UA" w:eastAsia="uk-UA"/>
        </w:rPr>
        <w:t>складної</w:t>
      </w:r>
      <w:r w:rsidR="00193A71" w:rsidRPr="00526956">
        <w:rPr>
          <w:bCs/>
          <w:sz w:val="20"/>
          <w:szCs w:val="20"/>
          <w:lang w:val="uk-UA"/>
        </w:rPr>
        <w:t xml:space="preserve"> матриці </w:t>
      </w:r>
      <w:r w:rsidR="00814CC5" w:rsidRPr="00526956">
        <w:rPr>
          <w:bCs/>
          <w:sz w:val="20"/>
          <w:szCs w:val="20"/>
          <w:lang w:val="uk-UA"/>
        </w:rPr>
        <w:t>фармацевтичних композицій</w:t>
      </w:r>
      <w:r w:rsidR="00193A71" w:rsidRPr="00526956">
        <w:rPr>
          <w:bCs/>
          <w:sz w:val="20"/>
          <w:szCs w:val="20"/>
          <w:lang w:val="uk-UA"/>
        </w:rPr>
        <w:t>.</w:t>
      </w:r>
    </w:p>
    <w:p w:rsidR="00526956" w:rsidRDefault="00F74769" w:rsidP="00526956">
      <w:pPr>
        <w:spacing w:after="0" w:line="240" w:lineRule="auto"/>
        <w:ind w:firstLine="425"/>
        <w:rPr>
          <w:sz w:val="20"/>
          <w:szCs w:val="20"/>
          <w:lang w:val="uk-UA"/>
        </w:rPr>
      </w:pPr>
      <w:r w:rsidRPr="00526956">
        <w:rPr>
          <w:sz w:val="20"/>
          <w:szCs w:val="20"/>
          <w:lang w:val="uk-UA"/>
        </w:rPr>
        <w:t xml:space="preserve">Ціль експериментальних досліджень - довести, що методика дозволяє достовірно контролювати кількісний вміст </w:t>
      </w:r>
      <w:r w:rsidR="00526956">
        <w:rPr>
          <w:sz w:val="20"/>
          <w:szCs w:val="20"/>
          <w:lang w:val="uk-UA"/>
        </w:rPr>
        <w:t>мікроелементів</w:t>
      </w:r>
      <w:r w:rsidRPr="00526956">
        <w:rPr>
          <w:sz w:val="20"/>
          <w:szCs w:val="20"/>
          <w:lang w:val="uk-UA"/>
        </w:rPr>
        <w:t xml:space="preserve"> в препарат</w:t>
      </w:r>
      <w:r w:rsidR="00526956">
        <w:rPr>
          <w:sz w:val="20"/>
          <w:szCs w:val="20"/>
          <w:lang w:val="uk-UA"/>
        </w:rPr>
        <w:t>ах</w:t>
      </w:r>
      <w:r w:rsidRPr="00526956">
        <w:rPr>
          <w:sz w:val="20"/>
          <w:szCs w:val="20"/>
          <w:lang w:val="uk-UA"/>
        </w:rPr>
        <w:t>.</w:t>
      </w:r>
    </w:p>
    <w:p w:rsidR="00A165A1" w:rsidRPr="00526956" w:rsidRDefault="00354C29" w:rsidP="00A165A1">
      <w:pPr>
        <w:spacing w:after="0" w:line="240" w:lineRule="auto"/>
        <w:ind w:firstLine="425"/>
        <w:rPr>
          <w:bCs/>
          <w:color w:val="000000"/>
          <w:sz w:val="20"/>
          <w:szCs w:val="20"/>
          <w:lang w:val="uk-UA" w:eastAsia="uk-UA"/>
        </w:rPr>
      </w:pPr>
      <w:r w:rsidRPr="00A165A1">
        <w:rPr>
          <w:rStyle w:val="hps"/>
          <w:color w:val="333333"/>
          <w:sz w:val="20"/>
          <w:szCs w:val="20"/>
          <w:lang w:val="uk-UA"/>
        </w:rPr>
        <w:t>Вибір</w:t>
      </w:r>
      <w:r w:rsidRPr="00A165A1">
        <w:rPr>
          <w:rStyle w:val="longtext"/>
          <w:color w:val="333333"/>
          <w:sz w:val="20"/>
          <w:szCs w:val="20"/>
          <w:lang w:val="uk-UA"/>
        </w:rPr>
        <w:t xml:space="preserve"> </w:t>
      </w:r>
      <w:r w:rsidRPr="00A165A1">
        <w:rPr>
          <w:rStyle w:val="hps"/>
          <w:color w:val="333333"/>
          <w:sz w:val="20"/>
          <w:szCs w:val="20"/>
          <w:lang w:val="uk-UA"/>
        </w:rPr>
        <w:t>аналітичних</w:t>
      </w:r>
      <w:r w:rsidRPr="00A165A1">
        <w:rPr>
          <w:rStyle w:val="longtext"/>
          <w:color w:val="333333"/>
          <w:sz w:val="20"/>
          <w:szCs w:val="20"/>
          <w:lang w:val="uk-UA"/>
        </w:rPr>
        <w:t xml:space="preserve"> </w:t>
      </w:r>
      <w:r w:rsidRPr="00A165A1">
        <w:rPr>
          <w:rStyle w:val="hps"/>
          <w:color w:val="333333"/>
          <w:sz w:val="20"/>
          <w:szCs w:val="20"/>
          <w:lang w:val="uk-UA"/>
        </w:rPr>
        <w:t>методик</w:t>
      </w:r>
      <w:r w:rsidRPr="00A165A1">
        <w:rPr>
          <w:rStyle w:val="longtext"/>
          <w:color w:val="333333"/>
          <w:sz w:val="20"/>
          <w:szCs w:val="20"/>
          <w:lang w:val="uk-UA"/>
        </w:rPr>
        <w:t xml:space="preserve"> </w:t>
      </w:r>
      <w:r w:rsidRPr="00A165A1">
        <w:rPr>
          <w:rStyle w:val="hps"/>
          <w:color w:val="333333"/>
          <w:sz w:val="20"/>
          <w:szCs w:val="20"/>
          <w:lang w:val="uk-UA"/>
        </w:rPr>
        <w:t>завжди</w:t>
      </w:r>
      <w:r w:rsidRPr="00A165A1">
        <w:rPr>
          <w:rStyle w:val="longtext"/>
          <w:color w:val="333333"/>
          <w:sz w:val="20"/>
          <w:szCs w:val="20"/>
          <w:lang w:val="uk-UA"/>
        </w:rPr>
        <w:t xml:space="preserve"> </w:t>
      </w:r>
      <w:r w:rsidRPr="00A165A1">
        <w:rPr>
          <w:rStyle w:val="hps"/>
          <w:color w:val="333333"/>
          <w:sz w:val="20"/>
          <w:szCs w:val="20"/>
          <w:lang w:val="uk-UA"/>
        </w:rPr>
        <w:t>здійснюється</w:t>
      </w:r>
      <w:r w:rsidRPr="00A165A1">
        <w:rPr>
          <w:rStyle w:val="longtext"/>
          <w:color w:val="333333"/>
          <w:sz w:val="20"/>
          <w:szCs w:val="20"/>
          <w:lang w:val="uk-UA"/>
        </w:rPr>
        <w:t xml:space="preserve"> </w:t>
      </w:r>
      <w:r w:rsidRPr="00A165A1">
        <w:rPr>
          <w:rStyle w:val="hps"/>
          <w:color w:val="333333"/>
          <w:sz w:val="20"/>
          <w:szCs w:val="20"/>
          <w:lang w:val="uk-UA"/>
        </w:rPr>
        <w:t>в</w:t>
      </w:r>
      <w:r w:rsidRPr="00A165A1">
        <w:rPr>
          <w:rStyle w:val="longtext"/>
          <w:color w:val="333333"/>
          <w:sz w:val="20"/>
          <w:szCs w:val="20"/>
          <w:lang w:val="uk-UA"/>
        </w:rPr>
        <w:t xml:space="preserve"> </w:t>
      </w:r>
      <w:r w:rsidRPr="00A165A1">
        <w:rPr>
          <w:rStyle w:val="hps"/>
          <w:color w:val="333333"/>
          <w:sz w:val="20"/>
          <w:szCs w:val="20"/>
          <w:lang w:val="uk-UA"/>
        </w:rPr>
        <w:t>рамках</w:t>
      </w:r>
      <w:r w:rsidRPr="00A165A1">
        <w:rPr>
          <w:rStyle w:val="longtext"/>
          <w:color w:val="333333"/>
          <w:sz w:val="20"/>
          <w:szCs w:val="20"/>
          <w:lang w:val="uk-UA"/>
        </w:rPr>
        <w:t xml:space="preserve"> </w:t>
      </w:r>
      <w:r w:rsidRPr="00A165A1">
        <w:rPr>
          <w:rStyle w:val="hps"/>
          <w:color w:val="333333"/>
          <w:sz w:val="20"/>
          <w:szCs w:val="20"/>
          <w:lang w:val="uk-UA"/>
        </w:rPr>
        <w:t>поставленого завдання і,</w:t>
      </w:r>
      <w:r w:rsidRPr="00A165A1">
        <w:rPr>
          <w:rStyle w:val="longtext"/>
          <w:color w:val="333333"/>
          <w:sz w:val="20"/>
          <w:szCs w:val="20"/>
          <w:lang w:val="uk-UA"/>
        </w:rPr>
        <w:t xml:space="preserve"> </w:t>
      </w:r>
      <w:r w:rsidRPr="00A165A1">
        <w:rPr>
          <w:rStyle w:val="hps"/>
          <w:color w:val="333333"/>
          <w:sz w:val="20"/>
          <w:szCs w:val="20"/>
          <w:lang w:val="uk-UA"/>
        </w:rPr>
        <w:t>як</w:t>
      </w:r>
      <w:r w:rsidRPr="00A165A1">
        <w:rPr>
          <w:rStyle w:val="longtext"/>
          <w:color w:val="333333"/>
          <w:sz w:val="20"/>
          <w:szCs w:val="20"/>
          <w:lang w:val="uk-UA"/>
        </w:rPr>
        <w:t xml:space="preserve"> </w:t>
      </w:r>
      <w:r w:rsidRPr="00A165A1">
        <w:rPr>
          <w:rStyle w:val="hps"/>
          <w:color w:val="333333"/>
          <w:sz w:val="20"/>
          <w:szCs w:val="20"/>
          <w:lang w:val="uk-UA"/>
        </w:rPr>
        <w:t>правило</w:t>
      </w:r>
      <w:r w:rsidRPr="00A165A1">
        <w:rPr>
          <w:rStyle w:val="longtext"/>
          <w:color w:val="333333"/>
          <w:sz w:val="20"/>
          <w:szCs w:val="20"/>
          <w:lang w:val="uk-UA"/>
        </w:rPr>
        <w:t xml:space="preserve">, </w:t>
      </w:r>
      <w:r w:rsidRPr="00A165A1">
        <w:rPr>
          <w:rStyle w:val="hps"/>
          <w:color w:val="333333"/>
          <w:sz w:val="20"/>
          <w:szCs w:val="20"/>
          <w:lang w:val="uk-UA"/>
        </w:rPr>
        <w:t>обмежений</w:t>
      </w:r>
      <w:r w:rsidRPr="00A165A1">
        <w:rPr>
          <w:rStyle w:val="longtext"/>
          <w:color w:val="333333"/>
          <w:sz w:val="20"/>
          <w:szCs w:val="20"/>
          <w:lang w:val="uk-UA"/>
        </w:rPr>
        <w:t xml:space="preserve"> </w:t>
      </w:r>
      <w:r w:rsidRPr="00A165A1">
        <w:rPr>
          <w:rStyle w:val="hps"/>
          <w:color w:val="333333"/>
          <w:sz w:val="20"/>
          <w:szCs w:val="20"/>
          <w:lang w:val="uk-UA"/>
        </w:rPr>
        <w:t>рамковими</w:t>
      </w:r>
      <w:r w:rsidRPr="00A165A1">
        <w:rPr>
          <w:rStyle w:val="longtext"/>
          <w:color w:val="333333"/>
          <w:sz w:val="20"/>
          <w:szCs w:val="20"/>
          <w:lang w:val="uk-UA"/>
        </w:rPr>
        <w:t xml:space="preserve"> </w:t>
      </w:r>
      <w:r w:rsidRPr="00A165A1">
        <w:rPr>
          <w:rStyle w:val="hps"/>
          <w:color w:val="333333"/>
          <w:sz w:val="20"/>
          <w:szCs w:val="20"/>
          <w:lang w:val="uk-UA"/>
        </w:rPr>
        <w:t>умовами</w:t>
      </w:r>
      <w:r w:rsidRPr="00A165A1">
        <w:rPr>
          <w:rStyle w:val="longtext"/>
          <w:color w:val="333333"/>
          <w:sz w:val="20"/>
          <w:szCs w:val="20"/>
          <w:lang w:val="uk-UA"/>
        </w:rPr>
        <w:t xml:space="preserve"> </w:t>
      </w:r>
      <w:r w:rsidRPr="00A165A1">
        <w:rPr>
          <w:rStyle w:val="hps"/>
          <w:color w:val="333333"/>
          <w:sz w:val="20"/>
          <w:szCs w:val="20"/>
          <w:lang w:val="uk-UA"/>
        </w:rPr>
        <w:t>(</w:t>
      </w:r>
      <w:r w:rsidRPr="00A165A1">
        <w:rPr>
          <w:rStyle w:val="longtext"/>
          <w:color w:val="333333"/>
          <w:sz w:val="20"/>
          <w:szCs w:val="20"/>
          <w:lang w:val="uk-UA"/>
        </w:rPr>
        <w:t xml:space="preserve">кількість </w:t>
      </w:r>
      <w:r w:rsidRPr="00A165A1">
        <w:rPr>
          <w:rStyle w:val="hps"/>
          <w:color w:val="333333"/>
          <w:sz w:val="20"/>
          <w:szCs w:val="20"/>
          <w:lang w:val="uk-UA"/>
        </w:rPr>
        <w:t>зразка</w:t>
      </w:r>
      <w:r w:rsidRPr="00A165A1">
        <w:rPr>
          <w:rStyle w:val="longtext"/>
          <w:color w:val="333333"/>
          <w:sz w:val="20"/>
          <w:szCs w:val="20"/>
          <w:lang w:val="uk-UA"/>
        </w:rPr>
        <w:t xml:space="preserve">, </w:t>
      </w:r>
      <w:r w:rsidRPr="00A165A1">
        <w:rPr>
          <w:rStyle w:val="hps"/>
          <w:color w:val="333333"/>
          <w:sz w:val="20"/>
          <w:szCs w:val="20"/>
          <w:lang w:val="uk-UA"/>
        </w:rPr>
        <w:t>допустимий час</w:t>
      </w:r>
      <w:r w:rsidRPr="00A165A1">
        <w:rPr>
          <w:rStyle w:val="longtext"/>
          <w:color w:val="333333"/>
          <w:sz w:val="20"/>
          <w:szCs w:val="20"/>
          <w:lang w:val="uk-UA"/>
        </w:rPr>
        <w:t xml:space="preserve"> </w:t>
      </w:r>
      <w:r w:rsidRPr="00A165A1">
        <w:rPr>
          <w:rStyle w:val="hps"/>
          <w:color w:val="333333"/>
          <w:sz w:val="20"/>
          <w:szCs w:val="20"/>
          <w:lang w:val="uk-UA"/>
        </w:rPr>
        <w:t>аналізу</w:t>
      </w:r>
      <w:r w:rsidRPr="00A165A1">
        <w:rPr>
          <w:rStyle w:val="longtext"/>
          <w:color w:val="333333"/>
          <w:sz w:val="20"/>
          <w:szCs w:val="20"/>
          <w:lang w:val="uk-UA"/>
        </w:rPr>
        <w:t xml:space="preserve">, </w:t>
      </w:r>
      <w:r w:rsidRPr="00A165A1">
        <w:rPr>
          <w:rStyle w:val="hps"/>
          <w:color w:val="333333"/>
          <w:sz w:val="20"/>
          <w:szCs w:val="20"/>
          <w:lang w:val="uk-UA"/>
        </w:rPr>
        <w:t>наявність</w:t>
      </w:r>
      <w:r w:rsidRPr="00A165A1">
        <w:rPr>
          <w:rStyle w:val="longtext"/>
          <w:color w:val="333333"/>
          <w:sz w:val="20"/>
          <w:szCs w:val="20"/>
          <w:lang w:val="uk-UA"/>
        </w:rPr>
        <w:t xml:space="preserve"> </w:t>
      </w:r>
      <w:r w:rsidRPr="00A165A1">
        <w:rPr>
          <w:rStyle w:val="hps"/>
          <w:color w:val="333333"/>
          <w:sz w:val="20"/>
          <w:szCs w:val="20"/>
          <w:lang w:val="uk-UA"/>
        </w:rPr>
        <w:t>аналітичного обладнання</w:t>
      </w:r>
      <w:r w:rsidRPr="00A165A1">
        <w:rPr>
          <w:rStyle w:val="longtext"/>
          <w:color w:val="333333"/>
          <w:sz w:val="20"/>
          <w:szCs w:val="20"/>
          <w:lang w:val="uk-UA"/>
        </w:rPr>
        <w:t xml:space="preserve">, </w:t>
      </w:r>
      <w:r w:rsidRPr="00A165A1">
        <w:rPr>
          <w:rStyle w:val="hps"/>
          <w:color w:val="333333"/>
          <w:sz w:val="20"/>
          <w:szCs w:val="20"/>
          <w:lang w:val="uk-UA"/>
        </w:rPr>
        <w:t>необхідна точність</w:t>
      </w:r>
      <w:r w:rsidRPr="00526956">
        <w:rPr>
          <w:rStyle w:val="longtext"/>
          <w:color w:val="333333"/>
          <w:sz w:val="20"/>
          <w:szCs w:val="20"/>
          <w:lang w:val="uk-UA"/>
        </w:rPr>
        <w:t xml:space="preserve"> </w:t>
      </w:r>
      <w:r w:rsidRPr="00526956">
        <w:rPr>
          <w:rStyle w:val="hps"/>
          <w:color w:val="333333"/>
          <w:sz w:val="20"/>
          <w:szCs w:val="20"/>
          <w:lang w:val="uk-UA"/>
        </w:rPr>
        <w:t>аналізу</w:t>
      </w:r>
      <w:r w:rsidRPr="00526956">
        <w:rPr>
          <w:rStyle w:val="longtext"/>
          <w:color w:val="333333"/>
          <w:sz w:val="20"/>
          <w:szCs w:val="20"/>
          <w:lang w:val="uk-UA"/>
        </w:rPr>
        <w:t xml:space="preserve"> </w:t>
      </w:r>
      <w:r w:rsidRPr="00526956">
        <w:rPr>
          <w:rStyle w:val="hps"/>
          <w:color w:val="333333"/>
          <w:sz w:val="20"/>
          <w:szCs w:val="20"/>
          <w:lang w:val="uk-UA"/>
        </w:rPr>
        <w:t>та ін.)</w:t>
      </w:r>
      <w:r>
        <w:rPr>
          <w:rStyle w:val="hps"/>
          <w:color w:val="333333"/>
          <w:sz w:val="20"/>
          <w:szCs w:val="20"/>
          <w:lang w:val="uk-UA"/>
        </w:rPr>
        <w:t>. Тому, а</w:t>
      </w:r>
      <w:r w:rsidR="00526956" w:rsidRPr="00526956">
        <w:rPr>
          <w:bCs/>
          <w:sz w:val="20"/>
          <w:szCs w:val="20"/>
          <w:lang w:val="uk-UA" w:eastAsia="uk-UA"/>
        </w:rPr>
        <w:t xml:space="preserve">наліз мікроелементів проводили методом </w:t>
      </w:r>
      <w:r w:rsidR="00997C88" w:rsidRPr="00997C88">
        <w:rPr>
          <w:bCs/>
          <w:sz w:val="20"/>
          <w:szCs w:val="20"/>
          <w:lang w:val="uk-UA" w:eastAsia="uk-UA"/>
        </w:rPr>
        <w:t xml:space="preserve">атомно-абсорбційної спектрометрії </w:t>
      </w:r>
      <w:r w:rsidR="00997C88">
        <w:rPr>
          <w:bCs/>
          <w:sz w:val="20"/>
          <w:szCs w:val="20"/>
          <w:lang w:val="uk-UA" w:eastAsia="uk-UA"/>
        </w:rPr>
        <w:t>(</w:t>
      </w:r>
      <w:r w:rsidR="00526956" w:rsidRPr="00526956">
        <w:rPr>
          <w:bCs/>
          <w:sz w:val="20"/>
          <w:szCs w:val="20"/>
          <w:lang w:val="uk-UA" w:eastAsia="uk-UA"/>
        </w:rPr>
        <w:t>ААС</w:t>
      </w:r>
      <w:r w:rsidR="00997C88">
        <w:rPr>
          <w:bCs/>
          <w:sz w:val="20"/>
          <w:szCs w:val="20"/>
          <w:lang w:val="uk-UA" w:eastAsia="uk-UA"/>
        </w:rPr>
        <w:t>)</w:t>
      </w:r>
      <w:r w:rsidR="00526956" w:rsidRPr="00526956">
        <w:rPr>
          <w:bCs/>
          <w:sz w:val="20"/>
          <w:szCs w:val="20"/>
          <w:lang w:val="uk-UA" w:eastAsia="uk-UA"/>
        </w:rPr>
        <w:t>, який</w:t>
      </w:r>
      <w:r w:rsidR="00526956" w:rsidRPr="00526956">
        <w:rPr>
          <w:b/>
          <w:bCs/>
          <w:sz w:val="20"/>
          <w:szCs w:val="20"/>
          <w:lang w:val="uk-UA" w:eastAsia="uk-UA"/>
        </w:rPr>
        <w:t xml:space="preserve"> </w:t>
      </w:r>
      <w:r w:rsidR="00526956" w:rsidRPr="00526956">
        <w:rPr>
          <w:bCs/>
          <w:sz w:val="20"/>
          <w:szCs w:val="20"/>
          <w:lang w:val="uk-UA" w:eastAsia="uk-UA"/>
        </w:rPr>
        <w:t>відрізняється високою вибірковістю і чутливістю.</w:t>
      </w:r>
      <w:r w:rsidR="00526956" w:rsidRPr="00526956">
        <w:rPr>
          <w:rFonts w:eastAsia="Calibri"/>
          <w:sz w:val="20"/>
          <w:szCs w:val="20"/>
          <w:lang w:val="uk-UA" w:eastAsia="uk-UA"/>
        </w:rPr>
        <w:t xml:space="preserve"> </w:t>
      </w:r>
      <w:r w:rsidR="00A165A1" w:rsidRPr="00526956">
        <w:rPr>
          <w:bCs/>
          <w:color w:val="000000"/>
          <w:sz w:val="20"/>
          <w:szCs w:val="20"/>
          <w:lang w:val="uk-UA" w:eastAsia="uk-UA"/>
        </w:rPr>
        <w:t xml:space="preserve">Вимірювання проводили на спектрометрі атомної абсорбції </w:t>
      </w:r>
      <w:proofErr w:type="spellStart"/>
      <w:r w:rsidR="00A165A1" w:rsidRPr="00526956">
        <w:rPr>
          <w:bCs/>
          <w:color w:val="000000"/>
          <w:sz w:val="20"/>
          <w:szCs w:val="20"/>
          <w:lang w:val="uk-UA" w:eastAsia="uk-UA"/>
        </w:rPr>
        <w:t>Varian</w:t>
      </w:r>
      <w:proofErr w:type="spellEnd"/>
      <w:r w:rsidR="00A165A1" w:rsidRPr="00526956">
        <w:rPr>
          <w:bCs/>
          <w:color w:val="000000"/>
          <w:sz w:val="20"/>
          <w:szCs w:val="20"/>
          <w:lang w:val="uk-UA" w:eastAsia="uk-UA"/>
        </w:rPr>
        <w:t xml:space="preserve"> 220 FS </w:t>
      </w:r>
      <w:proofErr w:type="spellStart"/>
      <w:r w:rsidR="00A165A1" w:rsidRPr="00526956">
        <w:rPr>
          <w:bCs/>
          <w:color w:val="000000"/>
          <w:sz w:val="20"/>
          <w:szCs w:val="20"/>
          <w:lang w:val="uk-UA" w:eastAsia="uk-UA"/>
        </w:rPr>
        <w:t>Double</w:t>
      </w:r>
      <w:proofErr w:type="spellEnd"/>
      <w:r w:rsidR="00A165A1" w:rsidRPr="00526956">
        <w:rPr>
          <w:bCs/>
          <w:color w:val="000000"/>
          <w:sz w:val="20"/>
          <w:szCs w:val="20"/>
          <w:lang w:val="uk-UA" w:eastAsia="uk-UA"/>
        </w:rPr>
        <w:t xml:space="preserve"> </w:t>
      </w:r>
      <w:proofErr w:type="spellStart"/>
      <w:r w:rsidR="00A165A1" w:rsidRPr="00526956">
        <w:rPr>
          <w:bCs/>
          <w:color w:val="000000"/>
          <w:sz w:val="20"/>
          <w:szCs w:val="20"/>
          <w:lang w:val="uk-UA" w:eastAsia="uk-UA"/>
        </w:rPr>
        <w:t>Beam</w:t>
      </w:r>
      <w:proofErr w:type="spellEnd"/>
      <w:r w:rsidR="00A165A1" w:rsidRPr="00526956">
        <w:rPr>
          <w:bCs/>
          <w:color w:val="000000"/>
          <w:sz w:val="20"/>
          <w:szCs w:val="20"/>
          <w:lang w:val="uk-UA" w:eastAsia="uk-UA"/>
        </w:rPr>
        <w:t xml:space="preserve"> AA (USA), забезпеченому лампою з порожнистим катодом специфічною для відповідного елементу</w:t>
      </w:r>
      <w:r w:rsidR="00A165A1">
        <w:rPr>
          <w:bCs/>
          <w:color w:val="000000"/>
          <w:sz w:val="20"/>
          <w:szCs w:val="20"/>
          <w:lang w:val="uk-UA" w:eastAsia="uk-UA"/>
        </w:rPr>
        <w:t>.</w:t>
      </w:r>
    </w:p>
    <w:p w:rsidR="00F74769" w:rsidRPr="00526956" w:rsidRDefault="00F74769" w:rsidP="00236FC3">
      <w:pPr>
        <w:autoSpaceDE w:val="0"/>
        <w:autoSpaceDN w:val="0"/>
        <w:adjustRightInd w:val="0"/>
        <w:spacing w:after="0" w:line="240" w:lineRule="auto"/>
        <w:ind w:firstLine="425"/>
        <w:rPr>
          <w:sz w:val="20"/>
          <w:szCs w:val="20"/>
          <w:lang w:val="uk-UA"/>
        </w:rPr>
      </w:pPr>
      <w:proofErr w:type="spellStart"/>
      <w:r w:rsidRPr="00526956">
        <w:rPr>
          <w:sz w:val="20"/>
          <w:szCs w:val="20"/>
          <w:lang w:val="uk-UA" w:eastAsia="uk-UA"/>
        </w:rPr>
        <w:t>Пробопідготовка</w:t>
      </w:r>
      <w:proofErr w:type="spellEnd"/>
      <w:r w:rsidRPr="00526956">
        <w:rPr>
          <w:sz w:val="20"/>
          <w:szCs w:val="20"/>
          <w:lang w:val="uk-UA" w:eastAsia="uk-UA"/>
        </w:rPr>
        <w:t xml:space="preserve"> – одна з найважливіших стадій аналітичних методів, основним завданням якої є кількісний переніс елементів в розчин, виключення втрат летючих компонентів, усунення контакту аналітиків з агресивними речовинами і раціональне поєднання з інструментальними методами.</w:t>
      </w:r>
      <w:r w:rsidR="0059322F">
        <w:rPr>
          <w:sz w:val="20"/>
          <w:szCs w:val="20"/>
          <w:lang w:val="uk-UA" w:eastAsia="uk-UA"/>
        </w:rPr>
        <w:t xml:space="preserve"> </w:t>
      </w:r>
      <w:r w:rsidRPr="00526956">
        <w:rPr>
          <w:sz w:val="20"/>
          <w:szCs w:val="20"/>
          <w:lang w:val="uk-UA" w:eastAsia="uk-UA"/>
        </w:rPr>
        <w:t xml:space="preserve">Стадія </w:t>
      </w:r>
      <w:proofErr w:type="spellStart"/>
      <w:r w:rsidRPr="00526956">
        <w:rPr>
          <w:sz w:val="20"/>
          <w:szCs w:val="20"/>
          <w:lang w:val="uk-UA" w:eastAsia="uk-UA"/>
        </w:rPr>
        <w:t>пробопідготовки</w:t>
      </w:r>
      <w:proofErr w:type="spellEnd"/>
      <w:r w:rsidRPr="00526956">
        <w:rPr>
          <w:sz w:val="20"/>
          <w:szCs w:val="20"/>
          <w:lang w:val="uk-UA" w:eastAsia="uk-UA"/>
        </w:rPr>
        <w:t xml:space="preserve"> є дуже важливою в процесі аналізу ААС і часто вносить основну погрішність до результату аналізу</w:t>
      </w:r>
      <w:r w:rsidR="0001156F">
        <w:rPr>
          <w:sz w:val="20"/>
          <w:szCs w:val="20"/>
          <w:lang w:val="uk-UA" w:eastAsia="uk-UA"/>
        </w:rPr>
        <w:t xml:space="preserve">, </w:t>
      </w:r>
      <w:r w:rsidR="0001156F" w:rsidRPr="00526956">
        <w:rPr>
          <w:sz w:val="20"/>
          <w:szCs w:val="20"/>
          <w:lang w:val="uk-UA" w:eastAsia="uk-UA"/>
        </w:rPr>
        <w:t>лімітує тривалість аналізу і його метрологічні параметри</w:t>
      </w:r>
      <w:r w:rsidR="0001156F">
        <w:rPr>
          <w:sz w:val="20"/>
          <w:szCs w:val="20"/>
          <w:lang w:val="uk-UA" w:eastAsia="uk-UA"/>
        </w:rPr>
        <w:t xml:space="preserve">. </w:t>
      </w:r>
      <w:r w:rsidRPr="00526956">
        <w:rPr>
          <w:sz w:val="20"/>
          <w:szCs w:val="20"/>
          <w:lang w:val="uk-UA" w:eastAsia="uk-UA"/>
        </w:rPr>
        <w:t>Особливо це відноситься до багатокомпонентних препаратів з</w:t>
      </w:r>
      <w:r w:rsidR="0001156F">
        <w:rPr>
          <w:sz w:val="20"/>
          <w:szCs w:val="20"/>
          <w:lang w:val="uk-UA" w:eastAsia="uk-UA"/>
        </w:rPr>
        <w:t>і</w:t>
      </w:r>
      <w:r w:rsidRPr="00526956">
        <w:rPr>
          <w:sz w:val="20"/>
          <w:szCs w:val="20"/>
          <w:lang w:val="uk-UA" w:eastAsia="uk-UA"/>
        </w:rPr>
        <w:t xml:space="preserve"> складною органічною матрицею.</w:t>
      </w:r>
    </w:p>
    <w:p w:rsidR="00A165A1" w:rsidRPr="00526956" w:rsidRDefault="0001156F" w:rsidP="00A165A1">
      <w:pPr>
        <w:spacing w:after="0" w:line="240" w:lineRule="auto"/>
        <w:ind w:firstLine="425"/>
        <w:rPr>
          <w:sz w:val="20"/>
          <w:szCs w:val="20"/>
          <w:lang w:val="uk-UA"/>
        </w:rPr>
      </w:pPr>
      <w:r>
        <w:rPr>
          <w:bCs/>
          <w:iCs/>
          <w:color w:val="000000"/>
          <w:sz w:val="20"/>
          <w:szCs w:val="20"/>
          <w:lang w:val="uk-UA" w:eastAsia="uk-UA"/>
        </w:rPr>
        <w:t>Так, д</w:t>
      </w:r>
      <w:r w:rsidR="00236FC3" w:rsidRPr="0001156F">
        <w:rPr>
          <w:bCs/>
          <w:iCs/>
          <w:color w:val="000000"/>
          <w:sz w:val="20"/>
          <w:szCs w:val="20"/>
          <w:lang w:val="uk-UA" w:eastAsia="uk-UA"/>
        </w:rPr>
        <w:t>ля визначення заліза</w:t>
      </w:r>
      <w:r>
        <w:rPr>
          <w:bCs/>
          <w:iCs/>
          <w:color w:val="000000"/>
          <w:sz w:val="20"/>
          <w:szCs w:val="20"/>
          <w:lang w:val="uk-UA" w:eastAsia="uk-UA"/>
        </w:rPr>
        <w:t xml:space="preserve"> д</w:t>
      </w:r>
      <w:r w:rsidR="00236FC3" w:rsidRPr="00526956">
        <w:rPr>
          <w:bCs/>
          <w:color w:val="000000"/>
          <w:sz w:val="20"/>
          <w:szCs w:val="20"/>
          <w:lang w:val="uk-UA" w:eastAsia="uk-UA"/>
        </w:rPr>
        <w:t xml:space="preserve">осліджуваний зразок (розтерті таблетки </w:t>
      </w:r>
      <w:proofErr w:type="spellStart"/>
      <w:r w:rsidR="008C42A3">
        <w:rPr>
          <w:bCs/>
          <w:color w:val="000000"/>
          <w:sz w:val="20"/>
          <w:szCs w:val="20"/>
          <w:lang w:val="uk-UA" w:eastAsia="uk-UA"/>
        </w:rPr>
        <w:t>мультивітамінного</w:t>
      </w:r>
      <w:proofErr w:type="spellEnd"/>
      <w:r w:rsidR="00236FC3" w:rsidRPr="00526956">
        <w:rPr>
          <w:bCs/>
          <w:color w:val="000000"/>
          <w:sz w:val="20"/>
          <w:szCs w:val="20"/>
          <w:lang w:val="uk-UA" w:eastAsia="uk-UA"/>
        </w:rPr>
        <w:t xml:space="preserve"> препарату) піддавали</w:t>
      </w:r>
      <w:r w:rsidR="00236FC3" w:rsidRPr="00526956">
        <w:rPr>
          <w:bCs/>
          <w:i/>
          <w:iCs/>
          <w:color w:val="000000"/>
          <w:sz w:val="20"/>
          <w:szCs w:val="20"/>
          <w:lang w:val="uk-UA" w:eastAsia="uk-UA"/>
        </w:rPr>
        <w:t xml:space="preserve"> </w:t>
      </w:r>
      <w:r w:rsidR="00236FC3" w:rsidRPr="0001156F">
        <w:rPr>
          <w:bCs/>
          <w:color w:val="000000"/>
          <w:sz w:val="20"/>
          <w:szCs w:val="20"/>
          <w:lang w:val="uk-UA" w:eastAsia="uk-UA"/>
        </w:rPr>
        <w:t xml:space="preserve">сухому </w:t>
      </w:r>
      <w:proofErr w:type="spellStart"/>
      <w:r w:rsidR="00236FC3" w:rsidRPr="0001156F">
        <w:rPr>
          <w:bCs/>
          <w:color w:val="000000"/>
          <w:sz w:val="20"/>
          <w:szCs w:val="20"/>
          <w:lang w:val="uk-UA" w:eastAsia="uk-UA"/>
        </w:rPr>
        <w:t>озоленню</w:t>
      </w:r>
      <w:proofErr w:type="spellEnd"/>
      <w:r w:rsidR="00236FC3" w:rsidRPr="0001156F">
        <w:rPr>
          <w:bCs/>
          <w:color w:val="000000"/>
          <w:sz w:val="20"/>
          <w:szCs w:val="20"/>
          <w:lang w:val="uk-UA" w:eastAsia="uk-UA"/>
        </w:rPr>
        <w:t xml:space="preserve">, при якому відбуваються повне окислення і видалення органічної основи проби з подальшим відновленням у </w:t>
      </w:r>
      <w:proofErr w:type="spellStart"/>
      <w:r w:rsidR="00236FC3" w:rsidRPr="0001156F">
        <w:rPr>
          <w:bCs/>
          <w:color w:val="000000"/>
          <w:sz w:val="20"/>
          <w:szCs w:val="20"/>
          <w:lang w:val="uk-UA" w:eastAsia="uk-UA"/>
        </w:rPr>
        <w:t>НСl</w:t>
      </w:r>
      <w:proofErr w:type="spellEnd"/>
      <w:r w:rsidR="00236FC3" w:rsidRPr="0001156F">
        <w:rPr>
          <w:bCs/>
          <w:color w:val="000000"/>
          <w:sz w:val="20"/>
          <w:szCs w:val="20"/>
          <w:lang w:val="uk-UA" w:eastAsia="uk-UA"/>
        </w:rPr>
        <w:t xml:space="preserve"> та розбавленням.</w:t>
      </w:r>
      <w:r w:rsidR="00AD1E27" w:rsidRPr="00AD1E27">
        <w:rPr>
          <w:sz w:val="28"/>
          <w:lang w:val="uk-UA" w:eastAsia="ru-RU"/>
        </w:rPr>
        <w:t xml:space="preserve"> </w:t>
      </w:r>
      <w:proofErr w:type="spellStart"/>
      <w:r w:rsidR="00AD1E27" w:rsidRPr="00AD1E27">
        <w:rPr>
          <w:bCs/>
          <w:color w:val="000000"/>
          <w:sz w:val="20"/>
          <w:szCs w:val="20"/>
          <w:lang w:val="uk-UA" w:eastAsia="uk-UA"/>
        </w:rPr>
        <w:t>Озолення</w:t>
      </w:r>
      <w:proofErr w:type="spellEnd"/>
      <w:r w:rsidR="00AD1E27" w:rsidRPr="00AD1E27">
        <w:rPr>
          <w:bCs/>
          <w:color w:val="000000"/>
          <w:sz w:val="20"/>
          <w:szCs w:val="20"/>
          <w:lang w:val="uk-UA" w:eastAsia="uk-UA"/>
        </w:rPr>
        <w:t xml:space="preserve"> зразків дозволяє сконцентрувати незначний вміст заліза в препараті.</w:t>
      </w:r>
      <w:r w:rsidR="00AD1E27">
        <w:rPr>
          <w:bCs/>
          <w:color w:val="000000"/>
          <w:sz w:val="20"/>
          <w:szCs w:val="20"/>
          <w:lang w:val="uk-UA" w:eastAsia="uk-UA"/>
        </w:rPr>
        <w:t xml:space="preserve"> </w:t>
      </w:r>
      <w:r w:rsidR="00236FC3" w:rsidRPr="0001156F">
        <w:rPr>
          <w:bCs/>
          <w:color w:val="000000"/>
          <w:sz w:val="20"/>
          <w:szCs w:val="20"/>
          <w:lang w:val="uk-UA" w:eastAsia="uk-UA"/>
        </w:rPr>
        <w:t xml:space="preserve"> </w:t>
      </w:r>
      <w:r w:rsidR="00A165A1" w:rsidRPr="00526956">
        <w:rPr>
          <w:bCs/>
          <w:color w:val="000000"/>
          <w:sz w:val="20"/>
          <w:szCs w:val="20"/>
          <w:lang w:val="uk-UA" w:eastAsia="uk-UA"/>
        </w:rPr>
        <w:t xml:space="preserve">Для стандартизації методу визначення заліза був отриманий і досліджений атомний спектр поглинання при довжині хвилі 248.3 </w:t>
      </w:r>
      <w:proofErr w:type="spellStart"/>
      <w:r w:rsidR="00A165A1" w:rsidRPr="00526956">
        <w:rPr>
          <w:bCs/>
          <w:color w:val="000000"/>
          <w:sz w:val="20"/>
          <w:szCs w:val="20"/>
          <w:lang w:val="uk-UA" w:eastAsia="uk-UA"/>
        </w:rPr>
        <w:t>нм</w:t>
      </w:r>
      <w:proofErr w:type="spellEnd"/>
      <w:r w:rsidR="00A165A1" w:rsidRPr="00526956">
        <w:rPr>
          <w:bCs/>
          <w:color w:val="000000"/>
          <w:sz w:val="20"/>
          <w:szCs w:val="20"/>
          <w:lang w:val="uk-UA" w:eastAsia="uk-UA"/>
        </w:rPr>
        <w:t xml:space="preserve"> в повітряно-ацетиленовому полум'ї, залежність атомної абсорбції від концентрації досліджуваного розчину визначали по калібрувальному графіку</w:t>
      </w:r>
      <w:r w:rsidR="008C42A3">
        <w:rPr>
          <w:bCs/>
          <w:color w:val="000000"/>
          <w:sz w:val="20"/>
          <w:szCs w:val="20"/>
          <w:lang w:val="uk-UA" w:eastAsia="uk-UA"/>
        </w:rPr>
        <w:t>.</w:t>
      </w:r>
      <w:r w:rsidR="00A165A1">
        <w:rPr>
          <w:bCs/>
          <w:color w:val="000000"/>
          <w:sz w:val="20"/>
          <w:szCs w:val="20"/>
          <w:lang w:val="uk-UA" w:eastAsia="uk-UA"/>
        </w:rPr>
        <w:t xml:space="preserve"> </w:t>
      </w:r>
    </w:p>
    <w:p w:rsidR="0001156F" w:rsidRDefault="00236FC3" w:rsidP="0001156F">
      <w:pPr>
        <w:spacing w:after="0" w:line="240" w:lineRule="auto"/>
        <w:ind w:firstLine="425"/>
        <w:rPr>
          <w:bCs/>
          <w:color w:val="000000"/>
          <w:sz w:val="20"/>
          <w:szCs w:val="20"/>
          <w:lang w:val="uk-UA" w:eastAsia="uk-UA"/>
        </w:rPr>
      </w:pPr>
      <w:r w:rsidRPr="0001156F">
        <w:rPr>
          <w:bCs/>
          <w:color w:val="000000"/>
          <w:sz w:val="20"/>
          <w:szCs w:val="20"/>
          <w:lang w:val="uk-UA" w:eastAsia="uk-UA"/>
        </w:rPr>
        <w:t xml:space="preserve">При аналізі </w:t>
      </w:r>
      <w:proofErr w:type="spellStart"/>
      <w:r w:rsidRPr="0001156F">
        <w:rPr>
          <w:bCs/>
          <w:color w:val="000000"/>
          <w:sz w:val="20"/>
          <w:szCs w:val="20"/>
          <w:lang w:val="uk-UA" w:eastAsia="uk-UA"/>
        </w:rPr>
        <w:t>Ca</w:t>
      </w:r>
      <w:proofErr w:type="spellEnd"/>
      <w:r w:rsidRPr="0001156F">
        <w:rPr>
          <w:bCs/>
          <w:color w:val="000000"/>
          <w:sz w:val="20"/>
          <w:szCs w:val="20"/>
          <w:lang w:val="uk-UA" w:eastAsia="uk-UA"/>
        </w:rPr>
        <w:t xml:space="preserve"> та </w:t>
      </w:r>
      <w:proofErr w:type="spellStart"/>
      <w:r w:rsidRPr="0001156F">
        <w:rPr>
          <w:bCs/>
          <w:color w:val="000000"/>
          <w:sz w:val="20"/>
          <w:szCs w:val="20"/>
          <w:lang w:val="uk-UA" w:eastAsia="uk-UA"/>
        </w:rPr>
        <w:t>Zn</w:t>
      </w:r>
      <w:proofErr w:type="spellEnd"/>
      <w:r w:rsidRPr="0001156F">
        <w:rPr>
          <w:bCs/>
          <w:color w:val="000000"/>
          <w:sz w:val="20"/>
          <w:szCs w:val="20"/>
          <w:lang w:val="uk-UA" w:eastAsia="uk-UA"/>
        </w:rPr>
        <w:t xml:space="preserve"> використовувал</w:t>
      </w:r>
      <w:r w:rsidR="0001156F">
        <w:rPr>
          <w:bCs/>
          <w:color w:val="000000"/>
          <w:sz w:val="20"/>
          <w:szCs w:val="20"/>
          <w:lang w:val="uk-UA" w:eastAsia="uk-UA"/>
        </w:rPr>
        <w:t>и</w:t>
      </w:r>
      <w:r w:rsidRPr="0001156F">
        <w:rPr>
          <w:bCs/>
          <w:color w:val="000000"/>
          <w:sz w:val="20"/>
          <w:szCs w:val="20"/>
          <w:lang w:val="uk-UA" w:eastAsia="uk-UA"/>
        </w:rPr>
        <w:t xml:space="preserve"> кислотн</w:t>
      </w:r>
      <w:r w:rsidR="0001156F">
        <w:rPr>
          <w:bCs/>
          <w:color w:val="000000"/>
          <w:sz w:val="20"/>
          <w:szCs w:val="20"/>
          <w:lang w:val="uk-UA" w:eastAsia="uk-UA"/>
        </w:rPr>
        <w:t>у</w:t>
      </w:r>
      <w:r w:rsidRPr="0001156F">
        <w:rPr>
          <w:bCs/>
          <w:color w:val="000000"/>
          <w:sz w:val="20"/>
          <w:szCs w:val="20"/>
          <w:lang w:val="uk-UA" w:eastAsia="uk-UA"/>
        </w:rPr>
        <w:t xml:space="preserve"> екстракці</w:t>
      </w:r>
      <w:r w:rsidR="0001156F">
        <w:rPr>
          <w:bCs/>
          <w:color w:val="000000"/>
          <w:sz w:val="20"/>
          <w:szCs w:val="20"/>
          <w:lang w:val="uk-UA" w:eastAsia="uk-UA"/>
        </w:rPr>
        <w:t>ю</w:t>
      </w:r>
      <w:r w:rsidRPr="0001156F">
        <w:rPr>
          <w:bCs/>
          <w:color w:val="000000"/>
          <w:sz w:val="20"/>
          <w:szCs w:val="20"/>
          <w:lang w:val="uk-UA" w:eastAsia="uk-UA"/>
        </w:rPr>
        <w:t>.</w:t>
      </w:r>
      <w:r w:rsidRPr="00526956">
        <w:rPr>
          <w:bCs/>
          <w:color w:val="000000"/>
          <w:sz w:val="20"/>
          <w:szCs w:val="20"/>
          <w:lang w:val="uk-UA" w:eastAsia="uk-UA"/>
        </w:rPr>
        <w:t xml:space="preserve"> Для уникнення інтерференції заліза і других мікроелементів використовували розчин хлориду лантану. </w:t>
      </w:r>
      <w:r w:rsidR="0001156F">
        <w:rPr>
          <w:bCs/>
          <w:color w:val="000000"/>
          <w:sz w:val="20"/>
          <w:szCs w:val="20"/>
          <w:lang w:val="uk-UA" w:eastAsia="uk-UA"/>
        </w:rPr>
        <w:t>Крім того, п</w:t>
      </w:r>
      <w:r w:rsidRPr="0001156F">
        <w:rPr>
          <w:bCs/>
          <w:iCs/>
          <w:color w:val="000000"/>
          <w:sz w:val="20"/>
          <w:szCs w:val="20"/>
          <w:lang w:val="uk-UA" w:eastAsia="uk-UA"/>
        </w:rPr>
        <w:t xml:space="preserve">ри визначенні </w:t>
      </w:r>
      <w:proofErr w:type="spellStart"/>
      <w:r w:rsidRPr="0001156F">
        <w:rPr>
          <w:bCs/>
          <w:iCs/>
          <w:color w:val="000000"/>
          <w:sz w:val="20"/>
          <w:szCs w:val="20"/>
          <w:lang w:val="uk-UA" w:eastAsia="uk-UA"/>
        </w:rPr>
        <w:t>Са</w:t>
      </w:r>
      <w:proofErr w:type="spellEnd"/>
      <w:r w:rsidRPr="0001156F">
        <w:rPr>
          <w:bCs/>
          <w:color w:val="000000"/>
          <w:sz w:val="20"/>
          <w:szCs w:val="20"/>
          <w:lang w:val="uk-UA" w:eastAsia="uk-UA"/>
        </w:rPr>
        <w:t>,</w:t>
      </w:r>
      <w:r w:rsidRPr="00526956">
        <w:rPr>
          <w:bCs/>
          <w:color w:val="000000"/>
          <w:sz w:val="20"/>
          <w:szCs w:val="20"/>
          <w:lang w:val="uk-UA" w:eastAsia="uk-UA"/>
        </w:rPr>
        <w:t xml:space="preserve"> що утворює важко </w:t>
      </w:r>
      <w:r w:rsidR="0001156F" w:rsidRPr="00526956">
        <w:rPr>
          <w:bCs/>
          <w:color w:val="000000"/>
          <w:sz w:val="20"/>
          <w:szCs w:val="20"/>
          <w:lang w:val="uk-UA" w:eastAsia="uk-UA"/>
        </w:rPr>
        <w:t>дисоціюючи</w:t>
      </w:r>
      <w:r w:rsidRPr="00526956">
        <w:rPr>
          <w:bCs/>
          <w:color w:val="000000"/>
          <w:sz w:val="20"/>
          <w:szCs w:val="20"/>
          <w:lang w:val="uk-UA" w:eastAsia="uk-UA"/>
        </w:rPr>
        <w:t xml:space="preserve"> сполуки</w:t>
      </w:r>
      <w:r w:rsidR="00A165A1">
        <w:rPr>
          <w:bCs/>
          <w:color w:val="000000"/>
          <w:sz w:val="20"/>
          <w:szCs w:val="20"/>
          <w:lang w:val="uk-UA" w:eastAsia="uk-UA"/>
        </w:rPr>
        <w:t>,</w:t>
      </w:r>
      <w:r w:rsidRPr="00526956">
        <w:rPr>
          <w:bCs/>
          <w:color w:val="000000"/>
          <w:sz w:val="20"/>
          <w:szCs w:val="20"/>
          <w:lang w:val="uk-UA" w:eastAsia="uk-UA"/>
        </w:rPr>
        <w:t xml:space="preserve"> використовували високотемпературне полум'я (3000-3200ºС), суміш N</w:t>
      </w:r>
      <w:r w:rsidRPr="00526956">
        <w:rPr>
          <w:bCs/>
          <w:color w:val="000000"/>
          <w:sz w:val="20"/>
          <w:szCs w:val="20"/>
          <w:vertAlign w:val="subscript"/>
          <w:lang w:val="uk-UA" w:eastAsia="uk-UA"/>
        </w:rPr>
        <w:t>2</w:t>
      </w:r>
      <w:r w:rsidRPr="00526956">
        <w:rPr>
          <w:bCs/>
          <w:color w:val="000000"/>
          <w:sz w:val="20"/>
          <w:szCs w:val="20"/>
          <w:lang w:val="uk-UA" w:eastAsia="uk-UA"/>
        </w:rPr>
        <w:t>О/ацетилен</w:t>
      </w:r>
      <w:r w:rsidR="0001156F">
        <w:rPr>
          <w:bCs/>
          <w:color w:val="000000"/>
          <w:sz w:val="20"/>
          <w:szCs w:val="20"/>
          <w:lang w:val="uk-UA" w:eastAsia="uk-UA"/>
        </w:rPr>
        <w:t>.</w:t>
      </w:r>
      <w:r w:rsidR="007E1996">
        <w:rPr>
          <w:bCs/>
          <w:color w:val="000000"/>
          <w:sz w:val="20"/>
          <w:szCs w:val="20"/>
          <w:lang w:val="uk-UA" w:eastAsia="uk-UA"/>
        </w:rPr>
        <w:t xml:space="preserve"> </w:t>
      </w:r>
      <w:r w:rsidR="00AD1E27">
        <w:rPr>
          <w:bCs/>
          <w:color w:val="000000"/>
          <w:sz w:val="20"/>
          <w:szCs w:val="20"/>
          <w:lang w:val="uk-UA" w:eastAsia="uk-UA"/>
        </w:rPr>
        <w:t xml:space="preserve">Визначення </w:t>
      </w:r>
      <w:proofErr w:type="spellStart"/>
      <w:r w:rsidR="00AD1E27" w:rsidRPr="0001156F">
        <w:rPr>
          <w:bCs/>
          <w:color w:val="000000"/>
          <w:sz w:val="20"/>
          <w:szCs w:val="20"/>
          <w:lang w:val="uk-UA" w:eastAsia="uk-UA"/>
        </w:rPr>
        <w:t>Ca</w:t>
      </w:r>
      <w:proofErr w:type="spellEnd"/>
      <w:r w:rsidR="00AD1E27" w:rsidRPr="0001156F">
        <w:rPr>
          <w:bCs/>
          <w:color w:val="000000"/>
          <w:sz w:val="20"/>
          <w:szCs w:val="20"/>
          <w:lang w:val="uk-UA" w:eastAsia="uk-UA"/>
        </w:rPr>
        <w:t xml:space="preserve"> та </w:t>
      </w:r>
      <w:proofErr w:type="spellStart"/>
      <w:r w:rsidR="00AD1E27" w:rsidRPr="0001156F">
        <w:rPr>
          <w:bCs/>
          <w:color w:val="000000"/>
          <w:sz w:val="20"/>
          <w:szCs w:val="20"/>
          <w:lang w:val="uk-UA" w:eastAsia="uk-UA"/>
        </w:rPr>
        <w:t>Zn</w:t>
      </w:r>
      <w:proofErr w:type="spellEnd"/>
      <w:r w:rsidR="00AD1E27">
        <w:rPr>
          <w:bCs/>
          <w:color w:val="000000"/>
          <w:sz w:val="20"/>
          <w:szCs w:val="20"/>
          <w:lang w:val="uk-UA" w:eastAsia="uk-UA"/>
        </w:rPr>
        <w:t xml:space="preserve"> проводили з використанням калібрувального графіку аналогічно визначенню заліза.</w:t>
      </w:r>
      <w:r w:rsidR="008C42A3">
        <w:rPr>
          <w:bCs/>
          <w:color w:val="000000"/>
          <w:sz w:val="20"/>
          <w:szCs w:val="20"/>
          <w:lang w:val="uk-UA" w:eastAsia="uk-UA"/>
        </w:rPr>
        <w:t xml:space="preserve">  </w:t>
      </w:r>
    </w:p>
    <w:p w:rsidR="008C42A3" w:rsidRDefault="008C42A3" w:rsidP="0001156F">
      <w:pPr>
        <w:spacing w:after="0" w:line="240" w:lineRule="auto"/>
        <w:ind w:firstLine="425"/>
        <w:rPr>
          <w:bCs/>
          <w:color w:val="000000"/>
          <w:sz w:val="20"/>
          <w:szCs w:val="20"/>
          <w:lang w:val="uk-UA" w:eastAsia="uk-UA"/>
        </w:rPr>
      </w:pPr>
      <w:r>
        <w:rPr>
          <w:snapToGrid w:val="0"/>
          <w:color w:val="000000"/>
          <w:sz w:val="20"/>
          <w:szCs w:val="20"/>
          <w:lang w:val="uk-UA"/>
        </w:rPr>
        <w:t>В ході досліджень</w:t>
      </w:r>
      <w:r w:rsidRPr="00997C88">
        <w:rPr>
          <w:snapToGrid w:val="0"/>
          <w:color w:val="000000"/>
          <w:sz w:val="20"/>
          <w:szCs w:val="20"/>
          <w:lang w:val="uk-UA"/>
        </w:rPr>
        <w:t xml:space="preserve"> була розроблена аналітична методика кількісного визначення </w:t>
      </w:r>
      <w:r>
        <w:rPr>
          <w:snapToGrid w:val="0"/>
          <w:color w:val="000000"/>
          <w:sz w:val="20"/>
          <w:szCs w:val="20"/>
          <w:lang w:val="uk-UA"/>
        </w:rPr>
        <w:t>мікроелементів</w:t>
      </w:r>
      <w:r w:rsidRPr="00997C88">
        <w:rPr>
          <w:snapToGrid w:val="0"/>
          <w:color w:val="000000"/>
          <w:sz w:val="20"/>
          <w:szCs w:val="20"/>
          <w:lang w:val="uk-UA"/>
        </w:rPr>
        <w:t xml:space="preserve"> </w:t>
      </w:r>
      <w:r>
        <w:rPr>
          <w:snapToGrid w:val="0"/>
          <w:color w:val="000000"/>
          <w:sz w:val="20"/>
          <w:szCs w:val="20"/>
          <w:lang w:val="uk-UA"/>
        </w:rPr>
        <w:t>у</w:t>
      </w:r>
      <w:r w:rsidRPr="00997C88">
        <w:rPr>
          <w:snapToGrid w:val="0"/>
          <w:color w:val="000000"/>
          <w:sz w:val="20"/>
          <w:szCs w:val="20"/>
          <w:lang w:val="uk-UA"/>
        </w:rPr>
        <w:t xml:space="preserve"> </w:t>
      </w:r>
      <w:r>
        <w:rPr>
          <w:snapToGrid w:val="0"/>
          <w:color w:val="000000"/>
          <w:sz w:val="20"/>
          <w:szCs w:val="20"/>
          <w:lang w:val="uk-UA"/>
        </w:rPr>
        <w:t xml:space="preserve">фармацевтичних композиціях методом ААС </w:t>
      </w:r>
      <w:r w:rsidRPr="00526956">
        <w:rPr>
          <w:bCs/>
          <w:sz w:val="20"/>
          <w:szCs w:val="20"/>
          <w:lang w:val="uk-UA" w:eastAsia="uk-UA"/>
        </w:rPr>
        <w:t>з використанням калібрувального графіку</w:t>
      </w:r>
      <w:r w:rsidRPr="008C42A3">
        <w:rPr>
          <w:rStyle w:val="hps"/>
          <w:color w:val="333333"/>
          <w:sz w:val="20"/>
          <w:szCs w:val="20"/>
          <w:lang w:val="uk-UA"/>
        </w:rPr>
        <w:t xml:space="preserve"> </w:t>
      </w:r>
      <w:r w:rsidRPr="00526956">
        <w:rPr>
          <w:rStyle w:val="hps"/>
          <w:color w:val="333333"/>
          <w:sz w:val="20"/>
          <w:szCs w:val="20"/>
          <w:lang w:val="uk-UA"/>
        </w:rPr>
        <w:t>[</w:t>
      </w:r>
      <w:r>
        <w:rPr>
          <w:rStyle w:val="hps"/>
          <w:color w:val="333333"/>
          <w:sz w:val="20"/>
          <w:szCs w:val="20"/>
          <w:lang w:val="uk-UA"/>
        </w:rPr>
        <w:t>1</w:t>
      </w:r>
      <w:r w:rsidRPr="00526956">
        <w:rPr>
          <w:rStyle w:val="hps"/>
          <w:color w:val="333333"/>
          <w:sz w:val="20"/>
          <w:szCs w:val="20"/>
          <w:lang w:val="uk-UA"/>
        </w:rPr>
        <w:t>]</w:t>
      </w:r>
      <w:r w:rsidRPr="00526956">
        <w:rPr>
          <w:bCs/>
          <w:color w:val="000000"/>
          <w:sz w:val="20"/>
          <w:szCs w:val="20"/>
          <w:lang w:val="uk-UA" w:eastAsia="uk-UA"/>
        </w:rPr>
        <w:t>.</w:t>
      </w:r>
    </w:p>
    <w:p w:rsidR="00531B63" w:rsidRPr="00526956" w:rsidRDefault="00F74769" w:rsidP="00AD1E27">
      <w:pPr>
        <w:spacing w:after="0" w:line="240" w:lineRule="auto"/>
        <w:ind w:firstLine="425"/>
        <w:rPr>
          <w:bCs/>
          <w:sz w:val="20"/>
          <w:szCs w:val="20"/>
          <w:lang w:val="uk-UA" w:eastAsia="uk-UA"/>
        </w:rPr>
      </w:pPr>
      <w:r w:rsidRPr="00526956">
        <w:rPr>
          <w:bCs/>
          <w:sz w:val="20"/>
          <w:szCs w:val="20"/>
          <w:lang w:val="uk-UA" w:eastAsia="uk-UA"/>
        </w:rPr>
        <w:t>Відповідно до вимог ДФУ</w:t>
      </w:r>
      <w:r w:rsidR="00A92F25" w:rsidRPr="00526956">
        <w:rPr>
          <w:rStyle w:val="hps"/>
          <w:color w:val="333333"/>
          <w:sz w:val="20"/>
          <w:szCs w:val="20"/>
          <w:lang w:val="uk-UA"/>
        </w:rPr>
        <w:t>[2</w:t>
      </w:r>
      <w:r w:rsidR="004706B8">
        <w:rPr>
          <w:rStyle w:val="hps"/>
          <w:color w:val="333333"/>
          <w:sz w:val="20"/>
          <w:szCs w:val="20"/>
          <w:lang w:val="uk-UA"/>
        </w:rPr>
        <w:t>,</w:t>
      </w:r>
      <w:r w:rsidR="00A165A1">
        <w:rPr>
          <w:rStyle w:val="hps"/>
          <w:color w:val="333333"/>
          <w:sz w:val="20"/>
          <w:szCs w:val="20"/>
          <w:lang w:val="uk-UA"/>
        </w:rPr>
        <w:t>3</w:t>
      </w:r>
      <w:r w:rsidR="00A92F25" w:rsidRPr="00526956">
        <w:rPr>
          <w:rStyle w:val="hps"/>
          <w:color w:val="333333"/>
          <w:sz w:val="20"/>
          <w:szCs w:val="20"/>
          <w:lang w:val="uk-UA"/>
        </w:rPr>
        <w:t>]</w:t>
      </w:r>
      <w:r w:rsidR="00A92F25" w:rsidRPr="00526956">
        <w:rPr>
          <w:rStyle w:val="longtext"/>
          <w:color w:val="333333"/>
          <w:sz w:val="20"/>
          <w:szCs w:val="20"/>
          <w:lang w:val="uk-UA"/>
        </w:rPr>
        <w:t xml:space="preserve"> </w:t>
      </w:r>
      <w:r w:rsidRPr="00526956">
        <w:rPr>
          <w:bCs/>
          <w:sz w:val="20"/>
          <w:szCs w:val="20"/>
          <w:lang w:val="uk-UA" w:eastAsia="uk-UA"/>
        </w:rPr>
        <w:t xml:space="preserve"> та ЄФ</w:t>
      </w:r>
      <w:r w:rsidR="00A165A1">
        <w:rPr>
          <w:bCs/>
          <w:sz w:val="20"/>
          <w:szCs w:val="20"/>
          <w:lang w:val="uk-UA" w:eastAsia="uk-UA"/>
        </w:rPr>
        <w:t xml:space="preserve"> </w:t>
      </w:r>
      <w:r w:rsidR="00A92F25" w:rsidRPr="00526956">
        <w:rPr>
          <w:rStyle w:val="hps"/>
          <w:color w:val="333333"/>
          <w:sz w:val="20"/>
          <w:szCs w:val="20"/>
          <w:lang w:val="uk-UA"/>
        </w:rPr>
        <w:t>[</w:t>
      </w:r>
      <w:r w:rsidR="00A165A1">
        <w:rPr>
          <w:rStyle w:val="hps"/>
          <w:color w:val="333333"/>
          <w:sz w:val="20"/>
          <w:szCs w:val="20"/>
          <w:lang w:val="uk-UA"/>
        </w:rPr>
        <w:t>4</w:t>
      </w:r>
      <w:r w:rsidR="00A92F25" w:rsidRPr="00526956">
        <w:rPr>
          <w:rStyle w:val="hps"/>
          <w:color w:val="333333"/>
          <w:sz w:val="20"/>
          <w:szCs w:val="20"/>
          <w:lang w:val="uk-UA"/>
        </w:rPr>
        <w:t>]</w:t>
      </w:r>
      <w:r w:rsidRPr="00526956">
        <w:rPr>
          <w:bCs/>
          <w:sz w:val="20"/>
          <w:szCs w:val="20"/>
          <w:lang w:val="uk-UA" w:eastAsia="uk-UA"/>
        </w:rPr>
        <w:t xml:space="preserve">, які гармонізовані з вимогами ICH,  всі методики контролю якості ЛЗ </w:t>
      </w:r>
      <w:r w:rsidRPr="00526956">
        <w:rPr>
          <w:bCs/>
          <w:color w:val="000000"/>
          <w:sz w:val="20"/>
          <w:szCs w:val="20"/>
          <w:lang w:val="uk-UA" w:eastAsia="uk-UA"/>
        </w:rPr>
        <w:t xml:space="preserve">повинні бути </w:t>
      </w:r>
      <w:proofErr w:type="spellStart"/>
      <w:r w:rsidRPr="00526956">
        <w:rPr>
          <w:bCs/>
          <w:color w:val="000000"/>
          <w:sz w:val="20"/>
          <w:szCs w:val="20"/>
          <w:lang w:val="uk-UA" w:eastAsia="uk-UA"/>
        </w:rPr>
        <w:t>відвалідовані</w:t>
      </w:r>
      <w:proofErr w:type="spellEnd"/>
      <w:r w:rsidRPr="00526956">
        <w:rPr>
          <w:bCs/>
          <w:color w:val="000000"/>
          <w:sz w:val="20"/>
          <w:szCs w:val="20"/>
          <w:lang w:val="uk-UA" w:eastAsia="uk-UA"/>
        </w:rPr>
        <w:t xml:space="preserve">. </w:t>
      </w:r>
      <w:proofErr w:type="spellStart"/>
      <w:r w:rsidRPr="00526956">
        <w:rPr>
          <w:bCs/>
          <w:color w:val="000000"/>
          <w:sz w:val="20"/>
          <w:szCs w:val="20"/>
          <w:lang w:val="uk-UA" w:eastAsia="uk-UA"/>
        </w:rPr>
        <w:t>Валідація</w:t>
      </w:r>
      <w:proofErr w:type="spellEnd"/>
      <w:r w:rsidRPr="00526956">
        <w:rPr>
          <w:bCs/>
          <w:color w:val="000000"/>
          <w:sz w:val="20"/>
          <w:szCs w:val="20"/>
          <w:lang w:val="uk-UA" w:eastAsia="uk-UA"/>
        </w:rPr>
        <w:t xml:space="preserve"> </w:t>
      </w:r>
      <w:r w:rsidR="0059322F">
        <w:rPr>
          <w:bCs/>
          <w:color w:val="000000"/>
          <w:sz w:val="20"/>
          <w:szCs w:val="20"/>
          <w:lang w:val="uk-UA" w:eastAsia="uk-UA"/>
        </w:rPr>
        <w:t xml:space="preserve">аналітичної </w:t>
      </w:r>
      <w:r w:rsidRPr="00526956">
        <w:rPr>
          <w:bCs/>
          <w:color w:val="000000"/>
          <w:sz w:val="20"/>
          <w:szCs w:val="20"/>
          <w:lang w:val="uk-UA" w:eastAsia="uk-UA"/>
        </w:rPr>
        <w:t xml:space="preserve">методики забезпечує необхідний доказ, що методика є придатна для цільового використання, тобто буде гарантувати, що результати аналізу надійні, послідовні та існує ступінь довіри результатам. Проте в даних документах </w:t>
      </w:r>
      <w:r w:rsidR="00A92F25" w:rsidRPr="00526956">
        <w:rPr>
          <w:bCs/>
          <w:color w:val="000000"/>
          <w:sz w:val="20"/>
          <w:szCs w:val="20"/>
          <w:lang w:val="uk-UA" w:eastAsia="uk-UA"/>
        </w:rPr>
        <w:t>та різних керівництвах з валідації [</w:t>
      </w:r>
      <w:r w:rsidR="00A165A1">
        <w:rPr>
          <w:bCs/>
          <w:color w:val="000000"/>
          <w:sz w:val="20"/>
          <w:szCs w:val="20"/>
          <w:lang w:val="uk-UA" w:eastAsia="uk-UA"/>
        </w:rPr>
        <w:t>5</w:t>
      </w:r>
      <w:r w:rsidR="004706B8">
        <w:rPr>
          <w:bCs/>
          <w:color w:val="000000"/>
          <w:sz w:val="20"/>
          <w:szCs w:val="20"/>
          <w:lang w:val="uk-UA" w:eastAsia="uk-UA"/>
        </w:rPr>
        <w:t>, 6</w:t>
      </w:r>
      <w:r w:rsidR="00A92F25" w:rsidRPr="00526956">
        <w:rPr>
          <w:bCs/>
          <w:color w:val="000000"/>
          <w:sz w:val="20"/>
          <w:szCs w:val="20"/>
          <w:lang w:val="uk-UA" w:eastAsia="uk-UA"/>
        </w:rPr>
        <w:t xml:space="preserve">] </w:t>
      </w:r>
      <w:r w:rsidR="00A165A1" w:rsidRPr="00A165A1">
        <w:rPr>
          <w:rStyle w:val="hps"/>
          <w:color w:val="333333"/>
          <w:sz w:val="20"/>
          <w:szCs w:val="20"/>
          <w:lang w:val="uk-UA"/>
        </w:rPr>
        <w:t>викладаються</w:t>
      </w:r>
      <w:r w:rsidR="00A165A1" w:rsidRPr="00A165A1">
        <w:rPr>
          <w:rStyle w:val="longtext"/>
          <w:color w:val="333333"/>
          <w:sz w:val="20"/>
          <w:szCs w:val="20"/>
          <w:lang w:val="uk-UA"/>
        </w:rPr>
        <w:t xml:space="preserve"> </w:t>
      </w:r>
      <w:r w:rsidR="00A165A1" w:rsidRPr="00A165A1">
        <w:rPr>
          <w:rStyle w:val="hps"/>
          <w:color w:val="333333"/>
          <w:sz w:val="20"/>
          <w:szCs w:val="20"/>
          <w:lang w:val="uk-UA"/>
        </w:rPr>
        <w:t>лише загальні принципи</w:t>
      </w:r>
      <w:r w:rsidR="00A165A1" w:rsidRPr="00A165A1">
        <w:rPr>
          <w:rStyle w:val="longtext"/>
          <w:color w:val="333333"/>
          <w:sz w:val="20"/>
          <w:szCs w:val="20"/>
          <w:lang w:val="uk-UA"/>
        </w:rPr>
        <w:t xml:space="preserve"> </w:t>
      </w:r>
      <w:r w:rsidR="00A165A1" w:rsidRPr="00A165A1">
        <w:rPr>
          <w:rStyle w:val="hps"/>
          <w:color w:val="333333"/>
          <w:sz w:val="20"/>
          <w:szCs w:val="20"/>
          <w:lang w:val="uk-UA"/>
        </w:rPr>
        <w:t>валідації методик</w:t>
      </w:r>
      <w:r w:rsidR="00A165A1" w:rsidRPr="00A165A1">
        <w:rPr>
          <w:rStyle w:val="longtext"/>
          <w:color w:val="333333"/>
          <w:sz w:val="20"/>
          <w:szCs w:val="20"/>
          <w:lang w:val="uk-UA"/>
        </w:rPr>
        <w:t xml:space="preserve"> </w:t>
      </w:r>
      <w:r w:rsidR="00A165A1" w:rsidRPr="00A165A1">
        <w:rPr>
          <w:rStyle w:val="hps"/>
          <w:color w:val="333333"/>
          <w:sz w:val="20"/>
          <w:szCs w:val="20"/>
          <w:lang w:val="uk-UA"/>
        </w:rPr>
        <w:t>різних</w:t>
      </w:r>
      <w:r w:rsidR="00A165A1" w:rsidRPr="00A165A1">
        <w:rPr>
          <w:rStyle w:val="longtext"/>
          <w:color w:val="333333"/>
          <w:sz w:val="20"/>
          <w:szCs w:val="20"/>
          <w:lang w:val="uk-UA"/>
        </w:rPr>
        <w:t xml:space="preserve"> </w:t>
      </w:r>
      <w:r w:rsidR="00A165A1" w:rsidRPr="00A165A1">
        <w:rPr>
          <w:rStyle w:val="hps"/>
          <w:color w:val="333333"/>
          <w:sz w:val="20"/>
          <w:szCs w:val="20"/>
          <w:lang w:val="uk-UA"/>
        </w:rPr>
        <w:t>аналітичних</w:t>
      </w:r>
      <w:r w:rsidR="00A165A1" w:rsidRPr="00A165A1">
        <w:rPr>
          <w:rStyle w:val="longtext"/>
          <w:color w:val="333333"/>
          <w:sz w:val="20"/>
          <w:szCs w:val="20"/>
          <w:lang w:val="uk-UA"/>
        </w:rPr>
        <w:t xml:space="preserve"> </w:t>
      </w:r>
      <w:r w:rsidR="00A165A1" w:rsidRPr="00A165A1">
        <w:rPr>
          <w:rStyle w:val="hps"/>
          <w:color w:val="333333"/>
          <w:sz w:val="20"/>
          <w:szCs w:val="20"/>
          <w:lang w:val="uk-UA"/>
        </w:rPr>
        <w:t>методів</w:t>
      </w:r>
      <w:r w:rsidR="00A165A1" w:rsidRPr="00A165A1">
        <w:rPr>
          <w:rStyle w:val="longtext"/>
          <w:color w:val="333333"/>
          <w:sz w:val="20"/>
          <w:szCs w:val="20"/>
          <w:lang w:val="uk-UA"/>
        </w:rPr>
        <w:t xml:space="preserve">. </w:t>
      </w:r>
      <w:r w:rsidR="00531B63" w:rsidRPr="00526956">
        <w:rPr>
          <w:bCs/>
          <w:color w:val="000000"/>
          <w:sz w:val="20"/>
          <w:szCs w:val="20"/>
          <w:lang w:val="uk-UA" w:eastAsia="uk-UA"/>
        </w:rPr>
        <w:t>Крім того</w:t>
      </w:r>
      <w:r w:rsidR="00AD3C61">
        <w:rPr>
          <w:bCs/>
          <w:color w:val="000000"/>
          <w:sz w:val="20"/>
          <w:szCs w:val="20"/>
          <w:lang w:val="uk-UA" w:eastAsia="uk-UA"/>
        </w:rPr>
        <w:t>,</w:t>
      </w:r>
      <w:r w:rsidR="00531B63" w:rsidRPr="00526956">
        <w:rPr>
          <w:bCs/>
          <w:color w:val="000000"/>
          <w:sz w:val="20"/>
          <w:szCs w:val="20"/>
          <w:lang w:val="uk-UA" w:eastAsia="uk-UA"/>
        </w:rPr>
        <w:t xml:space="preserve"> не зустрічається систематизованої процедури та науково обґрунтованих критеріїв придатності валідаційних характеристик, що пов’язані з вимогами до невизначеності результату аналізу фармацевтичних випробувань</w:t>
      </w:r>
      <w:r w:rsidR="00AD3C61">
        <w:rPr>
          <w:bCs/>
          <w:color w:val="000000"/>
          <w:sz w:val="20"/>
          <w:szCs w:val="20"/>
          <w:lang w:val="uk-UA" w:eastAsia="uk-UA"/>
        </w:rPr>
        <w:t>. У</w:t>
      </w:r>
      <w:r w:rsidR="00531B63" w:rsidRPr="00526956">
        <w:rPr>
          <w:bCs/>
          <w:sz w:val="20"/>
          <w:szCs w:val="20"/>
          <w:lang w:val="uk-UA" w:eastAsia="uk-UA"/>
        </w:rPr>
        <w:t xml:space="preserve"> ДФУ відсутні валідаційні критерії прийнятності щодо методик ААС з використанням калібрувального графіку</w:t>
      </w:r>
      <w:r w:rsidR="00AD1E27">
        <w:rPr>
          <w:bCs/>
          <w:sz w:val="20"/>
          <w:szCs w:val="20"/>
          <w:lang w:val="uk-UA" w:eastAsia="uk-UA"/>
        </w:rPr>
        <w:t xml:space="preserve">. </w:t>
      </w:r>
    </w:p>
    <w:p w:rsidR="0059694D" w:rsidRPr="0059694D" w:rsidRDefault="009620BE" w:rsidP="0059694D">
      <w:pPr>
        <w:spacing w:after="0" w:line="240" w:lineRule="auto"/>
        <w:ind w:firstLine="425"/>
        <w:rPr>
          <w:sz w:val="20"/>
          <w:szCs w:val="20"/>
          <w:lang w:val="uk-UA"/>
        </w:rPr>
      </w:pPr>
      <w:proofErr w:type="spellStart"/>
      <w:r w:rsidRPr="00526956">
        <w:rPr>
          <w:sz w:val="20"/>
          <w:szCs w:val="20"/>
          <w:lang w:val="uk-UA"/>
        </w:rPr>
        <w:t>Валідацію</w:t>
      </w:r>
      <w:proofErr w:type="spellEnd"/>
      <w:r w:rsidRPr="00526956">
        <w:rPr>
          <w:sz w:val="20"/>
          <w:szCs w:val="20"/>
          <w:lang w:val="uk-UA"/>
        </w:rPr>
        <w:t xml:space="preserve"> аналітичної методики проводили за наступними показниками: точність, специфічність, лінійність, діапазон вимірювання, прецизійність</w:t>
      </w:r>
      <w:r w:rsidR="008C42A3">
        <w:rPr>
          <w:sz w:val="20"/>
          <w:szCs w:val="20"/>
          <w:lang w:val="uk-UA"/>
        </w:rPr>
        <w:t xml:space="preserve">, </w:t>
      </w:r>
      <w:proofErr w:type="spellStart"/>
      <w:r w:rsidR="008C42A3" w:rsidRPr="008C42A3">
        <w:rPr>
          <w:sz w:val="20"/>
          <w:szCs w:val="20"/>
          <w:lang w:val="uk-UA"/>
        </w:rPr>
        <w:t>внутрішньолабораторна</w:t>
      </w:r>
      <w:proofErr w:type="spellEnd"/>
      <w:r w:rsidR="008C42A3" w:rsidRPr="008C42A3">
        <w:rPr>
          <w:sz w:val="20"/>
          <w:szCs w:val="20"/>
          <w:lang w:val="uk-UA"/>
        </w:rPr>
        <w:t xml:space="preserve"> точність, </w:t>
      </w:r>
      <w:proofErr w:type="spellStart"/>
      <w:r w:rsidR="008C42A3" w:rsidRPr="008C42A3">
        <w:rPr>
          <w:sz w:val="20"/>
          <w:szCs w:val="20"/>
          <w:lang w:val="uk-UA"/>
        </w:rPr>
        <w:t>робастність</w:t>
      </w:r>
      <w:proofErr w:type="spellEnd"/>
      <w:r w:rsidR="007E1996">
        <w:rPr>
          <w:sz w:val="20"/>
          <w:szCs w:val="20"/>
          <w:lang w:val="uk-UA"/>
        </w:rPr>
        <w:t xml:space="preserve">. </w:t>
      </w:r>
      <w:r w:rsidR="008C42A3">
        <w:rPr>
          <w:sz w:val="20"/>
          <w:szCs w:val="20"/>
          <w:lang w:val="uk-UA"/>
        </w:rPr>
        <w:t>Д</w:t>
      </w:r>
      <w:r w:rsidR="0059694D" w:rsidRPr="0059694D">
        <w:rPr>
          <w:sz w:val="20"/>
          <w:szCs w:val="20"/>
          <w:lang w:val="uk-UA"/>
        </w:rPr>
        <w:t>ля практики валідації аналітичних методик все ж таки</w:t>
      </w:r>
      <w:r w:rsidR="0059694D">
        <w:rPr>
          <w:sz w:val="20"/>
          <w:szCs w:val="20"/>
          <w:lang w:val="uk-UA"/>
        </w:rPr>
        <w:t xml:space="preserve"> </w:t>
      </w:r>
      <w:r w:rsidR="0059694D" w:rsidRPr="0059694D">
        <w:rPr>
          <w:sz w:val="20"/>
          <w:szCs w:val="20"/>
          <w:lang w:val="uk-UA"/>
        </w:rPr>
        <w:t>недостатньо тільки описів</w:t>
      </w:r>
      <w:r w:rsidR="007E1996">
        <w:rPr>
          <w:sz w:val="20"/>
          <w:szCs w:val="20"/>
          <w:lang w:val="uk-UA"/>
        </w:rPr>
        <w:t xml:space="preserve"> параметрів, методології їх </w:t>
      </w:r>
      <w:r w:rsidR="0059694D" w:rsidRPr="0059694D">
        <w:rPr>
          <w:sz w:val="20"/>
          <w:szCs w:val="20"/>
          <w:lang w:val="uk-UA"/>
        </w:rPr>
        <w:t xml:space="preserve"> їх визначень, </w:t>
      </w:r>
      <w:r w:rsidR="0059694D" w:rsidRPr="0059694D">
        <w:rPr>
          <w:sz w:val="20"/>
          <w:szCs w:val="20"/>
          <w:lang w:val="uk-UA"/>
        </w:rPr>
        <w:lastRenderedPageBreak/>
        <w:t>способів виразу (т</w:t>
      </w:r>
      <w:r w:rsidR="006008D0">
        <w:rPr>
          <w:sz w:val="20"/>
          <w:szCs w:val="20"/>
          <w:lang w:val="uk-UA"/>
        </w:rPr>
        <w:t>е</w:t>
      </w:r>
      <w:r w:rsidR="0059694D" w:rsidRPr="0059694D">
        <w:rPr>
          <w:sz w:val="20"/>
          <w:szCs w:val="20"/>
          <w:lang w:val="uk-UA"/>
        </w:rPr>
        <w:t>, що дають фармакопейні документи). Необхідна також інформація про  те, як організувати процес, оптимізувати дослідження і вибирати числові критерії, на якому етапі розробки методики проводити валідацію і т.д. У цьому істотну допомогу надають додаткові офіційні документи і публікації різних авторів і організацій [</w:t>
      </w:r>
      <w:r w:rsidR="008C42A3">
        <w:rPr>
          <w:sz w:val="20"/>
          <w:szCs w:val="20"/>
          <w:lang w:val="uk-UA"/>
        </w:rPr>
        <w:t>7</w:t>
      </w:r>
      <w:r w:rsidR="0059694D" w:rsidRPr="0059694D">
        <w:rPr>
          <w:sz w:val="20"/>
          <w:szCs w:val="20"/>
          <w:lang w:val="uk-UA"/>
        </w:rPr>
        <w:t>].</w:t>
      </w:r>
    </w:p>
    <w:p w:rsidR="008C42A3" w:rsidRDefault="008C42A3" w:rsidP="008C42A3">
      <w:pPr>
        <w:spacing w:after="0" w:line="240" w:lineRule="auto"/>
        <w:ind w:firstLine="425"/>
        <w:rPr>
          <w:snapToGrid w:val="0"/>
          <w:color w:val="000000"/>
          <w:sz w:val="20"/>
          <w:szCs w:val="20"/>
          <w:lang w:val="uk-UA"/>
        </w:rPr>
      </w:pPr>
      <w:r>
        <w:rPr>
          <w:snapToGrid w:val="0"/>
          <w:color w:val="000000"/>
          <w:sz w:val="20"/>
          <w:szCs w:val="20"/>
          <w:lang w:val="uk-UA"/>
        </w:rPr>
        <w:t>Тому, п</w:t>
      </w:r>
      <w:r w:rsidR="00997C88" w:rsidRPr="00997C88">
        <w:rPr>
          <w:snapToGrid w:val="0"/>
          <w:color w:val="000000"/>
          <w:sz w:val="20"/>
          <w:szCs w:val="20"/>
          <w:lang w:val="uk-UA"/>
        </w:rPr>
        <w:t>ланування експерименту проводили так, щоб відповідні валідаційних характеристик (специфічність, діапазон застосування, правильність і прецизійність) вивчалися одночасно. Для цього для кількісних випробувань було вивчено 9 точок в межах досліджуваного діапазону методики. Для оцінки правильність і прецизійність використовували всі результати, отримані при вивченні лінійності. Для оцінки правильність і прецизійність використовували відношення «знайдено:введено», у відсотках, (</w:t>
      </w:r>
      <w:proofErr w:type="spellStart"/>
      <w:r w:rsidR="00997C88" w:rsidRPr="00997C88">
        <w:rPr>
          <w:snapToGrid w:val="0"/>
          <w:color w:val="000000"/>
          <w:sz w:val="20"/>
          <w:szCs w:val="20"/>
          <w:lang w:val="uk-UA"/>
        </w:rPr>
        <w:t>Zi</w:t>
      </w:r>
      <w:proofErr w:type="spellEnd"/>
      <w:r w:rsidR="00997C88" w:rsidRPr="00997C88">
        <w:rPr>
          <w:snapToGrid w:val="0"/>
          <w:color w:val="000000"/>
          <w:sz w:val="20"/>
          <w:szCs w:val="20"/>
          <w:lang w:val="uk-UA"/>
        </w:rPr>
        <w:t xml:space="preserve">): </w:t>
      </w:r>
      <w:proofErr w:type="spellStart"/>
      <w:r w:rsidR="00997C88" w:rsidRPr="00997C88">
        <w:rPr>
          <w:snapToGrid w:val="0"/>
          <w:color w:val="000000"/>
          <w:sz w:val="20"/>
          <w:szCs w:val="20"/>
          <w:lang w:val="uk-UA"/>
        </w:rPr>
        <w:t>Zi</w:t>
      </w:r>
      <w:proofErr w:type="spellEnd"/>
      <w:r w:rsidR="00997C88" w:rsidRPr="00997C88">
        <w:rPr>
          <w:snapToGrid w:val="0"/>
          <w:color w:val="000000"/>
          <w:sz w:val="20"/>
          <w:szCs w:val="20"/>
          <w:lang w:val="uk-UA"/>
        </w:rPr>
        <w:t xml:space="preserve"> = </w:t>
      </w:r>
      <w:proofErr w:type="spellStart"/>
      <w:r w:rsidR="00997C88" w:rsidRPr="00997C88">
        <w:rPr>
          <w:snapToGrid w:val="0"/>
          <w:color w:val="000000"/>
          <w:sz w:val="20"/>
          <w:szCs w:val="20"/>
          <w:lang w:val="uk-UA"/>
        </w:rPr>
        <w:t>Yi</w:t>
      </w:r>
      <w:proofErr w:type="spellEnd"/>
      <w:r w:rsidR="00997C88" w:rsidRPr="00997C88">
        <w:rPr>
          <w:snapToGrid w:val="0"/>
          <w:color w:val="000000"/>
          <w:sz w:val="20"/>
          <w:szCs w:val="20"/>
          <w:lang w:val="uk-UA"/>
        </w:rPr>
        <w:t xml:space="preserve"> / </w:t>
      </w:r>
      <w:proofErr w:type="spellStart"/>
      <w:r w:rsidR="00997C88" w:rsidRPr="00997C88">
        <w:rPr>
          <w:snapToGrid w:val="0"/>
          <w:color w:val="000000"/>
          <w:sz w:val="20"/>
          <w:szCs w:val="20"/>
          <w:lang w:val="uk-UA"/>
        </w:rPr>
        <w:t>Xi</w:t>
      </w:r>
      <w:proofErr w:type="spellEnd"/>
      <w:r w:rsidR="00997C88" w:rsidRPr="00997C88">
        <w:rPr>
          <w:snapToGrid w:val="0"/>
          <w:color w:val="000000"/>
          <w:sz w:val="20"/>
          <w:szCs w:val="20"/>
          <w:lang w:val="uk-UA"/>
        </w:rPr>
        <w:t xml:space="preserve"> · 100% Точність оцінювалася на основі аналізу зразка з відомою концентрацією і порівняння вимірюваної величини з істинним значенням, що входить до складу матеріалу</w:t>
      </w:r>
      <w:r>
        <w:rPr>
          <w:snapToGrid w:val="0"/>
          <w:color w:val="000000"/>
          <w:sz w:val="20"/>
          <w:szCs w:val="20"/>
          <w:lang w:val="uk-UA"/>
        </w:rPr>
        <w:t>.</w:t>
      </w:r>
      <w:r w:rsidR="009E412A">
        <w:rPr>
          <w:snapToGrid w:val="0"/>
          <w:color w:val="000000"/>
          <w:sz w:val="20"/>
          <w:szCs w:val="20"/>
          <w:lang w:val="uk-UA"/>
        </w:rPr>
        <w:t xml:space="preserve"> </w:t>
      </w:r>
      <w:proofErr w:type="spellStart"/>
      <w:r w:rsidRPr="008C42A3">
        <w:rPr>
          <w:iCs/>
          <w:snapToGrid w:val="0"/>
          <w:color w:val="000000"/>
          <w:sz w:val="20"/>
          <w:szCs w:val="20"/>
          <w:lang w:val="uk-UA"/>
        </w:rPr>
        <w:t>Внутрішньолабораторн</w:t>
      </w:r>
      <w:r w:rsidR="006008D0">
        <w:rPr>
          <w:iCs/>
          <w:snapToGrid w:val="0"/>
          <w:color w:val="000000"/>
          <w:sz w:val="20"/>
          <w:szCs w:val="20"/>
          <w:lang w:val="uk-UA"/>
        </w:rPr>
        <w:t>у</w:t>
      </w:r>
      <w:proofErr w:type="spellEnd"/>
      <w:r w:rsidRPr="008C42A3">
        <w:rPr>
          <w:iCs/>
          <w:snapToGrid w:val="0"/>
          <w:color w:val="000000"/>
          <w:sz w:val="20"/>
          <w:szCs w:val="20"/>
          <w:lang w:val="uk-UA"/>
        </w:rPr>
        <w:t xml:space="preserve"> точність</w:t>
      </w:r>
      <w:r w:rsidR="009E412A">
        <w:rPr>
          <w:iCs/>
          <w:snapToGrid w:val="0"/>
          <w:color w:val="000000"/>
          <w:sz w:val="20"/>
          <w:szCs w:val="20"/>
          <w:lang w:val="uk-UA"/>
        </w:rPr>
        <w:t xml:space="preserve"> </w:t>
      </w:r>
      <w:r w:rsidR="006008D0">
        <w:rPr>
          <w:iCs/>
          <w:snapToGrid w:val="0"/>
          <w:color w:val="000000"/>
          <w:sz w:val="20"/>
          <w:szCs w:val="20"/>
          <w:lang w:val="uk-UA"/>
        </w:rPr>
        <w:t xml:space="preserve">визначали за допомогою </w:t>
      </w:r>
      <w:r w:rsidR="009E412A">
        <w:rPr>
          <w:iCs/>
          <w:snapToGrid w:val="0"/>
          <w:color w:val="000000"/>
          <w:sz w:val="20"/>
          <w:szCs w:val="20"/>
          <w:lang w:val="uk-UA"/>
        </w:rPr>
        <w:t>а</w:t>
      </w:r>
      <w:bookmarkStart w:id="0" w:name="0.1_OLE_LINK4"/>
      <w:bookmarkEnd w:id="0"/>
      <w:r w:rsidRPr="008C42A3">
        <w:rPr>
          <w:snapToGrid w:val="0"/>
          <w:color w:val="000000"/>
          <w:sz w:val="20"/>
          <w:szCs w:val="20"/>
          <w:lang w:val="uk-UA"/>
        </w:rPr>
        <w:t>налізу</w:t>
      </w:r>
      <w:r w:rsidR="009E412A">
        <w:rPr>
          <w:snapToGrid w:val="0"/>
          <w:color w:val="000000"/>
          <w:sz w:val="20"/>
          <w:szCs w:val="20"/>
          <w:lang w:val="uk-UA"/>
        </w:rPr>
        <w:t xml:space="preserve"> </w:t>
      </w:r>
      <w:r w:rsidRPr="008C42A3">
        <w:rPr>
          <w:snapToGrid w:val="0"/>
          <w:color w:val="000000"/>
          <w:sz w:val="20"/>
          <w:szCs w:val="20"/>
          <w:lang w:val="uk-UA"/>
        </w:rPr>
        <w:t>модельн</w:t>
      </w:r>
      <w:r w:rsidR="006008D0">
        <w:rPr>
          <w:snapToGrid w:val="0"/>
          <w:color w:val="000000"/>
          <w:sz w:val="20"/>
          <w:szCs w:val="20"/>
          <w:lang w:val="uk-UA"/>
        </w:rPr>
        <w:t>их</w:t>
      </w:r>
      <w:r w:rsidRPr="008C42A3">
        <w:rPr>
          <w:snapToGrid w:val="0"/>
          <w:color w:val="000000"/>
          <w:sz w:val="20"/>
          <w:szCs w:val="20"/>
          <w:lang w:val="uk-UA"/>
        </w:rPr>
        <w:t>  розчин</w:t>
      </w:r>
      <w:r w:rsidR="006008D0">
        <w:rPr>
          <w:snapToGrid w:val="0"/>
          <w:color w:val="000000"/>
          <w:sz w:val="20"/>
          <w:szCs w:val="20"/>
          <w:lang w:val="uk-UA"/>
        </w:rPr>
        <w:t>ів</w:t>
      </w:r>
      <w:r w:rsidR="009E412A">
        <w:rPr>
          <w:snapToGrid w:val="0"/>
          <w:color w:val="000000"/>
          <w:sz w:val="20"/>
          <w:szCs w:val="20"/>
          <w:lang w:val="uk-UA"/>
        </w:rPr>
        <w:t xml:space="preserve"> </w:t>
      </w:r>
      <w:r w:rsidRPr="008C42A3">
        <w:rPr>
          <w:snapToGrid w:val="0"/>
          <w:color w:val="000000"/>
          <w:sz w:val="20"/>
          <w:szCs w:val="20"/>
          <w:lang w:val="uk-UA"/>
        </w:rPr>
        <w:t xml:space="preserve"> </w:t>
      </w:r>
      <w:r w:rsidR="009E412A">
        <w:rPr>
          <w:snapToGrid w:val="0"/>
          <w:color w:val="000000"/>
          <w:sz w:val="20"/>
          <w:szCs w:val="20"/>
          <w:lang w:val="uk-UA"/>
        </w:rPr>
        <w:t>п</w:t>
      </w:r>
      <w:r w:rsidRPr="008C42A3">
        <w:rPr>
          <w:snapToGrid w:val="0"/>
          <w:color w:val="000000"/>
          <w:sz w:val="20"/>
          <w:szCs w:val="20"/>
          <w:lang w:val="uk-UA"/>
        </w:rPr>
        <w:t>репарату в різні дні й оцін</w:t>
      </w:r>
      <w:r w:rsidR="006008D0">
        <w:rPr>
          <w:snapToGrid w:val="0"/>
          <w:color w:val="000000"/>
          <w:sz w:val="20"/>
          <w:szCs w:val="20"/>
          <w:lang w:val="uk-UA"/>
        </w:rPr>
        <w:t>ки</w:t>
      </w:r>
      <w:r w:rsidRPr="008C42A3">
        <w:rPr>
          <w:snapToGrid w:val="0"/>
          <w:color w:val="000000"/>
          <w:sz w:val="20"/>
          <w:szCs w:val="20"/>
          <w:lang w:val="uk-UA"/>
        </w:rPr>
        <w:t xml:space="preserve"> різниц</w:t>
      </w:r>
      <w:r w:rsidR="006008D0">
        <w:rPr>
          <w:snapToGrid w:val="0"/>
          <w:color w:val="000000"/>
          <w:sz w:val="20"/>
          <w:szCs w:val="20"/>
          <w:lang w:val="uk-UA"/>
        </w:rPr>
        <w:t>і</w:t>
      </w:r>
      <w:r w:rsidRPr="008C42A3">
        <w:rPr>
          <w:snapToGrid w:val="0"/>
          <w:color w:val="000000"/>
          <w:sz w:val="20"/>
          <w:szCs w:val="20"/>
          <w:lang w:val="uk-UA"/>
        </w:rPr>
        <w:t xml:space="preserve"> знайденого вмісту </w:t>
      </w:r>
      <w:r w:rsidR="009E412A">
        <w:rPr>
          <w:iCs/>
          <w:snapToGrid w:val="0"/>
          <w:color w:val="000000"/>
          <w:sz w:val="20"/>
          <w:szCs w:val="20"/>
          <w:lang w:val="uk-UA"/>
        </w:rPr>
        <w:t>мікроелементів</w:t>
      </w:r>
      <w:r w:rsidRPr="008C42A3">
        <w:rPr>
          <w:iCs/>
          <w:snapToGrid w:val="0"/>
          <w:color w:val="000000"/>
          <w:sz w:val="20"/>
          <w:szCs w:val="20"/>
          <w:lang w:val="uk-UA"/>
        </w:rPr>
        <w:t>.</w:t>
      </w:r>
      <w:r w:rsidR="009E412A">
        <w:rPr>
          <w:iCs/>
          <w:snapToGrid w:val="0"/>
          <w:color w:val="000000"/>
          <w:sz w:val="20"/>
          <w:szCs w:val="20"/>
          <w:lang w:val="uk-UA"/>
        </w:rPr>
        <w:t xml:space="preserve"> </w:t>
      </w:r>
      <w:proofErr w:type="spellStart"/>
      <w:r w:rsidRPr="008C42A3">
        <w:rPr>
          <w:iCs/>
          <w:snapToGrid w:val="0"/>
          <w:color w:val="000000"/>
          <w:sz w:val="20"/>
          <w:szCs w:val="20"/>
          <w:lang w:val="uk-UA"/>
        </w:rPr>
        <w:t>Робастність</w:t>
      </w:r>
      <w:proofErr w:type="spellEnd"/>
      <w:r w:rsidR="009E412A">
        <w:rPr>
          <w:iCs/>
          <w:snapToGrid w:val="0"/>
          <w:color w:val="000000"/>
          <w:sz w:val="20"/>
          <w:szCs w:val="20"/>
          <w:lang w:val="uk-UA"/>
        </w:rPr>
        <w:t xml:space="preserve"> оцінювали при а</w:t>
      </w:r>
      <w:r w:rsidRPr="008C42A3">
        <w:rPr>
          <w:snapToGrid w:val="0"/>
          <w:color w:val="000000"/>
          <w:sz w:val="20"/>
          <w:szCs w:val="20"/>
          <w:lang w:val="uk-UA"/>
        </w:rPr>
        <w:t>наліз</w:t>
      </w:r>
      <w:r w:rsidR="009E412A">
        <w:rPr>
          <w:snapToGrid w:val="0"/>
          <w:color w:val="000000"/>
          <w:sz w:val="20"/>
          <w:szCs w:val="20"/>
          <w:lang w:val="uk-UA"/>
        </w:rPr>
        <w:t>і</w:t>
      </w:r>
      <w:r w:rsidRPr="008C42A3">
        <w:rPr>
          <w:snapToGrid w:val="0"/>
          <w:color w:val="000000"/>
          <w:sz w:val="20"/>
          <w:szCs w:val="20"/>
          <w:lang w:val="uk-UA"/>
        </w:rPr>
        <w:t> стабільн</w:t>
      </w:r>
      <w:r w:rsidR="009E412A">
        <w:rPr>
          <w:snapToGrid w:val="0"/>
          <w:color w:val="000000"/>
          <w:sz w:val="20"/>
          <w:szCs w:val="20"/>
          <w:lang w:val="uk-UA"/>
        </w:rPr>
        <w:t>о</w:t>
      </w:r>
      <w:r w:rsidRPr="008C42A3">
        <w:rPr>
          <w:snapToGrid w:val="0"/>
          <w:color w:val="000000"/>
          <w:sz w:val="20"/>
          <w:szCs w:val="20"/>
          <w:lang w:val="uk-UA"/>
        </w:rPr>
        <w:t>ст</w:t>
      </w:r>
      <w:r w:rsidR="009E412A">
        <w:rPr>
          <w:snapToGrid w:val="0"/>
          <w:color w:val="000000"/>
          <w:sz w:val="20"/>
          <w:szCs w:val="20"/>
          <w:lang w:val="uk-UA"/>
        </w:rPr>
        <w:t>і</w:t>
      </w:r>
      <w:r w:rsidRPr="008C42A3">
        <w:rPr>
          <w:snapToGrid w:val="0"/>
          <w:color w:val="000000"/>
          <w:sz w:val="20"/>
          <w:szCs w:val="20"/>
          <w:lang w:val="uk-UA"/>
        </w:rPr>
        <w:t xml:space="preserve"> розчинів та відтворюван</w:t>
      </w:r>
      <w:r w:rsidR="009E412A">
        <w:rPr>
          <w:snapToGrid w:val="0"/>
          <w:color w:val="000000"/>
          <w:sz w:val="20"/>
          <w:szCs w:val="20"/>
          <w:lang w:val="uk-UA"/>
        </w:rPr>
        <w:t>о</w:t>
      </w:r>
      <w:r w:rsidRPr="008C42A3">
        <w:rPr>
          <w:snapToGrid w:val="0"/>
          <w:color w:val="000000"/>
          <w:sz w:val="20"/>
          <w:szCs w:val="20"/>
          <w:lang w:val="uk-UA"/>
        </w:rPr>
        <w:t>ст</w:t>
      </w:r>
      <w:r w:rsidR="009E412A">
        <w:rPr>
          <w:snapToGrid w:val="0"/>
          <w:color w:val="000000"/>
          <w:sz w:val="20"/>
          <w:szCs w:val="20"/>
          <w:lang w:val="uk-UA"/>
        </w:rPr>
        <w:t>і</w:t>
      </w:r>
      <w:r w:rsidRPr="008C42A3">
        <w:rPr>
          <w:snapToGrid w:val="0"/>
          <w:color w:val="000000"/>
          <w:sz w:val="20"/>
          <w:szCs w:val="20"/>
          <w:lang w:val="uk-UA"/>
        </w:rPr>
        <w:t xml:space="preserve"> результатів при використанні іншого обладнання.</w:t>
      </w:r>
      <w:r w:rsidR="006008D0">
        <w:rPr>
          <w:snapToGrid w:val="0"/>
          <w:color w:val="000000"/>
          <w:sz w:val="20"/>
          <w:szCs w:val="20"/>
          <w:lang w:val="uk-UA"/>
        </w:rPr>
        <w:t xml:space="preserve"> </w:t>
      </w:r>
    </w:p>
    <w:p w:rsidR="00DE0363" w:rsidRPr="00DE0363" w:rsidRDefault="006008D0" w:rsidP="006008D0">
      <w:pPr>
        <w:pStyle w:val="a9"/>
        <w:spacing w:after="0"/>
        <w:ind w:firstLine="360"/>
        <w:jc w:val="both"/>
        <w:rPr>
          <w:sz w:val="20"/>
          <w:szCs w:val="20"/>
          <w:lang w:val="uk-UA"/>
        </w:rPr>
      </w:pPr>
      <w:r>
        <w:rPr>
          <w:sz w:val="20"/>
          <w:szCs w:val="20"/>
          <w:lang w:val="uk-UA" w:eastAsia="uk-UA"/>
        </w:rPr>
        <w:t>Б</w:t>
      </w:r>
      <w:r w:rsidR="00DE0363">
        <w:rPr>
          <w:sz w:val="20"/>
          <w:szCs w:val="20"/>
          <w:lang w:val="uk-UA" w:eastAsia="uk-UA"/>
        </w:rPr>
        <w:t xml:space="preserve">ули </w:t>
      </w:r>
      <w:r>
        <w:rPr>
          <w:sz w:val="20"/>
          <w:szCs w:val="20"/>
          <w:lang w:val="uk-UA" w:eastAsia="uk-UA"/>
        </w:rPr>
        <w:t xml:space="preserve">також </w:t>
      </w:r>
      <w:r w:rsidR="00DE0363" w:rsidRPr="00DE0363">
        <w:rPr>
          <w:sz w:val="20"/>
          <w:szCs w:val="20"/>
          <w:lang w:val="uk-UA" w:eastAsia="uk-UA"/>
        </w:rPr>
        <w:t>розраховані критерії прийнятності метрологічних характеристик для методик</w:t>
      </w:r>
      <w:r w:rsidR="00DE0363">
        <w:rPr>
          <w:sz w:val="20"/>
          <w:szCs w:val="20"/>
          <w:lang w:val="uk-UA" w:eastAsia="uk-UA"/>
        </w:rPr>
        <w:t>и</w:t>
      </w:r>
      <w:r w:rsidR="00DE0363" w:rsidRPr="00DE0363">
        <w:rPr>
          <w:sz w:val="20"/>
          <w:szCs w:val="20"/>
          <w:lang w:val="uk-UA" w:eastAsia="uk-UA"/>
        </w:rPr>
        <w:t xml:space="preserve"> кількісного визначення заліза методом ААС з використанням калібрувального графіку.</w:t>
      </w:r>
      <w:r w:rsidR="00DE0363">
        <w:rPr>
          <w:sz w:val="20"/>
          <w:szCs w:val="20"/>
          <w:lang w:val="uk-UA" w:eastAsia="uk-UA"/>
        </w:rPr>
        <w:t xml:space="preserve"> Так</w:t>
      </w:r>
      <w:r w:rsidR="00FE616B">
        <w:rPr>
          <w:sz w:val="20"/>
          <w:szCs w:val="20"/>
          <w:lang w:val="uk-UA" w:eastAsia="uk-UA"/>
        </w:rPr>
        <w:t>,</w:t>
      </w:r>
      <w:r w:rsidR="00DE0363">
        <w:rPr>
          <w:sz w:val="20"/>
          <w:szCs w:val="20"/>
          <w:lang w:val="uk-UA" w:eastAsia="uk-UA"/>
        </w:rPr>
        <w:t xml:space="preserve"> при визначенні критеріїв прийнятності лінійності</w:t>
      </w:r>
      <w:r w:rsidR="00DE0363" w:rsidRPr="00DE0363">
        <w:rPr>
          <w:sz w:val="20"/>
          <w:szCs w:val="20"/>
          <w:lang w:val="uk-UA"/>
        </w:rPr>
        <w:t xml:space="preserve"> перевірялась коректність використання лінійної моделі калібрування. Були розраховані та перевірені параметри лінійної залежності аналітичного сигналу від концентрації: </w:t>
      </w:r>
    </w:p>
    <w:p w:rsidR="00DE0363" w:rsidRPr="00DE0363" w:rsidRDefault="00DE0363" w:rsidP="00FE616B">
      <w:pPr>
        <w:widowControl w:val="0"/>
        <w:numPr>
          <w:ilvl w:val="0"/>
          <w:numId w:val="10"/>
        </w:numPr>
        <w:tabs>
          <w:tab w:val="num" w:pos="900"/>
        </w:tabs>
        <w:spacing w:after="0" w:line="240" w:lineRule="auto"/>
        <w:rPr>
          <w:sz w:val="20"/>
          <w:szCs w:val="20"/>
          <w:lang w:val="uk-UA"/>
        </w:rPr>
      </w:pPr>
      <w:r w:rsidRPr="00DE0363">
        <w:rPr>
          <w:sz w:val="20"/>
          <w:szCs w:val="20"/>
          <w:lang w:val="uk-UA" w:eastAsia="uk-UA"/>
        </w:rPr>
        <w:t>залишкове</w:t>
      </w:r>
      <w:r w:rsidRPr="00DE0363">
        <w:rPr>
          <w:sz w:val="20"/>
          <w:szCs w:val="20"/>
          <w:lang w:val="uk-UA"/>
        </w:rPr>
        <w:t xml:space="preserve"> стандартне відхилення SD</w:t>
      </w:r>
      <w:r w:rsidRPr="00DE0363">
        <w:rPr>
          <w:sz w:val="20"/>
          <w:szCs w:val="20"/>
          <w:vertAlign w:val="subscript"/>
          <w:lang w:val="uk-UA"/>
        </w:rPr>
        <w:t>0</w:t>
      </w:r>
      <w:r w:rsidRPr="00DE0363">
        <w:rPr>
          <w:sz w:val="20"/>
          <w:szCs w:val="20"/>
          <w:lang w:val="uk-UA"/>
        </w:rPr>
        <w:t xml:space="preserve"> (</w:t>
      </w:r>
      <w:proofErr w:type="spellStart"/>
      <w:r w:rsidRPr="00DE0363">
        <w:rPr>
          <w:sz w:val="20"/>
          <w:szCs w:val="20"/>
          <w:lang w:val="uk-UA"/>
        </w:rPr>
        <w:t>SD</w:t>
      </w:r>
      <w:r w:rsidRPr="00DE0363">
        <w:rPr>
          <w:sz w:val="20"/>
          <w:szCs w:val="20"/>
          <w:vertAlign w:val="subscript"/>
          <w:lang w:val="uk-UA"/>
        </w:rPr>
        <w:t>o</w:t>
      </w:r>
      <w:proofErr w:type="spellEnd"/>
      <w:r w:rsidRPr="00DE0363">
        <w:rPr>
          <w:sz w:val="20"/>
          <w:szCs w:val="20"/>
          <w:vertAlign w:val="subscript"/>
          <w:lang w:val="uk-UA"/>
        </w:rPr>
        <w:t xml:space="preserve"> </w:t>
      </w:r>
      <w:r w:rsidRPr="00DE0363">
        <w:rPr>
          <w:sz w:val="20"/>
          <w:szCs w:val="20"/>
          <w:lang w:val="uk-UA"/>
        </w:rPr>
        <w:t>≤ 0.53 %)</w:t>
      </w:r>
    </w:p>
    <w:p w:rsidR="00DE0363" w:rsidRPr="00DE0363" w:rsidRDefault="00DE0363" w:rsidP="00FE616B">
      <w:pPr>
        <w:widowControl w:val="0"/>
        <w:numPr>
          <w:ilvl w:val="0"/>
          <w:numId w:val="10"/>
        </w:numPr>
        <w:tabs>
          <w:tab w:val="num" w:pos="900"/>
        </w:tabs>
        <w:spacing w:after="0" w:line="240" w:lineRule="auto"/>
        <w:rPr>
          <w:sz w:val="20"/>
          <w:szCs w:val="20"/>
          <w:lang w:val="uk-UA"/>
        </w:rPr>
      </w:pPr>
      <w:r w:rsidRPr="00DE0363">
        <w:rPr>
          <w:snapToGrid w:val="0"/>
          <w:sz w:val="20"/>
          <w:szCs w:val="20"/>
          <w:lang w:val="uk-UA"/>
        </w:rPr>
        <w:t>к</w:t>
      </w:r>
      <w:r w:rsidRPr="00DE0363">
        <w:rPr>
          <w:sz w:val="20"/>
          <w:szCs w:val="20"/>
          <w:lang w:val="uk-UA"/>
        </w:rPr>
        <w:t xml:space="preserve">оефіцієнт </w:t>
      </w:r>
      <w:r w:rsidRPr="00DE0363">
        <w:rPr>
          <w:snapToGrid w:val="0"/>
          <w:sz w:val="20"/>
          <w:szCs w:val="20"/>
          <w:lang w:val="uk-UA"/>
        </w:rPr>
        <w:t>кореляції R (</w:t>
      </w:r>
      <w:proofErr w:type="spellStart"/>
      <w:r w:rsidRPr="00DE0363">
        <w:rPr>
          <w:snapToGrid w:val="0"/>
          <w:sz w:val="20"/>
          <w:szCs w:val="20"/>
          <w:lang w:val="uk-UA"/>
        </w:rPr>
        <w:t>Rc</w:t>
      </w:r>
      <w:proofErr w:type="spellEnd"/>
      <w:r w:rsidRPr="00DE0363">
        <w:rPr>
          <w:snapToGrid w:val="0"/>
          <w:sz w:val="20"/>
          <w:szCs w:val="20"/>
          <w:lang w:val="uk-UA"/>
        </w:rPr>
        <w:t xml:space="preserve"> ≥ 0.99912 )</w:t>
      </w:r>
      <w:r w:rsidRPr="00DE0363">
        <w:rPr>
          <w:sz w:val="20"/>
          <w:szCs w:val="20"/>
          <w:lang w:val="uk-UA"/>
        </w:rPr>
        <w:tab/>
      </w:r>
    </w:p>
    <w:p w:rsidR="00DE0363" w:rsidRPr="00FE616B" w:rsidRDefault="00DE0363" w:rsidP="00FE616B">
      <w:pPr>
        <w:spacing w:after="0" w:line="240" w:lineRule="auto"/>
        <w:ind w:firstLine="425"/>
        <w:rPr>
          <w:snapToGrid w:val="0"/>
          <w:color w:val="000000"/>
          <w:sz w:val="20"/>
          <w:szCs w:val="20"/>
          <w:lang w:val="uk-UA"/>
        </w:rPr>
      </w:pPr>
      <w:r w:rsidRPr="00DE0363">
        <w:rPr>
          <w:sz w:val="20"/>
          <w:szCs w:val="20"/>
          <w:lang w:val="uk-UA" w:eastAsia="uk-UA"/>
        </w:rPr>
        <w:t>Оцінку лінійної залежності проводили на всьому діапазоні використання методики. Вивчення залежності абсорбції від концентрації проводили з використанням 9 модельних сумішей із вмістом заліза: 50.0, 62.5, 75.0, 87.5, 100.0, 112.5, 125.0, 137.5 і 150.0% від номінального вмісту (28.7 мг/</w:t>
      </w:r>
      <w:proofErr w:type="spellStart"/>
      <w:r w:rsidRPr="00DE0363">
        <w:rPr>
          <w:sz w:val="20"/>
          <w:szCs w:val="20"/>
          <w:lang w:val="uk-UA" w:eastAsia="uk-UA"/>
        </w:rPr>
        <w:t>таб</w:t>
      </w:r>
      <w:proofErr w:type="spellEnd"/>
      <w:r w:rsidRPr="00DE0363">
        <w:rPr>
          <w:sz w:val="20"/>
          <w:szCs w:val="20"/>
          <w:lang w:val="uk-UA" w:eastAsia="uk-UA"/>
        </w:rPr>
        <w:t>).</w:t>
      </w:r>
      <w:r w:rsidR="00FE616B">
        <w:rPr>
          <w:sz w:val="20"/>
          <w:szCs w:val="20"/>
          <w:lang w:val="uk-UA" w:eastAsia="uk-UA"/>
        </w:rPr>
        <w:t xml:space="preserve"> </w:t>
      </w:r>
      <w:r w:rsidRPr="00DE0363">
        <w:rPr>
          <w:sz w:val="20"/>
          <w:szCs w:val="20"/>
          <w:lang w:val="uk-UA" w:eastAsia="uk-UA"/>
        </w:rPr>
        <w:t xml:space="preserve">Для калібрування готували 5 стандартних розчинів в діапазоні 50-150% (тобто маємо 3 міри свободи) з концентрацією заліза: 50.0, 75.0, 100.0, 125.0 і 150.0% від номінального вмісту заліза в препараті, що відповідає  </w:t>
      </w:r>
      <w:proofErr w:type="spellStart"/>
      <w:r w:rsidRPr="00DE0363">
        <w:rPr>
          <w:i/>
          <w:sz w:val="20"/>
          <w:szCs w:val="20"/>
          <w:lang w:val="uk-UA" w:eastAsia="uk-UA"/>
        </w:rPr>
        <w:t>Cst</w:t>
      </w:r>
      <w:proofErr w:type="spellEnd"/>
      <w:r w:rsidRPr="00DE0363">
        <w:rPr>
          <w:i/>
          <w:sz w:val="20"/>
          <w:szCs w:val="20"/>
          <w:lang w:val="uk-UA" w:eastAsia="uk-UA"/>
        </w:rPr>
        <w:t>,i</w:t>
      </w:r>
      <w:r w:rsidRPr="00DE0363">
        <w:rPr>
          <w:sz w:val="20"/>
          <w:szCs w:val="20"/>
          <w:lang w:val="uk-UA" w:eastAsia="uk-UA"/>
        </w:rPr>
        <w:t xml:space="preserve"> = 2.0, 3.0, 4.0, 5.0 і 6.0 </w:t>
      </w:r>
      <w:proofErr w:type="spellStart"/>
      <w:r w:rsidRPr="00DE0363">
        <w:rPr>
          <w:sz w:val="20"/>
          <w:szCs w:val="20"/>
          <w:lang w:val="uk-UA" w:eastAsia="uk-UA"/>
        </w:rPr>
        <w:t>ppm</w:t>
      </w:r>
      <w:proofErr w:type="spellEnd"/>
      <w:r w:rsidRPr="00DE0363">
        <w:rPr>
          <w:sz w:val="20"/>
          <w:szCs w:val="20"/>
          <w:lang w:val="uk-UA" w:eastAsia="uk-UA"/>
        </w:rPr>
        <w:t xml:space="preserve"> в кінцевому розчині. </w:t>
      </w:r>
      <w:r w:rsidRPr="00DE0363">
        <w:rPr>
          <w:sz w:val="20"/>
          <w:szCs w:val="20"/>
          <w:lang w:val="uk-UA"/>
        </w:rPr>
        <w:t xml:space="preserve">Нами </w:t>
      </w:r>
      <w:r w:rsidRPr="00FE616B">
        <w:rPr>
          <w:snapToGrid w:val="0"/>
          <w:color w:val="000000"/>
          <w:sz w:val="20"/>
          <w:szCs w:val="20"/>
          <w:lang w:val="uk-UA"/>
        </w:rPr>
        <w:t>було вивчено лінійну залежність концентрації (мг/</w:t>
      </w:r>
      <w:proofErr w:type="spellStart"/>
      <w:r w:rsidRPr="00FE616B">
        <w:rPr>
          <w:snapToGrid w:val="0"/>
          <w:color w:val="000000"/>
          <w:sz w:val="20"/>
          <w:szCs w:val="20"/>
          <w:lang w:val="uk-UA"/>
        </w:rPr>
        <w:t>мл</w:t>
      </w:r>
      <w:proofErr w:type="spellEnd"/>
      <w:r w:rsidRPr="00FE616B">
        <w:rPr>
          <w:snapToGrid w:val="0"/>
          <w:color w:val="000000"/>
          <w:sz w:val="20"/>
          <w:szCs w:val="20"/>
          <w:lang w:val="uk-UA"/>
        </w:rPr>
        <w:t xml:space="preserve"> або </w:t>
      </w:r>
      <w:proofErr w:type="spellStart"/>
      <w:r w:rsidRPr="00FE616B">
        <w:rPr>
          <w:snapToGrid w:val="0"/>
          <w:color w:val="000000"/>
          <w:sz w:val="20"/>
          <w:szCs w:val="20"/>
          <w:lang w:val="uk-UA"/>
        </w:rPr>
        <w:t>ррм</w:t>
      </w:r>
      <w:proofErr w:type="spellEnd"/>
      <w:r w:rsidRPr="00FE616B">
        <w:rPr>
          <w:snapToGrid w:val="0"/>
          <w:color w:val="000000"/>
          <w:sz w:val="20"/>
          <w:szCs w:val="20"/>
          <w:lang w:val="uk-UA"/>
        </w:rPr>
        <w:t xml:space="preserve">) від абсорбції (табл.3).  Результати величин </w:t>
      </w:r>
      <w:proofErr w:type="spellStart"/>
      <w:r w:rsidRPr="00FE616B">
        <w:rPr>
          <w:snapToGrid w:val="0"/>
          <w:color w:val="000000"/>
          <w:sz w:val="20"/>
          <w:szCs w:val="20"/>
          <w:lang w:val="uk-UA"/>
        </w:rPr>
        <w:t>Сi</w:t>
      </w:r>
      <w:proofErr w:type="spellEnd"/>
      <w:r w:rsidRPr="00FE616B">
        <w:rPr>
          <w:snapToGrid w:val="0"/>
          <w:color w:val="000000"/>
          <w:sz w:val="20"/>
          <w:szCs w:val="20"/>
          <w:lang w:val="uk-UA"/>
        </w:rPr>
        <w:t xml:space="preserve"> та </w:t>
      </w:r>
      <w:proofErr w:type="spellStart"/>
      <w:r w:rsidRPr="00FE616B">
        <w:rPr>
          <w:snapToGrid w:val="0"/>
          <w:color w:val="000000"/>
          <w:sz w:val="20"/>
          <w:szCs w:val="20"/>
          <w:lang w:val="uk-UA"/>
        </w:rPr>
        <w:t>Аi</w:t>
      </w:r>
      <w:proofErr w:type="spellEnd"/>
      <w:r w:rsidRPr="00FE616B">
        <w:rPr>
          <w:snapToGrid w:val="0"/>
          <w:color w:val="000000"/>
          <w:sz w:val="20"/>
          <w:szCs w:val="20"/>
          <w:lang w:val="uk-UA"/>
        </w:rPr>
        <w:t xml:space="preserve"> були оброблені методом найменших квадратів</w:t>
      </w:r>
      <w:r w:rsidR="00FE616B" w:rsidRPr="00FE616B">
        <w:rPr>
          <w:snapToGrid w:val="0"/>
          <w:color w:val="000000"/>
          <w:sz w:val="20"/>
          <w:szCs w:val="20"/>
          <w:lang w:val="uk-UA"/>
        </w:rPr>
        <w:t>.</w:t>
      </w:r>
    </w:p>
    <w:p w:rsidR="00FE616B" w:rsidRPr="00FE616B" w:rsidRDefault="00FE616B" w:rsidP="00FE616B">
      <w:pPr>
        <w:spacing w:after="0" w:line="240" w:lineRule="auto"/>
        <w:ind w:firstLine="425"/>
        <w:rPr>
          <w:snapToGrid w:val="0"/>
          <w:color w:val="000000"/>
          <w:sz w:val="20"/>
          <w:szCs w:val="20"/>
          <w:lang w:val="uk-UA"/>
        </w:rPr>
      </w:pPr>
      <w:r w:rsidRPr="00FE616B">
        <w:rPr>
          <w:snapToGrid w:val="0"/>
          <w:color w:val="000000"/>
          <w:sz w:val="20"/>
          <w:szCs w:val="20"/>
          <w:lang w:val="uk-UA"/>
        </w:rPr>
        <w:t xml:space="preserve">Таким чином, </w:t>
      </w:r>
      <w:r w:rsidR="006008D0" w:rsidRPr="006008D0">
        <w:rPr>
          <w:snapToGrid w:val="0"/>
          <w:color w:val="000000"/>
          <w:sz w:val="20"/>
          <w:szCs w:val="20"/>
          <w:lang w:val="uk-UA"/>
        </w:rPr>
        <w:t xml:space="preserve">обґрунтовані </w:t>
      </w:r>
      <w:r w:rsidR="006008D0">
        <w:rPr>
          <w:snapToGrid w:val="0"/>
          <w:color w:val="000000"/>
          <w:sz w:val="20"/>
          <w:szCs w:val="20"/>
          <w:lang w:val="uk-UA"/>
        </w:rPr>
        <w:t xml:space="preserve">і </w:t>
      </w:r>
      <w:r w:rsidRPr="00FE616B">
        <w:rPr>
          <w:snapToGrid w:val="0"/>
          <w:color w:val="000000"/>
          <w:sz w:val="20"/>
          <w:szCs w:val="20"/>
          <w:lang w:val="uk-UA"/>
        </w:rPr>
        <w:t>створен</w:t>
      </w:r>
      <w:r w:rsidR="006008D0">
        <w:rPr>
          <w:snapToGrid w:val="0"/>
          <w:color w:val="000000"/>
          <w:sz w:val="20"/>
          <w:szCs w:val="20"/>
          <w:lang w:val="uk-UA"/>
        </w:rPr>
        <w:t>і</w:t>
      </w:r>
      <w:r w:rsidRPr="00FE616B">
        <w:rPr>
          <w:snapToGrid w:val="0"/>
          <w:color w:val="000000"/>
          <w:sz w:val="20"/>
          <w:szCs w:val="20"/>
          <w:lang w:val="uk-UA"/>
        </w:rPr>
        <w:t xml:space="preserve"> підходи проведення валідації методики, яка одночасно придатна для випробувань кількісного визначення та розчинення мікроелементів методом атомної абсорбції відповідно до найширшого діапазону застосування та більш критичних вимог до максимально припустимої невизначеності методики аналізу .</w:t>
      </w:r>
    </w:p>
    <w:p w:rsidR="008C7A5D" w:rsidRDefault="00236FC3" w:rsidP="009E412A">
      <w:pPr>
        <w:spacing w:after="0" w:line="240" w:lineRule="auto"/>
        <w:ind w:firstLine="425"/>
        <w:rPr>
          <w:sz w:val="20"/>
          <w:szCs w:val="20"/>
          <w:lang w:val="uk-UA" w:eastAsia="uk-UA"/>
        </w:rPr>
      </w:pPr>
      <w:r w:rsidRPr="00FE616B">
        <w:rPr>
          <w:snapToGrid w:val="0"/>
          <w:color w:val="000000"/>
          <w:sz w:val="20"/>
          <w:szCs w:val="20"/>
          <w:lang w:val="uk-UA"/>
        </w:rPr>
        <w:t xml:space="preserve">Розроблені аналітичні методики кількісного визначення мікроелементів апробовані в аналітичних лабораторіях при аналізі </w:t>
      </w:r>
      <w:r w:rsidR="006008D0">
        <w:rPr>
          <w:snapToGrid w:val="0"/>
          <w:color w:val="000000"/>
          <w:sz w:val="20"/>
          <w:szCs w:val="20"/>
          <w:lang w:val="uk-UA"/>
        </w:rPr>
        <w:t xml:space="preserve">багатокомпонентних </w:t>
      </w:r>
      <w:proofErr w:type="spellStart"/>
      <w:r w:rsidRPr="00FE616B">
        <w:rPr>
          <w:snapToGrid w:val="0"/>
          <w:color w:val="000000"/>
          <w:sz w:val="20"/>
          <w:szCs w:val="20"/>
          <w:lang w:val="uk-UA"/>
        </w:rPr>
        <w:t>мультивіамінних</w:t>
      </w:r>
      <w:proofErr w:type="spellEnd"/>
      <w:r w:rsidRPr="00526956">
        <w:rPr>
          <w:sz w:val="20"/>
          <w:szCs w:val="20"/>
          <w:lang w:val="uk-UA" w:eastAsia="uk-UA"/>
        </w:rPr>
        <w:t xml:space="preserve"> препаратів, що містять </w:t>
      </w:r>
      <w:r w:rsidR="00997C88">
        <w:rPr>
          <w:sz w:val="20"/>
          <w:szCs w:val="20"/>
          <w:lang w:val="uk-UA" w:eastAsia="uk-UA"/>
        </w:rPr>
        <w:t>мікроелементи</w:t>
      </w:r>
      <w:r w:rsidR="00AD3C61">
        <w:rPr>
          <w:sz w:val="20"/>
          <w:szCs w:val="20"/>
          <w:lang w:val="uk-UA" w:eastAsia="uk-UA"/>
        </w:rPr>
        <w:t>.</w:t>
      </w:r>
    </w:p>
    <w:p w:rsidR="00354C29" w:rsidRPr="00354C29" w:rsidRDefault="00354C29" w:rsidP="00AD3C61">
      <w:pPr>
        <w:spacing w:after="0" w:line="240" w:lineRule="auto"/>
        <w:ind w:firstLine="425"/>
        <w:rPr>
          <w:b/>
          <w:i/>
          <w:sz w:val="20"/>
          <w:szCs w:val="20"/>
          <w:lang w:val="uk-UA" w:eastAsia="uk-UA"/>
        </w:rPr>
      </w:pPr>
      <w:r>
        <w:rPr>
          <w:b/>
          <w:i/>
          <w:sz w:val="20"/>
          <w:szCs w:val="20"/>
          <w:lang w:val="uk-UA" w:eastAsia="uk-UA"/>
        </w:rPr>
        <w:t xml:space="preserve">Бібліографічний список </w:t>
      </w:r>
    </w:p>
    <w:p w:rsidR="00354C29" w:rsidRDefault="004706B8" w:rsidP="004706B8">
      <w:pPr>
        <w:widowControl w:val="0"/>
        <w:shd w:val="clear" w:color="auto" w:fill="FFFFFF"/>
        <w:tabs>
          <w:tab w:val="left" w:pos="197"/>
        </w:tabs>
        <w:autoSpaceDE w:val="0"/>
        <w:autoSpaceDN w:val="0"/>
        <w:adjustRightInd w:val="0"/>
        <w:spacing w:after="0" w:line="240" w:lineRule="auto"/>
        <w:ind w:left="10" w:firstLine="0"/>
        <w:jc w:val="left"/>
        <w:rPr>
          <w:color w:val="000000"/>
          <w:sz w:val="20"/>
          <w:szCs w:val="20"/>
          <w:lang w:val="uk-UA"/>
        </w:rPr>
      </w:pPr>
      <w:r>
        <w:rPr>
          <w:color w:val="000000"/>
          <w:sz w:val="20"/>
          <w:szCs w:val="20"/>
          <w:lang w:val="uk-UA"/>
        </w:rPr>
        <w:t>1.</w:t>
      </w:r>
      <w:r w:rsidR="00354C29">
        <w:rPr>
          <w:color w:val="000000"/>
          <w:sz w:val="20"/>
          <w:szCs w:val="20"/>
          <w:lang w:val="uk-UA"/>
        </w:rPr>
        <w:t xml:space="preserve">Левашова О.Л. </w:t>
      </w:r>
      <w:r w:rsidR="00354C29" w:rsidRPr="0059322F">
        <w:rPr>
          <w:bCs/>
          <w:color w:val="000000"/>
          <w:sz w:val="20"/>
          <w:szCs w:val="20"/>
          <w:lang w:val="uk-UA"/>
        </w:rPr>
        <w:t xml:space="preserve">Спосіб  кількісного визначення заліза (ІІ) у фармацевтичній композиції.  </w:t>
      </w:r>
      <w:r w:rsidR="00354C29" w:rsidRPr="0059322F">
        <w:rPr>
          <w:color w:val="000000"/>
          <w:sz w:val="20"/>
          <w:szCs w:val="20"/>
          <w:lang w:val="uk-UA"/>
        </w:rPr>
        <w:t xml:space="preserve">Пат. №   66532. </w:t>
      </w:r>
      <w:r w:rsidR="00354C29" w:rsidRPr="009030D0">
        <w:rPr>
          <w:color w:val="000000"/>
          <w:sz w:val="20"/>
          <w:szCs w:val="20"/>
          <w:lang w:val="uk-UA"/>
        </w:rPr>
        <w:t xml:space="preserve">МПК </w:t>
      </w:r>
      <w:r w:rsidR="00354C29" w:rsidRPr="0059322F">
        <w:rPr>
          <w:color w:val="000000"/>
          <w:sz w:val="20"/>
          <w:szCs w:val="20"/>
          <w:lang w:val="en-US"/>
        </w:rPr>
        <w:t>G</w:t>
      </w:r>
      <w:r w:rsidR="00354C29" w:rsidRPr="009030D0">
        <w:rPr>
          <w:color w:val="000000"/>
          <w:sz w:val="20"/>
          <w:szCs w:val="20"/>
          <w:lang w:val="uk-UA"/>
        </w:rPr>
        <w:t>01</w:t>
      </w:r>
      <w:r w:rsidR="00354C29" w:rsidRPr="0059322F">
        <w:rPr>
          <w:color w:val="000000"/>
          <w:sz w:val="20"/>
          <w:szCs w:val="20"/>
          <w:lang w:val="en-US"/>
        </w:rPr>
        <w:t>N</w:t>
      </w:r>
      <w:r w:rsidR="00354C29" w:rsidRPr="009030D0">
        <w:rPr>
          <w:color w:val="000000"/>
          <w:sz w:val="20"/>
          <w:szCs w:val="20"/>
          <w:lang w:val="uk-UA"/>
        </w:rPr>
        <w:t xml:space="preserve"> 33/15, </w:t>
      </w:r>
      <w:r w:rsidR="00354C29" w:rsidRPr="0059322F">
        <w:rPr>
          <w:color w:val="000000"/>
          <w:sz w:val="20"/>
          <w:szCs w:val="20"/>
          <w:lang w:val="en-US"/>
        </w:rPr>
        <w:t>G</w:t>
      </w:r>
      <w:r w:rsidR="00354C29" w:rsidRPr="009030D0">
        <w:rPr>
          <w:color w:val="000000"/>
          <w:sz w:val="20"/>
          <w:szCs w:val="20"/>
          <w:lang w:val="uk-UA"/>
        </w:rPr>
        <w:t>01</w:t>
      </w:r>
      <w:r w:rsidR="00354C29" w:rsidRPr="0059322F">
        <w:rPr>
          <w:color w:val="000000"/>
          <w:sz w:val="20"/>
          <w:szCs w:val="20"/>
          <w:lang w:val="en-US"/>
        </w:rPr>
        <w:t>N</w:t>
      </w:r>
      <w:r w:rsidR="00354C29" w:rsidRPr="009030D0">
        <w:rPr>
          <w:color w:val="000000"/>
          <w:sz w:val="20"/>
          <w:szCs w:val="20"/>
          <w:lang w:val="uk-UA"/>
        </w:rPr>
        <w:t xml:space="preserve"> 33/20, </w:t>
      </w:r>
      <w:r w:rsidR="00354C29" w:rsidRPr="0059322F">
        <w:rPr>
          <w:color w:val="000000"/>
          <w:sz w:val="20"/>
          <w:szCs w:val="20"/>
          <w:lang w:val="en-US"/>
        </w:rPr>
        <w:t>G</w:t>
      </w:r>
      <w:r w:rsidR="00354C29" w:rsidRPr="009030D0">
        <w:rPr>
          <w:color w:val="000000"/>
          <w:sz w:val="20"/>
          <w:szCs w:val="20"/>
          <w:lang w:val="uk-UA"/>
        </w:rPr>
        <w:t>01</w:t>
      </w:r>
      <w:r w:rsidR="00354C29" w:rsidRPr="0059322F">
        <w:rPr>
          <w:color w:val="000000"/>
          <w:sz w:val="20"/>
          <w:szCs w:val="20"/>
          <w:lang w:val="en-US"/>
        </w:rPr>
        <w:t>N</w:t>
      </w:r>
      <w:r w:rsidR="00354C29" w:rsidRPr="009030D0">
        <w:rPr>
          <w:color w:val="000000"/>
          <w:sz w:val="20"/>
          <w:szCs w:val="20"/>
          <w:lang w:val="uk-UA"/>
        </w:rPr>
        <w:t xml:space="preserve"> 21/31, </w:t>
      </w:r>
      <w:r w:rsidR="00354C29" w:rsidRPr="0059322F">
        <w:rPr>
          <w:color w:val="000000"/>
          <w:sz w:val="20"/>
          <w:szCs w:val="20"/>
          <w:lang w:val="en-US"/>
        </w:rPr>
        <w:t>G</w:t>
      </w:r>
      <w:r w:rsidR="00354C29" w:rsidRPr="009030D0">
        <w:rPr>
          <w:color w:val="000000"/>
          <w:sz w:val="20"/>
          <w:szCs w:val="20"/>
          <w:lang w:val="uk-UA"/>
        </w:rPr>
        <w:t>01</w:t>
      </w:r>
      <w:r w:rsidR="00354C29" w:rsidRPr="0059322F">
        <w:rPr>
          <w:color w:val="000000"/>
          <w:sz w:val="20"/>
          <w:szCs w:val="20"/>
          <w:lang w:val="en-US"/>
        </w:rPr>
        <w:t>N</w:t>
      </w:r>
      <w:r w:rsidR="00354C29" w:rsidRPr="009030D0">
        <w:rPr>
          <w:color w:val="000000"/>
          <w:sz w:val="20"/>
          <w:szCs w:val="20"/>
          <w:lang w:val="uk-UA"/>
        </w:rPr>
        <w:t xml:space="preserve">31/12, </w:t>
      </w:r>
      <w:r w:rsidR="00354C29" w:rsidRPr="0059322F">
        <w:rPr>
          <w:color w:val="000000"/>
          <w:sz w:val="20"/>
          <w:szCs w:val="20"/>
          <w:lang w:val="en-US"/>
        </w:rPr>
        <w:t>A</w:t>
      </w:r>
      <w:r w:rsidR="00354C29" w:rsidRPr="009030D0">
        <w:rPr>
          <w:color w:val="000000"/>
          <w:sz w:val="20"/>
          <w:szCs w:val="20"/>
          <w:lang w:val="uk-UA"/>
        </w:rPr>
        <w:t>61</w:t>
      </w:r>
      <w:r w:rsidR="00354C29" w:rsidRPr="0059322F">
        <w:rPr>
          <w:color w:val="000000"/>
          <w:sz w:val="20"/>
          <w:szCs w:val="20"/>
          <w:lang w:val="en-US"/>
        </w:rPr>
        <w:t>K</w:t>
      </w:r>
      <w:r w:rsidR="00354C29" w:rsidRPr="009030D0">
        <w:rPr>
          <w:color w:val="000000"/>
          <w:sz w:val="20"/>
          <w:szCs w:val="20"/>
          <w:lang w:val="uk-UA"/>
        </w:rPr>
        <w:t xml:space="preserve"> 33/26, </w:t>
      </w:r>
      <w:r w:rsidR="00354C29" w:rsidRPr="0059322F">
        <w:rPr>
          <w:color w:val="000000"/>
          <w:sz w:val="20"/>
          <w:szCs w:val="20"/>
          <w:lang w:val="en-US"/>
        </w:rPr>
        <w:t>A</w:t>
      </w:r>
      <w:r w:rsidR="00354C29" w:rsidRPr="009030D0">
        <w:rPr>
          <w:color w:val="000000"/>
          <w:sz w:val="20"/>
          <w:szCs w:val="20"/>
          <w:lang w:val="uk-UA"/>
        </w:rPr>
        <w:t>61</w:t>
      </w:r>
      <w:r w:rsidR="00354C29" w:rsidRPr="0059322F">
        <w:rPr>
          <w:color w:val="000000"/>
          <w:sz w:val="20"/>
          <w:szCs w:val="20"/>
          <w:lang w:val="en-US"/>
        </w:rPr>
        <w:t>P</w:t>
      </w:r>
      <w:r w:rsidR="00354C29" w:rsidRPr="009030D0">
        <w:rPr>
          <w:color w:val="000000"/>
          <w:sz w:val="20"/>
          <w:szCs w:val="20"/>
          <w:lang w:val="uk-UA"/>
        </w:rPr>
        <w:t xml:space="preserve"> 7/06 </w:t>
      </w:r>
      <w:r w:rsidR="00354C29" w:rsidRPr="0059322F">
        <w:rPr>
          <w:color w:val="000000"/>
          <w:sz w:val="20"/>
          <w:szCs w:val="20"/>
          <w:lang w:val="uk-UA"/>
        </w:rPr>
        <w:t>/</w:t>
      </w:r>
      <w:r w:rsidR="00354C29" w:rsidRPr="009030D0">
        <w:rPr>
          <w:color w:val="000000"/>
          <w:sz w:val="20"/>
          <w:szCs w:val="20"/>
          <w:lang w:val="uk-UA"/>
        </w:rPr>
        <w:t xml:space="preserve"> </w:t>
      </w:r>
      <w:proofErr w:type="spellStart"/>
      <w:r w:rsidR="00354C29" w:rsidRPr="009030D0">
        <w:rPr>
          <w:iCs/>
          <w:color w:val="000000"/>
          <w:sz w:val="20"/>
          <w:szCs w:val="20"/>
          <w:lang w:val="uk-UA"/>
        </w:rPr>
        <w:t>Левашова</w:t>
      </w:r>
      <w:proofErr w:type="spellEnd"/>
      <w:r w:rsidR="00354C29" w:rsidRPr="009030D0">
        <w:rPr>
          <w:iCs/>
          <w:color w:val="000000"/>
          <w:sz w:val="20"/>
          <w:szCs w:val="20"/>
          <w:lang w:val="uk-UA"/>
        </w:rPr>
        <w:t xml:space="preserve"> О.Л.</w:t>
      </w:r>
      <w:r w:rsidR="00354C29" w:rsidRPr="0059322F">
        <w:rPr>
          <w:iCs/>
          <w:color w:val="000000"/>
          <w:sz w:val="20"/>
          <w:szCs w:val="20"/>
          <w:lang w:val="uk-UA"/>
        </w:rPr>
        <w:t xml:space="preserve">, </w:t>
      </w:r>
      <w:r w:rsidR="00354C29" w:rsidRPr="009030D0">
        <w:rPr>
          <w:iCs/>
          <w:color w:val="000000"/>
          <w:sz w:val="20"/>
          <w:szCs w:val="20"/>
          <w:lang w:val="uk-UA"/>
        </w:rPr>
        <w:t>Коваленко С.М.</w:t>
      </w:r>
      <w:r w:rsidR="00354C29" w:rsidRPr="0059322F">
        <w:rPr>
          <w:iCs/>
          <w:color w:val="000000"/>
          <w:sz w:val="20"/>
          <w:szCs w:val="20"/>
          <w:lang w:val="uk-UA"/>
        </w:rPr>
        <w:t>//</w:t>
      </w:r>
      <w:r w:rsidR="00354C29" w:rsidRPr="009030D0">
        <w:rPr>
          <w:color w:val="000000"/>
          <w:sz w:val="20"/>
          <w:szCs w:val="20"/>
          <w:lang w:val="uk-UA"/>
        </w:rPr>
        <w:t xml:space="preserve"> </w:t>
      </w:r>
      <w:r w:rsidR="00354C29" w:rsidRPr="0059322F">
        <w:rPr>
          <w:color w:val="000000"/>
          <w:sz w:val="20"/>
          <w:szCs w:val="20"/>
          <w:lang w:val="uk-UA"/>
        </w:rPr>
        <w:t xml:space="preserve"> </w:t>
      </w:r>
      <w:proofErr w:type="spellStart"/>
      <w:r w:rsidR="00354C29" w:rsidRPr="009030D0">
        <w:rPr>
          <w:color w:val="000000"/>
          <w:sz w:val="20"/>
          <w:szCs w:val="20"/>
          <w:lang w:val="uk-UA"/>
        </w:rPr>
        <w:t>Бюл</w:t>
      </w:r>
      <w:proofErr w:type="spellEnd"/>
      <w:r w:rsidR="00354C29" w:rsidRPr="009030D0">
        <w:rPr>
          <w:color w:val="000000"/>
          <w:sz w:val="20"/>
          <w:szCs w:val="20"/>
          <w:lang w:val="uk-UA"/>
        </w:rPr>
        <w:t xml:space="preserve">. </w:t>
      </w:r>
      <w:proofErr w:type="spellStart"/>
      <w:r w:rsidR="00354C29" w:rsidRPr="009030D0">
        <w:rPr>
          <w:color w:val="000000"/>
          <w:sz w:val="20"/>
          <w:szCs w:val="20"/>
          <w:lang w:val="uk-UA"/>
        </w:rPr>
        <w:t>ПВ</w:t>
      </w:r>
      <w:proofErr w:type="spellEnd"/>
      <w:r w:rsidR="00354C29" w:rsidRPr="009030D0">
        <w:rPr>
          <w:color w:val="000000"/>
          <w:sz w:val="20"/>
          <w:szCs w:val="20"/>
          <w:lang w:val="uk-UA"/>
        </w:rPr>
        <w:t xml:space="preserve"> – </w:t>
      </w:r>
      <w:r w:rsidR="00354C29" w:rsidRPr="0059322F">
        <w:rPr>
          <w:color w:val="000000"/>
          <w:sz w:val="20"/>
          <w:szCs w:val="20"/>
          <w:lang w:val="uk-UA"/>
        </w:rPr>
        <w:t xml:space="preserve"> </w:t>
      </w:r>
      <w:r w:rsidR="00354C29" w:rsidRPr="009030D0">
        <w:rPr>
          <w:color w:val="000000"/>
          <w:sz w:val="20"/>
          <w:szCs w:val="20"/>
          <w:lang w:val="uk-UA"/>
        </w:rPr>
        <w:t>2012. –   № 1</w:t>
      </w:r>
      <w:r w:rsidR="00354C29" w:rsidRPr="0059322F">
        <w:rPr>
          <w:color w:val="000000"/>
          <w:sz w:val="20"/>
          <w:szCs w:val="20"/>
          <w:lang w:val="uk-UA"/>
        </w:rPr>
        <w:t xml:space="preserve">. </w:t>
      </w:r>
    </w:p>
    <w:p w:rsidR="008C7A5D" w:rsidRPr="00526956" w:rsidRDefault="004706B8" w:rsidP="004706B8">
      <w:pPr>
        <w:widowControl w:val="0"/>
        <w:shd w:val="clear" w:color="auto" w:fill="FFFFFF"/>
        <w:tabs>
          <w:tab w:val="left" w:pos="173"/>
        </w:tabs>
        <w:autoSpaceDE w:val="0"/>
        <w:autoSpaceDN w:val="0"/>
        <w:adjustRightInd w:val="0"/>
        <w:spacing w:after="0" w:line="240" w:lineRule="auto"/>
        <w:ind w:left="10" w:firstLine="0"/>
        <w:jc w:val="left"/>
        <w:rPr>
          <w:color w:val="000000"/>
          <w:sz w:val="20"/>
          <w:szCs w:val="20"/>
          <w:lang w:val="uk-UA"/>
        </w:rPr>
      </w:pPr>
      <w:r>
        <w:rPr>
          <w:color w:val="000000"/>
          <w:sz w:val="20"/>
          <w:szCs w:val="20"/>
          <w:lang w:val="uk-UA"/>
        </w:rPr>
        <w:t>2.</w:t>
      </w:r>
      <w:r w:rsidR="008C7A5D" w:rsidRPr="00526956">
        <w:rPr>
          <w:color w:val="000000"/>
          <w:sz w:val="20"/>
          <w:szCs w:val="20"/>
          <w:lang w:val="uk-UA"/>
        </w:rPr>
        <w:t>Державна Фармакопея України / Державне підприєм</w:t>
      </w:r>
      <w:r w:rsidR="008C7A5D" w:rsidRPr="00526956">
        <w:rPr>
          <w:color w:val="000000"/>
          <w:sz w:val="20"/>
          <w:szCs w:val="20"/>
          <w:lang w:val="uk-UA"/>
        </w:rPr>
        <w:softHyphen/>
        <w:t xml:space="preserve">ство «Науково-експертний фармакопейний центр». </w:t>
      </w:r>
      <w:r w:rsidR="00354C29">
        <w:rPr>
          <w:color w:val="000000"/>
          <w:sz w:val="20"/>
          <w:szCs w:val="20"/>
          <w:lang w:val="uk-UA"/>
        </w:rPr>
        <w:t>–</w:t>
      </w:r>
      <w:r w:rsidR="008C7A5D" w:rsidRPr="00526956">
        <w:rPr>
          <w:color w:val="000000"/>
          <w:sz w:val="20"/>
          <w:szCs w:val="20"/>
          <w:lang w:val="uk-UA"/>
        </w:rPr>
        <w:t xml:space="preserve">1-е вид. </w:t>
      </w:r>
      <w:r w:rsidR="00354C29">
        <w:rPr>
          <w:color w:val="000000"/>
          <w:sz w:val="20"/>
          <w:szCs w:val="20"/>
          <w:lang w:val="uk-UA"/>
        </w:rPr>
        <w:t>–</w:t>
      </w:r>
      <w:r w:rsidR="008C7A5D" w:rsidRPr="00526956">
        <w:rPr>
          <w:color w:val="000000"/>
          <w:sz w:val="20"/>
          <w:szCs w:val="20"/>
          <w:lang w:val="uk-UA"/>
        </w:rPr>
        <w:t xml:space="preserve"> Харків: РІРЕГ, 2001. </w:t>
      </w:r>
      <w:r w:rsidR="00354C29">
        <w:rPr>
          <w:color w:val="000000"/>
          <w:sz w:val="20"/>
          <w:szCs w:val="20"/>
          <w:lang w:val="uk-UA"/>
        </w:rPr>
        <w:t>–</w:t>
      </w:r>
      <w:r w:rsidR="008C7A5D" w:rsidRPr="00526956">
        <w:rPr>
          <w:color w:val="000000"/>
          <w:sz w:val="20"/>
          <w:szCs w:val="20"/>
          <w:lang w:val="uk-UA"/>
        </w:rPr>
        <w:t xml:space="preserve"> 556 с.</w:t>
      </w:r>
    </w:p>
    <w:p w:rsidR="008C7A5D" w:rsidRPr="00526956" w:rsidRDefault="004706B8" w:rsidP="004706B8">
      <w:pPr>
        <w:widowControl w:val="0"/>
        <w:shd w:val="clear" w:color="auto" w:fill="FFFFFF"/>
        <w:tabs>
          <w:tab w:val="left" w:pos="173"/>
        </w:tabs>
        <w:autoSpaceDE w:val="0"/>
        <w:autoSpaceDN w:val="0"/>
        <w:adjustRightInd w:val="0"/>
        <w:spacing w:after="0" w:line="240" w:lineRule="auto"/>
        <w:ind w:left="10" w:firstLine="0"/>
        <w:jc w:val="left"/>
        <w:rPr>
          <w:color w:val="000000"/>
          <w:sz w:val="20"/>
          <w:szCs w:val="20"/>
          <w:lang w:val="uk-UA"/>
        </w:rPr>
      </w:pPr>
      <w:r>
        <w:rPr>
          <w:color w:val="000000"/>
          <w:sz w:val="20"/>
          <w:szCs w:val="20"/>
          <w:lang w:val="uk-UA"/>
        </w:rPr>
        <w:t>3.</w:t>
      </w:r>
      <w:r w:rsidR="008C7A5D" w:rsidRPr="00526956">
        <w:rPr>
          <w:color w:val="000000"/>
          <w:sz w:val="20"/>
          <w:szCs w:val="20"/>
          <w:lang w:val="uk-UA"/>
        </w:rPr>
        <w:t>Державна Фармакопея України / Державне підприєм</w:t>
      </w:r>
      <w:r w:rsidR="008C7A5D" w:rsidRPr="00526956">
        <w:rPr>
          <w:color w:val="000000"/>
          <w:sz w:val="20"/>
          <w:szCs w:val="20"/>
          <w:lang w:val="uk-UA"/>
        </w:rPr>
        <w:softHyphen/>
        <w:t xml:space="preserve">ство «Науково-експертний фармакопейний центр». </w:t>
      </w:r>
      <w:r w:rsidR="00354C29">
        <w:rPr>
          <w:color w:val="000000"/>
          <w:sz w:val="20"/>
          <w:szCs w:val="20"/>
          <w:lang w:val="uk-UA"/>
        </w:rPr>
        <w:t xml:space="preserve">– </w:t>
      </w:r>
      <w:proofErr w:type="spellStart"/>
      <w:r w:rsidR="008C7A5D" w:rsidRPr="00526956">
        <w:rPr>
          <w:color w:val="000000"/>
          <w:sz w:val="20"/>
          <w:szCs w:val="20"/>
          <w:lang w:val="uk-UA"/>
        </w:rPr>
        <w:t>Доп</w:t>
      </w:r>
      <w:proofErr w:type="spellEnd"/>
      <w:r w:rsidR="00354C29">
        <w:rPr>
          <w:color w:val="000000"/>
          <w:sz w:val="20"/>
          <w:szCs w:val="20"/>
          <w:lang w:val="uk-UA"/>
        </w:rPr>
        <w:t>.</w:t>
      </w:r>
      <w:r>
        <w:rPr>
          <w:color w:val="000000"/>
          <w:sz w:val="20"/>
          <w:szCs w:val="20"/>
          <w:lang w:val="uk-UA"/>
        </w:rPr>
        <w:t xml:space="preserve"> 1. - Харків: РІРЕ,</w:t>
      </w:r>
      <w:r w:rsidR="00354C29">
        <w:rPr>
          <w:color w:val="000000"/>
          <w:sz w:val="20"/>
          <w:szCs w:val="20"/>
          <w:lang w:val="uk-UA"/>
        </w:rPr>
        <w:t xml:space="preserve"> 2004. –</w:t>
      </w:r>
      <w:r w:rsidR="008C7A5D" w:rsidRPr="00526956">
        <w:rPr>
          <w:color w:val="000000"/>
          <w:sz w:val="20"/>
          <w:szCs w:val="20"/>
          <w:lang w:val="uk-UA"/>
        </w:rPr>
        <w:t xml:space="preserve"> 520 с</w:t>
      </w:r>
    </w:p>
    <w:p w:rsidR="008C7A5D" w:rsidRPr="00526956" w:rsidRDefault="004706B8" w:rsidP="004706B8">
      <w:pPr>
        <w:widowControl w:val="0"/>
        <w:shd w:val="clear" w:color="auto" w:fill="FFFFFF"/>
        <w:tabs>
          <w:tab w:val="left" w:pos="197"/>
        </w:tabs>
        <w:autoSpaceDE w:val="0"/>
        <w:autoSpaceDN w:val="0"/>
        <w:adjustRightInd w:val="0"/>
        <w:spacing w:after="0" w:line="240" w:lineRule="auto"/>
        <w:ind w:left="10" w:firstLine="0"/>
        <w:jc w:val="left"/>
        <w:rPr>
          <w:color w:val="000000"/>
          <w:sz w:val="20"/>
          <w:szCs w:val="20"/>
          <w:lang w:val="uk-UA"/>
        </w:rPr>
      </w:pPr>
      <w:r>
        <w:rPr>
          <w:color w:val="000000"/>
          <w:sz w:val="20"/>
          <w:szCs w:val="20"/>
          <w:lang w:val="uk-UA"/>
        </w:rPr>
        <w:t>4.</w:t>
      </w:r>
      <w:r w:rsidR="008C7A5D" w:rsidRPr="00526956">
        <w:rPr>
          <w:color w:val="000000"/>
          <w:sz w:val="20"/>
          <w:szCs w:val="20"/>
          <w:lang w:val="uk-UA"/>
        </w:rPr>
        <w:t xml:space="preserve">European </w:t>
      </w:r>
      <w:proofErr w:type="spellStart"/>
      <w:r w:rsidR="008C7A5D" w:rsidRPr="00526956">
        <w:rPr>
          <w:color w:val="000000"/>
          <w:sz w:val="20"/>
          <w:szCs w:val="20"/>
          <w:lang w:val="uk-UA"/>
        </w:rPr>
        <w:t>Pharmacopoeia.</w:t>
      </w:r>
      <w:r w:rsidR="00354C29">
        <w:rPr>
          <w:color w:val="000000"/>
          <w:sz w:val="20"/>
          <w:szCs w:val="20"/>
          <w:lang w:val="uk-UA"/>
        </w:rPr>
        <w:t>–</w:t>
      </w:r>
      <w:proofErr w:type="spellEnd"/>
      <w:r w:rsidR="008C7A5D" w:rsidRPr="00526956">
        <w:rPr>
          <w:color w:val="000000"/>
          <w:sz w:val="20"/>
          <w:szCs w:val="20"/>
          <w:lang w:val="uk-UA"/>
        </w:rPr>
        <w:t xml:space="preserve"> 5</w:t>
      </w:r>
      <w:r w:rsidR="008C7A5D" w:rsidRPr="00526956">
        <w:rPr>
          <w:color w:val="000000"/>
          <w:sz w:val="20"/>
          <w:szCs w:val="20"/>
          <w:vertAlign w:val="superscript"/>
          <w:lang w:val="uk-UA"/>
        </w:rPr>
        <w:t>th</w:t>
      </w:r>
      <w:r w:rsidR="008C7A5D" w:rsidRPr="00526956">
        <w:rPr>
          <w:color w:val="000000"/>
          <w:sz w:val="20"/>
          <w:szCs w:val="20"/>
          <w:lang w:val="uk-UA"/>
        </w:rPr>
        <w:t xml:space="preserve"> </w:t>
      </w:r>
      <w:proofErr w:type="spellStart"/>
      <w:r w:rsidR="008C7A5D" w:rsidRPr="00526956">
        <w:rPr>
          <w:color w:val="000000"/>
          <w:sz w:val="20"/>
          <w:szCs w:val="20"/>
          <w:lang w:val="uk-UA"/>
        </w:rPr>
        <w:t>ed</w:t>
      </w:r>
      <w:proofErr w:type="spellEnd"/>
      <w:r w:rsidR="008C7A5D" w:rsidRPr="00526956">
        <w:rPr>
          <w:color w:val="000000"/>
          <w:sz w:val="20"/>
          <w:szCs w:val="20"/>
          <w:lang w:val="uk-UA"/>
        </w:rPr>
        <w:t xml:space="preserve">. </w:t>
      </w:r>
      <w:r w:rsidR="00354C29">
        <w:rPr>
          <w:color w:val="000000"/>
          <w:sz w:val="20"/>
          <w:szCs w:val="20"/>
          <w:lang w:val="uk-UA"/>
        </w:rPr>
        <w:t>–</w:t>
      </w:r>
      <w:r w:rsidR="008C7A5D" w:rsidRPr="00526956">
        <w:rPr>
          <w:color w:val="000000"/>
          <w:sz w:val="20"/>
          <w:szCs w:val="20"/>
          <w:lang w:val="uk-UA"/>
        </w:rPr>
        <w:t xml:space="preserve"> </w:t>
      </w:r>
      <w:proofErr w:type="spellStart"/>
      <w:r w:rsidR="008C7A5D" w:rsidRPr="00526956">
        <w:rPr>
          <w:color w:val="000000"/>
          <w:sz w:val="20"/>
          <w:szCs w:val="20"/>
          <w:lang w:val="uk-UA"/>
        </w:rPr>
        <w:t>Electronic</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version</w:t>
      </w:r>
      <w:proofErr w:type="spellEnd"/>
      <w:r w:rsidR="008C7A5D" w:rsidRPr="00526956">
        <w:rPr>
          <w:color w:val="000000"/>
          <w:sz w:val="20"/>
          <w:szCs w:val="20"/>
          <w:lang w:val="uk-UA"/>
        </w:rPr>
        <w:t>. - 2779 p.</w:t>
      </w:r>
    </w:p>
    <w:p w:rsidR="008C7A5D" w:rsidRDefault="004706B8" w:rsidP="004706B8">
      <w:pPr>
        <w:widowControl w:val="0"/>
        <w:shd w:val="clear" w:color="auto" w:fill="FFFFFF"/>
        <w:tabs>
          <w:tab w:val="left" w:pos="197"/>
        </w:tabs>
        <w:autoSpaceDE w:val="0"/>
        <w:autoSpaceDN w:val="0"/>
        <w:adjustRightInd w:val="0"/>
        <w:spacing w:after="0" w:line="240" w:lineRule="auto"/>
        <w:ind w:left="10" w:firstLine="0"/>
        <w:jc w:val="left"/>
        <w:rPr>
          <w:color w:val="000000"/>
          <w:sz w:val="20"/>
          <w:szCs w:val="20"/>
          <w:lang w:val="uk-UA"/>
        </w:rPr>
      </w:pPr>
      <w:r>
        <w:rPr>
          <w:color w:val="000000"/>
          <w:sz w:val="20"/>
          <w:szCs w:val="20"/>
          <w:lang w:val="uk-UA"/>
        </w:rPr>
        <w:t>5.</w:t>
      </w:r>
      <w:r w:rsidR="008C7A5D" w:rsidRPr="00526956">
        <w:rPr>
          <w:color w:val="000000"/>
          <w:sz w:val="20"/>
          <w:szCs w:val="20"/>
          <w:lang w:val="uk-UA"/>
        </w:rPr>
        <w:t xml:space="preserve">Guidance </w:t>
      </w:r>
      <w:proofErr w:type="spellStart"/>
      <w:r w:rsidR="008C7A5D" w:rsidRPr="00526956">
        <w:rPr>
          <w:color w:val="000000"/>
          <w:sz w:val="20"/>
          <w:szCs w:val="20"/>
          <w:lang w:val="uk-UA"/>
        </w:rPr>
        <w:t>for</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industry</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Manufacturing</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and</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Controls</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Documentation</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Draft</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guidance</w:t>
      </w:r>
      <w:proofErr w:type="spellEnd"/>
      <w:r w:rsidR="008C7A5D" w:rsidRPr="00526956">
        <w:rPr>
          <w:color w:val="000000"/>
          <w:sz w:val="20"/>
          <w:szCs w:val="20"/>
          <w:lang w:val="uk-UA"/>
        </w:rPr>
        <w:t xml:space="preserve">. - U.S. </w:t>
      </w:r>
      <w:proofErr w:type="spellStart"/>
      <w:r w:rsidR="008C7A5D" w:rsidRPr="00526956">
        <w:rPr>
          <w:color w:val="000000"/>
          <w:sz w:val="20"/>
          <w:szCs w:val="20"/>
          <w:lang w:val="uk-UA"/>
        </w:rPr>
        <w:t>Department</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of</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Health</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and</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Human</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Services</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Food</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and</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Drug</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Administration</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Center</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for</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Drag</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Evaluation</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and</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Research</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Center</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for</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Biologies</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Evaluation</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and</w:t>
      </w:r>
      <w:proofErr w:type="spellEnd"/>
      <w:r w:rsidR="008C7A5D" w:rsidRPr="00526956">
        <w:rPr>
          <w:color w:val="000000"/>
          <w:sz w:val="20"/>
          <w:szCs w:val="20"/>
          <w:lang w:val="uk-UA"/>
        </w:rPr>
        <w:t xml:space="preserve"> </w:t>
      </w:r>
      <w:proofErr w:type="spellStart"/>
      <w:r w:rsidR="008C7A5D" w:rsidRPr="00526956">
        <w:rPr>
          <w:color w:val="000000"/>
          <w:sz w:val="20"/>
          <w:szCs w:val="20"/>
          <w:lang w:val="uk-UA"/>
        </w:rPr>
        <w:t>Research</w:t>
      </w:r>
      <w:proofErr w:type="spellEnd"/>
      <w:r w:rsidR="008C7A5D" w:rsidRPr="00526956">
        <w:rPr>
          <w:color w:val="000000"/>
          <w:sz w:val="20"/>
          <w:szCs w:val="20"/>
          <w:lang w:val="uk-UA"/>
        </w:rPr>
        <w:t>, 2000.</w:t>
      </w:r>
    </w:p>
    <w:p w:rsidR="009E412A" w:rsidRDefault="004706B8" w:rsidP="009E412A">
      <w:pPr>
        <w:spacing w:after="0" w:line="240" w:lineRule="auto"/>
        <w:ind w:firstLine="0"/>
        <w:rPr>
          <w:sz w:val="20"/>
          <w:szCs w:val="20"/>
          <w:lang w:val="uk-UA"/>
        </w:rPr>
      </w:pPr>
      <w:r>
        <w:rPr>
          <w:sz w:val="20"/>
          <w:szCs w:val="20"/>
          <w:lang w:val="uk-UA"/>
        </w:rPr>
        <w:t>6.</w:t>
      </w:r>
      <w:r w:rsidRPr="004706B8">
        <w:rPr>
          <w:sz w:val="20"/>
          <w:szCs w:val="20"/>
          <w:lang w:val="uk-UA"/>
        </w:rPr>
        <w:t>Руководство ICH "</w:t>
      </w:r>
      <w:proofErr w:type="spellStart"/>
      <w:r w:rsidRPr="004706B8">
        <w:rPr>
          <w:sz w:val="20"/>
          <w:szCs w:val="20"/>
          <w:lang w:val="uk-UA"/>
        </w:rPr>
        <w:t>Валидация</w:t>
      </w:r>
      <w:proofErr w:type="spellEnd"/>
      <w:r w:rsidRPr="004706B8">
        <w:rPr>
          <w:sz w:val="20"/>
          <w:szCs w:val="20"/>
          <w:lang w:val="uk-UA"/>
        </w:rPr>
        <w:t xml:space="preserve"> </w:t>
      </w:r>
      <w:proofErr w:type="spellStart"/>
      <w:r w:rsidRPr="004706B8">
        <w:rPr>
          <w:sz w:val="20"/>
          <w:szCs w:val="20"/>
          <w:lang w:val="uk-UA"/>
        </w:rPr>
        <w:t>аналитических</w:t>
      </w:r>
      <w:proofErr w:type="spellEnd"/>
      <w:r w:rsidRPr="004706B8">
        <w:rPr>
          <w:sz w:val="20"/>
          <w:szCs w:val="20"/>
          <w:lang w:val="uk-UA"/>
        </w:rPr>
        <w:t xml:space="preserve"> методик. </w:t>
      </w:r>
      <w:proofErr w:type="spellStart"/>
      <w:r w:rsidRPr="004706B8">
        <w:rPr>
          <w:sz w:val="20"/>
          <w:szCs w:val="20"/>
          <w:lang w:val="uk-UA"/>
        </w:rPr>
        <w:t>Содержание</w:t>
      </w:r>
      <w:proofErr w:type="spellEnd"/>
      <w:r w:rsidRPr="004706B8">
        <w:rPr>
          <w:sz w:val="20"/>
          <w:szCs w:val="20"/>
          <w:lang w:val="uk-UA"/>
        </w:rPr>
        <w:t xml:space="preserve"> и </w:t>
      </w:r>
      <w:proofErr w:type="spellStart"/>
      <w:r w:rsidRPr="004706B8">
        <w:rPr>
          <w:sz w:val="20"/>
          <w:szCs w:val="20"/>
          <w:lang w:val="uk-UA"/>
        </w:rPr>
        <w:t>методология</w:t>
      </w:r>
      <w:proofErr w:type="spellEnd"/>
      <w:r w:rsidRPr="004706B8">
        <w:rPr>
          <w:sz w:val="20"/>
          <w:szCs w:val="20"/>
          <w:lang w:val="uk-UA"/>
        </w:rPr>
        <w:t xml:space="preserve">" Q2(R1): </w:t>
      </w:r>
      <w:proofErr w:type="spellStart"/>
      <w:r w:rsidRPr="004706B8">
        <w:rPr>
          <w:sz w:val="20"/>
          <w:szCs w:val="20"/>
          <w:lang w:val="uk-UA"/>
        </w:rPr>
        <w:t>Междунар</w:t>
      </w:r>
      <w:proofErr w:type="spellEnd"/>
      <w:r w:rsidRPr="004706B8">
        <w:rPr>
          <w:sz w:val="20"/>
          <w:szCs w:val="20"/>
          <w:lang w:val="uk-UA"/>
        </w:rPr>
        <w:t xml:space="preserve">. </w:t>
      </w:r>
      <w:proofErr w:type="spellStart"/>
      <w:r w:rsidRPr="004706B8">
        <w:rPr>
          <w:sz w:val="20"/>
          <w:szCs w:val="20"/>
          <w:lang w:val="uk-UA"/>
        </w:rPr>
        <w:t>конф</w:t>
      </w:r>
      <w:proofErr w:type="spellEnd"/>
      <w:r w:rsidRPr="004706B8">
        <w:rPr>
          <w:sz w:val="20"/>
          <w:szCs w:val="20"/>
          <w:lang w:val="uk-UA"/>
        </w:rPr>
        <w:t xml:space="preserve">. по </w:t>
      </w:r>
      <w:proofErr w:type="spellStart"/>
      <w:r w:rsidRPr="004706B8">
        <w:rPr>
          <w:sz w:val="20"/>
          <w:szCs w:val="20"/>
          <w:lang w:val="uk-UA"/>
        </w:rPr>
        <w:t>гармонизации</w:t>
      </w:r>
      <w:proofErr w:type="spellEnd"/>
      <w:r w:rsidRPr="004706B8">
        <w:rPr>
          <w:sz w:val="20"/>
          <w:szCs w:val="20"/>
          <w:lang w:val="uk-UA"/>
        </w:rPr>
        <w:t xml:space="preserve"> </w:t>
      </w:r>
      <w:proofErr w:type="spellStart"/>
      <w:r w:rsidRPr="004706B8">
        <w:rPr>
          <w:sz w:val="20"/>
          <w:szCs w:val="20"/>
          <w:lang w:val="uk-UA"/>
        </w:rPr>
        <w:t>технических</w:t>
      </w:r>
      <w:proofErr w:type="spellEnd"/>
      <w:r w:rsidRPr="004706B8">
        <w:rPr>
          <w:sz w:val="20"/>
          <w:szCs w:val="20"/>
          <w:lang w:val="uk-UA"/>
        </w:rPr>
        <w:t xml:space="preserve"> </w:t>
      </w:r>
      <w:proofErr w:type="spellStart"/>
      <w:r w:rsidRPr="004706B8">
        <w:rPr>
          <w:sz w:val="20"/>
          <w:szCs w:val="20"/>
          <w:lang w:val="uk-UA"/>
        </w:rPr>
        <w:t>требований</w:t>
      </w:r>
      <w:proofErr w:type="spellEnd"/>
      <w:r w:rsidRPr="004706B8">
        <w:rPr>
          <w:sz w:val="20"/>
          <w:szCs w:val="20"/>
          <w:lang w:val="uk-UA"/>
        </w:rPr>
        <w:t xml:space="preserve"> к </w:t>
      </w:r>
      <w:proofErr w:type="spellStart"/>
      <w:r w:rsidRPr="004706B8">
        <w:rPr>
          <w:sz w:val="20"/>
          <w:szCs w:val="20"/>
          <w:lang w:val="uk-UA"/>
        </w:rPr>
        <w:t>регистрации</w:t>
      </w:r>
      <w:proofErr w:type="spellEnd"/>
      <w:r w:rsidRPr="004706B8">
        <w:rPr>
          <w:sz w:val="20"/>
          <w:szCs w:val="20"/>
          <w:lang w:val="uk-UA"/>
        </w:rPr>
        <w:t xml:space="preserve"> </w:t>
      </w:r>
      <w:proofErr w:type="spellStart"/>
      <w:r w:rsidRPr="004706B8">
        <w:rPr>
          <w:sz w:val="20"/>
          <w:szCs w:val="20"/>
          <w:lang w:val="uk-UA"/>
        </w:rPr>
        <w:t>медицинских</w:t>
      </w:r>
      <w:proofErr w:type="spellEnd"/>
      <w:r w:rsidRPr="004706B8">
        <w:rPr>
          <w:sz w:val="20"/>
          <w:szCs w:val="20"/>
          <w:lang w:val="uk-UA"/>
        </w:rPr>
        <w:t xml:space="preserve"> </w:t>
      </w:r>
      <w:proofErr w:type="spellStart"/>
      <w:r w:rsidRPr="004706B8">
        <w:rPr>
          <w:sz w:val="20"/>
          <w:szCs w:val="20"/>
          <w:lang w:val="uk-UA"/>
        </w:rPr>
        <w:t>лекарственных</w:t>
      </w:r>
      <w:proofErr w:type="spellEnd"/>
      <w:r w:rsidRPr="004706B8">
        <w:rPr>
          <w:sz w:val="20"/>
          <w:szCs w:val="20"/>
          <w:lang w:val="uk-UA"/>
        </w:rPr>
        <w:t xml:space="preserve"> </w:t>
      </w:r>
      <w:proofErr w:type="spellStart"/>
      <w:r w:rsidRPr="004706B8">
        <w:rPr>
          <w:sz w:val="20"/>
          <w:szCs w:val="20"/>
          <w:lang w:val="uk-UA"/>
        </w:rPr>
        <w:t>средств</w:t>
      </w:r>
      <w:proofErr w:type="spellEnd"/>
      <w:r w:rsidRPr="004706B8">
        <w:rPr>
          <w:sz w:val="20"/>
          <w:szCs w:val="20"/>
          <w:lang w:val="uk-UA"/>
        </w:rPr>
        <w:t xml:space="preserve">. </w:t>
      </w:r>
      <w:proofErr w:type="spellStart"/>
      <w:r w:rsidRPr="004706B8">
        <w:rPr>
          <w:sz w:val="20"/>
          <w:szCs w:val="20"/>
          <w:lang w:val="uk-UA"/>
        </w:rPr>
        <w:t>Гармонизированное</w:t>
      </w:r>
      <w:proofErr w:type="spellEnd"/>
      <w:r w:rsidRPr="004706B8">
        <w:rPr>
          <w:sz w:val="20"/>
          <w:szCs w:val="20"/>
          <w:lang w:val="uk-UA"/>
        </w:rPr>
        <w:t xml:space="preserve"> </w:t>
      </w:r>
      <w:proofErr w:type="spellStart"/>
      <w:r w:rsidRPr="004706B8">
        <w:rPr>
          <w:sz w:val="20"/>
          <w:szCs w:val="20"/>
          <w:lang w:val="uk-UA"/>
        </w:rPr>
        <w:t>трехстороннее</w:t>
      </w:r>
      <w:proofErr w:type="spellEnd"/>
      <w:r w:rsidRPr="004706B8">
        <w:rPr>
          <w:sz w:val="20"/>
          <w:szCs w:val="20"/>
          <w:lang w:val="uk-UA"/>
        </w:rPr>
        <w:t xml:space="preserve"> </w:t>
      </w:r>
      <w:proofErr w:type="spellStart"/>
      <w:r w:rsidRPr="004706B8">
        <w:rPr>
          <w:sz w:val="20"/>
          <w:szCs w:val="20"/>
          <w:lang w:val="uk-UA"/>
        </w:rPr>
        <w:t>руководство</w:t>
      </w:r>
      <w:proofErr w:type="spellEnd"/>
      <w:r w:rsidRPr="004706B8">
        <w:rPr>
          <w:sz w:val="20"/>
          <w:szCs w:val="20"/>
          <w:lang w:val="uk-UA"/>
        </w:rPr>
        <w:t xml:space="preserve"> ICH //ФАРМАЦИЯ. – 2008. – № 4. – C. 3–10. </w:t>
      </w:r>
    </w:p>
    <w:p w:rsidR="009E412A" w:rsidRDefault="009E412A" w:rsidP="009E412A">
      <w:pPr>
        <w:spacing w:after="0" w:line="240" w:lineRule="auto"/>
        <w:ind w:firstLine="0"/>
        <w:rPr>
          <w:sz w:val="20"/>
          <w:szCs w:val="20"/>
          <w:lang w:val="uk-UA"/>
        </w:rPr>
      </w:pPr>
      <w:r>
        <w:rPr>
          <w:sz w:val="20"/>
          <w:szCs w:val="20"/>
          <w:lang w:val="uk-UA"/>
        </w:rPr>
        <w:t>7.</w:t>
      </w:r>
      <w:r w:rsidRPr="009E412A">
        <w:rPr>
          <w:sz w:val="20"/>
          <w:szCs w:val="20"/>
          <w:lang w:val="uk-UA"/>
        </w:rPr>
        <w:t xml:space="preserve">Руководство по валидации методик </w:t>
      </w:r>
      <w:proofErr w:type="spellStart"/>
      <w:r w:rsidRPr="009E412A">
        <w:rPr>
          <w:sz w:val="20"/>
          <w:szCs w:val="20"/>
          <w:lang w:val="uk-UA"/>
        </w:rPr>
        <w:t>анализа</w:t>
      </w:r>
      <w:proofErr w:type="spellEnd"/>
      <w:r w:rsidRPr="009E412A">
        <w:rPr>
          <w:sz w:val="20"/>
          <w:szCs w:val="20"/>
          <w:lang w:val="uk-UA"/>
        </w:rPr>
        <w:t xml:space="preserve"> </w:t>
      </w:r>
      <w:proofErr w:type="spellStart"/>
      <w:r w:rsidRPr="009E412A">
        <w:rPr>
          <w:sz w:val="20"/>
          <w:szCs w:val="20"/>
          <w:lang w:val="uk-UA"/>
        </w:rPr>
        <w:t>лекарственных</w:t>
      </w:r>
      <w:proofErr w:type="spellEnd"/>
      <w:r w:rsidRPr="009E412A">
        <w:rPr>
          <w:sz w:val="20"/>
          <w:szCs w:val="20"/>
          <w:lang w:val="uk-UA"/>
        </w:rPr>
        <w:t xml:space="preserve"> </w:t>
      </w:r>
      <w:proofErr w:type="spellStart"/>
      <w:r w:rsidRPr="009E412A">
        <w:rPr>
          <w:sz w:val="20"/>
          <w:szCs w:val="20"/>
          <w:lang w:val="uk-UA"/>
        </w:rPr>
        <w:t>средств</w:t>
      </w:r>
      <w:proofErr w:type="spellEnd"/>
      <w:r w:rsidRPr="009E412A">
        <w:rPr>
          <w:sz w:val="20"/>
          <w:szCs w:val="20"/>
          <w:lang w:val="uk-UA"/>
        </w:rPr>
        <w:t xml:space="preserve"> / </w:t>
      </w:r>
      <w:proofErr w:type="spellStart"/>
      <w:r w:rsidRPr="009E412A">
        <w:rPr>
          <w:sz w:val="20"/>
          <w:szCs w:val="20"/>
          <w:lang w:val="uk-UA"/>
        </w:rPr>
        <w:t>Багиров</w:t>
      </w:r>
      <w:proofErr w:type="spellEnd"/>
      <w:r w:rsidRPr="009E412A">
        <w:rPr>
          <w:sz w:val="20"/>
          <w:szCs w:val="20"/>
          <w:lang w:val="uk-UA"/>
        </w:rPr>
        <w:t xml:space="preserve"> В.Л., </w:t>
      </w:r>
      <w:proofErr w:type="spellStart"/>
      <w:r w:rsidRPr="009E412A">
        <w:rPr>
          <w:sz w:val="20"/>
          <w:szCs w:val="20"/>
          <w:lang w:val="uk-UA"/>
        </w:rPr>
        <w:t>Гризодуб</w:t>
      </w:r>
      <w:proofErr w:type="spellEnd"/>
      <w:r w:rsidRPr="009E412A">
        <w:rPr>
          <w:sz w:val="20"/>
          <w:szCs w:val="20"/>
          <w:lang w:val="uk-UA"/>
        </w:rPr>
        <w:t xml:space="preserve"> А.И., </w:t>
      </w:r>
      <w:proofErr w:type="spellStart"/>
      <w:r w:rsidRPr="009E412A">
        <w:rPr>
          <w:sz w:val="20"/>
          <w:szCs w:val="20"/>
          <w:lang w:val="uk-UA"/>
        </w:rPr>
        <w:t>Чибиляев</w:t>
      </w:r>
      <w:proofErr w:type="spellEnd"/>
      <w:r w:rsidRPr="009E412A">
        <w:rPr>
          <w:sz w:val="20"/>
          <w:szCs w:val="20"/>
          <w:lang w:val="uk-UA"/>
        </w:rPr>
        <w:t xml:space="preserve"> Т.Х. и др. – М., 2007. – 48 с.     </w:t>
      </w:r>
    </w:p>
    <w:p w:rsidR="00FE616B" w:rsidRPr="009E412A" w:rsidRDefault="00FE616B" w:rsidP="00C541EF">
      <w:pPr>
        <w:spacing w:after="0" w:line="240" w:lineRule="auto"/>
        <w:ind w:firstLine="0"/>
        <w:rPr>
          <w:sz w:val="20"/>
          <w:szCs w:val="20"/>
          <w:lang w:val="uk-UA"/>
        </w:rPr>
      </w:pPr>
      <w:r>
        <w:rPr>
          <w:sz w:val="20"/>
          <w:szCs w:val="20"/>
          <w:lang w:val="uk-UA"/>
        </w:rPr>
        <w:t>8.</w:t>
      </w:r>
      <w:r w:rsidRPr="00FE616B">
        <w:rPr>
          <w:rStyle w:val="a7"/>
          <w:b w:val="0"/>
          <w:sz w:val="20"/>
          <w:szCs w:val="20"/>
          <w:lang w:val="uk-UA"/>
        </w:rPr>
        <w:t xml:space="preserve"> </w:t>
      </w:r>
      <w:proofErr w:type="spellStart"/>
      <w:r>
        <w:rPr>
          <w:rStyle w:val="a7"/>
          <w:b w:val="0"/>
          <w:sz w:val="20"/>
          <w:szCs w:val="20"/>
          <w:lang w:val="uk-UA"/>
        </w:rPr>
        <w:t>Гризодуб</w:t>
      </w:r>
      <w:proofErr w:type="spellEnd"/>
      <w:r>
        <w:rPr>
          <w:rStyle w:val="a7"/>
          <w:b w:val="0"/>
          <w:sz w:val="20"/>
          <w:szCs w:val="20"/>
          <w:lang w:val="uk-UA"/>
        </w:rPr>
        <w:t xml:space="preserve"> А.И</w:t>
      </w:r>
      <w:r w:rsidRPr="00C541EF">
        <w:rPr>
          <w:bCs/>
          <w:sz w:val="20"/>
          <w:szCs w:val="20"/>
        </w:rPr>
        <w:t xml:space="preserve">. </w:t>
      </w:r>
      <w:proofErr w:type="spellStart"/>
      <w:r w:rsidRPr="00C541EF">
        <w:rPr>
          <w:bCs/>
          <w:sz w:val="20"/>
          <w:szCs w:val="20"/>
          <w:lang w:val="uk-UA"/>
        </w:rPr>
        <w:t>Стандартизованная</w:t>
      </w:r>
      <w:proofErr w:type="spellEnd"/>
      <w:r w:rsidRPr="00C541EF">
        <w:rPr>
          <w:bCs/>
          <w:sz w:val="20"/>
          <w:szCs w:val="20"/>
          <w:lang w:val="uk-UA"/>
        </w:rPr>
        <w:t xml:space="preserve"> процедура валидации методик </w:t>
      </w:r>
      <w:proofErr w:type="spellStart"/>
      <w:r w:rsidRPr="00C541EF">
        <w:rPr>
          <w:bCs/>
          <w:sz w:val="20"/>
          <w:szCs w:val="20"/>
          <w:lang w:val="uk-UA"/>
        </w:rPr>
        <w:t>атомно-абсорбционного</w:t>
      </w:r>
      <w:proofErr w:type="spellEnd"/>
      <w:r w:rsidRPr="00C541EF">
        <w:rPr>
          <w:bCs/>
          <w:sz w:val="20"/>
          <w:szCs w:val="20"/>
          <w:lang w:val="uk-UA"/>
        </w:rPr>
        <w:t xml:space="preserve"> </w:t>
      </w:r>
      <w:proofErr w:type="spellStart"/>
      <w:r w:rsidRPr="00C541EF">
        <w:rPr>
          <w:bCs/>
          <w:sz w:val="20"/>
          <w:szCs w:val="20"/>
          <w:lang w:val="uk-UA"/>
        </w:rPr>
        <w:t>количественного</w:t>
      </w:r>
      <w:proofErr w:type="spellEnd"/>
      <w:r w:rsidRPr="00C541EF">
        <w:rPr>
          <w:bCs/>
          <w:sz w:val="20"/>
          <w:szCs w:val="20"/>
          <w:lang w:val="uk-UA"/>
        </w:rPr>
        <w:t xml:space="preserve"> </w:t>
      </w:r>
      <w:proofErr w:type="spellStart"/>
      <w:r w:rsidRPr="00C541EF">
        <w:rPr>
          <w:bCs/>
          <w:sz w:val="20"/>
          <w:szCs w:val="20"/>
          <w:lang w:val="uk-UA"/>
        </w:rPr>
        <w:t>определения</w:t>
      </w:r>
      <w:proofErr w:type="spellEnd"/>
      <w:r w:rsidRPr="00C541EF">
        <w:rPr>
          <w:bCs/>
          <w:sz w:val="20"/>
          <w:szCs w:val="20"/>
          <w:lang w:val="uk-UA"/>
        </w:rPr>
        <w:t xml:space="preserve"> </w:t>
      </w:r>
      <w:proofErr w:type="spellStart"/>
      <w:r w:rsidRPr="00C541EF">
        <w:rPr>
          <w:bCs/>
          <w:sz w:val="20"/>
          <w:szCs w:val="20"/>
          <w:lang w:val="uk-UA"/>
        </w:rPr>
        <w:t>лекарственных</w:t>
      </w:r>
      <w:proofErr w:type="spellEnd"/>
      <w:r w:rsidRPr="00C541EF">
        <w:rPr>
          <w:bCs/>
          <w:sz w:val="20"/>
          <w:szCs w:val="20"/>
          <w:lang w:val="uk-UA"/>
        </w:rPr>
        <w:t xml:space="preserve"> </w:t>
      </w:r>
      <w:proofErr w:type="spellStart"/>
      <w:r w:rsidRPr="00C541EF">
        <w:rPr>
          <w:bCs/>
          <w:sz w:val="20"/>
          <w:szCs w:val="20"/>
          <w:lang w:val="uk-UA"/>
        </w:rPr>
        <w:t>средств</w:t>
      </w:r>
      <w:proofErr w:type="spellEnd"/>
      <w:r w:rsidRPr="00C541EF">
        <w:rPr>
          <w:bCs/>
          <w:sz w:val="20"/>
          <w:szCs w:val="20"/>
          <w:lang w:val="uk-UA"/>
        </w:rPr>
        <w:t xml:space="preserve"> в </w:t>
      </w:r>
      <w:proofErr w:type="spellStart"/>
      <w:r w:rsidRPr="00C541EF">
        <w:rPr>
          <w:bCs/>
          <w:sz w:val="20"/>
          <w:szCs w:val="20"/>
          <w:lang w:val="uk-UA"/>
        </w:rPr>
        <w:t>варианте</w:t>
      </w:r>
      <w:proofErr w:type="spellEnd"/>
      <w:r w:rsidRPr="00C541EF">
        <w:rPr>
          <w:bCs/>
          <w:sz w:val="20"/>
          <w:szCs w:val="20"/>
          <w:lang w:val="uk-UA"/>
        </w:rPr>
        <w:t xml:space="preserve"> </w:t>
      </w:r>
      <w:proofErr w:type="spellStart"/>
      <w:r w:rsidRPr="00C541EF">
        <w:rPr>
          <w:bCs/>
          <w:sz w:val="20"/>
          <w:szCs w:val="20"/>
          <w:lang w:val="uk-UA"/>
        </w:rPr>
        <w:t>калибровочного</w:t>
      </w:r>
      <w:proofErr w:type="spellEnd"/>
      <w:r w:rsidRPr="00C541EF">
        <w:rPr>
          <w:bCs/>
          <w:sz w:val="20"/>
          <w:szCs w:val="20"/>
          <w:lang w:val="uk-UA"/>
        </w:rPr>
        <w:t xml:space="preserve"> </w:t>
      </w:r>
      <w:proofErr w:type="spellStart"/>
      <w:r w:rsidRPr="00C541EF">
        <w:rPr>
          <w:bCs/>
          <w:sz w:val="20"/>
          <w:szCs w:val="20"/>
          <w:lang w:val="uk-UA"/>
        </w:rPr>
        <w:t>графика</w:t>
      </w:r>
      <w:proofErr w:type="spellEnd"/>
      <w:r w:rsidRPr="00C541EF">
        <w:rPr>
          <w:bCs/>
          <w:sz w:val="20"/>
          <w:szCs w:val="20"/>
        </w:rPr>
        <w:t xml:space="preserve"> /</w:t>
      </w:r>
      <w:r w:rsidRPr="00C541EF">
        <w:rPr>
          <w:iCs/>
          <w:sz w:val="20"/>
          <w:szCs w:val="20"/>
          <w:lang w:val="uk-UA"/>
        </w:rPr>
        <w:t>А.И.</w:t>
      </w:r>
      <w:r w:rsidRPr="00C541EF">
        <w:rPr>
          <w:iCs/>
          <w:sz w:val="20"/>
          <w:szCs w:val="20"/>
        </w:rPr>
        <w:t xml:space="preserve"> </w:t>
      </w:r>
      <w:proofErr w:type="spellStart"/>
      <w:r w:rsidRPr="00C541EF">
        <w:rPr>
          <w:iCs/>
          <w:sz w:val="20"/>
          <w:szCs w:val="20"/>
          <w:lang w:val="uk-UA"/>
        </w:rPr>
        <w:t>Гризодуб</w:t>
      </w:r>
      <w:proofErr w:type="spellEnd"/>
      <w:r w:rsidRPr="00C541EF">
        <w:rPr>
          <w:iCs/>
          <w:sz w:val="20"/>
          <w:szCs w:val="20"/>
        </w:rPr>
        <w:t>,</w:t>
      </w:r>
      <w:r w:rsidRPr="00C541EF">
        <w:rPr>
          <w:iCs/>
          <w:sz w:val="20"/>
          <w:szCs w:val="20"/>
          <w:lang w:val="uk-UA"/>
        </w:rPr>
        <w:t xml:space="preserve"> О.Л.</w:t>
      </w:r>
      <w:r w:rsidRPr="00C541EF">
        <w:rPr>
          <w:iCs/>
          <w:sz w:val="20"/>
          <w:szCs w:val="20"/>
        </w:rPr>
        <w:t xml:space="preserve"> </w:t>
      </w:r>
      <w:r w:rsidRPr="00C541EF">
        <w:rPr>
          <w:iCs/>
          <w:sz w:val="20"/>
          <w:szCs w:val="20"/>
          <w:lang w:val="uk-UA"/>
        </w:rPr>
        <w:t>Левашова</w:t>
      </w:r>
      <w:r w:rsidRPr="00C541EF">
        <w:rPr>
          <w:iCs/>
          <w:sz w:val="20"/>
          <w:szCs w:val="20"/>
        </w:rPr>
        <w:t>,</w:t>
      </w:r>
      <w:r w:rsidRPr="00C541EF">
        <w:rPr>
          <w:iCs/>
          <w:sz w:val="20"/>
          <w:szCs w:val="20"/>
          <w:lang w:val="uk-UA"/>
        </w:rPr>
        <w:t xml:space="preserve"> Г.И</w:t>
      </w:r>
      <w:r w:rsidR="00CB15B4" w:rsidRPr="00C541EF">
        <w:rPr>
          <w:iCs/>
          <w:sz w:val="20"/>
          <w:szCs w:val="20"/>
        </w:rPr>
        <w:t xml:space="preserve">. </w:t>
      </w:r>
      <w:proofErr w:type="spellStart"/>
      <w:r w:rsidRPr="00C541EF">
        <w:rPr>
          <w:iCs/>
          <w:sz w:val="20"/>
          <w:szCs w:val="20"/>
          <w:lang w:val="uk-UA"/>
        </w:rPr>
        <w:t>Борщевский</w:t>
      </w:r>
      <w:proofErr w:type="spellEnd"/>
      <w:r w:rsidR="00CB15B4" w:rsidRPr="00C541EF">
        <w:rPr>
          <w:iCs/>
          <w:sz w:val="20"/>
          <w:szCs w:val="20"/>
        </w:rPr>
        <w:t xml:space="preserve"> </w:t>
      </w:r>
      <w:r w:rsidRPr="00C541EF">
        <w:rPr>
          <w:sz w:val="20"/>
          <w:szCs w:val="20"/>
          <w:lang w:val="uk-UA"/>
        </w:rPr>
        <w:t>//</w:t>
      </w:r>
      <w:proofErr w:type="spellStart"/>
      <w:r w:rsidRPr="00C541EF">
        <w:rPr>
          <w:sz w:val="20"/>
          <w:szCs w:val="20"/>
          <w:lang w:val="uk-UA"/>
        </w:rPr>
        <w:t>Фармаком</w:t>
      </w:r>
      <w:proofErr w:type="spellEnd"/>
      <w:r w:rsidRPr="00C541EF">
        <w:rPr>
          <w:sz w:val="20"/>
          <w:szCs w:val="20"/>
          <w:lang w:val="uk-UA"/>
        </w:rPr>
        <w:t>. – 2011</w:t>
      </w:r>
      <w:r w:rsidRPr="00FE616B">
        <w:rPr>
          <w:sz w:val="20"/>
          <w:szCs w:val="20"/>
        </w:rPr>
        <w:t>.– № 4</w:t>
      </w:r>
      <w:r w:rsidR="00CB15B4">
        <w:rPr>
          <w:sz w:val="20"/>
          <w:szCs w:val="20"/>
          <w:lang w:val="uk-UA"/>
        </w:rPr>
        <w:t>.</w:t>
      </w:r>
      <w:r w:rsidR="00C541EF">
        <w:rPr>
          <w:sz w:val="20"/>
          <w:szCs w:val="20"/>
          <w:lang w:val="uk-UA"/>
        </w:rPr>
        <w:t xml:space="preserve"> </w:t>
      </w:r>
    </w:p>
    <w:p w:rsidR="0059322F" w:rsidRPr="009E412A" w:rsidRDefault="0059322F" w:rsidP="0059322F">
      <w:pPr>
        <w:pStyle w:val="a3"/>
        <w:spacing w:before="0" w:beforeAutospacing="0" w:after="0" w:afterAutospacing="0"/>
        <w:jc w:val="both"/>
        <w:rPr>
          <w:rStyle w:val="a8"/>
          <w:i w:val="0"/>
          <w:sz w:val="20"/>
          <w:szCs w:val="20"/>
          <w:lang w:val="uk-UA"/>
        </w:rPr>
      </w:pPr>
    </w:p>
    <w:p w:rsidR="00FE616B" w:rsidRDefault="00FE616B" w:rsidP="00DE0363">
      <w:pPr>
        <w:spacing w:after="0" w:line="276" w:lineRule="auto"/>
        <w:ind w:left="284" w:firstLine="0"/>
        <w:rPr>
          <w:sz w:val="20"/>
          <w:szCs w:val="20"/>
          <w:lang w:val="uk-UA" w:eastAsia="uk-UA"/>
        </w:rPr>
      </w:pPr>
    </w:p>
    <w:p w:rsidR="001B75B2" w:rsidRDefault="001B75B2" w:rsidP="00DE0363">
      <w:pPr>
        <w:spacing w:after="0" w:line="276" w:lineRule="auto"/>
        <w:ind w:left="284" w:firstLine="0"/>
        <w:rPr>
          <w:sz w:val="20"/>
          <w:szCs w:val="20"/>
          <w:lang w:val="uk-UA" w:eastAsia="uk-UA"/>
        </w:rPr>
      </w:pPr>
    </w:p>
    <w:p w:rsidR="00DE0363" w:rsidRPr="00DE0363" w:rsidRDefault="00DE0363" w:rsidP="00DE0363">
      <w:pPr>
        <w:spacing w:after="0" w:line="276" w:lineRule="auto"/>
        <w:ind w:left="284" w:firstLine="0"/>
        <w:rPr>
          <w:sz w:val="20"/>
          <w:szCs w:val="20"/>
          <w:lang w:val="uk-UA" w:eastAsia="uk-UA"/>
        </w:rPr>
      </w:pPr>
      <w:r w:rsidRPr="00DE0363">
        <w:rPr>
          <w:sz w:val="20"/>
          <w:szCs w:val="20"/>
          <w:lang w:val="uk-UA" w:eastAsia="uk-UA"/>
        </w:rPr>
        <w:t xml:space="preserve">. </w:t>
      </w:r>
    </w:p>
    <w:sectPr w:rsidR="00DE0363" w:rsidRPr="00DE0363" w:rsidSect="009620BE">
      <w:pgSz w:w="12240" w:h="15840" w:code="1"/>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17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41D07AB"/>
    <w:multiLevelType w:val="multilevel"/>
    <w:tmpl w:val="9940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CB64A7"/>
    <w:multiLevelType w:val="hybridMultilevel"/>
    <w:tmpl w:val="3A74BF5C"/>
    <w:lvl w:ilvl="0" w:tplc="BC5CC662">
      <w:start w:val="1"/>
      <w:numFmt w:val="decimal"/>
      <w:lvlText w:val="%1."/>
      <w:lvlJc w:val="left"/>
      <w:pPr>
        <w:tabs>
          <w:tab w:val="num" w:pos="720"/>
        </w:tabs>
        <w:ind w:left="720" w:hanging="360"/>
      </w:pPr>
    </w:lvl>
    <w:lvl w:ilvl="1" w:tplc="2A4E64D6" w:tentative="1">
      <w:start w:val="1"/>
      <w:numFmt w:val="decimal"/>
      <w:lvlText w:val="%2."/>
      <w:lvlJc w:val="left"/>
      <w:pPr>
        <w:tabs>
          <w:tab w:val="num" w:pos="1440"/>
        </w:tabs>
        <w:ind w:left="1440" w:hanging="360"/>
      </w:pPr>
    </w:lvl>
    <w:lvl w:ilvl="2" w:tplc="DCBE0350" w:tentative="1">
      <w:start w:val="1"/>
      <w:numFmt w:val="decimal"/>
      <w:lvlText w:val="%3."/>
      <w:lvlJc w:val="left"/>
      <w:pPr>
        <w:tabs>
          <w:tab w:val="num" w:pos="2160"/>
        </w:tabs>
        <w:ind w:left="2160" w:hanging="360"/>
      </w:pPr>
    </w:lvl>
    <w:lvl w:ilvl="3" w:tplc="6AD846E0" w:tentative="1">
      <w:start w:val="1"/>
      <w:numFmt w:val="decimal"/>
      <w:lvlText w:val="%4."/>
      <w:lvlJc w:val="left"/>
      <w:pPr>
        <w:tabs>
          <w:tab w:val="num" w:pos="2880"/>
        </w:tabs>
        <w:ind w:left="2880" w:hanging="360"/>
      </w:pPr>
    </w:lvl>
    <w:lvl w:ilvl="4" w:tplc="909892A8" w:tentative="1">
      <w:start w:val="1"/>
      <w:numFmt w:val="decimal"/>
      <w:lvlText w:val="%5."/>
      <w:lvlJc w:val="left"/>
      <w:pPr>
        <w:tabs>
          <w:tab w:val="num" w:pos="3600"/>
        </w:tabs>
        <w:ind w:left="3600" w:hanging="360"/>
      </w:pPr>
    </w:lvl>
    <w:lvl w:ilvl="5" w:tplc="B1C4377E" w:tentative="1">
      <w:start w:val="1"/>
      <w:numFmt w:val="decimal"/>
      <w:lvlText w:val="%6."/>
      <w:lvlJc w:val="left"/>
      <w:pPr>
        <w:tabs>
          <w:tab w:val="num" w:pos="4320"/>
        </w:tabs>
        <w:ind w:left="4320" w:hanging="360"/>
      </w:pPr>
    </w:lvl>
    <w:lvl w:ilvl="6" w:tplc="48C6620E" w:tentative="1">
      <w:start w:val="1"/>
      <w:numFmt w:val="decimal"/>
      <w:lvlText w:val="%7."/>
      <w:lvlJc w:val="left"/>
      <w:pPr>
        <w:tabs>
          <w:tab w:val="num" w:pos="5040"/>
        </w:tabs>
        <w:ind w:left="5040" w:hanging="360"/>
      </w:pPr>
    </w:lvl>
    <w:lvl w:ilvl="7" w:tplc="18722AAE" w:tentative="1">
      <w:start w:val="1"/>
      <w:numFmt w:val="decimal"/>
      <w:lvlText w:val="%8."/>
      <w:lvlJc w:val="left"/>
      <w:pPr>
        <w:tabs>
          <w:tab w:val="num" w:pos="5760"/>
        </w:tabs>
        <w:ind w:left="5760" w:hanging="360"/>
      </w:pPr>
    </w:lvl>
    <w:lvl w:ilvl="8" w:tplc="B65C5584" w:tentative="1">
      <w:start w:val="1"/>
      <w:numFmt w:val="decimal"/>
      <w:lvlText w:val="%9."/>
      <w:lvlJc w:val="left"/>
      <w:pPr>
        <w:tabs>
          <w:tab w:val="num" w:pos="6480"/>
        </w:tabs>
        <w:ind w:left="6480" w:hanging="360"/>
      </w:pPr>
    </w:lvl>
  </w:abstractNum>
  <w:abstractNum w:abstractNumId="3">
    <w:nsid w:val="44715EFA"/>
    <w:multiLevelType w:val="singleLevel"/>
    <w:tmpl w:val="E4AA142A"/>
    <w:lvl w:ilvl="0">
      <w:start w:val="1"/>
      <w:numFmt w:val="decimal"/>
      <w:lvlText w:val="%1."/>
      <w:legacy w:legacy="1" w:legacySpace="0" w:legacyIndent="163"/>
      <w:lvlJc w:val="left"/>
      <w:rPr>
        <w:rFonts w:ascii="Times New Roman" w:hAnsi="Times New Roman" w:cs="Times New Roman" w:hint="default"/>
      </w:rPr>
    </w:lvl>
  </w:abstractNum>
  <w:abstractNum w:abstractNumId="4">
    <w:nsid w:val="592768CB"/>
    <w:multiLevelType w:val="hybridMultilevel"/>
    <w:tmpl w:val="1CEE2D0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nsid w:val="674F09A7"/>
    <w:multiLevelType w:val="singleLevel"/>
    <w:tmpl w:val="09E84418"/>
    <w:lvl w:ilvl="0">
      <w:start w:val="3"/>
      <w:numFmt w:val="decimal"/>
      <w:lvlText w:val="%1."/>
      <w:legacy w:legacy="1" w:legacySpace="0" w:legacyIndent="187"/>
      <w:lvlJc w:val="left"/>
      <w:rPr>
        <w:rFonts w:ascii="Times New Roman" w:hAnsi="Times New Roman" w:cs="Times New Roman" w:hint="default"/>
      </w:rPr>
    </w:lvl>
  </w:abstractNum>
  <w:abstractNum w:abstractNumId="6">
    <w:nsid w:val="68B52A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9635710"/>
    <w:multiLevelType w:val="hybridMultilevel"/>
    <w:tmpl w:val="2A3A5472"/>
    <w:lvl w:ilvl="0" w:tplc="EAE4AC7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4D84935"/>
    <w:multiLevelType w:val="hybridMultilevel"/>
    <w:tmpl w:val="551ED4E6"/>
    <w:lvl w:ilvl="0" w:tplc="2F540008">
      <w:start w:val="1"/>
      <w:numFmt w:val="decimal"/>
      <w:lvlText w:val="%1."/>
      <w:lvlJc w:val="left"/>
      <w:pPr>
        <w:tabs>
          <w:tab w:val="num" w:pos="720"/>
        </w:tabs>
        <w:ind w:left="720" w:hanging="360"/>
      </w:pPr>
    </w:lvl>
    <w:lvl w:ilvl="1" w:tplc="7DF24B84" w:tentative="1">
      <w:start w:val="1"/>
      <w:numFmt w:val="decimal"/>
      <w:lvlText w:val="%2."/>
      <w:lvlJc w:val="left"/>
      <w:pPr>
        <w:tabs>
          <w:tab w:val="num" w:pos="1440"/>
        </w:tabs>
        <w:ind w:left="1440" w:hanging="360"/>
      </w:pPr>
    </w:lvl>
    <w:lvl w:ilvl="2" w:tplc="91061534" w:tentative="1">
      <w:start w:val="1"/>
      <w:numFmt w:val="decimal"/>
      <w:lvlText w:val="%3."/>
      <w:lvlJc w:val="left"/>
      <w:pPr>
        <w:tabs>
          <w:tab w:val="num" w:pos="2160"/>
        </w:tabs>
        <w:ind w:left="2160" w:hanging="360"/>
      </w:pPr>
    </w:lvl>
    <w:lvl w:ilvl="3" w:tplc="F12CE9B4" w:tentative="1">
      <w:start w:val="1"/>
      <w:numFmt w:val="decimal"/>
      <w:lvlText w:val="%4."/>
      <w:lvlJc w:val="left"/>
      <w:pPr>
        <w:tabs>
          <w:tab w:val="num" w:pos="2880"/>
        </w:tabs>
        <w:ind w:left="2880" w:hanging="360"/>
      </w:pPr>
    </w:lvl>
    <w:lvl w:ilvl="4" w:tplc="39886330" w:tentative="1">
      <w:start w:val="1"/>
      <w:numFmt w:val="decimal"/>
      <w:lvlText w:val="%5."/>
      <w:lvlJc w:val="left"/>
      <w:pPr>
        <w:tabs>
          <w:tab w:val="num" w:pos="3600"/>
        </w:tabs>
        <w:ind w:left="3600" w:hanging="360"/>
      </w:pPr>
    </w:lvl>
    <w:lvl w:ilvl="5" w:tplc="C2B04D12" w:tentative="1">
      <w:start w:val="1"/>
      <w:numFmt w:val="decimal"/>
      <w:lvlText w:val="%6."/>
      <w:lvlJc w:val="left"/>
      <w:pPr>
        <w:tabs>
          <w:tab w:val="num" w:pos="4320"/>
        </w:tabs>
        <w:ind w:left="4320" w:hanging="360"/>
      </w:pPr>
    </w:lvl>
    <w:lvl w:ilvl="6" w:tplc="FB06B044" w:tentative="1">
      <w:start w:val="1"/>
      <w:numFmt w:val="decimal"/>
      <w:lvlText w:val="%7."/>
      <w:lvlJc w:val="left"/>
      <w:pPr>
        <w:tabs>
          <w:tab w:val="num" w:pos="5040"/>
        </w:tabs>
        <w:ind w:left="5040" w:hanging="360"/>
      </w:pPr>
    </w:lvl>
    <w:lvl w:ilvl="7" w:tplc="A03E0030" w:tentative="1">
      <w:start w:val="1"/>
      <w:numFmt w:val="decimal"/>
      <w:lvlText w:val="%8."/>
      <w:lvlJc w:val="left"/>
      <w:pPr>
        <w:tabs>
          <w:tab w:val="num" w:pos="5760"/>
        </w:tabs>
        <w:ind w:left="5760" w:hanging="360"/>
      </w:pPr>
    </w:lvl>
    <w:lvl w:ilvl="8" w:tplc="6FC2CF9A" w:tentative="1">
      <w:start w:val="1"/>
      <w:numFmt w:val="decimal"/>
      <w:lvlText w:val="%9."/>
      <w:lvlJc w:val="left"/>
      <w:pPr>
        <w:tabs>
          <w:tab w:val="num" w:pos="6480"/>
        </w:tabs>
        <w:ind w:left="6480" w:hanging="360"/>
      </w:pPr>
    </w:lvl>
  </w:abstractNum>
  <w:abstractNum w:abstractNumId="9">
    <w:nsid w:val="7B274F5D"/>
    <w:multiLevelType w:val="hybridMultilevel"/>
    <w:tmpl w:val="F2E6E2AC"/>
    <w:lvl w:ilvl="0" w:tplc="B308BE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4"/>
  </w:num>
  <w:num w:numId="6">
    <w:abstractNumId w:val="1"/>
  </w:num>
  <w:num w:numId="7">
    <w:abstractNumId w:val="7"/>
  </w:num>
  <w:num w:numId="8">
    <w:abstractNumId w:val="6"/>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620BE"/>
    <w:rsid w:val="0001156F"/>
    <w:rsid w:val="00101171"/>
    <w:rsid w:val="00124584"/>
    <w:rsid w:val="00140921"/>
    <w:rsid w:val="00193A71"/>
    <w:rsid w:val="001B75B2"/>
    <w:rsid w:val="00236FC3"/>
    <w:rsid w:val="003035E0"/>
    <w:rsid w:val="00354C29"/>
    <w:rsid w:val="004706B8"/>
    <w:rsid w:val="00526956"/>
    <w:rsid w:val="00531B63"/>
    <w:rsid w:val="0059322F"/>
    <w:rsid w:val="0059694D"/>
    <w:rsid w:val="006008D0"/>
    <w:rsid w:val="007E1996"/>
    <w:rsid w:val="00814CC5"/>
    <w:rsid w:val="008C42A3"/>
    <w:rsid w:val="008C7A5D"/>
    <w:rsid w:val="009030D0"/>
    <w:rsid w:val="0091431F"/>
    <w:rsid w:val="009620BE"/>
    <w:rsid w:val="00997C88"/>
    <w:rsid w:val="009B36FE"/>
    <w:rsid w:val="009E412A"/>
    <w:rsid w:val="00A165A1"/>
    <w:rsid w:val="00A92F25"/>
    <w:rsid w:val="00AD1E27"/>
    <w:rsid w:val="00AD3C61"/>
    <w:rsid w:val="00B41DFA"/>
    <w:rsid w:val="00C541EF"/>
    <w:rsid w:val="00C95CD5"/>
    <w:rsid w:val="00CB15B4"/>
    <w:rsid w:val="00CD55A2"/>
    <w:rsid w:val="00D72A5C"/>
    <w:rsid w:val="00DE0363"/>
    <w:rsid w:val="00E21B4F"/>
    <w:rsid w:val="00E87594"/>
    <w:rsid w:val="00F74769"/>
    <w:rsid w:val="00FD4780"/>
    <w:rsid w:val="00FE616B"/>
    <w:rsid w:val="00FF3516"/>
    <w:rsid w:val="00FF5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00F0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BE"/>
    <w:pPr>
      <w:spacing w:line="360" w:lineRule="auto"/>
      <w:ind w:firstLine="709"/>
      <w:jc w:val="both"/>
    </w:pPr>
    <w:rPr>
      <w:rFonts w:eastAsia="Times New Roman"/>
      <w:color w:val="auto"/>
      <w:sz w:val="22"/>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620BE"/>
  </w:style>
  <w:style w:type="paragraph" w:styleId="a3">
    <w:name w:val="Normal (Web)"/>
    <w:basedOn w:val="a"/>
    <w:uiPriority w:val="99"/>
    <w:unhideWhenUsed/>
    <w:rsid w:val="00B41DFA"/>
    <w:pPr>
      <w:spacing w:before="100" w:beforeAutospacing="1" w:after="100" w:afterAutospacing="1" w:line="240" w:lineRule="auto"/>
      <w:ind w:firstLine="0"/>
      <w:jc w:val="left"/>
    </w:pPr>
    <w:rPr>
      <w:sz w:val="24"/>
      <w:szCs w:val="24"/>
      <w:lang w:eastAsia="ru-RU"/>
    </w:rPr>
  </w:style>
  <w:style w:type="character" w:customStyle="1" w:styleId="longtext">
    <w:name w:val="long_text"/>
    <w:basedOn w:val="a0"/>
    <w:rsid w:val="008C7A5D"/>
  </w:style>
  <w:style w:type="paragraph" w:styleId="a4">
    <w:name w:val="List Paragraph"/>
    <w:basedOn w:val="a"/>
    <w:uiPriority w:val="34"/>
    <w:qFormat/>
    <w:rsid w:val="00531B63"/>
    <w:pPr>
      <w:spacing w:after="0" w:line="240" w:lineRule="auto"/>
      <w:ind w:left="720" w:firstLine="0"/>
      <w:contextualSpacing/>
      <w:jc w:val="left"/>
    </w:pPr>
    <w:rPr>
      <w:sz w:val="24"/>
      <w:szCs w:val="24"/>
      <w:lang w:val="en-US"/>
    </w:rPr>
  </w:style>
  <w:style w:type="paragraph" w:styleId="a5">
    <w:name w:val="header"/>
    <w:basedOn w:val="a"/>
    <w:link w:val="a6"/>
    <w:rsid w:val="0059322F"/>
    <w:pPr>
      <w:tabs>
        <w:tab w:val="center" w:pos="4153"/>
        <w:tab w:val="right" w:pos="8306"/>
      </w:tabs>
      <w:spacing w:after="0" w:line="240" w:lineRule="auto"/>
      <w:ind w:firstLine="0"/>
      <w:jc w:val="left"/>
    </w:pPr>
    <w:rPr>
      <w:sz w:val="28"/>
      <w:szCs w:val="20"/>
      <w:lang w:val="uk-UA" w:eastAsia="ru-RU"/>
    </w:rPr>
  </w:style>
  <w:style w:type="character" w:customStyle="1" w:styleId="a6">
    <w:name w:val="Верхний колонтитул Знак"/>
    <w:basedOn w:val="a0"/>
    <w:link w:val="a5"/>
    <w:rsid w:val="0059322F"/>
    <w:rPr>
      <w:rFonts w:eastAsia="Times New Roman"/>
      <w:color w:val="auto"/>
      <w:sz w:val="28"/>
      <w:szCs w:val="20"/>
      <w:lang w:val="uk-UA" w:eastAsia="ru-RU"/>
    </w:rPr>
  </w:style>
  <w:style w:type="character" w:styleId="a7">
    <w:name w:val="Strong"/>
    <w:basedOn w:val="a0"/>
    <w:uiPriority w:val="22"/>
    <w:qFormat/>
    <w:rsid w:val="0059322F"/>
    <w:rPr>
      <w:b/>
      <w:bCs/>
    </w:rPr>
  </w:style>
  <w:style w:type="character" w:styleId="a8">
    <w:name w:val="Emphasis"/>
    <w:basedOn w:val="a0"/>
    <w:uiPriority w:val="20"/>
    <w:qFormat/>
    <w:rsid w:val="0059322F"/>
    <w:rPr>
      <w:i/>
      <w:iCs/>
    </w:rPr>
  </w:style>
  <w:style w:type="paragraph" w:styleId="a9">
    <w:name w:val="Body Text"/>
    <w:basedOn w:val="a"/>
    <w:link w:val="aa"/>
    <w:rsid w:val="00DE0363"/>
    <w:pPr>
      <w:spacing w:after="120" w:line="240" w:lineRule="auto"/>
      <w:ind w:firstLine="0"/>
      <w:jc w:val="left"/>
    </w:pPr>
    <w:rPr>
      <w:sz w:val="24"/>
      <w:szCs w:val="24"/>
      <w:lang w:eastAsia="ru-RU"/>
    </w:rPr>
  </w:style>
  <w:style w:type="character" w:customStyle="1" w:styleId="aa">
    <w:name w:val="Основной текст Знак"/>
    <w:basedOn w:val="a0"/>
    <w:link w:val="a9"/>
    <w:rsid w:val="00DE0363"/>
    <w:rPr>
      <w:rFonts w:eastAsia="Times New Roman"/>
      <w:color w:val="auto"/>
      <w:lang w:val="ru-RU" w:eastAsia="ru-RU"/>
    </w:rPr>
  </w:style>
</w:styles>
</file>

<file path=word/webSettings.xml><?xml version="1.0" encoding="utf-8"?>
<w:webSettings xmlns:r="http://schemas.openxmlformats.org/officeDocument/2006/relationships" xmlns:w="http://schemas.openxmlformats.org/wordprocessingml/2006/main">
  <w:divs>
    <w:div w:id="697435079">
      <w:bodyDiv w:val="1"/>
      <w:marLeft w:val="0"/>
      <w:marRight w:val="0"/>
      <w:marTop w:val="0"/>
      <w:marBottom w:val="0"/>
      <w:divBdr>
        <w:top w:val="none" w:sz="0" w:space="0" w:color="auto"/>
        <w:left w:val="none" w:sz="0" w:space="0" w:color="auto"/>
        <w:bottom w:val="none" w:sz="0" w:space="0" w:color="auto"/>
        <w:right w:val="none" w:sz="0" w:space="0" w:color="auto"/>
      </w:divBdr>
      <w:divsChild>
        <w:div w:id="1979141033">
          <w:marLeft w:val="533"/>
          <w:marRight w:val="0"/>
          <w:marTop w:val="96"/>
          <w:marBottom w:val="0"/>
          <w:divBdr>
            <w:top w:val="none" w:sz="0" w:space="0" w:color="auto"/>
            <w:left w:val="none" w:sz="0" w:space="0" w:color="auto"/>
            <w:bottom w:val="none" w:sz="0" w:space="0" w:color="auto"/>
            <w:right w:val="none" w:sz="0" w:space="0" w:color="auto"/>
          </w:divBdr>
        </w:div>
        <w:div w:id="979386834">
          <w:marLeft w:val="533"/>
          <w:marRight w:val="0"/>
          <w:marTop w:val="96"/>
          <w:marBottom w:val="0"/>
          <w:divBdr>
            <w:top w:val="none" w:sz="0" w:space="0" w:color="auto"/>
            <w:left w:val="none" w:sz="0" w:space="0" w:color="auto"/>
            <w:bottom w:val="none" w:sz="0" w:space="0" w:color="auto"/>
            <w:right w:val="none" w:sz="0" w:space="0" w:color="auto"/>
          </w:divBdr>
        </w:div>
      </w:divsChild>
    </w:div>
    <w:div w:id="799036022">
      <w:bodyDiv w:val="1"/>
      <w:marLeft w:val="0"/>
      <w:marRight w:val="0"/>
      <w:marTop w:val="0"/>
      <w:marBottom w:val="0"/>
      <w:divBdr>
        <w:top w:val="none" w:sz="0" w:space="0" w:color="auto"/>
        <w:left w:val="none" w:sz="0" w:space="0" w:color="auto"/>
        <w:bottom w:val="none" w:sz="0" w:space="0" w:color="auto"/>
        <w:right w:val="none" w:sz="0" w:space="0" w:color="auto"/>
      </w:divBdr>
    </w:div>
    <w:div w:id="949314242">
      <w:bodyDiv w:val="1"/>
      <w:marLeft w:val="0"/>
      <w:marRight w:val="0"/>
      <w:marTop w:val="0"/>
      <w:marBottom w:val="0"/>
      <w:divBdr>
        <w:top w:val="none" w:sz="0" w:space="0" w:color="auto"/>
        <w:left w:val="none" w:sz="0" w:space="0" w:color="auto"/>
        <w:bottom w:val="none" w:sz="0" w:space="0" w:color="auto"/>
        <w:right w:val="none" w:sz="0" w:space="0" w:color="auto"/>
      </w:divBdr>
    </w:div>
    <w:div w:id="990058532">
      <w:bodyDiv w:val="1"/>
      <w:marLeft w:val="0"/>
      <w:marRight w:val="0"/>
      <w:marTop w:val="0"/>
      <w:marBottom w:val="0"/>
      <w:divBdr>
        <w:top w:val="none" w:sz="0" w:space="0" w:color="auto"/>
        <w:left w:val="none" w:sz="0" w:space="0" w:color="auto"/>
        <w:bottom w:val="none" w:sz="0" w:space="0" w:color="auto"/>
        <w:right w:val="none" w:sz="0" w:space="0" w:color="auto"/>
      </w:divBdr>
    </w:div>
    <w:div w:id="1175732394">
      <w:bodyDiv w:val="1"/>
      <w:marLeft w:val="0"/>
      <w:marRight w:val="0"/>
      <w:marTop w:val="0"/>
      <w:marBottom w:val="0"/>
      <w:divBdr>
        <w:top w:val="none" w:sz="0" w:space="0" w:color="auto"/>
        <w:left w:val="none" w:sz="0" w:space="0" w:color="auto"/>
        <w:bottom w:val="none" w:sz="0" w:space="0" w:color="auto"/>
        <w:right w:val="none" w:sz="0" w:space="0" w:color="auto"/>
      </w:divBdr>
      <w:divsChild>
        <w:div w:id="524247656">
          <w:marLeft w:val="533"/>
          <w:marRight w:val="0"/>
          <w:marTop w:val="60"/>
          <w:marBottom w:val="0"/>
          <w:divBdr>
            <w:top w:val="none" w:sz="0" w:space="0" w:color="auto"/>
            <w:left w:val="none" w:sz="0" w:space="0" w:color="auto"/>
            <w:bottom w:val="none" w:sz="0" w:space="0" w:color="auto"/>
            <w:right w:val="none" w:sz="0" w:space="0" w:color="auto"/>
          </w:divBdr>
        </w:div>
        <w:div w:id="1160930297">
          <w:marLeft w:val="533"/>
          <w:marRight w:val="0"/>
          <w:marTop w:val="60"/>
          <w:marBottom w:val="0"/>
          <w:divBdr>
            <w:top w:val="none" w:sz="0" w:space="0" w:color="auto"/>
            <w:left w:val="none" w:sz="0" w:space="0" w:color="auto"/>
            <w:bottom w:val="none" w:sz="0" w:space="0" w:color="auto"/>
            <w:right w:val="none" w:sz="0" w:space="0" w:color="auto"/>
          </w:divBdr>
        </w:div>
        <w:div w:id="1813865447">
          <w:marLeft w:val="533"/>
          <w:marRight w:val="0"/>
          <w:marTop w:val="60"/>
          <w:marBottom w:val="0"/>
          <w:divBdr>
            <w:top w:val="none" w:sz="0" w:space="0" w:color="auto"/>
            <w:left w:val="none" w:sz="0" w:space="0" w:color="auto"/>
            <w:bottom w:val="none" w:sz="0" w:space="0" w:color="auto"/>
            <w:right w:val="none" w:sz="0" w:space="0" w:color="auto"/>
          </w:divBdr>
        </w:div>
        <w:div w:id="1069618736">
          <w:marLeft w:val="533"/>
          <w:marRight w:val="0"/>
          <w:marTop w:val="60"/>
          <w:marBottom w:val="0"/>
          <w:divBdr>
            <w:top w:val="none" w:sz="0" w:space="0" w:color="auto"/>
            <w:left w:val="none" w:sz="0" w:space="0" w:color="auto"/>
            <w:bottom w:val="none" w:sz="0" w:space="0" w:color="auto"/>
            <w:right w:val="none" w:sz="0" w:space="0" w:color="auto"/>
          </w:divBdr>
        </w:div>
      </w:divsChild>
    </w:div>
    <w:div w:id="13893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lesya</dc:creator>
  <cp:lastModifiedBy>lesya</cp:lastModifiedBy>
  <cp:revision>8</cp:revision>
  <dcterms:created xsi:type="dcterms:W3CDTF">2012-11-16T13:55:00Z</dcterms:created>
  <dcterms:modified xsi:type="dcterms:W3CDTF">2012-11-19T10:43:00Z</dcterms:modified>
</cp:coreProperties>
</file>