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4B" w:rsidRPr="007B700C" w:rsidRDefault="00A1524B" w:rsidP="00A152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15EA">
        <w:rPr>
          <w:rFonts w:ascii="Times New Roman" w:hAnsi="Times New Roman"/>
          <w:sz w:val="28"/>
          <w:szCs w:val="28"/>
        </w:rPr>
        <w:t>УДК</w:t>
      </w:r>
      <w:r w:rsidR="007C15EA" w:rsidRPr="007C15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616.72-002-022-056.3-053.2:616.361.37(043.3)</w:t>
      </w:r>
    </w:p>
    <w:p w:rsidR="00A1524B" w:rsidRPr="007C15EA" w:rsidRDefault="00A1524B" w:rsidP="00A152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15EA">
        <w:rPr>
          <w:rFonts w:ascii="Times New Roman" w:hAnsi="Times New Roman"/>
          <w:sz w:val="28"/>
          <w:szCs w:val="28"/>
        </w:rPr>
        <w:t>Е.А. Яновская</w:t>
      </w:r>
    </w:p>
    <w:p w:rsidR="00A1524B" w:rsidRPr="007C15EA" w:rsidRDefault="00BE42A3" w:rsidP="001B3B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СТРУКТУРНО-ФУНКЦИОНАЛЬНОЕ </w:t>
      </w:r>
      <w:r w:rsidR="007C15EA" w:rsidRPr="007C15EA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Е</w:t>
      </w:r>
      <w:r w:rsidR="007C15EA" w:rsidRPr="007C15EA">
        <w:rPr>
          <w:rFonts w:ascii="Times New Roman" w:hAnsi="Times New Roman"/>
          <w:sz w:val="28"/>
          <w:szCs w:val="28"/>
        </w:rPr>
        <w:t xml:space="preserve"> </w:t>
      </w:r>
      <w:r w:rsidR="00A1524B" w:rsidRPr="007C15EA">
        <w:rPr>
          <w:rFonts w:ascii="Times New Roman" w:hAnsi="Times New Roman"/>
          <w:sz w:val="28"/>
          <w:szCs w:val="28"/>
        </w:rPr>
        <w:t xml:space="preserve"> </w:t>
      </w:r>
      <w:r w:rsidR="007C15EA" w:rsidRPr="007C15EA">
        <w:rPr>
          <w:rFonts w:ascii="Times New Roman" w:hAnsi="Times New Roman"/>
          <w:sz w:val="28"/>
          <w:szCs w:val="28"/>
        </w:rPr>
        <w:t xml:space="preserve">ПЕЧЕНИ И </w:t>
      </w:r>
      <w:r w:rsidR="00A1524B" w:rsidRPr="007C15EA">
        <w:rPr>
          <w:rFonts w:ascii="Times New Roman" w:hAnsi="Times New Roman"/>
          <w:sz w:val="28"/>
          <w:szCs w:val="28"/>
        </w:rPr>
        <w:t>ПОДЖЕЛУДОЧНОЙ ЖЕЛЕЗЫ  У ДЕТЕЙ С РЕАКТИВНЫМИ  АРТРИТАМИ</w:t>
      </w:r>
    </w:p>
    <w:p w:rsidR="00A1524B" w:rsidRPr="007C15EA" w:rsidRDefault="00A1524B" w:rsidP="00A152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15EA">
        <w:rPr>
          <w:rFonts w:ascii="Times New Roman" w:hAnsi="Times New Roman"/>
          <w:sz w:val="28"/>
          <w:szCs w:val="28"/>
        </w:rPr>
        <w:t xml:space="preserve">Харьковская медицинская академия последипломного образования </w:t>
      </w:r>
    </w:p>
    <w:p w:rsidR="00A1524B" w:rsidRPr="007C15EA" w:rsidRDefault="00A1524B" w:rsidP="00A152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15EA">
        <w:rPr>
          <w:rFonts w:ascii="Times New Roman" w:hAnsi="Times New Roman"/>
          <w:sz w:val="28"/>
          <w:szCs w:val="28"/>
        </w:rPr>
        <w:t>(</w:t>
      </w:r>
      <w:proofErr w:type="gramStart"/>
      <w:r w:rsidRPr="007C15EA">
        <w:rPr>
          <w:rFonts w:ascii="Times New Roman" w:hAnsi="Times New Roman"/>
          <w:sz w:val="28"/>
          <w:szCs w:val="28"/>
        </w:rPr>
        <w:t>г</w:t>
      </w:r>
      <w:proofErr w:type="gramEnd"/>
      <w:r w:rsidRPr="007C15EA">
        <w:rPr>
          <w:rFonts w:ascii="Times New Roman" w:hAnsi="Times New Roman"/>
          <w:sz w:val="28"/>
          <w:szCs w:val="28"/>
        </w:rPr>
        <w:t>. Харьков)</w:t>
      </w:r>
    </w:p>
    <w:p w:rsidR="00A1524B" w:rsidRPr="007B700C" w:rsidRDefault="00A1524B" w:rsidP="00A152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4B" w:rsidRPr="007B700C" w:rsidRDefault="00A1524B" w:rsidP="003A0C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Данная работа является фрагментом НИР </w:t>
      </w:r>
      <w:r w:rsidR="003A0C19" w:rsidRPr="003A0C19">
        <w:rPr>
          <w:rFonts w:ascii="Times New Roman" w:hAnsi="Times New Roman"/>
          <w:sz w:val="28"/>
          <w:szCs w:val="28"/>
        </w:rPr>
        <w:t>Харьковской медицинской</w:t>
      </w:r>
      <w:r w:rsidR="003A0C19">
        <w:rPr>
          <w:rFonts w:ascii="Times New Roman" w:hAnsi="Times New Roman"/>
          <w:sz w:val="28"/>
          <w:szCs w:val="28"/>
        </w:rPr>
        <w:t xml:space="preserve"> </w:t>
      </w:r>
      <w:r w:rsidR="003A0C19" w:rsidRPr="003A0C19">
        <w:rPr>
          <w:rFonts w:ascii="Times New Roman" w:hAnsi="Times New Roman"/>
          <w:sz w:val="28"/>
          <w:szCs w:val="28"/>
        </w:rPr>
        <w:t xml:space="preserve">академии последипломного образования </w:t>
      </w:r>
      <w:r w:rsidR="003A0C19" w:rsidRPr="007B700C">
        <w:rPr>
          <w:rFonts w:ascii="Times New Roman" w:hAnsi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«Изучение состояния органов и систем организма ребенка и их структурно-функциональная характеристика при соматической пат</w:t>
      </w:r>
      <w:r w:rsidR="003A0C19">
        <w:rPr>
          <w:rFonts w:ascii="Times New Roman" w:hAnsi="Times New Roman"/>
          <w:sz w:val="28"/>
          <w:szCs w:val="28"/>
        </w:rPr>
        <w:t xml:space="preserve">ологии в современных условиях», </w:t>
      </w:r>
      <w:r w:rsidRPr="007B700C">
        <w:rPr>
          <w:rFonts w:ascii="Times New Roman" w:hAnsi="Times New Roman"/>
          <w:sz w:val="28"/>
          <w:szCs w:val="28"/>
        </w:rPr>
        <w:t xml:space="preserve">№  </w:t>
      </w:r>
      <w:proofErr w:type="spellStart"/>
      <w:r w:rsidRPr="007B700C">
        <w:rPr>
          <w:rFonts w:ascii="Times New Roman" w:hAnsi="Times New Roman"/>
          <w:sz w:val="28"/>
          <w:szCs w:val="28"/>
        </w:rPr>
        <w:t>гос</w:t>
      </w:r>
      <w:proofErr w:type="spellEnd"/>
      <w:r w:rsidRPr="007B700C">
        <w:rPr>
          <w:rFonts w:ascii="Times New Roman" w:hAnsi="Times New Roman"/>
          <w:sz w:val="28"/>
          <w:szCs w:val="28"/>
        </w:rPr>
        <w:t>. регистрации   01114003577.</w:t>
      </w:r>
    </w:p>
    <w:p w:rsidR="00A1524B" w:rsidRPr="00A1524B" w:rsidRDefault="00A1524B" w:rsidP="00150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 xml:space="preserve">Вступление.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652" w:rsidRPr="00D66652">
        <w:rPr>
          <w:rFonts w:ascii="Times New Roman" w:hAnsi="Times New Roman"/>
          <w:sz w:val="28"/>
          <w:szCs w:val="28"/>
        </w:rPr>
        <w:t>Значительный</w:t>
      </w:r>
      <w:r w:rsidR="00D66652">
        <w:rPr>
          <w:rFonts w:ascii="Times New Roman" w:hAnsi="Times New Roman"/>
          <w:sz w:val="28"/>
          <w:szCs w:val="28"/>
        </w:rPr>
        <w:t xml:space="preserve"> интерес к </w:t>
      </w:r>
      <w:r w:rsidRPr="00A1524B">
        <w:rPr>
          <w:rFonts w:ascii="Times New Roman" w:hAnsi="Times New Roman" w:cs="Times New Roman"/>
          <w:sz w:val="28"/>
          <w:szCs w:val="28"/>
        </w:rPr>
        <w:t>реактивны</w:t>
      </w:r>
      <w:r w:rsidR="00D66652">
        <w:rPr>
          <w:rFonts w:ascii="Times New Roman" w:hAnsi="Times New Roman" w:cs="Times New Roman"/>
          <w:sz w:val="28"/>
          <w:szCs w:val="28"/>
        </w:rPr>
        <w:t>м</w:t>
      </w:r>
      <w:r w:rsidRPr="00A1524B">
        <w:rPr>
          <w:rFonts w:ascii="Times New Roman" w:hAnsi="Times New Roman" w:cs="Times New Roman"/>
          <w:sz w:val="28"/>
          <w:szCs w:val="28"/>
        </w:rPr>
        <w:t xml:space="preserve"> артрит</w:t>
      </w:r>
      <w:r w:rsidR="00D66652">
        <w:rPr>
          <w:rFonts w:ascii="Times New Roman" w:hAnsi="Times New Roman" w:cs="Times New Roman"/>
          <w:sz w:val="28"/>
          <w:szCs w:val="28"/>
        </w:rPr>
        <w:t>ам</w:t>
      </w:r>
      <w:r w:rsidRPr="00A1524B">
        <w:rPr>
          <w:rFonts w:ascii="Times New Roman" w:hAnsi="Times New Roman" w:cs="Times New Roman"/>
          <w:sz w:val="28"/>
          <w:szCs w:val="28"/>
        </w:rPr>
        <w:t xml:space="preserve"> </w:t>
      </w:r>
      <w:r w:rsidR="00D66652">
        <w:rPr>
          <w:rFonts w:ascii="Times New Roman" w:hAnsi="Times New Roman" w:cs="Times New Roman"/>
          <w:sz w:val="28"/>
          <w:szCs w:val="28"/>
        </w:rPr>
        <w:t>у</w:t>
      </w:r>
      <w:r w:rsidRPr="00A1524B">
        <w:rPr>
          <w:rFonts w:ascii="Times New Roman" w:hAnsi="Times New Roman" w:cs="Times New Roman"/>
          <w:sz w:val="28"/>
          <w:szCs w:val="28"/>
        </w:rPr>
        <w:t xml:space="preserve"> дет</w:t>
      </w:r>
      <w:r w:rsidR="00D66652">
        <w:rPr>
          <w:rFonts w:ascii="Times New Roman" w:hAnsi="Times New Roman" w:cs="Times New Roman"/>
          <w:sz w:val="28"/>
          <w:szCs w:val="28"/>
        </w:rPr>
        <w:t>ей</w:t>
      </w:r>
      <w:r w:rsidRPr="00A1524B">
        <w:rPr>
          <w:rFonts w:ascii="Times New Roman" w:hAnsi="Times New Roman" w:cs="Times New Roman"/>
          <w:sz w:val="28"/>
          <w:szCs w:val="28"/>
        </w:rPr>
        <w:t xml:space="preserve"> </w:t>
      </w:r>
      <w:r w:rsidR="00D6665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1524B">
        <w:rPr>
          <w:rFonts w:ascii="Times New Roman" w:hAnsi="Times New Roman" w:cs="Times New Roman"/>
          <w:sz w:val="28"/>
          <w:szCs w:val="28"/>
        </w:rPr>
        <w:t>обусловлен</w:t>
      </w:r>
      <w:r w:rsidR="00D66652">
        <w:rPr>
          <w:rFonts w:ascii="Times New Roman" w:hAnsi="Times New Roman" w:cs="Times New Roman"/>
          <w:sz w:val="28"/>
          <w:szCs w:val="28"/>
        </w:rPr>
        <w:t>,</w:t>
      </w:r>
      <w:r w:rsidRPr="00A1524B">
        <w:rPr>
          <w:rFonts w:ascii="Times New Roman" w:hAnsi="Times New Roman" w:cs="Times New Roman"/>
          <w:sz w:val="28"/>
          <w:szCs w:val="28"/>
        </w:rPr>
        <w:t xml:space="preserve"> как увеличением заболеваемости, так и значительным распространением рецидивирующих вариантов </w:t>
      </w:r>
      <w:r w:rsidR="00D66652">
        <w:rPr>
          <w:rFonts w:ascii="Times New Roman" w:hAnsi="Times New Roman" w:cs="Times New Roman"/>
          <w:sz w:val="28"/>
          <w:szCs w:val="28"/>
        </w:rPr>
        <w:t>е</w:t>
      </w:r>
      <w:r w:rsidR="003A0C19">
        <w:rPr>
          <w:rFonts w:ascii="Times New Roman" w:hAnsi="Times New Roman" w:cs="Times New Roman"/>
          <w:sz w:val="28"/>
          <w:szCs w:val="28"/>
        </w:rPr>
        <w:t>го</w:t>
      </w:r>
      <w:r w:rsidR="00D66652">
        <w:rPr>
          <w:rFonts w:ascii="Times New Roman" w:hAnsi="Times New Roman" w:cs="Times New Roman"/>
          <w:sz w:val="28"/>
          <w:szCs w:val="28"/>
        </w:rPr>
        <w:t xml:space="preserve"> течения</w:t>
      </w:r>
      <w:r w:rsidRPr="00A1524B">
        <w:rPr>
          <w:rFonts w:ascii="Times New Roman" w:hAnsi="Times New Roman" w:cs="Times New Roman"/>
          <w:sz w:val="28"/>
          <w:szCs w:val="28"/>
        </w:rPr>
        <w:t>, сложностью дифференциальной диагностики с другими ревматическими заболеваниями,  протекаю</w:t>
      </w:r>
      <w:r w:rsidR="00D66652">
        <w:rPr>
          <w:rFonts w:ascii="Times New Roman" w:hAnsi="Times New Roman" w:cs="Times New Roman"/>
          <w:sz w:val="28"/>
          <w:szCs w:val="28"/>
        </w:rPr>
        <w:t>щими</w:t>
      </w:r>
      <w:r w:rsidRPr="00A1524B">
        <w:rPr>
          <w:rFonts w:ascii="Times New Roman" w:hAnsi="Times New Roman" w:cs="Times New Roman"/>
          <w:sz w:val="28"/>
          <w:szCs w:val="28"/>
        </w:rPr>
        <w:t xml:space="preserve"> с суставным синдромом (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А.П., 2006).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Реактивный артрит (</w:t>
      </w:r>
      <w:proofErr w:type="spellStart"/>
      <w:r w:rsidRPr="007B700C">
        <w:rPr>
          <w:rFonts w:ascii="Times New Roman" w:hAnsi="Times New Roman"/>
          <w:sz w:val="28"/>
          <w:szCs w:val="28"/>
        </w:rPr>
        <w:t>РеА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) является </w:t>
      </w:r>
      <w:r w:rsidR="00D66652">
        <w:rPr>
          <w:rFonts w:ascii="Times New Roman" w:hAnsi="Times New Roman"/>
          <w:sz w:val="28"/>
          <w:szCs w:val="28"/>
        </w:rPr>
        <w:t xml:space="preserve">достаточно </w:t>
      </w:r>
      <w:r w:rsidRPr="007B700C">
        <w:rPr>
          <w:rFonts w:ascii="Times New Roman" w:hAnsi="Times New Roman"/>
          <w:sz w:val="28"/>
          <w:szCs w:val="28"/>
        </w:rPr>
        <w:t>распространенным ревматическим заболеванием детского возраста и  составляет 53,7% всех заб</w:t>
      </w:r>
      <w:r w:rsidR="009D6B60">
        <w:rPr>
          <w:rFonts w:ascii="Times New Roman" w:hAnsi="Times New Roman"/>
          <w:sz w:val="28"/>
          <w:szCs w:val="28"/>
        </w:rPr>
        <w:t>олеваний суставов у детей [</w:t>
      </w:r>
      <w:r w:rsidR="009D6B60" w:rsidRPr="009D6B60">
        <w:rPr>
          <w:rFonts w:ascii="Times New Roman" w:hAnsi="Times New Roman"/>
          <w:sz w:val="28"/>
          <w:szCs w:val="28"/>
        </w:rPr>
        <w:t>4</w:t>
      </w:r>
      <w:r w:rsidRPr="007B700C">
        <w:rPr>
          <w:rFonts w:ascii="Times New Roman" w:hAnsi="Times New Roman"/>
          <w:sz w:val="28"/>
          <w:szCs w:val="28"/>
        </w:rPr>
        <w:t>].</w:t>
      </w:r>
    </w:p>
    <w:p w:rsidR="00A1524B" w:rsidRPr="00A1524B" w:rsidRDefault="00A1524B" w:rsidP="00A15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B">
        <w:rPr>
          <w:rFonts w:ascii="Times New Roman" w:hAnsi="Times New Roman" w:cs="Times New Roman"/>
          <w:sz w:val="28"/>
          <w:szCs w:val="28"/>
        </w:rPr>
        <w:t xml:space="preserve">        В литературе имеются единичные сообщения об изменении состояния поджелудочной железы</w:t>
      </w:r>
      <w:r w:rsidR="001504DE">
        <w:rPr>
          <w:rFonts w:ascii="Times New Roman" w:hAnsi="Times New Roman" w:cs="Times New Roman"/>
          <w:sz w:val="28"/>
          <w:szCs w:val="28"/>
        </w:rPr>
        <w:t xml:space="preserve"> (ПЖ)</w:t>
      </w:r>
      <w:r w:rsidRPr="00A1524B">
        <w:rPr>
          <w:rFonts w:ascii="Times New Roman" w:hAnsi="Times New Roman" w:cs="Times New Roman"/>
          <w:sz w:val="28"/>
          <w:szCs w:val="28"/>
        </w:rPr>
        <w:t xml:space="preserve"> и печени у взрослых пациентов с реактивными артритами, </w:t>
      </w:r>
      <w:proofErr w:type="gramStart"/>
      <w:r w:rsidR="00D6665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D66652">
        <w:rPr>
          <w:rFonts w:ascii="Times New Roman" w:hAnsi="Times New Roman" w:cs="Times New Roman"/>
          <w:sz w:val="28"/>
          <w:szCs w:val="28"/>
        </w:rPr>
        <w:t xml:space="preserve"> </w:t>
      </w:r>
      <w:r w:rsidRPr="00A1524B">
        <w:rPr>
          <w:rFonts w:ascii="Times New Roman" w:hAnsi="Times New Roman" w:cs="Times New Roman"/>
          <w:sz w:val="28"/>
          <w:szCs w:val="28"/>
        </w:rPr>
        <w:t>проявля</w:t>
      </w:r>
      <w:r w:rsidR="00D66652">
        <w:rPr>
          <w:rFonts w:ascii="Times New Roman" w:hAnsi="Times New Roman" w:cs="Times New Roman"/>
          <w:sz w:val="28"/>
          <w:szCs w:val="28"/>
        </w:rPr>
        <w:t>ется</w:t>
      </w:r>
      <w:r w:rsidRPr="00A1524B">
        <w:rPr>
          <w:rFonts w:ascii="Times New Roman" w:hAnsi="Times New Roman" w:cs="Times New Roman"/>
          <w:sz w:val="28"/>
          <w:szCs w:val="28"/>
        </w:rPr>
        <w:t xml:space="preserve"> увеличением содержания 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в крови, 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эхогенной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плотности поджелудочной железы и диффузными изменениями печени (Хворостинка В.М., 2005). </w:t>
      </w:r>
    </w:p>
    <w:p w:rsidR="00A1524B" w:rsidRPr="00A1524B" w:rsidRDefault="00A1524B" w:rsidP="00A15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4B">
        <w:rPr>
          <w:rFonts w:ascii="Times New Roman" w:hAnsi="Times New Roman" w:cs="Times New Roman"/>
          <w:sz w:val="28"/>
          <w:szCs w:val="28"/>
        </w:rPr>
        <w:t xml:space="preserve">По нашим  данным целенаправленных исследований состояния </w:t>
      </w:r>
      <w:r w:rsidR="001504DE">
        <w:rPr>
          <w:rFonts w:ascii="Times New Roman" w:hAnsi="Times New Roman" w:cs="Times New Roman"/>
          <w:sz w:val="28"/>
          <w:szCs w:val="28"/>
        </w:rPr>
        <w:t>ПЖ</w:t>
      </w:r>
      <w:r w:rsidRPr="00A1524B">
        <w:rPr>
          <w:rFonts w:ascii="Times New Roman" w:hAnsi="Times New Roman" w:cs="Times New Roman"/>
          <w:sz w:val="28"/>
          <w:szCs w:val="28"/>
        </w:rPr>
        <w:t xml:space="preserve"> и печени  при реактивных артритах у взрослых, а тем более у детей, не проводилось. </w:t>
      </w:r>
    </w:p>
    <w:p w:rsidR="001504DE" w:rsidRDefault="00A1524B" w:rsidP="00A15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4B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r w:rsidR="00D66652">
        <w:rPr>
          <w:rFonts w:ascii="Times New Roman" w:hAnsi="Times New Roman" w:cs="Times New Roman"/>
          <w:sz w:val="28"/>
          <w:szCs w:val="28"/>
        </w:rPr>
        <w:t>структурно-функциональную</w:t>
      </w:r>
      <w:r w:rsidR="00D66652" w:rsidRPr="00D66652">
        <w:rPr>
          <w:rFonts w:ascii="Times New Roman" w:hAnsi="Times New Roman" w:cs="Times New Roman"/>
          <w:sz w:val="28"/>
          <w:szCs w:val="28"/>
        </w:rPr>
        <w:t xml:space="preserve"> </w:t>
      </w:r>
      <w:r w:rsidR="00D66652" w:rsidRPr="00A1524B">
        <w:rPr>
          <w:rFonts w:ascii="Times New Roman" w:hAnsi="Times New Roman" w:cs="Times New Roman"/>
          <w:sz w:val="28"/>
          <w:szCs w:val="28"/>
        </w:rPr>
        <w:t>незрелость</w:t>
      </w:r>
      <w:r w:rsidR="00D6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52" w:rsidRPr="00A1524B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="00D66652" w:rsidRPr="00A1524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66652">
        <w:rPr>
          <w:rFonts w:ascii="Times New Roman" w:hAnsi="Times New Roman" w:cs="Times New Roman"/>
          <w:sz w:val="28"/>
          <w:szCs w:val="28"/>
        </w:rPr>
        <w:t xml:space="preserve"> и </w:t>
      </w:r>
      <w:r w:rsidR="001504DE">
        <w:rPr>
          <w:rFonts w:ascii="Times New Roman" w:hAnsi="Times New Roman" w:cs="Times New Roman"/>
          <w:sz w:val="28"/>
          <w:szCs w:val="28"/>
        </w:rPr>
        <w:t>ПЖ</w:t>
      </w:r>
      <w:r w:rsidR="00D66652">
        <w:rPr>
          <w:rFonts w:ascii="Times New Roman" w:hAnsi="Times New Roman" w:cs="Times New Roman"/>
          <w:sz w:val="28"/>
          <w:szCs w:val="28"/>
        </w:rPr>
        <w:t xml:space="preserve"> у детей и</w:t>
      </w:r>
      <w:r w:rsidR="00D66652" w:rsidRPr="00A1524B">
        <w:rPr>
          <w:rFonts w:ascii="Times New Roman" w:hAnsi="Times New Roman" w:cs="Times New Roman"/>
          <w:sz w:val="28"/>
          <w:szCs w:val="28"/>
        </w:rPr>
        <w:t xml:space="preserve"> </w:t>
      </w:r>
      <w:r w:rsidRPr="00A1524B">
        <w:rPr>
          <w:rFonts w:ascii="Times New Roman" w:hAnsi="Times New Roman" w:cs="Times New Roman"/>
          <w:sz w:val="28"/>
          <w:szCs w:val="28"/>
        </w:rPr>
        <w:t>незрелость</w:t>
      </w:r>
      <w:r w:rsidR="00D66652">
        <w:rPr>
          <w:rFonts w:ascii="Times New Roman" w:hAnsi="Times New Roman" w:cs="Times New Roman"/>
          <w:sz w:val="28"/>
          <w:szCs w:val="28"/>
        </w:rPr>
        <w:t xml:space="preserve"> их</w:t>
      </w:r>
      <w:r w:rsidRPr="00A1524B">
        <w:rPr>
          <w:rFonts w:ascii="Times New Roman" w:hAnsi="Times New Roman" w:cs="Times New Roman"/>
          <w:sz w:val="28"/>
          <w:szCs w:val="28"/>
        </w:rPr>
        <w:t xml:space="preserve"> ферментативной системы </w:t>
      </w:r>
      <w:r w:rsidR="003A0C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504DE">
        <w:rPr>
          <w:rFonts w:ascii="Times New Roman" w:hAnsi="Times New Roman" w:cs="Times New Roman"/>
          <w:sz w:val="28"/>
          <w:szCs w:val="28"/>
        </w:rPr>
        <w:t>реактивно</w:t>
      </w:r>
      <w:r w:rsidR="003A0C19">
        <w:rPr>
          <w:rFonts w:ascii="Times New Roman" w:hAnsi="Times New Roman" w:cs="Times New Roman"/>
          <w:sz w:val="28"/>
          <w:szCs w:val="28"/>
        </w:rPr>
        <w:t>гм</w:t>
      </w:r>
      <w:proofErr w:type="spellEnd"/>
      <w:r w:rsidR="003A0C19">
        <w:rPr>
          <w:rFonts w:ascii="Times New Roman" w:hAnsi="Times New Roman" w:cs="Times New Roman"/>
          <w:sz w:val="28"/>
          <w:szCs w:val="28"/>
        </w:rPr>
        <w:t xml:space="preserve"> </w:t>
      </w:r>
      <w:r w:rsidR="001504DE">
        <w:rPr>
          <w:rFonts w:ascii="Times New Roman" w:hAnsi="Times New Roman" w:cs="Times New Roman"/>
          <w:sz w:val="28"/>
          <w:szCs w:val="28"/>
        </w:rPr>
        <w:t>артрит</w:t>
      </w:r>
      <w:r w:rsidR="003A0C19">
        <w:rPr>
          <w:rFonts w:ascii="Times New Roman" w:hAnsi="Times New Roman" w:cs="Times New Roman"/>
          <w:sz w:val="28"/>
          <w:szCs w:val="28"/>
        </w:rPr>
        <w:t>е</w:t>
      </w:r>
      <w:r w:rsidR="001504DE">
        <w:rPr>
          <w:rFonts w:ascii="Times New Roman" w:hAnsi="Times New Roman" w:cs="Times New Roman"/>
          <w:sz w:val="28"/>
          <w:szCs w:val="28"/>
        </w:rPr>
        <w:t xml:space="preserve"> </w:t>
      </w:r>
      <w:r w:rsidRPr="00A1524B">
        <w:rPr>
          <w:rFonts w:ascii="Times New Roman" w:hAnsi="Times New Roman" w:cs="Times New Roman"/>
          <w:sz w:val="28"/>
          <w:szCs w:val="28"/>
        </w:rPr>
        <w:t xml:space="preserve">можно ожидать развития функциональной недостаточности поджелудочной железы,  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желчевыводящих путей и 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сфинктерной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дисфункции на фоне </w:t>
      </w:r>
      <w:proofErr w:type="spellStart"/>
      <w:r w:rsidRPr="00A1524B"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 w:rsidRPr="00A1524B">
        <w:rPr>
          <w:rFonts w:ascii="Times New Roman" w:hAnsi="Times New Roman" w:cs="Times New Roman"/>
          <w:sz w:val="28"/>
          <w:szCs w:val="28"/>
        </w:rPr>
        <w:t xml:space="preserve"> инфекции, активного иммунного ответа организма и </w:t>
      </w:r>
      <w:r w:rsidR="001504DE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Pr="00A1524B">
        <w:rPr>
          <w:rFonts w:ascii="Times New Roman" w:hAnsi="Times New Roman" w:cs="Times New Roman"/>
          <w:sz w:val="28"/>
          <w:szCs w:val="28"/>
        </w:rPr>
        <w:t>медикаментозной терапии</w:t>
      </w:r>
      <w:r w:rsidR="00AC58B8">
        <w:rPr>
          <w:rFonts w:ascii="Times New Roman" w:hAnsi="Times New Roman" w:cs="Times New Roman"/>
          <w:sz w:val="28"/>
          <w:szCs w:val="28"/>
        </w:rPr>
        <w:t xml:space="preserve"> </w:t>
      </w:r>
      <w:r w:rsidR="00AC58B8" w:rsidRPr="00AC58B8">
        <w:rPr>
          <w:rFonts w:ascii="Times New Roman" w:hAnsi="Times New Roman" w:cs="Times New Roman"/>
          <w:sz w:val="28"/>
          <w:szCs w:val="28"/>
        </w:rPr>
        <w:t>[1, 2]</w:t>
      </w:r>
      <w:r w:rsidR="001504DE">
        <w:rPr>
          <w:rFonts w:ascii="Times New Roman" w:hAnsi="Times New Roman" w:cs="Times New Roman"/>
          <w:sz w:val="28"/>
          <w:szCs w:val="28"/>
        </w:rPr>
        <w:t>.</w:t>
      </w:r>
      <w:r w:rsidR="001504DE" w:rsidRPr="007B700C">
        <w:rPr>
          <w:rFonts w:ascii="Times New Roman" w:hAnsi="Times New Roman"/>
          <w:sz w:val="28"/>
          <w:szCs w:val="28"/>
        </w:rPr>
        <w:t xml:space="preserve"> </w:t>
      </w:r>
      <w:r w:rsidR="001504DE">
        <w:rPr>
          <w:rFonts w:ascii="Times New Roman" w:hAnsi="Times New Roman"/>
          <w:sz w:val="28"/>
          <w:szCs w:val="28"/>
        </w:rPr>
        <w:t xml:space="preserve">  </w:t>
      </w:r>
    </w:p>
    <w:p w:rsidR="00A1524B" w:rsidRPr="007B700C" w:rsidRDefault="001504DE" w:rsidP="00A15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24B" w:rsidRPr="007B700C">
        <w:rPr>
          <w:rFonts w:ascii="Times New Roman" w:hAnsi="Times New Roman"/>
          <w:sz w:val="28"/>
          <w:szCs w:val="28"/>
        </w:rPr>
        <w:t>Функциональные поражения ПЖ</w:t>
      </w:r>
      <w:r w:rsidR="009D6B60" w:rsidRPr="009D6B60">
        <w:rPr>
          <w:rFonts w:ascii="Times New Roman" w:hAnsi="Times New Roman"/>
          <w:sz w:val="28"/>
          <w:szCs w:val="28"/>
        </w:rPr>
        <w:t xml:space="preserve"> [1, 2]</w:t>
      </w:r>
      <w:r w:rsidR="00A1524B" w:rsidRPr="007B700C">
        <w:rPr>
          <w:rFonts w:ascii="Times New Roman" w:hAnsi="Times New Roman"/>
          <w:sz w:val="28"/>
          <w:szCs w:val="28"/>
        </w:rPr>
        <w:t xml:space="preserve"> являются одним из наименее изученных вопросов современной клинической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панкреатологии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хотя именно они являются основой формирования ее воспалительных изменений. Своевременная диагностика и лечение нарушений  функции </w:t>
      </w:r>
      <w:r>
        <w:rPr>
          <w:rFonts w:ascii="Times New Roman" w:hAnsi="Times New Roman"/>
          <w:sz w:val="28"/>
          <w:szCs w:val="28"/>
        </w:rPr>
        <w:t>ПЖ</w:t>
      </w:r>
      <w:r w:rsidR="00A1524B" w:rsidRPr="007B700C">
        <w:rPr>
          <w:rFonts w:ascii="Times New Roman" w:hAnsi="Times New Roman"/>
          <w:sz w:val="28"/>
          <w:szCs w:val="28"/>
        </w:rPr>
        <w:t xml:space="preserve"> способствует предотвращению возникновения панкреатитов и их осложнений,  как у детей, так и у взрослых</w:t>
      </w:r>
      <w:r w:rsidR="00AC58B8">
        <w:rPr>
          <w:rFonts w:ascii="Times New Roman" w:hAnsi="Times New Roman"/>
          <w:sz w:val="28"/>
          <w:szCs w:val="28"/>
        </w:rPr>
        <w:t xml:space="preserve"> [</w:t>
      </w:r>
      <w:r w:rsidR="00AC58B8" w:rsidRPr="00AC58B8">
        <w:rPr>
          <w:rFonts w:ascii="Times New Roman" w:hAnsi="Times New Roman"/>
          <w:sz w:val="28"/>
          <w:szCs w:val="28"/>
        </w:rPr>
        <w:t>11]</w:t>
      </w:r>
      <w:r w:rsidR="00A1524B" w:rsidRPr="007B700C">
        <w:rPr>
          <w:rFonts w:ascii="Times New Roman" w:hAnsi="Times New Roman"/>
          <w:sz w:val="28"/>
          <w:szCs w:val="28"/>
        </w:rPr>
        <w:t>.</w:t>
      </w:r>
    </w:p>
    <w:p w:rsidR="00A1524B" w:rsidRPr="007B700C" w:rsidRDefault="00A1524B" w:rsidP="00A15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>Цель работы</w:t>
      </w:r>
      <w:r w:rsidR="00D77C41">
        <w:rPr>
          <w:rFonts w:ascii="Times New Roman" w:hAnsi="Times New Roman"/>
          <w:b/>
          <w:sz w:val="28"/>
          <w:szCs w:val="28"/>
        </w:rPr>
        <w:t>:</w:t>
      </w:r>
      <w:r w:rsidR="00D77C41">
        <w:rPr>
          <w:rFonts w:ascii="Times New Roman" w:hAnsi="Times New Roman"/>
          <w:sz w:val="28"/>
          <w:szCs w:val="28"/>
        </w:rPr>
        <w:t xml:space="preserve">  оценить</w:t>
      </w:r>
      <w:r w:rsidRPr="007B7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00C">
        <w:rPr>
          <w:rFonts w:ascii="Times New Roman" w:hAnsi="Times New Roman"/>
          <w:sz w:val="28"/>
          <w:szCs w:val="28"/>
        </w:rPr>
        <w:t>функционально</w:t>
      </w:r>
      <w:r w:rsidR="00D77C41">
        <w:rPr>
          <w:rFonts w:ascii="Times New Roman" w:hAnsi="Times New Roman"/>
          <w:sz w:val="28"/>
          <w:szCs w:val="28"/>
        </w:rPr>
        <w:t>е</w:t>
      </w:r>
      <w:proofErr w:type="gramEnd"/>
      <w:r w:rsidRPr="007B700C">
        <w:rPr>
          <w:rFonts w:ascii="Times New Roman" w:hAnsi="Times New Roman"/>
          <w:sz w:val="28"/>
          <w:szCs w:val="28"/>
        </w:rPr>
        <w:t xml:space="preserve">  состояния поджелудочной железы </w:t>
      </w:r>
      <w:r w:rsidR="00D77C41">
        <w:rPr>
          <w:rFonts w:ascii="Times New Roman" w:hAnsi="Times New Roman"/>
          <w:sz w:val="28"/>
          <w:szCs w:val="28"/>
        </w:rPr>
        <w:t xml:space="preserve">и печени </w:t>
      </w:r>
      <w:r w:rsidRPr="007B700C">
        <w:rPr>
          <w:rFonts w:ascii="Times New Roman" w:hAnsi="Times New Roman"/>
          <w:sz w:val="28"/>
          <w:szCs w:val="28"/>
        </w:rPr>
        <w:t>у детей с реактивными артритами.</w:t>
      </w:r>
    </w:p>
    <w:p w:rsidR="00A1524B" w:rsidRDefault="00A1524B" w:rsidP="00A15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7B700C">
        <w:rPr>
          <w:rFonts w:ascii="Times New Roman" w:hAnsi="Times New Roman"/>
          <w:b/>
          <w:sz w:val="28"/>
          <w:szCs w:val="28"/>
        </w:rPr>
        <w:t>Объект и методы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7B700C">
        <w:rPr>
          <w:rFonts w:ascii="Times New Roman" w:hAnsi="Times New Roman"/>
          <w:sz w:val="28"/>
          <w:szCs w:val="28"/>
        </w:rPr>
        <w:t xml:space="preserve">. Работа выполнена на базе детского кардиоревматологического отделения ГДКБ №24 г. Харькова. В исследовании приняли участие  150 больных  </w:t>
      </w:r>
      <w:proofErr w:type="spellStart"/>
      <w:r w:rsidRPr="007B700C">
        <w:rPr>
          <w:rFonts w:ascii="Times New Roman" w:hAnsi="Times New Roman"/>
          <w:sz w:val="28"/>
          <w:szCs w:val="28"/>
        </w:rPr>
        <w:t>РеА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(75 девочек, 75 мальчиков) в возрасте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года до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лет. Все обследованные дети были разделены по полу и возрасту. В результате было выделено 3 группы детей: дети дошкольного возраста (1-6 лет), младшего школьного возраста (7-10 лет), дети старшего</w:t>
      </w:r>
      <w:r w:rsidR="004C0CCA">
        <w:rPr>
          <w:rFonts w:ascii="Times New Roman" w:hAnsi="Times New Roman"/>
          <w:sz w:val="28"/>
          <w:szCs w:val="28"/>
        </w:rPr>
        <w:t xml:space="preserve"> </w:t>
      </w:r>
      <w:r w:rsidR="004575EE">
        <w:rPr>
          <w:rFonts w:ascii="Times New Roman" w:hAnsi="Times New Roman"/>
          <w:sz w:val="28"/>
          <w:szCs w:val="28"/>
        </w:rPr>
        <w:t>школьного</w:t>
      </w:r>
      <w:r w:rsidR="00457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 xml:space="preserve"> возраста (11-17 лет).  </w:t>
      </w:r>
    </w:p>
    <w:p w:rsidR="00A1524B" w:rsidRPr="007B700C" w:rsidRDefault="003A0C19" w:rsidP="00150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="001B3B73">
        <w:rPr>
          <w:rFonts w:ascii="Times New Roman" w:hAnsi="Times New Roman"/>
          <w:sz w:val="28"/>
          <w:szCs w:val="28"/>
        </w:rPr>
        <w:t xml:space="preserve"> клинически</w:t>
      </w:r>
      <w:r>
        <w:rPr>
          <w:rFonts w:ascii="Times New Roman" w:hAnsi="Times New Roman"/>
          <w:sz w:val="28"/>
          <w:szCs w:val="28"/>
        </w:rPr>
        <w:t>х</w:t>
      </w:r>
      <w:r w:rsidR="001B3B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B3B73">
        <w:rPr>
          <w:rFonts w:ascii="Times New Roman" w:hAnsi="Times New Roman"/>
          <w:sz w:val="28"/>
          <w:szCs w:val="28"/>
        </w:rPr>
        <w:t>параклинически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="001B3B73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="001B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у</w:t>
      </w:r>
      <w:r w:rsidR="00A1524B" w:rsidRPr="007B700C">
        <w:rPr>
          <w:rFonts w:ascii="Times New Roman" w:hAnsi="Times New Roman"/>
          <w:sz w:val="28"/>
          <w:szCs w:val="28"/>
        </w:rPr>
        <w:t xml:space="preserve"> всех детей определялись показатели, характеризующие воспалительный процесс (количество лейкоцитов, СОЭ, уровень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сиаловых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серомукоидов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СРБ, концентрация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церулоплазмина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>), печеночные показатели (показатель тимоловой пробы, уровень общей щелочной фос</w:t>
      </w:r>
      <w:r w:rsidR="001B3B73">
        <w:rPr>
          <w:rFonts w:ascii="Times New Roman" w:hAnsi="Times New Roman"/>
          <w:sz w:val="28"/>
          <w:szCs w:val="28"/>
        </w:rPr>
        <w:t>фатазы, АЛТ, АСТ)</w:t>
      </w:r>
      <w:r w:rsidR="00A1524B" w:rsidRPr="007B700C">
        <w:rPr>
          <w:rFonts w:ascii="Times New Roman" w:hAnsi="Times New Roman"/>
          <w:sz w:val="28"/>
          <w:szCs w:val="28"/>
        </w:rPr>
        <w:t xml:space="preserve"> и амилаза крови. Для идентификации «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триггерных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» микроорганизмов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РеА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был использован иммуноферментный анализ крови, позволяющий определить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IgM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00C">
        <w:rPr>
          <w:rFonts w:ascii="Times New Roman" w:hAnsi="Times New Roman"/>
          <w:sz w:val="28"/>
          <w:szCs w:val="28"/>
        </w:rPr>
        <w:t>Ig</w:t>
      </w:r>
      <w:r w:rsidR="00A1524B" w:rsidRPr="007B700C">
        <w:rPr>
          <w:rFonts w:ascii="Times New Roman" w:hAnsi="Times New Roman"/>
          <w:sz w:val="28"/>
          <w:szCs w:val="28"/>
        </w:rPr>
        <w:t>G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следующих возбудителей: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хламидия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trachomatis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хламидия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pneumoniae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микоплазма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pneumoniae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микоплазма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lastRenderedPageBreak/>
        <w:t>hominis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уреаплазма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urealiticum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вирус простого герпеса, </w:t>
      </w:r>
      <w:proofErr w:type="spellStart"/>
      <w:r w:rsidR="00A1524B" w:rsidRPr="007B700C">
        <w:rPr>
          <w:rFonts w:ascii="Times New Roman" w:hAnsi="Times New Roman"/>
          <w:sz w:val="28"/>
          <w:szCs w:val="28"/>
        </w:rPr>
        <w:t>цитомегаловирус</w:t>
      </w:r>
      <w:proofErr w:type="spellEnd"/>
      <w:r w:rsidR="00A1524B" w:rsidRPr="007B700C">
        <w:rPr>
          <w:rFonts w:ascii="Times New Roman" w:hAnsi="Times New Roman"/>
          <w:sz w:val="28"/>
          <w:szCs w:val="28"/>
        </w:rPr>
        <w:t xml:space="preserve">, ВЭБ.   </w:t>
      </w:r>
    </w:p>
    <w:p w:rsidR="00A1524B" w:rsidRPr="007B700C" w:rsidRDefault="00A1524B" w:rsidP="00A15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Всем детям проводилось УЗИ органов брюшной полости натощак, детям школьного возраста проводилось УЗИ с </w:t>
      </w:r>
      <w:proofErr w:type="spellStart"/>
      <w:r w:rsidRPr="007B700C">
        <w:rPr>
          <w:rFonts w:ascii="Times New Roman" w:hAnsi="Times New Roman"/>
          <w:sz w:val="28"/>
          <w:szCs w:val="28"/>
        </w:rPr>
        <w:t>постпрандиальной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нагрузкой для определения состояния поджелудочной железы в </w:t>
      </w:r>
      <w:r w:rsidR="009D6B60">
        <w:rPr>
          <w:rFonts w:ascii="Times New Roman" w:hAnsi="Times New Roman"/>
          <w:sz w:val="28"/>
          <w:szCs w:val="28"/>
        </w:rPr>
        <w:t>состоянии рабочей гиперемии</w:t>
      </w:r>
      <w:r w:rsidRPr="007B700C">
        <w:rPr>
          <w:rFonts w:ascii="Times New Roman" w:hAnsi="Times New Roman"/>
          <w:sz w:val="28"/>
          <w:szCs w:val="28"/>
        </w:rPr>
        <w:t xml:space="preserve">.             </w:t>
      </w:r>
    </w:p>
    <w:p w:rsidR="00A1524B" w:rsidRDefault="00A1524B" w:rsidP="00A1524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>Для обработки данных использовался метод анализа альтернативных признаков</w:t>
      </w:r>
      <w:r w:rsidR="004575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575EE">
        <w:rPr>
          <w:rFonts w:ascii="Times New Roman" w:hAnsi="Times New Roman"/>
          <w:sz w:val="28"/>
          <w:szCs w:val="28"/>
          <w:lang w:val="uk-UA"/>
        </w:rPr>
        <w:t>кластерн</w:t>
      </w:r>
      <w:r w:rsidR="004575EE" w:rsidRPr="004575EE">
        <w:rPr>
          <w:rFonts w:ascii="Times New Roman" w:hAnsi="Times New Roman"/>
          <w:sz w:val="28"/>
          <w:szCs w:val="28"/>
        </w:rPr>
        <w:t>ы</w:t>
      </w:r>
      <w:proofErr w:type="spellEnd"/>
      <w:r w:rsidR="004575EE">
        <w:rPr>
          <w:rFonts w:ascii="Times New Roman" w:hAnsi="Times New Roman"/>
          <w:sz w:val="28"/>
          <w:szCs w:val="28"/>
          <w:lang w:val="uk-UA"/>
        </w:rPr>
        <w:t>й</w:t>
      </w:r>
      <w:r w:rsidR="001504DE">
        <w:rPr>
          <w:rFonts w:ascii="Times New Roman" w:hAnsi="Times New Roman"/>
          <w:sz w:val="28"/>
          <w:szCs w:val="28"/>
        </w:rPr>
        <w:t xml:space="preserve"> и факторный анализ</w:t>
      </w:r>
      <w:r w:rsidRPr="007B700C">
        <w:rPr>
          <w:rFonts w:ascii="Times New Roman" w:hAnsi="Times New Roman"/>
          <w:sz w:val="28"/>
          <w:szCs w:val="28"/>
        </w:rPr>
        <w:t xml:space="preserve"> [5</w:t>
      </w:r>
      <w:r w:rsidR="00AC58B8" w:rsidRPr="00AC58B8">
        <w:rPr>
          <w:rFonts w:ascii="Times New Roman" w:hAnsi="Times New Roman"/>
          <w:sz w:val="28"/>
          <w:szCs w:val="28"/>
        </w:rPr>
        <w:t>, 8</w:t>
      </w:r>
      <w:r w:rsidRPr="007B700C">
        <w:rPr>
          <w:rFonts w:ascii="Times New Roman" w:hAnsi="Times New Roman"/>
          <w:sz w:val="28"/>
          <w:szCs w:val="28"/>
        </w:rPr>
        <w:t>].</w:t>
      </w:r>
    </w:p>
    <w:p w:rsidR="002C4AC7" w:rsidRDefault="002C4AC7" w:rsidP="001504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C7">
        <w:rPr>
          <w:rFonts w:ascii="Times New Roman" w:hAnsi="Times New Roman"/>
          <w:b/>
          <w:sz w:val="28"/>
          <w:szCs w:val="28"/>
        </w:rPr>
        <w:t>Результаты и их обсуждения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>В обследованной группе</w:t>
      </w:r>
      <w:r w:rsidR="00150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чаще встречались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, причем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15EA">
        <w:rPr>
          <w:rFonts w:ascii="Times New Roman" w:eastAsia="Times New Roman" w:hAnsi="Times New Roman" w:cs="Times New Roman"/>
          <w:sz w:val="28"/>
          <w:szCs w:val="28"/>
        </w:rPr>
        <w:t xml:space="preserve">этой возрастной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группе было больше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 мальчик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ов, и  старше</w:t>
      </w:r>
      <w:r w:rsidR="007C15E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DDE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AF4D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, где преимущественно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627E4D">
        <w:rPr>
          <w:rFonts w:ascii="Times New Roman" w:eastAsia="Times New Roman" w:hAnsi="Times New Roman" w:cs="Times New Roman"/>
          <w:sz w:val="28"/>
          <w:szCs w:val="28"/>
        </w:rPr>
        <w:t xml:space="preserve"> девочки (66% от объема группы).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достоверно чаще (P&lt;0,0</w:t>
      </w:r>
      <w:r w:rsidR="00AF4D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) встречалось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острое течение заболевания, что составило 75 % от всех случаев, соответственно рецидивирующее течение наблюдалось у 25% обследованных детей. 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Рецидивирующее течение </w:t>
      </w:r>
      <w:proofErr w:type="spellStart"/>
      <w:r w:rsidR="00210106">
        <w:rPr>
          <w:rFonts w:ascii="Times New Roman" w:eastAsia="Times New Roman" w:hAnsi="Times New Roman" w:cs="Times New Roman"/>
          <w:sz w:val="28"/>
          <w:szCs w:val="28"/>
        </w:rPr>
        <w:t>РеА</w:t>
      </w:r>
      <w:proofErr w:type="spellEnd"/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 встречалось в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 (42±9,3)</w:t>
      </w:r>
      <w:r w:rsidR="001504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 случаев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4C0CCA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к группе риска по </w:t>
      </w:r>
      <w:proofErr w:type="spellStart"/>
      <w:r w:rsidR="00210106">
        <w:rPr>
          <w:rFonts w:ascii="Times New Roman" w:eastAsia="Times New Roman" w:hAnsi="Times New Roman" w:cs="Times New Roman"/>
          <w:sz w:val="28"/>
          <w:szCs w:val="28"/>
        </w:rPr>
        <w:t>рецидивированию</w:t>
      </w:r>
      <w:proofErr w:type="spellEnd"/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06">
        <w:rPr>
          <w:rFonts w:ascii="Times New Roman" w:eastAsia="Times New Roman" w:hAnsi="Times New Roman" w:cs="Times New Roman"/>
          <w:sz w:val="28"/>
          <w:szCs w:val="28"/>
        </w:rPr>
        <w:t>РеА</w:t>
      </w:r>
      <w:proofErr w:type="spellEnd"/>
      <w:r w:rsidR="00210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43F" w:rsidRPr="001B3B73" w:rsidRDefault="002C4AC7" w:rsidP="001504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7D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proofErr w:type="spellStart"/>
      <w:r w:rsidRPr="002E697D">
        <w:rPr>
          <w:rFonts w:ascii="Times New Roman" w:eastAsia="Times New Roman" w:hAnsi="Times New Roman" w:cs="Times New Roman"/>
          <w:sz w:val="28"/>
          <w:szCs w:val="28"/>
        </w:rPr>
        <w:t>триггерного</w:t>
      </w:r>
      <w:proofErr w:type="spellEnd"/>
      <w:r w:rsidRPr="002E697D">
        <w:rPr>
          <w:rFonts w:ascii="Times New Roman" w:eastAsia="Times New Roman" w:hAnsi="Times New Roman" w:cs="Times New Roman"/>
          <w:sz w:val="28"/>
          <w:szCs w:val="28"/>
        </w:rPr>
        <w:t xml:space="preserve"> фактора было выделено три </w:t>
      </w:r>
      <w:r w:rsidR="001504DE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2E697D">
        <w:rPr>
          <w:rFonts w:ascii="Times New Roman" w:eastAsia="Times New Roman" w:hAnsi="Times New Roman" w:cs="Times New Roman"/>
          <w:sz w:val="28"/>
          <w:szCs w:val="28"/>
        </w:rPr>
        <w:t>варианта реактивных артритов у детей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 xml:space="preserve"> (таб</w:t>
      </w:r>
      <w:r w:rsidR="001504D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>. 1)</w:t>
      </w:r>
      <w:r w:rsidRPr="002E69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06">
        <w:rPr>
          <w:rFonts w:ascii="Times New Roman" w:eastAsia="Times New Roman" w:hAnsi="Times New Roman" w:cs="Times New Roman"/>
          <w:sz w:val="28"/>
          <w:szCs w:val="28"/>
        </w:rPr>
        <w:t>постреспираторные</w:t>
      </w:r>
      <w:proofErr w:type="spellEnd"/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97D">
        <w:rPr>
          <w:rFonts w:ascii="Times New Roman" w:eastAsia="Times New Roman" w:hAnsi="Times New Roman" w:cs="Times New Roman"/>
          <w:sz w:val="28"/>
          <w:szCs w:val="28"/>
        </w:rPr>
        <w:t>урогенитальные</w:t>
      </w:r>
      <w:proofErr w:type="spellEnd"/>
      <w:r w:rsidR="00210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697D">
        <w:rPr>
          <w:rFonts w:ascii="Times New Roman" w:eastAsia="Times New Roman" w:hAnsi="Times New Roman" w:cs="Times New Roman"/>
          <w:sz w:val="28"/>
          <w:szCs w:val="28"/>
        </w:rPr>
        <w:t>артри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 xml:space="preserve">ты после носоглоточных инфекций. </w:t>
      </w:r>
    </w:p>
    <w:p w:rsidR="0077043F" w:rsidRDefault="0077043F" w:rsidP="0077043F">
      <w:pPr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18"/>
        </w:rPr>
      </w:pPr>
      <w:r w:rsidRPr="00626907">
        <w:rPr>
          <w:rFonts w:ascii="Times New Roman" w:hAnsi="Times New Roman"/>
          <w:i/>
          <w:color w:val="000000"/>
          <w:sz w:val="2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18"/>
        </w:rPr>
        <w:t xml:space="preserve">                     Таблица 1</w:t>
      </w:r>
    </w:p>
    <w:p w:rsidR="001B3B73" w:rsidRPr="00626907" w:rsidRDefault="001B3B73" w:rsidP="001B3B7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18"/>
        </w:rPr>
      </w:pPr>
      <w:r w:rsidRPr="00626907">
        <w:rPr>
          <w:rFonts w:ascii="Times New Roman" w:hAnsi="Times New Roman"/>
          <w:b/>
          <w:color w:val="000000"/>
          <w:sz w:val="28"/>
          <w:szCs w:val="18"/>
        </w:rPr>
        <w:t xml:space="preserve">Распределение детей в зависимости от </w:t>
      </w:r>
      <w:proofErr w:type="spellStart"/>
      <w:r w:rsidRPr="00626907">
        <w:rPr>
          <w:rFonts w:ascii="Times New Roman" w:hAnsi="Times New Roman"/>
          <w:b/>
          <w:color w:val="000000"/>
          <w:sz w:val="28"/>
          <w:szCs w:val="18"/>
        </w:rPr>
        <w:t>триггерного</w:t>
      </w:r>
      <w:proofErr w:type="spellEnd"/>
      <w:r w:rsidRPr="00626907">
        <w:rPr>
          <w:rFonts w:ascii="Times New Roman" w:hAnsi="Times New Roman"/>
          <w:b/>
          <w:color w:val="000000"/>
          <w:sz w:val="28"/>
          <w:szCs w:val="18"/>
        </w:rPr>
        <w:t xml:space="preserve"> фактора развития острого и рецидивирующего реактивного артрита</w:t>
      </w:r>
      <w:proofErr w:type="gramStart"/>
      <w:r w:rsidRPr="00626907">
        <w:rPr>
          <w:rFonts w:ascii="Times New Roman" w:hAnsi="Times New Roman"/>
          <w:b/>
          <w:color w:val="000000"/>
          <w:sz w:val="28"/>
          <w:szCs w:val="18"/>
        </w:rPr>
        <w:t xml:space="preserve">, (%)  </w:t>
      </w:r>
      <w:proofErr w:type="gramEnd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2583"/>
        <w:gridCol w:w="2942"/>
      </w:tblGrid>
      <w:tr w:rsidR="001B3B73" w:rsidRPr="00626907" w:rsidTr="007B04C2">
        <w:tc>
          <w:tcPr>
            <w:tcW w:w="2945" w:type="dxa"/>
            <w:vMerge w:val="restart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spellStart"/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Триггерный</w:t>
            </w:r>
            <w:proofErr w:type="spellEnd"/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фактор</w:t>
            </w:r>
          </w:p>
        </w:tc>
        <w:tc>
          <w:tcPr>
            <w:tcW w:w="5525" w:type="dxa"/>
            <w:gridSpan w:val="2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Течение артрита</w:t>
            </w:r>
          </w:p>
        </w:tc>
      </w:tr>
      <w:tr w:rsidR="001B3B73" w:rsidRPr="00626907" w:rsidTr="007B04C2">
        <w:tc>
          <w:tcPr>
            <w:tcW w:w="2945" w:type="dxa"/>
            <w:vMerge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583" w:type="dxa"/>
          </w:tcPr>
          <w:p w:rsidR="001B3B73" w:rsidRPr="001229A9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Острое </w:t>
            </w:r>
          </w:p>
        </w:tc>
        <w:tc>
          <w:tcPr>
            <w:tcW w:w="2942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Рецидивирующее </w:t>
            </w:r>
          </w:p>
        </w:tc>
      </w:tr>
      <w:tr w:rsidR="001B3B73" w:rsidRPr="00626907" w:rsidTr="007B04C2">
        <w:tc>
          <w:tcPr>
            <w:tcW w:w="2945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респираторный </w:t>
            </w:r>
          </w:p>
        </w:tc>
        <w:tc>
          <w:tcPr>
            <w:tcW w:w="2583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13(11,6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±3,0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)</w:t>
            </w:r>
          </w:p>
        </w:tc>
        <w:tc>
          <w:tcPr>
            <w:tcW w:w="2942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10 (26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±7,1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</w:t>
            </w:r>
          </w:p>
        </w:tc>
      </w:tr>
      <w:tr w:rsidR="001B3B73" w:rsidRPr="00626907" w:rsidTr="007B04C2">
        <w:tc>
          <w:tcPr>
            <w:tcW w:w="2945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spellStart"/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урогенитальный</w:t>
            </w:r>
            <w:proofErr w:type="spellEnd"/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19 (16,4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±3,5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</w:t>
            </w:r>
          </w:p>
        </w:tc>
        <w:tc>
          <w:tcPr>
            <w:tcW w:w="2942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10(26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±7,1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</w:t>
            </w:r>
          </w:p>
        </w:tc>
      </w:tr>
      <w:tr w:rsidR="001B3B73" w:rsidRPr="00626907" w:rsidTr="007B04C2">
        <w:tc>
          <w:tcPr>
            <w:tcW w:w="2945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носоглоточная инфекция</w:t>
            </w:r>
          </w:p>
        </w:tc>
        <w:tc>
          <w:tcPr>
            <w:tcW w:w="2583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80 (72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±4,3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</w:t>
            </w:r>
          </w:p>
        </w:tc>
        <w:tc>
          <w:tcPr>
            <w:tcW w:w="2942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18 (47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±8,1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)*</w:t>
            </w:r>
          </w:p>
          <w:p w:rsidR="001B3B73" w:rsidRPr="00626907" w:rsidRDefault="001B3B73" w:rsidP="00AF4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(</w:t>
            </w:r>
            <w:r w:rsidR="00AF4DDE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p&lt;0,0</w:t>
            </w:r>
            <w:r w:rsidR="00AF4DDE">
              <w:rPr>
                <w:rFonts w:ascii="Times New Roman" w:hAnsi="Times New Roman"/>
                <w:color w:val="000000"/>
                <w:sz w:val="28"/>
                <w:szCs w:val="18"/>
              </w:rPr>
              <w:t>1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)</w:t>
            </w:r>
          </w:p>
        </w:tc>
      </w:tr>
      <w:tr w:rsidR="001B3B73" w:rsidRPr="00626907" w:rsidTr="007B04C2">
        <w:tc>
          <w:tcPr>
            <w:tcW w:w="2945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Всего</w:t>
            </w:r>
          </w:p>
        </w:tc>
        <w:tc>
          <w:tcPr>
            <w:tcW w:w="2583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112 (75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±3,7</w:t>
            </w: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)</w:t>
            </w:r>
          </w:p>
        </w:tc>
        <w:tc>
          <w:tcPr>
            <w:tcW w:w="2942" w:type="dxa"/>
          </w:tcPr>
          <w:p w:rsidR="001B3B73" w:rsidRPr="00626907" w:rsidRDefault="001B3B73" w:rsidP="007B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626907">
              <w:rPr>
                <w:rFonts w:ascii="Times New Roman" w:hAnsi="Times New Roman"/>
                <w:color w:val="000000"/>
                <w:sz w:val="28"/>
                <w:szCs w:val="18"/>
              </w:rPr>
              <w:t>38(25</w:t>
            </w:r>
            <w:r>
              <w:rPr>
                <w:rFonts w:ascii="Times New Roman" w:hAnsi="Times New Roman"/>
                <w:sz w:val="28"/>
                <w:szCs w:val="28"/>
              </w:rPr>
              <w:t>±3,7</w:t>
            </w:r>
            <w:r w:rsidRPr="006269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B3B73" w:rsidRPr="001B3B73" w:rsidRDefault="001B3B73" w:rsidP="001B3B73">
      <w:pPr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626907">
        <w:rPr>
          <w:rFonts w:ascii="Times New Roman" w:hAnsi="Times New Roman"/>
          <w:color w:val="000000"/>
          <w:spacing w:val="20"/>
          <w:sz w:val="28"/>
          <w:szCs w:val="18"/>
        </w:rPr>
        <w:lastRenderedPageBreak/>
        <w:t>Примечание: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 * - различия в частоте встречаемости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РеА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, вызванного носоглоточной инфекцией, в группах с острым и рецидивирующим течением </w:t>
      </w:r>
      <w:r w:rsidR="00AD070D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AF4DDE">
        <w:rPr>
          <w:rFonts w:ascii="Times New Roman" w:hAnsi="Times New Roman"/>
          <w:color w:val="000000"/>
          <w:sz w:val="28"/>
          <w:szCs w:val="18"/>
        </w:rPr>
        <w:t>достоверны.</w:t>
      </w:r>
      <w:proofErr w:type="gramEnd"/>
    </w:p>
    <w:p w:rsidR="0077043F" w:rsidRDefault="0077043F" w:rsidP="001504D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урогенитальных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триггерных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факторов</w:t>
      </w:r>
      <w:r w:rsidR="00AD070D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AD070D">
        <w:rPr>
          <w:rFonts w:ascii="Times New Roman" w:hAnsi="Times New Roman"/>
          <w:color w:val="000000"/>
          <w:sz w:val="28"/>
          <w:szCs w:val="18"/>
        </w:rPr>
        <w:t>РеА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чаще встречалась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  микст-инфекция</w:t>
      </w:r>
      <w:r w:rsidRPr="00AE1E15">
        <w:rPr>
          <w:rFonts w:ascii="Times New Roman" w:hAnsi="Times New Roman"/>
          <w:color w:val="000000"/>
          <w:sz w:val="28"/>
          <w:szCs w:val="1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микоплазма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18"/>
          <w:lang w:val="en-US"/>
        </w:rPr>
        <w:t>hominis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и</w:t>
      </w:r>
      <w:r w:rsidRPr="00AE1E15">
        <w:rPr>
          <w:rFonts w:ascii="Times New Roman" w:hAnsi="Times New Roman"/>
          <w:color w:val="000000"/>
          <w:sz w:val="2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уреаплазма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18"/>
          <w:lang w:val="en-US"/>
        </w:rPr>
        <w:t>urealyticum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>), а в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 группе</w:t>
      </w:r>
      <w:r w:rsidRPr="00093E1D">
        <w:rPr>
          <w:rFonts w:ascii="Times New Roman" w:hAnsi="Times New Roman"/>
          <w:color w:val="000000"/>
          <w:sz w:val="2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 xml:space="preserve">детей с респираторным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триггерным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фактором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AD070D">
        <w:rPr>
          <w:rFonts w:ascii="Times New Roman" w:hAnsi="Times New Roman"/>
          <w:color w:val="000000"/>
          <w:sz w:val="28"/>
          <w:szCs w:val="18"/>
        </w:rPr>
        <w:t>РеА</w:t>
      </w:r>
      <w:proofErr w:type="spellEnd"/>
      <w:r w:rsidR="00AD070D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626907">
        <w:rPr>
          <w:rFonts w:ascii="Times New Roman" w:hAnsi="Times New Roman"/>
          <w:color w:val="000000"/>
          <w:sz w:val="28"/>
          <w:szCs w:val="18"/>
        </w:rPr>
        <w:t>достоверно чаще</w:t>
      </w:r>
      <w:r w:rsidR="00AD070D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AD070D" w:rsidRPr="00626907">
        <w:rPr>
          <w:rFonts w:ascii="Times New Roman" w:hAnsi="Times New Roman"/>
          <w:color w:val="000000"/>
          <w:sz w:val="28"/>
          <w:szCs w:val="18"/>
        </w:rPr>
        <w:t>(</w:t>
      </w:r>
      <w:r w:rsidR="00AD070D" w:rsidRPr="00626907">
        <w:rPr>
          <w:rFonts w:ascii="Times New Roman" w:hAnsi="Times New Roman"/>
          <w:color w:val="000000"/>
          <w:sz w:val="28"/>
          <w:szCs w:val="18"/>
          <w:lang w:val="en-US"/>
        </w:rPr>
        <w:t>p</w:t>
      </w:r>
      <w:r w:rsidR="00AD070D">
        <w:rPr>
          <w:rFonts w:ascii="Times New Roman" w:hAnsi="Times New Roman"/>
          <w:color w:val="000000"/>
          <w:sz w:val="28"/>
          <w:szCs w:val="18"/>
        </w:rPr>
        <w:t>&lt;0,001)</w:t>
      </w:r>
      <w:r w:rsidRPr="00626907">
        <w:rPr>
          <w:rFonts w:ascii="Times New Roman" w:hAnsi="Times New Roman"/>
          <w:color w:val="000000"/>
          <w:sz w:val="28"/>
          <w:szCs w:val="18"/>
        </w:rPr>
        <w:t>, чем другие выделенные возбудители, встречалась</w:t>
      </w:r>
      <w:r w:rsidRPr="00626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907">
        <w:rPr>
          <w:rFonts w:ascii="Times New Roman" w:hAnsi="Times New Roman"/>
          <w:sz w:val="28"/>
          <w:szCs w:val="28"/>
        </w:rPr>
        <w:t>хламидия</w:t>
      </w:r>
      <w:proofErr w:type="spellEnd"/>
      <w:r w:rsidRPr="00626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907">
        <w:rPr>
          <w:rFonts w:ascii="Times New Roman" w:hAnsi="Times New Roman"/>
          <w:sz w:val="28"/>
          <w:szCs w:val="28"/>
          <w:lang w:val="en-US"/>
        </w:rPr>
        <w:t>pneumoniae</w:t>
      </w:r>
      <w:proofErr w:type="spellEnd"/>
      <w:r w:rsidRPr="00626907">
        <w:rPr>
          <w:rFonts w:ascii="Times New Roman" w:hAnsi="Times New Roman"/>
          <w:sz w:val="28"/>
          <w:szCs w:val="28"/>
        </w:rPr>
        <w:t xml:space="preserve">, 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что свидетельствует о преобладании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хламидийной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респираторной инфекции в детском возрасте, в то время как среди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урогенитальных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триггерных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факторов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хламидия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trachomatis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встречается достаточно редко, </w:t>
      </w:r>
      <w:r w:rsidR="00AD070D">
        <w:rPr>
          <w:rFonts w:ascii="Times New Roman" w:hAnsi="Times New Roman"/>
          <w:color w:val="000000"/>
          <w:sz w:val="28"/>
          <w:szCs w:val="18"/>
        </w:rPr>
        <w:t>чаще -</w:t>
      </w:r>
      <w:r w:rsidRPr="00626907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626907">
        <w:rPr>
          <w:rFonts w:ascii="Times New Roman" w:hAnsi="Times New Roman"/>
          <w:color w:val="000000"/>
          <w:sz w:val="28"/>
          <w:szCs w:val="18"/>
        </w:rPr>
        <w:t>микоплазменная</w:t>
      </w:r>
      <w:proofErr w:type="spellEnd"/>
      <w:r w:rsidRPr="00626907">
        <w:rPr>
          <w:rFonts w:ascii="Times New Roman" w:hAnsi="Times New Roman"/>
          <w:color w:val="000000"/>
          <w:sz w:val="28"/>
          <w:szCs w:val="18"/>
        </w:rPr>
        <w:t xml:space="preserve"> инфекция.</w:t>
      </w:r>
      <w:proofErr w:type="gramEnd"/>
    </w:p>
    <w:p w:rsidR="006C1B74" w:rsidRPr="007B700C" w:rsidRDefault="006C1B74" w:rsidP="006C1B7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>При сборе анамнеза основными жалобами</w:t>
      </w:r>
      <w:r w:rsidR="00BB5E71" w:rsidRPr="00BB5E71">
        <w:rPr>
          <w:rFonts w:ascii="Times New Roman" w:hAnsi="Times New Roman"/>
          <w:sz w:val="28"/>
          <w:szCs w:val="28"/>
        </w:rPr>
        <w:t xml:space="preserve"> </w:t>
      </w:r>
      <w:r w:rsidR="00AF4DDE">
        <w:rPr>
          <w:rFonts w:ascii="Times New Roman" w:hAnsi="Times New Roman"/>
          <w:sz w:val="28"/>
          <w:szCs w:val="28"/>
        </w:rPr>
        <w:t xml:space="preserve">со стороны желудочно-кишечного тракта </w:t>
      </w:r>
      <w:r w:rsidR="00BB5E71" w:rsidRPr="007B700C">
        <w:rPr>
          <w:rFonts w:ascii="Times New Roman" w:hAnsi="Times New Roman"/>
          <w:sz w:val="28"/>
          <w:szCs w:val="28"/>
        </w:rPr>
        <w:t xml:space="preserve">у детей с </w:t>
      </w:r>
      <w:proofErr w:type="spellStart"/>
      <w:r w:rsidR="00BB5E71" w:rsidRPr="007B700C">
        <w:rPr>
          <w:rFonts w:ascii="Times New Roman" w:hAnsi="Times New Roman"/>
          <w:sz w:val="28"/>
          <w:szCs w:val="28"/>
        </w:rPr>
        <w:t>РеА</w:t>
      </w:r>
      <w:proofErr w:type="spellEnd"/>
      <w:r w:rsidR="00BB5E71">
        <w:rPr>
          <w:rFonts w:ascii="Times New Roman" w:hAnsi="Times New Roman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 xml:space="preserve">были  жалобы на боли в животе, послабление стула, вздутие живота. Дети дошкольного возраста   чаще жаловались на боли в </w:t>
      </w:r>
      <w:proofErr w:type="spellStart"/>
      <w:r w:rsidRPr="007B700C">
        <w:rPr>
          <w:rFonts w:ascii="Times New Roman" w:hAnsi="Times New Roman"/>
          <w:sz w:val="28"/>
          <w:szCs w:val="28"/>
        </w:rPr>
        <w:t>околопупочной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области, не связанные с приемом пищи или возникающие сразу после еды, тошноту, рвоту, вздутие живота, снижение аппетита, отрыжку, послабление стула. Дети младшего школьного  возраста чаще предъявляли жалобы на боли, локализованные в </w:t>
      </w:r>
      <w:proofErr w:type="spellStart"/>
      <w:r w:rsidRPr="007B700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 и в правом подреберье, тошноту, вздутие живота, снижение аппетита, склонность к запорам, горечь во рту.</w:t>
      </w:r>
      <w:r w:rsidRPr="007B7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 xml:space="preserve">Дети старшего возраста  жаловались на боль в </w:t>
      </w:r>
      <w:proofErr w:type="spellStart"/>
      <w:r w:rsidRPr="007B700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области, боль в правом подреберье, снижение аппетита, отрыжку, тошноту, склонность к запорам.</w:t>
      </w:r>
    </w:p>
    <w:p w:rsidR="006C1B74" w:rsidRPr="007B700C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>Следует отметить, что вздутие живота и неустойчивый стул - характерные признаки  дисфункции ПЖ, достоверно чаще встречались у детей младшей возрастной группы. В то время как склонность к запорам и отрыжка чаще встречались  у детей средней и старшей возрастных групп.</w:t>
      </w:r>
    </w:p>
    <w:p w:rsidR="006C1B74" w:rsidRPr="007B700C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При объективном исследовании больных были получены следующие данные: </w:t>
      </w:r>
    </w:p>
    <w:p w:rsidR="006C1B74" w:rsidRPr="007B700C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- в группе детей дошкольного возраста достоверно чаще болевой </w:t>
      </w:r>
    </w:p>
    <w:p w:rsidR="006C1B74" w:rsidRPr="007B700C" w:rsidRDefault="006C1B74" w:rsidP="006C1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lastRenderedPageBreak/>
        <w:t xml:space="preserve">синдром отсутствовал или имелась болезненность в зоне проекции поджелудочной железы и </w:t>
      </w:r>
      <w:proofErr w:type="spellStart"/>
      <w:r w:rsidRPr="007B700C">
        <w:rPr>
          <w:rFonts w:ascii="Times New Roman" w:hAnsi="Times New Roman"/>
          <w:sz w:val="28"/>
          <w:szCs w:val="28"/>
        </w:rPr>
        <w:t>околопупочной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области;</w:t>
      </w:r>
    </w:p>
    <w:p w:rsidR="006C1B74" w:rsidRPr="007B700C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- в группе детей младшего школьного возраста преобладала болезненность в </w:t>
      </w:r>
      <w:proofErr w:type="spellStart"/>
      <w:r w:rsidRPr="007B700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области, </w:t>
      </w:r>
      <w:proofErr w:type="spellStart"/>
      <w:r w:rsidRPr="007B700C">
        <w:rPr>
          <w:rFonts w:ascii="Times New Roman" w:hAnsi="Times New Roman"/>
          <w:sz w:val="28"/>
          <w:szCs w:val="28"/>
        </w:rPr>
        <w:t>пилородуоденальной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зоне, в зоне проекции поджелудочной железы и </w:t>
      </w:r>
      <w:proofErr w:type="spellStart"/>
      <w:r w:rsidRPr="007B700C">
        <w:rPr>
          <w:rFonts w:ascii="Times New Roman" w:hAnsi="Times New Roman"/>
          <w:sz w:val="28"/>
          <w:szCs w:val="28"/>
        </w:rPr>
        <w:t>околопупочной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области; </w:t>
      </w:r>
    </w:p>
    <w:p w:rsidR="006C1B74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sz w:val="28"/>
          <w:szCs w:val="28"/>
        </w:rPr>
        <w:t xml:space="preserve">- в старшей возрастной группе встречалась болезненность в </w:t>
      </w:r>
      <w:proofErr w:type="spellStart"/>
      <w:r w:rsidRPr="007B700C">
        <w:rPr>
          <w:rFonts w:ascii="Times New Roman" w:hAnsi="Times New Roman"/>
          <w:sz w:val="28"/>
          <w:szCs w:val="28"/>
        </w:rPr>
        <w:t>пилородуоденальной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00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области.</w:t>
      </w:r>
    </w:p>
    <w:p w:rsidR="00CD2BD5" w:rsidRPr="00C37B76" w:rsidRDefault="00CD2BD5" w:rsidP="00CD2B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B76">
        <w:rPr>
          <w:rFonts w:ascii="Times New Roman" w:eastAsia="Times New Roman" w:hAnsi="Times New Roman" w:cs="Times New Roman"/>
          <w:sz w:val="28"/>
          <w:szCs w:val="24"/>
        </w:rPr>
        <w:t xml:space="preserve">Важную роль в диагностике патологии ПЖ и </w:t>
      </w:r>
      <w:proofErr w:type="spellStart"/>
      <w:r w:rsidRPr="00C37B76">
        <w:rPr>
          <w:rFonts w:ascii="Times New Roman" w:eastAsia="Times New Roman" w:hAnsi="Times New Roman" w:cs="Times New Roman"/>
          <w:sz w:val="28"/>
          <w:szCs w:val="24"/>
        </w:rPr>
        <w:t>гепатобилиарной</w:t>
      </w:r>
      <w:proofErr w:type="spellEnd"/>
      <w:r w:rsidRPr="00C37B76">
        <w:rPr>
          <w:rFonts w:ascii="Times New Roman" w:eastAsia="Times New Roman" w:hAnsi="Times New Roman" w:cs="Times New Roman"/>
          <w:sz w:val="28"/>
          <w:szCs w:val="24"/>
        </w:rPr>
        <w:t xml:space="preserve"> системы имеют </w:t>
      </w:r>
      <w:proofErr w:type="spellStart"/>
      <w:r w:rsidRPr="00C37B76">
        <w:rPr>
          <w:rFonts w:ascii="Times New Roman" w:eastAsia="Times New Roman" w:hAnsi="Times New Roman" w:cs="Times New Roman"/>
          <w:sz w:val="28"/>
          <w:szCs w:val="24"/>
        </w:rPr>
        <w:t>параклинические</w:t>
      </w:r>
      <w:proofErr w:type="spellEnd"/>
      <w:r w:rsidRPr="00C37B76">
        <w:rPr>
          <w:rFonts w:ascii="Times New Roman" w:eastAsia="Times New Roman" w:hAnsi="Times New Roman" w:cs="Times New Roman"/>
          <w:sz w:val="28"/>
          <w:szCs w:val="24"/>
        </w:rPr>
        <w:t xml:space="preserve"> методы исследования.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результате проведенных нами исследований установлено, что концентрация АСТ в крови  повышалась у 35%  обследованных детей, амилазы - у 21%.</w:t>
      </w:r>
    </w:p>
    <w:p w:rsidR="00E53F00" w:rsidRDefault="00CD2BD5" w:rsidP="00E53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C37B76">
        <w:rPr>
          <w:rFonts w:ascii="Times New Roman" w:eastAsia="Times New Roman" w:hAnsi="Times New Roman" w:cs="Times New Roman"/>
          <w:sz w:val="28"/>
          <w:szCs w:val="24"/>
        </w:rPr>
        <w:t>C</w:t>
      </w:r>
      <w:proofErr w:type="gramEnd"/>
      <w:r w:rsidRPr="00C37B76">
        <w:rPr>
          <w:rFonts w:ascii="Times New Roman" w:eastAsia="Times New Roman" w:hAnsi="Times New Roman" w:cs="Times New Roman"/>
          <w:sz w:val="28"/>
          <w:szCs w:val="24"/>
        </w:rPr>
        <w:t>равнение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значений </w:t>
      </w:r>
      <w:r w:rsidRPr="00C37B76">
        <w:rPr>
          <w:rFonts w:ascii="Times New Roman" w:eastAsia="Times New Roman" w:hAnsi="Times New Roman" w:cs="Times New Roman"/>
          <w:sz w:val="28"/>
          <w:szCs w:val="24"/>
        </w:rPr>
        <w:t xml:space="preserve"> биохимических</w:t>
      </w:r>
      <w:r w:rsidRPr="00F867A0">
        <w:rPr>
          <w:rFonts w:ascii="Times New Roman CYR" w:hAnsi="Times New Roman CYR" w:cs="Times New Roman CYR"/>
          <w:iCs/>
          <w:sz w:val="28"/>
          <w:szCs w:val="28"/>
        </w:rPr>
        <w:t xml:space="preserve"> показателей крови у детей с </w:t>
      </w:r>
      <w:proofErr w:type="spellStart"/>
      <w:r w:rsidRPr="00F867A0">
        <w:rPr>
          <w:rFonts w:ascii="Times New Roman CYR" w:hAnsi="Times New Roman CYR" w:cs="Times New Roman CYR"/>
          <w:iCs/>
          <w:sz w:val="28"/>
          <w:szCs w:val="28"/>
        </w:rPr>
        <w:t>РеА</w:t>
      </w:r>
      <w:proofErr w:type="spellEnd"/>
      <w:r w:rsidRPr="00F867A0">
        <w:rPr>
          <w:rFonts w:ascii="Times New Roman CYR" w:hAnsi="Times New Roman CYR" w:cs="Times New Roman CYR"/>
          <w:iCs/>
          <w:sz w:val="28"/>
          <w:szCs w:val="28"/>
        </w:rPr>
        <w:t xml:space="preserve"> разных возрастных групп показало, что с увеличением возраста снижается частота встречаемости</w:t>
      </w:r>
      <w:r>
        <w:rPr>
          <w:rFonts w:ascii="Times New Roman CYR" w:hAnsi="Times New Roman CYR" w:cs="Times New Roman CYR"/>
          <w:sz w:val="28"/>
          <w:szCs w:val="28"/>
        </w:rPr>
        <w:t xml:space="preserve"> превышения физиологической нормы концентрации амилазы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трансаминаз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что может быть связано с большей зрелостью печени и ПЖ и, соответственно, большей устойчивостью к инфекционно - аллергическому процессу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проводимой терапии.</w:t>
      </w:r>
    </w:p>
    <w:p w:rsidR="00CD2BD5" w:rsidRDefault="00CD2BD5" w:rsidP="009426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Установлено, что при рецидивирующем течении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</w:t>
      </w:r>
      <w:proofErr w:type="spellEnd"/>
      <w:r w:rsidRPr="00214B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превышение возрастных норм концентрации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трансаминаз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амилазы  в крови встречаются чаще, чем при остром течении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2A3" w:rsidRPr="00BE42A3" w:rsidRDefault="00BE42A3" w:rsidP="00BE4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УЗИ было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9596A">
        <w:rPr>
          <w:rFonts w:ascii="Times New Roman" w:hAnsi="Times New Roman" w:cs="Times New Roman"/>
          <w:sz w:val="28"/>
          <w:szCs w:val="28"/>
        </w:rPr>
        <w:t>анкреатопатия</w:t>
      </w:r>
      <w:proofErr w:type="spellEnd"/>
      <w:r w:rsidRPr="0079596A">
        <w:rPr>
          <w:rFonts w:ascii="Times New Roman" w:hAnsi="Times New Roman" w:cs="Times New Roman"/>
          <w:sz w:val="28"/>
          <w:szCs w:val="28"/>
        </w:rPr>
        <w:t xml:space="preserve"> у детей с </w:t>
      </w:r>
      <w:proofErr w:type="spellStart"/>
      <w:r w:rsidRPr="0079596A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Pr="0079596A">
        <w:rPr>
          <w:rFonts w:ascii="Times New Roman" w:hAnsi="Times New Roman" w:cs="Times New Roman"/>
          <w:sz w:val="28"/>
          <w:szCs w:val="28"/>
        </w:rPr>
        <w:t xml:space="preserve"> встречалась в (25±4,8)% случаев, причем достоверно (</w:t>
      </w:r>
      <w:r w:rsidRPr="007959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596A">
        <w:rPr>
          <w:rFonts w:ascii="Times New Roman" w:hAnsi="Times New Roman" w:cs="Times New Roman"/>
          <w:sz w:val="28"/>
          <w:szCs w:val="28"/>
        </w:rPr>
        <w:t xml:space="preserve">&lt;0,001) чаще у детей дошкольного возраста. Функциональная патология печени наблюдалась у трети больных. </w:t>
      </w:r>
      <w:proofErr w:type="spellStart"/>
      <w:r w:rsidRPr="007959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искинезия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желчевыводящих путей</w:t>
      </w:r>
      <w:r w:rsidRPr="0079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96A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79596A">
        <w:rPr>
          <w:rFonts w:ascii="Times New Roman" w:hAnsi="Times New Roman" w:cs="Times New Roman"/>
          <w:sz w:val="28"/>
          <w:szCs w:val="28"/>
        </w:rPr>
        <w:t xml:space="preserve"> у 97,7% детей, достоверно чаще по </w:t>
      </w:r>
      <w:proofErr w:type="spellStart"/>
      <w:r w:rsidRPr="0079596A">
        <w:rPr>
          <w:rFonts w:ascii="Times New Roman" w:hAnsi="Times New Roman" w:cs="Times New Roman"/>
          <w:sz w:val="28"/>
          <w:szCs w:val="28"/>
        </w:rPr>
        <w:t>гипокинетическому</w:t>
      </w:r>
      <w:proofErr w:type="spellEnd"/>
      <w:r w:rsidRPr="0079596A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2087B">
        <w:rPr>
          <w:rFonts w:ascii="Times New Roman CYR" w:hAnsi="Times New Roman CYR" w:cs="Times New Roman CYR"/>
          <w:sz w:val="28"/>
          <w:szCs w:val="28"/>
        </w:rPr>
        <w:t xml:space="preserve">На основании анализа распределения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детей  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панкреатопатией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возрасту было установлено</w:t>
      </w:r>
      <w:r w:rsidRPr="00F2087B">
        <w:rPr>
          <w:rFonts w:ascii="Times New Roman CYR" w:hAnsi="Times New Roman CYR" w:cs="Times New Roman CYR"/>
          <w:sz w:val="28"/>
          <w:szCs w:val="28"/>
        </w:rPr>
        <w:t xml:space="preserve">, что </w:t>
      </w:r>
      <w:proofErr w:type="spellStart"/>
      <w:r w:rsidRPr="00F2087B">
        <w:rPr>
          <w:rFonts w:ascii="Times New Roman CYR" w:hAnsi="Times New Roman CYR" w:cs="Times New Roman CYR"/>
          <w:sz w:val="28"/>
          <w:szCs w:val="28"/>
        </w:rPr>
        <w:t>панкреатопатия</w:t>
      </w:r>
      <w:proofErr w:type="spellEnd"/>
      <w:r w:rsidRPr="00F2087B">
        <w:rPr>
          <w:rFonts w:ascii="Times New Roman CYR" w:hAnsi="Times New Roman CYR" w:cs="Times New Roman CYR"/>
          <w:sz w:val="28"/>
          <w:szCs w:val="28"/>
        </w:rPr>
        <w:t xml:space="preserve"> достоверно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&lt;0,00</w:t>
      </w:r>
      <w:r w:rsidRPr="0025087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F2087B">
        <w:rPr>
          <w:rFonts w:ascii="Times New Roman CYR" w:hAnsi="Times New Roman CYR" w:cs="Times New Roman CYR"/>
          <w:sz w:val="28"/>
          <w:szCs w:val="28"/>
        </w:rPr>
        <w:t xml:space="preserve"> чаще встречалась  у детей 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возраста -  в (55</w:t>
      </w:r>
      <w:r w:rsidRPr="00626907">
        <w:rPr>
          <w:rFonts w:ascii="Times New Roman" w:hAnsi="Times New Roman"/>
          <w:color w:val="000000"/>
          <w:sz w:val="28"/>
          <w:szCs w:val="18"/>
        </w:rPr>
        <w:t>±</w:t>
      </w:r>
      <w:r>
        <w:rPr>
          <w:rFonts w:ascii="Times New Roman" w:hAnsi="Times New Roman"/>
          <w:color w:val="000000"/>
          <w:sz w:val="28"/>
          <w:szCs w:val="18"/>
        </w:rPr>
        <w:t>11,1)</w:t>
      </w:r>
      <w:r>
        <w:rPr>
          <w:rFonts w:ascii="Times New Roman CYR" w:hAnsi="Times New Roman CYR" w:cs="Times New Roman CYR"/>
          <w:sz w:val="28"/>
          <w:szCs w:val="28"/>
        </w:rPr>
        <w:t>% случаев.</w:t>
      </w:r>
    </w:p>
    <w:p w:rsidR="00BE42A3" w:rsidRDefault="00BE42A3" w:rsidP="00BE4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52 детей, обследованных с использованием разработанной  нами УЗ методики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постпрандиальной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нагрузкой, у 13,5%  была выявлена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функциональная недостаточность ПЖ, что подтверждалось недостаточным увеличением органа в ответ на физиологический завтрак.</w:t>
      </w:r>
    </w:p>
    <w:p w:rsidR="00BE42A3" w:rsidRDefault="00BE42A3" w:rsidP="00BE4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резу</w:t>
      </w:r>
      <w:r w:rsidR="00992FBA">
        <w:rPr>
          <w:rFonts w:ascii="Times New Roman CYR" w:hAnsi="Times New Roman CYR" w:cs="Times New Roman CYR"/>
          <w:sz w:val="28"/>
          <w:szCs w:val="28"/>
        </w:rPr>
        <w:t xml:space="preserve">льтатов нечеткой кластеризации </w:t>
      </w:r>
      <w:r w:rsidR="00992FBA" w:rsidRPr="00992FBA">
        <w:rPr>
          <w:rFonts w:ascii="Times New Roman CYR" w:hAnsi="Times New Roman CYR" w:cs="Times New Roman CYR"/>
          <w:sz w:val="28"/>
          <w:szCs w:val="28"/>
        </w:rPr>
        <w:t>[7</w:t>
      </w:r>
      <w:r>
        <w:rPr>
          <w:rFonts w:ascii="Times New Roman CYR" w:hAnsi="Times New Roman CYR" w:cs="Times New Roman CYR"/>
          <w:sz w:val="28"/>
          <w:szCs w:val="28"/>
        </w:rPr>
        <w:t xml:space="preserve">] показателей детей разного возраста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было установлено, </w:t>
      </w:r>
      <w:r>
        <w:rPr>
          <w:rFonts w:ascii="Times New Roman" w:hAnsi="Times New Roman"/>
          <w:sz w:val="28"/>
        </w:rPr>
        <w:t xml:space="preserve">что </w:t>
      </w:r>
      <w:r w:rsidRPr="00013F53">
        <w:rPr>
          <w:rFonts w:ascii="Times New Roman" w:hAnsi="Times New Roman"/>
          <w:sz w:val="28"/>
        </w:rPr>
        <w:t>у</w:t>
      </w:r>
      <w:r w:rsidRPr="00013F53">
        <w:rPr>
          <w:rFonts w:ascii="Times New Roman" w:hAnsi="Times New Roman"/>
          <w:sz w:val="28"/>
          <w:szCs w:val="28"/>
        </w:rPr>
        <w:t xml:space="preserve"> детей младшей возрастной группы реактивные состояния печени и поджелудочной железы с высокими показателями АЛТ, АСТ, амилазы достоверно (</w:t>
      </w:r>
      <w:r w:rsidRPr="00013F53">
        <w:rPr>
          <w:rFonts w:ascii="Times New Roman" w:hAnsi="Times New Roman"/>
          <w:sz w:val="28"/>
          <w:szCs w:val="28"/>
          <w:lang w:val="en-US"/>
        </w:rPr>
        <w:t>p</w:t>
      </w:r>
      <w:r w:rsidRPr="00013F53">
        <w:rPr>
          <w:rFonts w:ascii="Times New Roman" w:hAnsi="Times New Roman"/>
          <w:sz w:val="28"/>
          <w:szCs w:val="28"/>
        </w:rPr>
        <w:t>&lt;0,01)  чаще  встречаются у детей с низкими значениями показателей воспаления,  что  опровергает предположения о проявлении функциональной патологии печени и поджелудочной железы на высоте акти</w:t>
      </w:r>
      <w:r>
        <w:rPr>
          <w:rFonts w:ascii="Times New Roman" w:hAnsi="Times New Roman"/>
          <w:sz w:val="28"/>
          <w:szCs w:val="28"/>
        </w:rPr>
        <w:t>вности воспалительного процесса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42A3" w:rsidRDefault="00BE42A3" w:rsidP="00BE42A3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79DA">
        <w:rPr>
          <w:rFonts w:ascii="Times New Roman" w:hAnsi="Times New Roman"/>
          <w:sz w:val="28"/>
          <w:szCs w:val="28"/>
        </w:rPr>
        <w:t xml:space="preserve"> кластере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465BB">
        <w:rPr>
          <w:rFonts w:ascii="Times New Roman" w:hAnsi="Times New Roman"/>
          <w:sz w:val="28"/>
          <w:szCs w:val="28"/>
        </w:rPr>
        <w:t>к которому отнесены</w:t>
      </w:r>
      <w:r>
        <w:rPr>
          <w:rFonts w:ascii="Times New Roman" w:hAnsi="Times New Roman"/>
          <w:sz w:val="28"/>
          <w:szCs w:val="28"/>
        </w:rPr>
        <w:t xml:space="preserve"> пациент</w:t>
      </w:r>
      <w:r w:rsidR="00A465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превышением возрастных норм показателей печени</w:t>
      </w:r>
      <w:r w:rsidRPr="00E879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т.е.</w:t>
      </w:r>
      <w:r w:rsidRPr="00E879DA">
        <w:rPr>
          <w:rFonts w:ascii="Times New Roman" w:hAnsi="Times New Roman"/>
          <w:sz w:val="28"/>
          <w:szCs w:val="28"/>
        </w:rPr>
        <w:t xml:space="preserve"> угрожаемом по развитию патологии печени, достоверно чаще (</w:t>
      </w:r>
      <w:proofErr w:type="spellStart"/>
      <w:proofErr w:type="gramStart"/>
      <w:r w:rsidRPr="00E879D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879DA">
        <w:rPr>
          <w:rFonts w:ascii="Times New Roman" w:hAnsi="Times New Roman"/>
          <w:sz w:val="28"/>
          <w:szCs w:val="28"/>
        </w:rPr>
        <w:t xml:space="preserve">&lt;0,001) встречаются </w:t>
      </w:r>
      <w:r w:rsidR="00A465BB">
        <w:rPr>
          <w:rFonts w:ascii="Times New Roman" w:hAnsi="Times New Roman"/>
          <w:sz w:val="28"/>
          <w:szCs w:val="28"/>
        </w:rPr>
        <w:t xml:space="preserve">дети с </w:t>
      </w:r>
      <w:proofErr w:type="spellStart"/>
      <w:r w:rsidR="00A465BB">
        <w:rPr>
          <w:rFonts w:ascii="Times New Roman" w:hAnsi="Times New Roman"/>
          <w:sz w:val="28"/>
          <w:szCs w:val="28"/>
        </w:rPr>
        <w:t>постреспираторными</w:t>
      </w:r>
      <w:proofErr w:type="spellEnd"/>
      <w:r w:rsidRPr="00E879DA">
        <w:rPr>
          <w:rFonts w:ascii="Times New Roman" w:hAnsi="Times New Roman"/>
          <w:sz w:val="28"/>
          <w:szCs w:val="28"/>
        </w:rPr>
        <w:t xml:space="preserve"> реактивны</w:t>
      </w:r>
      <w:r w:rsidR="00A465BB">
        <w:rPr>
          <w:rFonts w:ascii="Times New Roman" w:hAnsi="Times New Roman"/>
          <w:sz w:val="28"/>
          <w:szCs w:val="28"/>
        </w:rPr>
        <w:t>ми</w:t>
      </w:r>
      <w:r w:rsidRPr="00E879DA">
        <w:rPr>
          <w:rFonts w:ascii="Times New Roman" w:hAnsi="Times New Roman"/>
          <w:sz w:val="28"/>
          <w:szCs w:val="28"/>
        </w:rPr>
        <w:t xml:space="preserve"> артрит</w:t>
      </w:r>
      <w:r w:rsidR="00A465BB">
        <w:rPr>
          <w:rFonts w:ascii="Times New Roman" w:hAnsi="Times New Roman"/>
          <w:sz w:val="28"/>
          <w:szCs w:val="28"/>
        </w:rPr>
        <w:t>ами</w:t>
      </w:r>
      <w:r w:rsidRPr="00E879DA">
        <w:rPr>
          <w:rFonts w:ascii="Times New Roman" w:hAnsi="Times New Roman"/>
          <w:sz w:val="28"/>
          <w:szCs w:val="28"/>
        </w:rPr>
        <w:t xml:space="preserve">, что позволяет говорить о возможном влияние </w:t>
      </w:r>
      <w:proofErr w:type="spellStart"/>
      <w:r w:rsidRPr="00E879DA">
        <w:rPr>
          <w:rFonts w:ascii="Times New Roman" w:hAnsi="Times New Roman"/>
          <w:sz w:val="28"/>
          <w:szCs w:val="28"/>
        </w:rPr>
        <w:t>хламидии</w:t>
      </w:r>
      <w:proofErr w:type="spellEnd"/>
      <w:r w:rsidRPr="00E87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9DA">
        <w:rPr>
          <w:rFonts w:ascii="Times New Roman" w:hAnsi="Times New Roman"/>
          <w:sz w:val="28"/>
          <w:szCs w:val="28"/>
          <w:lang w:val="en-US"/>
        </w:rPr>
        <w:t>pneumoniae</w:t>
      </w:r>
      <w:proofErr w:type="spellEnd"/>
      <w:r w:rsidRPr="00E879DA">
        <w:rPr>
          <w:rFonts w:ascii="Times New Roman" w:hAnsi="Times New Roman"/>
          <w:sz w:val="28"/>
          <w:szCs w:val="28"/>
        </w:rPr>
        <w:t xml:space="preserve"> на состояние печени. </w:t>
      </w:r>
    </w:p>
    <w:p w:rsidR="00EE641E" w:rsidRPr="00A465BB" w:rsidRDefault="00AF4DDE" w:rsidP="00A465BB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м</w:t>
      </w:r>
      <w:r>
        <w:rPr>
          <w:rFonts w:ascii="Times New Roman" w:hAnsi="Times New Roman"/>
          <w:sz w:val="28"/>
          <w:szCs w:val="28"/>
        </w:rPr>
        <w:t xml:space="preserve">ногие </w:t>
      </w:r>
      <w:r w:rsidRPr="0022004F">
        <w:rPr>
          <w:rFonts w:ascii="Times New Roman" w:hAnsi="Times New Roman"/>
          <w:sz w:val="28"/>
          <w:szCs w:val="28"/>
        </w:rPr>
        <w:t xml:space="preserve">авторы отмечают частую встречаемость сочетанных процессов: РА и рецидивирующего герпеса разных локализаций, </w:t>
      </w:r>
      <w:proofErr w:type="spellStart"/>
      <w:r w:rsidRPr="0022004F">
        <w:rPr>
          <w:rFonts w:ascii="Times New Roman" w:hAnsi="Times New Roman"/>
          <w:sz w:val="28"/>
          <w:szCs w:val="28"/>
        </w:rPr>
        <w:t>РеА</w:t>
      </w:r>
      <w:proofErr w:type="spellEnd"/>
      <w:r w:rsidRPr="0022004F">
        <w:rPr>
          <w:rFonts w:ascii="Times New Roman" w:hAnsi="Times New Roman"/>
          <w:sz w:val="28"/>
          <w:szCs w:val="28"/>
        </w:rPr>
        <w:t xml:space="preserve">, вызванного </w:t>
      </w:r>
      <w:proofErr w:type="spellStart"/>
      <w:r w:rsidRPr="0022004F">
        <w:rPr>
          <w:rFonts w:ascii="Times New Roman" w:hAnsi="Times New Roman"/>
          <w:sz w:val="28"/>
          <w:szCs w:val="28"/>
        </w:rPr>
        <w:t>хламидиями</w:t>
      </w:r>
      <w:proofErr w:type="spellEnd"/>
      <w:r w:rsidRPr="0022004F">
        <w:rPr>
          <w:rFonts w:ascii="Times New Roman" w:hAnsi="Times New Roman"/>
          <w:sz w:val="28"/>
          <w:szCs w:val="28"/>
        </w:rPr>
        <w:t xml:space="preserve">, в комбинации с </w:t>
      </w:r>
      <w:proofErr w:type="spellStart"/>
      <w:r w:rsidRPr="0022004F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22004F">
        <w:rPr>
          <w:rFonts w:ascii="Times New Roman" w:hAnsi="Times New Roman"/>
          <w:sz w:val="28"/>
          <w:szCs w:val="28"/>
        </w:rPr>
        <w:t xml:space="preserve"> инфекцией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56">
        <w:rPr>
          <w:rFonts w:ascii="Times New Roman" w:hAnsi="Times New Roman"/>
          <w:sz w:val="28"/>
          <w:szCs w:val="28"/>
        </w:rPr>
        <w:t>[</w:t>
      </w:r>
      <w:r w:rsidR="00AC58B8">
        <w:rPr>
          <w:rFonts w:ascii="Times New Roman" w:hAnsi="Times New Roman"/>
          <w:sz w:val="28"/>
          <w:szCs w:val="28"/>
        </w:rPr>
        <w:t>3, 8, 10</w:t>
      </w:r>
      <w:r w:rsidRPr="005B389E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04F">
        <w:rPr>
          <w:rFonts w:ascii="Times New Roman" w:hAnsi="Times New Roman"/>
          <w:sz w:val="28"/>
          <w:szCs w:val="28"/>
        </w:rPr>
        <w:t>Герпесвирусным</w:t>
      </w:r>
      <w:proofErr w:type="spellEnd"/>
      <w:r w:rsidRPr="0022004F">
        <w:rPr>
          <w:rFonts w:ascii="Times New Roman" w:hAnsi="Times New Roman"/>
          <w:sz w:val="28"/>
          <w:szCs w:val="28"/>
        </w:rPr>
        <w:t xml:space="preserve"> инфекциям при </w:t>
      </w:r>
      <w:r>
        <w:rPr>
          <w:rFonts w:ascii="Times New Roman" w:hAnsi="Times New Roman"/>
          <w:sz w:val="28"/>
          <w:szCs w:val="28"/>
        </w:rPr>
        <w:t xml:space="preserve">разных видах </w:t>
      </w:r>
      <w:r w:rsidRPr="0022004F">
        <w:rPr>
          <w:rFonts w:ascii="Times New Roman" w:hAnsi="Times New Roman"/>
          <w:sz w:val="28"/>
          <w:szCs w:val="28"/>
        </w:rPr>
        <w:t xml:space="preserve"> артрита</w:t>
      </w:r>
      <w:r>
        <w:rPr>
          <w:rFonts w:ascii="Times New Roman" w:hAnsi="Times New Roman"/>
          <w:sz w:val="28"/>
          <w:szCs w:val="28"/>
        </w:rPr>
        <w:t>, включая</w:t>
      </w:r>
      <w:r w:rsidRPr="0022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04F">
        <w:rPr>
          <w:rFonts w:ascii="Times New Roman" w:hAnsi="Times New Roman"/>
          <w:sz w:val="28"/>
          <w:szCs w:val="28"/>
        </w:rPr>
        <w:t>РеА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2004F">
        <w:rPr>
          <w:rFonts w:ascii="Times New Roman" w:hAnsi="Times New Roman"/>
          <w:sz w:val="28"/>
          <w:szCs w:val="28"/>
        </w:rPr>
        <w:t xml:space="preserve"> присущ значительный потенцирующий эффект развития иммунодефицита и </w:t>
      </w:r>
      <w:proofErr w:type="spellStart"/>
      <w:r w:rsidRPr="0022004F">
        <w:rPr>
          <w:rFonts w:ascii="Times New Roman" w:hAnsi="Times New Roman"/>
          <w:sz w:val="28"/>
          <w:szCs w:val="28"/>
        </w:rPr>
        <w:t>иммунопатогенных</w:t>
      </w:r>
      <w:proofErr w:type="spellEnd"/>
      <w:r w:rsidRPr="0022004F">
        <w:rPr>
          <w:rFonts w:ascii="Times New Roman" w:hAnsi="Times New Roman"/>
          <w:sz w:val="28"/>
          <w:szCs w:val="28"/>
        </w:rPr>
        <w:t xml:space="preserve"> реакций.</w:t>
      </w:r>
      <w:r w:rsidR="00A41A65">
        <w:rPr>
          <w:rFonts w:ascii="Times New Roman" w:hAnsi="Times New Roman"/>
          <w:sz w:val="28"/>
          <w:szCs w:val="28"/>
        </w:rPr>
        <w:t xml:space="preserve"> </w:t>
      </w:r>
      <w:r w:rsidR="0094262C">
        <w:rPr>
          <w:rFonts w:ascii="Times New Roman CYR" w:hAnsi="Times New Roman CYR" w:cs="Times New Roman CYR"/>
          <w:sz w:val="28"/>
          <w:szCs w:val="28"/>
        </w:rPr>
        <w:t xml:space="preserve">При проведении клинических исследований </w:t>
      </w:r>
      <w:r w:rsidR="00A41A65">
        <w:rPr>
          <w:rFonts w:ascii="Times New Roman CYR" w:hAnsi="Times New Roman CYR" w:cs="Times New Roman CYR"/>
          <w:sz w:val="28"/>
          <w:szCs w:val="28"/>
        </w:rPr>
        <w:t xml:space="preserve">нами </w:t>
      </w:r>
      <w:r w:rsidR="0094262C">
        <w:rPr>
          <w:rFonts w:ascii="Times New Roman CYR" w:hAnsi="Times New Roman CYR" w:cs="Times New Roman CYR"/>
          <w:sz w:val="28"/>
          <w:szCs w:val="28"/>
        </w:rPr>
        <w:t xml:space="preserve">было установлено, что у детей с </w:t>
      </w:r>
      <w:proofErr w:type="spellStart"/>
      <w:r w:rsidR="0094262C">
        <w:rPr>
          <w:rFonts w:ascii="Times New Roman CYR" w:hAnsi="Times New Roman CYR" w:cs="Times New Roman CYR"/>
          <w:sz w:val="28"/>
          <w:szCs w:val="28"/>
        </w:rPr>
        <w:t>РеА</w:t>
      </w:r>
      <w:proofErr w:type="spellEnd"/>
      <w:r w:rsidR="0094262C">
        <w:rPr>
          <w:rFonts w:ascii="Times New Roman CYR" w:hAnsi="Times New Roman CYR" w:cs="Times New Roman CYR"/>
          <w:sz w:val="28"/>
          <w:szCs w:val="28"/>
        </w:rPr>
        <w:t xml:space="preserve">, кроме </w:t>
      </w:r>
      <w:proofErr w:type="spellStart"/>
      <w:r w:rsidR="0094262C">
        <w:rPr>
          <w:rFonts w:ascii="Times New Roman CYR" w:hAnsi="Times New Roman CYR" w:cs="Times New Roman CYR"/>
          <w:sz w:val="28"/>
          <w:szCs w:val="28"/>
        </w:rPr>
        <w:t>триггерного</w:t>
      </w:r>
      <w:proofErr w:type="spellEnd"/>
      <w:r w:rsidR="0094262C">
        <w:rPr>
          <w:rFonts w:ascii="Times New Roman CYR" w:hAnsi="Times New Roman CYR" w:cs="Times New Roman CYR"/>
          <w:sz w:val="28"/>
          <w:szCs w:val="28"/>
        </w:rPr>
        <w:t xml:space="preserve"> фактора, присутств</w:t>
      </w:r>
      <w:r>
        <w:rPr>
          <w:rFonts w:ascii="Times New Roman CYR" w:hAnsi="Times New Roman CYR" w:cs="Times New Roman CYR"/>
          <w:sz w:val="28"/>
          <w:szCs w:val="28"/>
        </w:rPr>
        <w:t>овала</w:t>
      </w:r>
      <w:r w:rsidR="0094262C">
        <w:rPr>
          <w:rFonts w:ascii="Times New Roman CYR" w:hAnsi="Times New Roman CYR" w:cs="Times New Roman CYR"/>
          <w:sz w:val="28"/>
          <w:szCs w:val="28"/>
        </w:rPr>
        <w:t xml:space="preserve"> сопутствующая инфекция</w:t>
      </w:r>
      <w:r w:rsidR="00A41A65">
        <w:rPr>
          <w:rFonts w:ascii="Times New Roman CYR" w:hAnsi="Times New Roman CYR" w:cs="Times New Roman CYR"/>
          <w:sz w:val="28"/>
          <w:szCs w:val="28"/>
        </w:rPr>
        <w:t>, которая могла оказывать существенное влияние на течение основного заболевания и состояние печени и ПЖ</w:t>
      </w:r>
      <w:r w:rsidR="0094262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этой связи п</w:t>
      </w:r>
      <w:r w:rsidR="0094262C">
        <w:rPr>
          <w:rFonts w:ascii="Times New Roman CYR" w:hAnsi="Times New Roman CYR" w:cs="Times New Roman CYR"/>
          <w:sz w:val="28"/>
          <w:szCs w:val="28"/>
        </w:rPr>
        <w:t>редставляет значительный интерес исследование структуры связей между показателями, характеризующими состояние печени и ПЖ</w:t>
      </w:r>
      <w:r w:rsidR="0073235C">
        <w:rPr>
          <w:rFonts w:ascii="Times New Roman CYR" w:hAnsi="Times New Roman CYR" w:cs="Times New Roman CYR"/>
          <w:sz w:val="28"/>
          <w:szCs w:val="28"/>
        </w:rPr>
        <w:t>, а также показателями воспаления</w:t>
      </w:r>
      <w:r w:rsidR="0094262C">
        <w:rPr>
          <w:rFonts w:ascii="Times New Roman CYR" w:hAnsi="Times New Roman CYR" w:cs="Times New Roman CYR"/>
          <w:sz w:val="28"/>
          <w:szCs w:val="28"/>
        </w:rPr>
        <w:t>, при наличии и отсутствии сопутствующей инфекции</w:t>
      </w:r>
      <w:r w:rsidR="00A41A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E641E">
        <w:rPr>
          <w:rFonts w:ascii="Times New Roman" w:hAnsi="Times New Roman" w:cs="Times New Roman"/>
          <w:sz w:val="28"/>
          <w:szCs w:val="28"/>
        </w:rPr>
        <w:t>На основании результатов клинических исследований н</w:t>
      </w:r>
      <w:r w:rsidR="00EE641E" w:rsidRPr="00FD3ACB">
        <w:rPr>
          <w:rFonts w:ascii="Times New Roman" w:hAnsi="Times New Roman" w:cs="Times New Roman"/>
          <w:sz w:val="28"/>
          <w:szCs w:val="28"/>
        </w:rPr>
        <w:t>ами были выделены три группы детей</w:t>
      </w:r>
      <w:r w:rsidR="00EE641E">
        <w:rPr>
          <w:rFonts w:ascii="Times New Roman" w:hAnsi="Times New Roman" w:cs="Times New Roman"/>
          <w:sz w:val="28"/>
          <w:szCs w:val="28"/>
        </w:rPr>
        <w:t>: дети,</w:t>
      </w:r>
      <w:r w:rsidR="00EE641E" w:rsidRPr="00FD3ACB">
        <w:rPr>
          <w:rFonts w:ascii="Times New Roman" w:hAnsi="Times New Roman" w:cs="Times New Roman"/>
          <w:sz w:val="28"/>
          <w:szCs w:val="28"/>
        </w:rPr>
        <w:t xml:space="preserve"> у которых было выявлено носительство </w:t>
      </w:r>
      <w:r w:rsidR="00EE641E">
        <w:rPr>
          <w:rFonts w:ascii="Times New Roman" w:hAnsi="Times New Roman" w:cs="Times New Roman"/>
          <w:sz w:val="28"/>
          <w:szCs w:val="28"/>
        </w:rPr>
        <w:t xml:space="preserve">вируса простого </w:t>
      </w:r>
      <w:r w:rsidR="00EE641E" w:rsidRPr="00FD3ACB">
        <w:rPr>
          <w:rFonts w:ascii="Times New Roman" w:hAnsi="Times New Roman" w:cs="Times New Roman"/>
          <w:sz w:val="28"/>
          <w:szCs w:val="28"/>
        </w:rPr>
        <w:t xml:space="preserve">герпеса, ВЭБ и </w:t>
      </w:r>
      <w:proofErr w:type="spellStart"/>
      <w:r w:rsidR="00EE641E" w:rsidRPr="00FD3ACB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="00EE641E" w:rsidRPr="00FD3ACB">
        <w:rPr>
          <w:rFonts w:ascii="Times New Roman" w:hAnsi="Times New Roman" w:cs="Times New Roman"/>
          <w:sz w:val="28"/>
          <w:szCs w:val="28"/>
        </w:rPr>
        <w:t xml:space="preserve">. </w:t>
      </w:r>
      <w:r w:rsidR="00EE641E">
        <w:rPr>
          <w:rFonts w:ascii="Times New Roman" w:hAnsi="Times New Roman" w:cs="Times New Roman"/>
          <w:sz w:val="28"/>
          <w:szCs w:val="28"/>
        </w:rPr>
        <w:lastRenderedPageBreak/>
        <w:t xml:space="preserve">Для сравнения была сформирована группа детей с </w:t>
      </w:r>
      <w:proofErr w:type="spellStart"/>
      <w:r w:rsidR="00EE641E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="00EE641E">
        <w:rPr>
          <w:rFonts w:ascii="Times New Roman" w:hAnsi="Times New Roman" w:cs="Times New Roman"/>
          <w:sz w:val="28"/>
          <w:szCs w:val="28"/>
        </w:rPr>
        <w:t>, у которых сопутствующая инфекция не была выявлена. Для каждой из выделенных групп</w:t>
      </w:r>
      <w:r w:rsidR="00A41A65"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94262C">
        <w:rPr>
          <w:rFonts w:ascii="Times New Roman CYR" w:hAnsi="Times New Roman CYR" w:cs="Times New Roman CYR"/>
          <w:sz w:val="28"/>
          <w:szCs w:val="28"/>
        </w:rPr>
        <w:t>ыли построены факторные структуры (рис.1,2</w:t>
      </w:r>
      <w:r w:rsidR="00BE42A3">
        <w:rPr>
          <w:rFonts w:ascii="Times New Roman CYR" w:hAnsi="Times New Roman CYR" w:cs="Times New Roman CYR"/>
          <w:sz w:val="28"/>
          <w:szCs w:val="28"/>
        </w:rPr>
        <w:t>,3</w:t>
      </w:r>
      <w:r w:rsidR="0094262C">
        <w:rPr>
          <w:rFonts w:ascii="Times New Roman CYR" w:hAnsi="Times New Roman CYR" w:cs="Times New Roman CYR"/>
          <w:sz w:val="28"/>
          <w:szCs w:val="28"/>
        </w:rPr>
        <w:t>).</w:t>
      </w:r>
      <w:r w:rsidR="00A41A65" w:rsidRPr="00A41A65">
        <w:rPr>
          <w:rFonts w:ascii="Times New Roman" w:hAnsi="Times New Roman"/>
          <w:sz w:val="28"/>
          <w:szCs w:val="28"/>
        </w:rPr>
        <w:t xml:space="preserve"> </w:t>
      </w:r>
    </w:p>
    <w:p w:rsidR="00A41A65" w:rsidRPr="00A41A65" w:rsidRDefault="00A41A65" w:rsidP="00EE6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</w:t>
      </w:r>
      <w:r w:rsidR="00EE641E">
        <w:rPr>
          <w:rFonts w:ascii="Times New Roman" w:hAnsi="Times New Roman"/>
          <w:sz w:val="28"/>
          <w:szCs w:val="28"/>
        </w:rPr>
        <w:t xml:space="preserve">влияния </w:t>
      </w:r>
      <w:r>
        <w:rPr>
          <w:rFonts w:ascii="Times New Roman" w:hAnsi="Times New Roman"/>
          <w:sz w:val="28"/>
          <w:szCs w:val="28"/>
        </w:rPr>
        <w:t>остроты воспалительного процесса</w:t>
      </w:r>
      <w:r w:rsidR="00EE641E">
        <w:rPr>
          <w:rFonts w:ascii="Times New Roman" w:hAnsi="Times New Roman"/>
          <w:sz w:val="28"/>
          <w:szCs w:val="28"/>
        </w:rPr>
        <w:t xml:space="preserve"> на состояние печени и ПЖ</w:t>
      </w:r>
      <w:r>
        <w:rPr>
          <w:rFonts w:ascii="Times New Roman" w:hAnsi="Times New Roman"/>
          <w:sz w:val="28"/>
          <w:szCs w:val="28"/>
        </w:rPr>
        <w:t xml:space="preserve"> нами был предложен </w:t>
      </w:r>
      <w:r w:rsidRPr="00177138">
        <w:rPr>
          <w:rFonts w:ascii="Times New Roman" w:hAnsi="Times New Roman"/>
          <w:sz w:val="28"/>
          <w:szCs w:val="28"/>
        </w:rPr>
        <w:t xml:space="preserve"> интегративн</w:t>
      </w:r>
      <w:r>
        <w:rPr>
          <w:rFonts w:ascii="Times New Roman" w:hAnsi="Times New Roman"/>
          <w:sz w:val="28"/>
          <w:szCs w:val="28"/>
        </w:rPr>
        <w:t>ый</w:t>
      </w:r>
      <w:r w:rsidRPr="00177138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 w:rsidRPr="00177138">
        <w:rPr>
          <w:rFonts w:ascii="Times New Roman" w:hAnsi="Times New Roman"/>
          <w:sz w:val="28"/>
          <w:szCs w:val="28"/>
        </w:rPr>
        <w:t xml:space="preserve"> воспаления</w:t>
      </w:r>
      <w:r>
        <w:rPr>
          <w:rFonts w:ascii="Times New Roman" w:hAnsi="Times New Roman"/>
          <w:sz w:val="28"/>
          <w:szCs w:val="28"/>
        </w:rPr>
        <w:t>, который</w:t>
      </w:r>
      <w:r w:rsidRPr="00177138">
        <w:rPr>
          <w:rFonts w:ascii="Times New Roman" w:hAnsi="Times New Roman"/>
          <w:sz w:val="28"/>
          <w:szCs w:val="28"/>
        </w:rPr>
        <w:t xml:space="preserve"> определялся путем деления показателей, характеризующих воспаление (количество лейкоцитов, СОЭ, уровень </w:t>
      </w:r>
      <w:proofErr w:type="spellStart"/>
      <w:r w:rsidRPr="00177138">
        <w:rPr>
          <w:rFonts w:ascii="Times New Roman" w:hAnsi="Times New Roman"/>
          <w:sz w:val="28"/>
          <w:szCs w:val="28"/>
        </w:rPr>
        <w:t>сиаловых</w:t>
      </w:r>
      <w:proofErr w:type="spellEnd"/>
      <w:r w:rsidRPr="00177138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177138">
        <w:rPr>
          <w:rFonts w:ascii="Times New Roman" w:hAnsi="Times New Roman"/>
          <w:sz w:val="28"/>
          <w:szCs w:val="28"/>
        </w:rPr>
        <w:t>серомукоидов</w:t>
      </w:r>
      <w:proofErr w:type="spellEnd"/>
      <w:r w:rsidRPr="00177138">
        <w:rPr>
          <w:rFonts w:ascii="Times New Roman" w:hAnsi="Times New Roman"/>
          <w:sz w:val="28"/>
          <w:szCs w:val="28"/>
        </w:rPr>
        <w:t xml:space="preserve">, СРБ, концентрация </w:t>
      </w:r>
      <w:proofErr w:type="spellStart"/>
      <w:r w:rsidRPr="00177138">
        <w:rPr>
          <w:rFonts w:ascii="Times New Roman" w:hAnsi="Times New Roman"/>
          <w:sz w:val="28"/>
          <w:szCs w:val="28"/>
        </w:rPr>
        <w:t>церулоплазмина</w:t>
      </w:r>
      <w:proofErr w:type="spellEnd"/>
      <w:r w:rsidRPr="00177138">
        <w:rPr>
          <w:rFonts w:ascii="Times New Roman" w:hAnsi="Times New Roman"/>
          <w:sz w:val="28"/>
          <w:szCs w:val="28"/>
        </w:rPr>
        <w:t xml:space="preserve">), на верхнюю границу нормы для этих показателей с последующим суммированием результатов. Расчет такого </w:t>
      </w:r>
      <w:proofErr w:type="spellStart"/>
      <w:r w:rsidRPr="00177138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>ет</w:t>
      </w:r>
      <w:proofErr w:type="spellEnd"/>
      <w:r w:rsidRPr="00177138">
        <w:rPr>
          <w:rFonts w:ascii="Times New Roman" w:hAnsi="Times New Roman"/>
          <w:sz w:val="28"/>
          <w:szCs w:val="28"/>
        </w:rPr>
        <w:t xml:space="preserve"> позволяет оценить остроту воспалительного процесса  у каждого из пациентов и сравнивать результаты для разных пациентов, что особенно важно при разнонаправленных изменениях воспалительных показателей.</w:t>
      </w:r>
    </w:p>
    <w:p w:rsidR="00EE641E" w:rsidRDefault="00BE42A3" w:rsidP="00EE641E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Факторн</w:t>
      </w:r>
      <w:r w:rsidR="00EE641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E64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образованн</w:t>
      </w:r>
      <w:r w:rsidR="00EE641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детей с герпесом и детей без герпеса, представленн</w:t>
      </w:r>
      <w:r w:rsidR="00EE641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 рис. </w:t>
      </w:r>
      <w:r w:rsidR="00EE64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EE641E">
        <w:rPr>
          <w:rFonts w:ascii="Times New Roman" w:hAnsi="Times New Roman" w:cs="Times New Roman"/>
          <w:sz w:val="28"/>
          <w:szCs w:val="28"/>
        </w:rPr>
        <w:t xml:space="preserve">ют сделать некоторые выводы.  </w:t>
      </w:r>
      <w:r>
        <w:rPr>
          <w:rFonts w:ascii="Times New Roman" w:hAnsi="Times New Roman" w:cs="Times New Roman"/>
          <w:sz w:val="28"/>
        </w:rPr>
        <w:t>В обеих группах детей (с герпесом и без)</w:t>
      </w:r>
      <w:r w:rsidRPr="009E07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показател</w:t>
      </w:r>
      <w:r w:rsidR="00EE641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концентрации </w:t>
      </w:r>
      <w:r w:rsidRPr="009E070C">
        <w:rPr>
          <w:rFonts w:ascii="Times New Roman" w:hAnsi="Times New Roman" w:cs="Times New Roman"/>
          <w:sz w:val="28"/>
        </w:rPr>
        <w:t>амилаз</w:t>
      </w:r>
      <w:r>
        <w:rPr>
          <w:rFonts w:ascii="Times New Roman" w:hAnsi="Times New Roman" w:cs="Times New Roman"/>
          <w:sz w:val="28"/>
        </w:rPr>
        <w:t>ы</w:t>
      </w:r>
      <w:r w:rsidR="00EE641E">
        <w:rPr>
          <w:rFonts w:ascii="Times New Roman" w:hAnsi="Times New Roman" w:cs="Times New Roman"/>
          <w:sz w:val="28"/>
        </w:rPr>
        <w:t xml:space="preserve"> и</w:t>
      </w:r>
      <w:r w:rsidR="00EE641E" w:rsidRPr="00EE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1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EE641E">
        <w:rPr>
          <w:rFonts w:ascii="Times New Roman" w:hAnsi="Times New Roman" w:cs="Times New Roman"/>
          <w:sz w:val="28"/>
          <w:szCs w:val="28"/>
        </w:rPr>
        <w:t>липопротеидов</w:t>
      </w:r>
      <w:r w:rsidRPr="009E070C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</w:rPr>
        <w:t xml:space="preserve">образует значимых связей с факторами и </w:t>
      </w:r>
      <w:r w:rsidR="00EE641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факторную структуру не вход</w:t>
      </w:r>
      <w:r w:rsidR="00A465B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</w:t>
      </w:r>
      <w:r w:rsidRPr="009E07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E070C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может</w:t>
      </w:r>
      <w:r w:rsidRPr="009E070C">
        <w:rPr>
          <w:rFonts w:ascii="Times New Roman" w:hAnsi="Times New Roman" w:cs="Times New Roman"/>
          <w:sz w:val="28"/>
        </w:rPr>
        <w:t xml:space="preserve"> свидетельств</w:t>
      </w:r>
      <w:r>
        <w:rPr>
          <w:rFonts w:ascii="Times New Roman" w:hAnsi="Times New Roman" w:cs="Times New Roman"/>
          <w:sz w:val="28"/>
        </w:rPr>
        <w:t>овать  о незначительном влиянии</w:t>
      </w:r>
      <w:r w:rsidRPr="009E070C">
        <w:rPr>
          <w:rFonts w:ascii="Times New Roman" w:hAnsi="Times New Roman" w:cs="Times New Roman"/>
          <w:sz w:val="28"/>
        </w:rPr>
        <w:t xml:space="preserve"> вируса простого герпеса на поджелудочную железу.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Первый фактор назван нами «</w:t>
      </w:r>
      <w:proofErr w:type="spellStart"/>
      <w:r>
        <w:rPr>
          <w:rFonts w:ascii="Times New Roman" w:hAnsi="Times New Roman"/>
          <w:sz w:val="28"/>
        </w:rPr>
        <w:t>трансаминазным</w:t>
      </w:r>
      <w:proofErr w:type="spellEnd"/>
      <w:r>
        <w:rPr>
          <w:rFonts w:ascii="Times New Roman" w:hAnsi="Times New Roman"/>
          <w:sz w:val="28"/>
        </w:rPr>
        <w:t>», второй – «</w:t>
      </w:r>
      <w:proofErr w:type="spellStart"/>
      <w:r>
        <w:rPr>
          <w:rFonts w:ascii="Times New Roman" w:hAnsi="Times New Roman"/>
          <w:sz w:val="28"/>
        </w:rPr>
        <w:t>воспалительно-трансаминазным</w:t>
      </w:r>
      <w:proofErr w:type="spellEnd"/>
      <w:r>
        <w:rPr>
          <w:rFonts w:ascii="Times New Roman" w:hAnsi="Times New Roman"/>
          <w:sz w:val="28"/>
        </w:rPr>
        <w:t>»</w:t>
      </w:r>
      <w:r w:rsidR="004575EE">
        <w:rPr>
          <w:rFonts w:ascii="Times New Roman" w:hAnsi="Times New Roman"/>
          <w:sz w:val="28"/>
        </w:rPr>
        <w:t xml:space="preserve"> (рис.1,а)</w:t>
      </w:r>
      <w:r>
        <w:rPr>
          <w:rFonts w:ascii="Times New Roman" w:hAnsi="Times New Roman"/>
          <w:sz w:val="28"/>
        </w:rPr>
        <w:t xml:space="preserve">. </w:t>
      </w:r>
      <w:r w:rsidR="00EE641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ервый фактор приводит к росту </w:t>
      </w:r>
      <w:proofErr w:type="spellStart"/>
      <w:r>
        <w:rPr>
          <w:rFonts w:ascii="Times New Roman" w:hAnsi="Times New Roman"/>
          <w:sz w:val="28"/>
        </w:rPr>
        <w:t>трансаминаз</w:t>
      </w:r>
      <w:proofErr w:type="spellEnd"/>
      <w:r>
        <w:rPr>
          <w:rFonts w:ascii="Times New Roman" w:hAnsi="Times New Roman"/>
          <w:sz w:val="28"/>
        </w:rPr>
        <w:t xml:space="preserve"> и снижению концентрации щелочной фосфатазы у детей с герпесом, а у детей без герпеса – к повышению уровня </w:t>
      </w:r>
      <w:proofErr w:type="spellStart"/>
      <w:r>
        <w:rPr>
          <w:rFonts w:ascii="Times New Roman" w:hAnsi="Times New Roman"/>
          <w:sz w:val="28"/>
        </w:rPr>
        <w:t>трансаминаз</w:t>
      </w:r>
      <w:proofErr w:type="spellEnd"/>
      <w:r>
        <w:rPr>
          <w:rFonts w:ascii="Times New Roman" w:hAnsi="Times New Roman"/>
          <w:sz w:val="28"/>
        </w:rPr>
        <w:t xml:space="preserve">. Второй фактор в группе детей с герпесом и без герпеса имеет разную конфигурацию. В группе с герпесом его действие приводит к росту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на фоне снижения показателя воспаления, что подтверждает наше мнение о том, что патология печени развивается у детей с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при низких показателях воспаления. У детей без герпеса во второй фактор вместо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входит показатель тимоловой пробы, поэтому он назван «воспалительно-печеночным», этот фактор приводит к росту обоих показателей.</w:t>
      </w:r>
    </w:p>
    <w:p w:rsidR="00BE42A3" w:rsidRPr="00F859E2" w:rsidRDefault="00A465BB" w:rsidP="00BE42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связей</w:t>
      </w:r>
      <w:r w:rsidR="00BE42A3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остроту  воспаления в группах детей с герпесом и без него</w:t>
      </w:r>
      <w:r>
        <w:rPr>
          <w:rFonts w:ascii="Times New Roman" w:hAnsi="Times New Roman" w:cs="Times New Roman"/>
          <w:sz w:val="28"/>
          <w:szCs w:val="28"/>
        </w:rPr>
        <w:t xml:space="preserve"> (рис.1</w:t>
      </w:r>
      <w:r w:rsidRPr="00F85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5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BE42A3" w:rsidRPr="00F859E2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BE42A3" w:rsidRPr="00F859E2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BE42A3">
        <w:rPr>
          <w:rFonts w:ascii="Times New Roman" w:hAnsi="Times New Roman" w:cs="Times New Roman"/>
          <w:sz w:val="28"/>
          <w:szCs w:val="28"/>
        </w:rPr>
        <w:t>рная структура пластичная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, поскольку образована двумя факторами, вклад которых в общую дисперсию составляет 64% (на случайную составляющую приходится 36%).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ез герпеса факторная структура компактная, образована одним фактором, на который приходится 54% общей дисперсии, что указывает на значительный вклад случайной составляющей. 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42A3" w:rsidRPr="00F40AB7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-45720</wp:posOffset>
            </wp:positionV>
            <wp:extent cx="2467085" cy="2676525"/>
            <wp:effectExtent l="19050" t="0" r="941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8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71725" cy="25336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A3" w:rsidRPr="00504CEA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б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EE64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9E2">
        <w:rPr>
          <w:rFonts w:ascii="Times New Roman" w:hAnsi="Times New Roman" w:cs="Times New Roman"/>
          <w:sz w:val="28"/>
          <w:szCs w:val="28"/>
        </w:rPr>
        <w:t xml:space="preserve">Структура связей  печеночных (а) и воспалительных (б) показателей у детей с </w:t>
      </w:r>
      <w:proofErr w:type="spellStart"/>
      <w:r w:rsidRPr="00F859E2">
        <w:rPr>
          <w:rFonts w:ascii="Times New Roman" w:hAnsi="Times New Roman" w:cs="Times New Roman"/>
          <w:sz w:val="28"/>
          <w:szCs w:val="28"/>
        </w:rPr>
        <w:t>РеА</w:t>
      </w:r>
      <w:proofErr w:type="spellEnd"/>
    </w:p>
    <w:p w:rsidR="00BE42A3" w:rsidRDefault="00A465BB" w:rsidP="00BE42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фактор структуры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, как  с </w:t>
      </w:r>
      <w:proofErr w:type="spellStart"/>
      <w:r w:rsidR="00BE42A3" w:rsidRPr="00F859E2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BE42A3" w:rsidRPr="00F859E2">
        <w:rPr>
          <w:rFonts w:ascii="Times New Roman" w:hAnsi="Times New Roman" w:cs="Times New Roman"/>
          <w:sz w:val="28"/>
          <w:szCs w:val="28"/>
        </w:rPr>
        <w:t xml:space="preserve"> инфекцией, так и без нее, объединяющий все показатели, может быть назван «воспалительным». Поскольку связи всех показателей с первым фактором</w:t>
      </w:r>
      <w:r w:rsidR="00BE42A3"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BE42A3" w:rsidRPr="00F859E2">
        <w:rPr>
          <w:rFonts w:ascii="Times New Roman" w:hAnsi="Times New Roman" w:cs="Times New Roman"/>
          <w:sz w:val="28"/>
          <w:szCs w:val="28"/>
        </w:rPr>
        <w:t>, то его влияние выражается в их</w:t>
      </w:r>
      <w:r w:rsidR="00BE42A3">
        <w:rPr>
          <w:rFonts w:ascii="Times New Roman" w:hAnsi="Times New Roman" w:cs="Times New Roman"/>
          <w:sz w:val="28"/>
          <w:szCs w:val="28"/>
        </w:rPr>
        <w:t xml:space="preserve"> росте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. Различия между двумя изучаемыми группами по первому фактору состоит только в </w:t>
      </w:r>
      <w:r w:rsidR="00BE42A3">
        <w:rPr>
          <w:rFonts w:ascii="Times New Roman" w:hAnsi="Times New Roman" w:cs="Times New Roman"/>
          <w:sz w:val="28"/>
          <w:szCs w:val="28"/>
        </w:rPr>
        <w:t>значениях факторных нагрузок</w:t>
      </w:r>
      <w:r w:rsidR="00BE42A3" w:rsidRPr="00F859E2">
        <w:rPr>
          <w:rFonts w:ascii="Times New Roman" w:hAnsi="Times New Roman" w:cs="Times New Roman"/>
          <w:sz w:val="28"/>
          <w:szCs w:val="28"/>
        </w:rPr>
        <w:t>.</w:t>
      </w:r>
      <w:r w:rsidR="00BE42A3">
        <w:rPr>
          <w:rFonts w:ascii="Times New Roman" w:hAnsi="Times New Roman" w:cs="Times New Roman"/>
          <w:sz w:val="28"/>
          <w:szCs w:val="28"/>
        </w:rPr>
        <w:t xml:space="preserve"> Наличие одинакового фактора в обеих группах и более высокие значения факторных нагрузок у детей без герпеса указывает на то, что этот фактор обусловлен наличием </w:t>
      </w:r>
      <w:proofErr w:type="spellStart"/>
      <w:r w:rsidR="00BE42A3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="00BE42A3">
        <w:rPr>
          <w:rFonts w:ascii="Times New Roman" w:hAnsi="Times New Roman" w:cs="Times New Roman"/>
          <w:sz w:val="28"/>
          <w:szCs w:val="28"/>
        </w:rPr>
        <w:t xml:space="preserve">, </w:t>
      </w:r>
      <w:r w:rsidR="004575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42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E42A3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BE42A3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 Второй фактор присутствует только </w:t>
      </w:r>
      <w:r>
        <w:rPr>
          <w:rFonts w:ascii="Times New Roman" w:hAnsi="Times New Roman" w:cs="Times New Roman"/>
          <w:sz w:val="28"/>
          <w:szCs w:val="28"/>
        </w:rPr>
        <w:t>в структуре связей</w:t>
      </w:r>
      <w:r w:rsidR="00BE42A3" w:rsidRPr="00F859E2">
        <w:rPr>
          <w:rFonts w:ascii="Times New Roman" w:hAnsi="Times New Roman" w:cs="Times New Roman"/>
          <w:sz w:val="28"/>
          <w:szCs w:val="28"/>
        </w:rPr>
        <w:t xml:space="preserve"> первой группы. Он назван </w:t>
      </w:r>
      <w:r w:rsidR="00BE42A3" w:rsidRPr="00F859E2">
        <w:rPr>
          <w:rFonts w:ascii="Times New Roman" w:hAnsi="Times New Roman" w:cs="Times New Roman"/>
          <w:sz w:val="28"/>
          <w:szCs w:val="28"/>
        </w:rPr>
        <w:lastRenderedPageBreak/>
        <w:t>нами «</w:t>
      </w:r>
      <w:proofErr w:type="spellStart"/>
      <w:r w:rsidR="00BE42A3" w:rsidRPr="00F859E2">
        <w:rPr>
          <w:rFonts w:ascii="Times New Roman" w:hAnsi="Times New Roman" w:cs="Times New Roman"/>
          <w:sz w:val="28"/>
          <w:szCs w:val="28"/>
        </w:rPr>
        <w:t>лейкоцитарно-церулоплазминовый</w:t>
      </w:r>
      <w:proofErr w:type="spellEnd"/>
      <w:r w:rsidR="00BE42A3" w:rsidRPr="00F859E2">
        <w:rPr>
          <w:rFonts w:ascii="Times New Roman" w:hAnsi="Times New Roman" w:cs="Times New Roman"/>
          <w:sz w:val="28"/>
          <w:szCs w:val="28"/>
        </w:rPr>
        <w:t xml:space="preserve">», поскольку объединяет только два показателя (количество лейкоцитов и концентрацию </w:t>
      </w:r>
      <w:proofErr w:type="spellStart"/>
      <w:r w:rsidR="00BE42A3" w:rsidRPr="00F859E2">
        <w:rPr>
          <w:rFonts w:ascii="Times New Roman" w:hAnsi="Times New Roman" w:cs="Times New Roman"/>
          <w:sz w:val="28"/>
          <w:szCs w:val="28"/>
        </w:rPr>
        <w:t>церулоплазмина</w:t>
      </w:r>
      <w:proofErr w:type="spellEnd"/>
      <w:r w:rsidR="00BE42A3" w:rsidRPr="00F859E2">
        <w:rPr>
          <w:rFonts w:ascii="Times New Roman" w:hAnsi="Times New Roman" w:cs="Times New Roman"/>
          <w:sz w:val="28"/>
          <w:szCs w:val="28"/>
        </w:rPr>
        <w:t xml:space="preserve">), причем связи с  фактором у них положительные, т.е. он вызывает совместное увеличение этих показателей.  </w:t>
      </w:r>
      <w:r w:rsidR="00BE42A3">
        <w:rPr>
          <w:rFonts w:ascii="Times New Roman" w:hAnsi="Times New Roman" w:cs="Times New Roman"/>
          <w:sz w:val="28"/>
          <w:szCs w:val="28"/>
        </w:rPr>
        <w:t xml:space="preserve">Появление этого фактора  обусловлено </w:t>
      </w:r>
      <w:proofErr w:type="spellStart"/>
      <w:r w:rsidR="00BE42A3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BE42A3">
        <w:rPr>
          <w:rFonts w:ascii="Times New Roman" w:hAnsi="Times New Roman" w:cs="Times New Roman"/>
          <w:sz w:val="28"/>
          <w:szCs w:val="28"/>
        </w:rPr>
        <w:t xml:space="preserve"> инфекцией и </w:t>
      </w:r>
      <w:r w:rsidR="00BE42A3" w:rsidRPr="00442266">
        <w:rPr>
          <w:rFonts w:ascii="Times New Roman" w:hAnsi="Times New Roman" w:cs="Times New Roman"/>
          <w:sz w:val="28"/>
          <w:szCs w:val="28"/>
        </w:rPr>
        <w:t xml:space="preserve">свидетельствует о более </w:t>
      </w:r>
      <w:proofErr w:type="gramStart"/>
      <w:r w:rsidR="00BE42A3" w:rsidRPr="00442266">
        <w:rPr>
          <w:rFonts w:ascii="Times New Roman" w:hAnsi="Times New Roman" w:cs="Times New Roman"/>
          <w:sz w:val="28"/>
          <w:szCs w:val="28"/>
        </w:rPr>
        <w:t>затяжном</w:t>
      </w:r>
      <w:proofErr w:type="gramEnd"/>
      <w:r w:rsidR="00BE42A3" w:rsidRPr="00442266">
        <w:rPr>
          <w:rFonts w:ascii="Times New Roman" w:hAnsi="Times New Roman" w:cs="Times New Roman"/>
          <w:sz w:val="28"/>
          <w:szCs w:val="28"/>
        </w:rPr>
        <w:t xml:space="preserve"> течение </w:t>
      </w:r>
      <w:proofErr w:type="spellStart"/>
      <w:r w:rsidR="00BE42A3" w:rsidRPr="00442266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="00BE42A3" w:rsidRPr="00442266">
        <w:rPr>
          <w:rFonts w:ascii="Times New Roman" w:hAnsi="Times New Roman" w:cs="Times New Roman"/>
          <w:sz w:val="28"/>
          <w:szCs w:val="28"/>
        </w:rPr>
        <w:t xml:space="preserve"> у детей с </w:t>
      </w:r>
      <w:proofErr w:type="spellStart"/>
      <w:r w:rsidR="00BE42A3" w:rsidRPr="00442266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="00BE42A3" w:rsidRPr="0044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2A3" w:rsidRPr="00442266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BE42A3" w:rsidRPr="00442266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BE42A3" w:rsidRPr="00442266" w:rsidRDefault="00BE42A3" w:rsidP="00BE42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структур, представленных на рис. </w:t>
      </w:r>
      <w:r w:rsidR="004575E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можно  сделать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приводит к снижению реактивности организма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затяжному и осложненному течению  заболевания. 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агрессивной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герпетических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инфекций является ВЭБ инфекция, поэтому представляет интерес исследование  структуры связей между показателями у детей с носительством ВЭБ и без него (рис.</w:t>
      </w:r>
      <w:r w:rsidR="004575E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E42A3" w:rsidRPr="00D66EFE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139065</wp:posOffset>
            </wp:positionV>
            <wp:extent cx="2495550" cy="304800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-3810</wp:posOffset>
            </wp:positionV>
            <wp:extent cx="2809875" cy="32575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575E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Факторная структура показателей, характеризующих состояние </w:t>
      </w:r>
      <w:proofErr w:type="spellStart"/>
      <w:r>
        <w:rPr>
          <w:rFonts w:ascii="Times New Roman" w:hAnsi="Times New Roman"/>
          <w:sz w:val="28"/>
        </w:rPr>
        <w:t>гепатобилиарной</w:t>
      </w:r>
      <w:proofErr w:type="spellEnd"/>
      <w:r>
        <w:rPr>
          <w:rFonts w:ascii="Times New Roman" w:hAnsi="Times New Roman"/>
          <w:sz w:val="28"/>
        </w:rPr>
        <w:t xml:space="preserve"> системы и ПЖ (а), и воспалительных показателей (б) детей с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 при наличии ВЭБ инфекции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Сразу можно отметить, что в</w:t>
      </w:r>
      <w:r w:rsidRPr="00435D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исследованной системе при ВЭБ (рис.</w:t>
      </w:r>
      <w:r w:rsidR="004575EE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</w:rPr>
        <w:t xml:space="preserve">,а) наблюдается увеличение количества значимых связей показателей с факторами до 9, что значительно больше, чем у детей без </w:t>
      </w:r>
      <w:proofErr w:type="spellStart"/>
      <w:r>
        <w:rPr>
          <w:rFonts w:ascii="Times New Roman" w:hAnsi="Times New Roman"/>
          <w:sz w:val="28"/>
        </w:rPr>
        <w:t>герпетической</w:t>
      </w:r>
      <w:proofErr w:type="spellEnd"/>
      <w:r>
        <w:rPr>
          <w:rFonts w:ascii="Times New Roman" w:hAnsi="Times New Roman"/>
          <w:sz w:val="28"/>
        </w:rPr>
        <w:t xml:space="preserve"> инфекции (4) и с вирусом простого герпеса (7) (рис.</w:t>
      </w:r>
      <w:r w:rsidR="00A465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). В факторную структуру  при ВЭБ входят все исследуемые показатели и можно отметить, что в данном случае, в систему включена и  амилаза, что свидетельствует об участии ПЖ в патологическом процессе. Вклад факторов в общую дисперсию при ВЭБ выше, чем при герпесе и составляет 64%.</w:t>
      </w:r>
    </w:p>
    <w:p w:rsidR="004575EE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435D64">
        <w:rPr>
          <w:rFonts w:ascii="Times New Roman" w:hAnsi="Times New Roman"/>
          <w:sz w:val="28"/>
        </w:rPr>
        <w:t>Первый фактор структуры детей с ВЭБ объединяет 6 показателей, характеризующих, как воспалительную составляющую процесса, так и состояние печени и ПЖ. Этот фактор назван нами</w:t>
      </w:r>
      <w:r>
        <w:rPr>
          <w:rFonts w:ascii="Times New Roman" w:hAnsi="Times New Roman"/>
          <w:sz w:val="28"/>
        </w:rPr>
        <w:t xml:space="preserve"> </w:t>
      </w:r>
      <w:r w:rsidRPr="00435D64">
        <w:rPr>
          <w:rFonts w:ascii="Times New Roman" w:hAnsi="Times New Roman"/>
          <w:sz w:val="28"/>
        </w:rPr>
        <w:t>«</w:t>
      </w:r>
      <w:proofErr w:type="spellStart"/>
      <w:r w:rsidRPr="00435D64">
        <w:rPr>
          <w:rFonts w:ascii="Times New Roman" w:hAnsi="Times New Roman"/>
          <w:sz w:val="28"/>
        </w:rPr>
        <w:t>воспалительно-амилазо-трансаминазны</w:t>
      </w:r>
      <w:r>
        <w:rPr>
          <w:rFonts w:ascii="Times New Roman" w:hAnsi="Times New Roman"/>
          <w:sz w:val="28"/>
        </w:rPr>
        <w:t>м</w:t>
      </w:r>
      <w:proofErr w:type="spellEnd"/>
      <w:r w:rsidRPr="00435D64">
        <w:rPr>
          <w:rFonts w:ascii="Times New Roman" w:hAnsi="Times New Roman"/>
          <w:sz w:val="28"/>
        </w:rPr>
        <w:t>», на него приходится 44% вклада в общую дисперсию.</w:t>
      </w:r>
      <w:r>
        <w:rPr>
          <w:rFonts w:ascii="Times New Roman" w:hAnsi="Times New Roman"/>
          <w:sz w:val="28"/>
        </w:rPr>
        <w:t xml:space="preserve"> Этот фактор позволяет проанализировать особенности реакции печени и ПЖ на патологический процесс. Большое количество показателей, объединенные одним фактором, и  их разнонаправленная реакция на действие фактора указывают  на значительное напряжение исследуемой системы, обусловленное именно наличием ВЭБ. Это подтверждается еще и тем, что у детей без ВЭБ в первый фактор («</w:t>
      </w:r>
      <w:proofErr w:type="spellStart"/>
      <w:r>
        <w:rPr>
          <w:rFonts w:ascii="Times New Roman" w:hAnsi="Times New Roman"/>
          <w:sz w:val="28"/>
        </w:rPr>
        <w:t>трансаминазный</w:t>
      </w:r>
      <w:proofErr w:type="spellEnd"/>
      <w:r>
        <w:rPr>
          <w:rFonts w:ascii="Times New Roman" w:hAnsi="Times New Roman"/>
          <w:sz w:val="28"/>
        </w:rPr>
        <w:t xml:space="preserve">») входят только два показателя, которые под его влиянием увеличиваются. Это свидетельствует уже о влиянии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на состояние печени. Второй фактор в группе с ВЭБ назван нами также «</w:t>
      </w:r>
      <w:proofErr w:type="spellStart"/>
      <w:r>
        <w:rPr>
          <w:rFonts w:ascii="Times New Roman" w:hAnsi="Times New Roman"/>
          <w:sz w:val="28"/>
        </w:rPr>
        <w:t>трансаминазным</w:t>
      </w:r>
      <w:proofErr w:type="spellEnd"/>
      <w:r>
        <w:rPr>
          <w:rFonts w:ascii="Times New Roman" w:hAnsi="Times New Roman"/>
          <w:sz w:val="28"/>
        </w:rPr>
        <w:t xml:space="preserve">», вклад его в общую дисперсию вдвое меньше, чем первого фактора. Влияние этого фактора приводит к росту </w:t>
      </w:r>
      <w:proofErr w:type="spellStart"/>
      <w:r>
        <w:rPr>
          <w:rFonts w:ascii="Times New Roman" w:hAnsi="Times New Roman"/>
          <w:sz w:val="28"/>
        </w:rPr>
        <w:t>трансаминаз</w:t>
      </w:r>
      <w:proofErr w:type="spellEnd"/>
      <w:r>
        <w:rPr>
          <w:rFonts w:ascii="Times New Roman" w:hAnsi="Times New Roman"/>
          <w:sz w:val="28"/>
        </w:rPr>
        <w:t xml:space="preserve"> и снижению концентрации </w:t>
      </w:r>
      <w:proofErr w:type="gramStart"/>
      <w:r>
        <w:rPr>
          <w:rFonts w:ascii="Times New Roman" w:hAnsi="Times New Roman" w:cs="Times New Roman"/>
          <w:sz w:val="28"/>
        </w:rPr>
        <w:t>β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липопротеидов. 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структуру связей воспалительных показателей детей с ВЭБ и без </w:t>
      </w:r>
      <w:proofErr w:type="spellStart"/>
      <w:r>
        <w:rPr>
          <w:rFonts w:ascii="Times New Roman" w:hAnsi="Times New Roman"/>
          <w:sz w:val="28"/>
        </w:rPr>
        <w:t>герпетической</w:t>
      </w:r>
      <w:proofErr w:type="spellEnd"/>
      <w:r>
        <w:rPr>
          <w:rFonts w:ascii="Times New Roman" w:hAnsi="Times New Roman"/>
          <w:sz w:val="28"/>
        </w:rPr>
        <w:t xml:space="preserve"> инфекции, представленную на рис. </w:t>
      </w:r>
      <w:r w:rsidR="004575EE">
        <w:rPr>
          <w:rFonts w:ascii="Times New Roman" w:hAnsi="Times New Roman"/>
          <w:sz w:val="28"/>
          <w:lang w:val="uk-UA"/>
        </w:rPr>
        <w:t>2,</w:t>
      </w:r>
      <w:r>
        <w:rPr>
          <w:rFonts w:ascii="Times New Roman" w:hAnsi="Times New Roman"/>
          <w:sz w:val="28"/>
        </w:rPr>
        <w:t xml:space="preserve">б, можно отметить, что в отличие от структуры при простом герпесе, эта структура жестко связана, поскольку образована одним фактором, факторные нагрузки показателей большие и большой вклад фактора в общую дисперсию. Это свидетельствует о том, что присутствие ВЭБ при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вызывает мощный воспалительный ответ организма.</w:t>
      </w:r>
    </w:p>
    <w:p w:rsidR="00BE42A3" w:rsidRPr="00435D64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Таким образом, присутствие </w:t>
      </w:r>
      <w:proofErr w:type="spellStart"/>
      <w:r>
        <w:rPr>
          <w:rFonts w:ascii="Times New Roman" w:hAnsi="Times New Roman"/>
          <w:sz w:val="28"/>
        </w:rPr>
        <w:t>ВЭБ-инфекции</w:t>
      </w:r>
      <w:proofErr w:type="spellEnd"/>
      <w:r>
        <w:rPr>
          <w:rFonts w:ascii="Times New Roman" w:hAnsi="Times New Roman"/>
          <w:sz w:val="28"/>
        </w:rPr>
        <w:t xml:space="preserve"> в организме детей больных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усугубляет течение основного заболевания и оказывает существенное влияние на состояние печени и ПЖ. При ВЭБ воспалительные показатели объединены в один фактор, который на 82% объясняет общую дисперсию системы.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рис. 3,а представлена факторная структура, образованная показателями детей с </w:t>
      </w:r>
      <w:proofErr w:type="spellStart"/>
      <w:r>
        <w:rPr>
          <w:rFonts w:ascii="Times New Roman" w:hAnsi="Times New Roman"/>
          <w:sz w:val="28"/>
        </w:rPr>
        <w:t>цитомегаловирусной</w:t>
      </w:r>
      <w:proofErr w:type="spellEnd"/>
      <w:r>
        <w:rPr>
          <w:rFonts w:ascii="Times New Roman" w:hAnsi="Times New Roman"/>
          <w:sz w:val="28"/>
        </w:rPr>
        <w:t xml:space="preserve"> инфекцией. Можно отметить, что по количеству значимых связей эта структура аналогична структуре при простом герпесе. Значимых связей при </w:t>
      </w:r>
      <w:proofErr w:type="spellStart"/>
      <w:r>
        <w:rPr>
          <w:rFonts w:ascii="Times New Roman" w:hAnsi="Times New Roman"/>
          <w:sz w:val="28"/>
        </w:rPr>
        <w:t>цитомегаловирусе</w:t>
      </w:r>
      <w:proofErr w:type="spellEnd"/>
      <w:r>
        <w:rPr>
          <w:rFonts w:ascii="Times New Roman" w:hAnsi="Times New Roman"/>
          <w:sz w:val="28"/>
        </w:rPr>
        <w:t xml:space="preserve"> 7, суммарный вклад в общую дисперсию составляет 56%, что несколько выше, чем вклад факторов детей без сопутствующей инфекции (51%). В  факторную структуру детей с </w:t>
      </w:r>
      <w:proofErr w:type="spellStart"/>
      <w:r>
        <w:rPr>
          <w:rFonts w:ascii="Times New Roman" w:hAnsi="Times New Roman"/>
          <w:sz w:val="28"/>
        </w:rPr>
        <w:t>цитомегаловирусом</w:t>
      </w:r>
      <w:proofErr w:type="spellEnd"/>
      <w:r>
        <w:rPr>
          <w:rFonts w:ascii="Times New Roman" w:hAnsi="Times New Roman"/>
          <w:sz w:val="28"/>
        </w:rPr>
        <w:t>, также как и при ВЭБ, входит амилаза.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Конфигурация связей при </w:t>
      </w:r>
      <w:proofErr w:type="spellStart"/>
      <w:r>
        <w:rPr>
          <w:rFonts w:ascii="Times New Roman" w:hAnsi="Times New Roman"/>
          <w:sz w:val="28"/>
        </w:rPr>
        <w:t>цитомегаловирусе</w:t>
      </w:r>
      <w:proofErr w:type="spellEnd"/>
      <w:r>
        <w:rPr>
          <w:rFonts w:ascii="Times New Roman" w:hAnsi="Times New Roman"/>
          <w:sz w:val="28"/>
        </w:rPr>
        <w:t xml:space="preserve"> отличается от конфигурации при простом герпесе и ВЭБ. Так, в первый фактор при этой инфекции входят показатели воспаления и тимоловой пробы с разными знаками, а также 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и амилаза. Данный фактор, названный нами «</w:t>
      </w:r>
      <w:proofErr w:type="spellStart"/>
      <w:r w:rsidRPr="002838E4">
        <w:rPr>
          <w:rFonts w:ascii="Times New Roman" w:hAnsi="Times New Roman"/>
          <w:sz w:val="28"/>
        </w:rPr>
        <w:t>воспалит</w:t>
      </w:r>
      <w:r>
        <w:rPr>
          <w:rFonts w:ascii="Times New Roman" w:hAnsi="Times New Roman"/>
          <w:sz w:val="28"/>
        </w:rPr>
        <w:t>ельно-амилазо-трансаминазным</w:t>
      </w:r>
      <w:proofErr w:type="spellEnd"/>
      <w:r>
        <w:rPr>
          <w:rFonts w:ascii="Times New Roman" w:hAnsi="Times New Roman"/>
          <w:sz w:val="28"/>
        </w:rPr>
        <w:t xml:space="preserve">» приводит к росту показателя воспаления, концентрации 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и амилазы, что указывает на существенное отличие реакции печени и ПЖ на остроту воспаления, сопровождающего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при </w:t>
      </w:r>
      <w:proofErr w:type="spellStart"/>
      <w:r>
        <w:rPr>
          <w:rFonts w:ascii="Times New Roman" w:hAnsi="Times New Roman"/>
          <w:sz w:val="28"/>
        </w:rPr>
        <w:t>цитомегаловирусной</w:t>
      </w:r>
      <w:proofErr w:type="spellEnd"/>
      <w:r>
        <w:rPr>
          <w:rFonts w:ascii="Times New Roman" w:hAnsi="Times New Roman"/>
          <w:sz w:val="28"/>
        </w:rPr>
        <w:t xml:space="preserve"> инфекции. В данном случае  состояние печени и поджелудочной железы ухудшается  совместно с ростом воспалительной реакции, тогда как в других рассмотренных случаях это происходило при вялотекущем воспалительном процессе. Снижение при этом показателя тимоловой пробы подтверждает ухудшение синтетической функции печени.</w:t>
      </w:r>
    </w:p>
    <w:p w:rsidR="004575EE" w:rsidRPr="004575EE" w:rsidRDefault="004575EE" w:rsidP="004575EE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Второй фактор структуры детей с </w:t>
      </w:r>
      <w:proofErr w:type="spellStart"/>
      <w:r>
        <w:rPr>
          <w:rFonts w:ascii="Times New Roman" w:hAnsi="Times New Roman"/>
          <w:sz w:val="28"/>
        </w:rPr>
        <w:t>цитомегаловирусом</w:t>
      </w:r>
      <w:proofErr w:type="spellEnd"/>
      <w:r>
        <w:rPr>
          <w:rFonts w:ascii="Times New Roman" w:hAnsi="Times New Roman"/>
          <w:sz w:val="28"/>
        </w:rPr>
        <w:t xml:space="preserve"> можно назвать «</w:t>
      </w:r>
      <w:r w:rsidRPr="002838E4">
        <w:rPr>
          <w:rFonts w:ascii="Times New Roman" w:hAnsi="Times New Roman"/>
          <w:sz w:val="28"/>
        </w:rPr>
        <w:t>воспалительно-печеночны</w:t>
      </w:r>
      <w:r>
        <w:rPr>
          <w:rFonts w:ascii="Times New Roman" w:hAnsi="Times New Roman"/>
          <w:sz w:val="28"/>
        </w:rPr>
        <w:t xml:space="preserve">м», поскольку он приводит к росту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и концентрации </w:t>
      </w:r>
      <w:proofErr w:type="gramStart"/>
      <w:r>
        <w:rPr>
          <w:rFonts w:ascii="Times New Roman" w:hAnsi="Times New Roman" w:cs="Times New Roman"/>
          <w:sz w:val="28"/>
        </w:rPr>
        <w:t>β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липопротеидов и снижению показателя ЩФ. Вклад этого фактора, по сравнению с первым, достаточно большой, хотя оба фактора вместе объясняют только 56% общей дисперсии. Как и в предыдущих </w:t>
      </w:r>
      <w:r>
        <w:rPr>
          <w:rFonts w:ascii="Times New Roman" w:hAnsi="Times New Roman"/>
          <w:sz w:val="28"/>
        </w:rPr>
        <w:lastRenderedPageBreak/>
        <w:t>случаях, можно предполагать наличие еще каких-то неустановленных факторов, оказывающих влияние на состояние исследуемой системы.</w:t>
      </w:r>
    </w:p>
    <w:p w:rsidR="004575EE" w:rsidRDefault="004575EE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4575EE" w:rsidRDefault="00A465BB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83820</wp:posOffset>
            </wp:positionV>
            <wp:extent cx="3009900" cy="27717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EE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-177165</wp:posOffset>
            </wp:positionV>
            <wp:extent cx="3343275" cy="302895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5EE" w:rsidRDefault="004575EE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4575EE" w:rsidRDefault="004575EE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4575EE" w:rsidRPr="004575EE" w:rsidRDefault="004575EE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A3" w:rsidRPr="004575EE" w:rsidRDefault="00BE42A3" w:rsidP="0045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                                                                                б</w:t>
      </w: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/>
          <w:sz w:val="28"/>
        </w:rPr>
        <w:t xml:space="preserve">Факторная структура показателей, характеризующих состояние </w:t>
      </w:r>
      <w:proofErr w:type="spellStart"/>
      <w:r>
        <w:rPr>
          <w:rFonts w:ascii="Times New Roman" w:hAnsi="Times New Roman"/>
          <w:sz w:val="28"/>
        </w:rPr>
        <w:t>гепатобилиарной</w:t>
      </w:r>
      <w:proofErr w:type="spellEnd"/>
      <w:r>
        <w:rPr>
          <w:rFonts w:ascii="Times New Roman" w:hAnsi="Times New Roman"/>
          <w:sz w:val="28"/>
        </w:rPr>
        <w:t xml:space="preserve"> системы и ПЖ (а), и воспалительных показателей (б) детей с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 xml:space="preserve">  при наличии </w:t>
      </w:r>
      <w:proofErr w:type="spellStart"/>
      <w:r>
        <w:rPr>
          <w:rFonts w:ascii="Times New Roman" w:hAnsi="Times New Roman"/>
          <w:sz w:val="28"/>
        </w:rPr>
        <w:t>цитомегаловирусной</w:t>
      </w:r>
      <w:proofErr w:type="spellEnd"/>
      <w:r>
        <w:rPr>
          <w:rFonts w:ascii="Times New Roman" w:hAnsi="Times New Roman"/>
          <w:sz w:val="28"/>
        </w:rPr>
        <w:t xml:space="preserve"> инфекции</w:t>
      </w:r>
    </w:p>
    <w:p w:rsidR="00BE42A3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E42A3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фактор структуры детей с </w:t>
      </w:r>
      <w:proofErr w:type="spellStart"/>
      <w:r>
        <w:rPr>
          <w:rFonts w:ascii="Times New Roman" w:hAnsi="Times New Roman"/>
          <w:sz w:val="28"/>
        </w:rPr>
        <w:t>цитомегаловирусом</w:t>
      </w:r>
      <w:proofErr w:type="spellEnd"/>
      <w:r>
        <w:rPr>
          <w:rFonts w:ascii="Times New Roman" w:hAnsi="Times New Roman"/>
          <w:sz w:val="28"/>
        </w:rPr>
        <w:t xml:space="preserve"> можно назвать «</w:t>
      </w:r>
      <w:r w:rsidRPr="002838E4">
        <w:rPr>
          <w:rFonts w:ascii="Times New Roman" w:hAnsi="Times New Roman"/>
          <w:sz w:val="28"/>
        </w:rPr>
        <w:t>воспалительно-печеночны</w:t>
      </w:r>
      <w:r>
        <w:rPr>
          <w:rFonts w:ascii="Times New Roman" w:hAnsi="Times New Roman"/>
          <w:sz w:val="28"/>
        </w:rPr>
        <w:t xml:space="preserve">м», поскольку он приводит к росту </w:t>
      </w:r>
      <w:proofErr w:type="spellStart"/>
      <w:r>
        <w:rPr>
          <w:rFonts w:ascii="Times New Roman" w:hAnsi="Times New Roman"/>
          <w:sz w:val="28"/>
        </w:rPr>
        <w:t>АлТ</w:t>
      </w:r>
      <w:proofErr w:type="spellEnd"/>
      <w:r>
        <w:rPr>
          <w:rFonts w:ascii="Times New Roman" w:hAnsi="Times New Roman"/>
          <w:sz w:val="28"/>
        </w:rPr>
        <w:t xml:space="preserve"> и концентрации </w:t>
      </w:r>
      <w:proofErr w:type="gramStart"/>
      <w:r>
        <w:rPr>
          <w:rFonts w:ascii="Times New Roman" w:hAnsi="Times New Roman" w:cs="Times New Roman"/>
          <w:sz w:val="28"/>
        </w:rPr>
        <w:t>β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>липопротеидов и снижению показателя ЩФ. Вклад этого фактора, по сравнению с первым, достаточно большой, хотя оба фактора вместе объясняют только 56% общей дисперсии. Как и в предыдущих случаях, можно предполагать наличие еще каких-то неустановленных факторов, оказывающих влияние на состояние исследуемой системы.</w:t>
      </w:r>
    </w:p>
    <w:p w:rsidR="00BE42A3" w:rsidRPr="002838E4" w:rsidRDefault="00BE42A3" w:rsidP="00BE42A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рис. 3,б представлена факторная структура воспалительных показателей детей с </w:t>
      </w:r>
      <w:proofErr w:type="spellStart"/>
      <w:r>
        <w:rPr>
          <w:rFonts w:ascii="Times New Roman" w:hAnsi="Times New Roman"/>
          <w:sz w:val="28"/>
        </w:rPr>
        <w:t>цитомегаловирусом</w:t>
      </w:r>
      <w:proofErr w:type="spellEnd"/>
      <w:r>
        <w:rPr>
          <w:rFonts w:ascii="Times New Roman" w:hAnsi="Times New Roman"/>
          <w:sz w:val="28"/>
        </w:rPr>
        <w:t xml:space="preserve"> и без. Структура жестко детерминированная, поскольку образована в обоих случаях одним фактором, названным нами «воспалительным». Вклад фактора в общую дисперсию в обоих случаях сходный, также сходные значения факторных нагрузок. </w:t>
      </w:r>
      <w:r>
        <w:rPr>
          <w:rFonts w:ascii="Times New Roman" w:hAnsi="Times New Roman"/>
          <w:sz w:val="28"/>
        </w:rPr>
        <w:lastRenderedPageBreak/>
        <w:t xml:space="preserve">Можно отметить, что большое сходство структуры связей в обоих случаях указывает на то, что присутствие </w:t>
      </w:r>
      <w:proofErr w:type="spellStart"/>
      <w:r>
        <w:rPr>
          <w:rFonts w:ascii="Times New Roman" w:hAnsi="Times New Roman"/>
          <w:sz w:val="28"/>
        </w:rPr>
        <w:t>цитомегаловируса</w:t>
      </w:r>
      <w:proofErr w:type="spellEnd"/>
      <w:r>
        <w:rPr>
          <w:rFonts w:ascii="Times New Roman" w:hAnsi="Times New Roman"/>
          <w:sz w:val="28"/>
        </w:rPr>
        <w:t xml:space="preserve"> не усиливает воспалительный ответ организма детей на </w:t>
      </w:r>
      <w:proofErr w:type="spellStart"/>
      <w:r>
        <w:rPr>
          <w:rFonts w:ascii="Times New Roman" w:hAnsi="Times New Roman"/>
          <w:sz w:val="28"/>
        </w:rPr>
        <w:t>РеА</w:t>
      </w:r>
      <w:proofErr w:type="spellEnd"/>
      <w:r>
        <w:rPr>
          <w:rFonts w:ascii="Times New Roman" w:hAnsi="Times New Roman"/>
          <w:sz w:val="28"/>
        </w:rPr>
        <w:t>.</w:t>
      </w:r>
    </w:p>
    <w:p w:rsidR="00BE42A3" w:rsidRPr="004575EE" w:rsidRDefault="00BE42A3" w:rsidP="00BE42A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ab/>
        <w:t>На основании проведенных исследований можно сделать следующие выводы:</w:t>
      </w:r>
    </w:p>
    <w:p w:rsidR="00557554" w:rsidRDefault="00557554" w:rsidP="00557554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клинико-анамнестических и лабораторных  исследований  установлено, что в структуре  реактивных артритов у детей в (75±3,5)% случаев встречается острое течение заболевания, что достоверно (</w:t>
      </w:r>
      <w:r>
        <w:rPr>
          <w:sz w:val="28"/>
          <w:szCs w:val="28"/>
          <w:lang w:val="en-US"/>
        </w:rPr>
        <w:t>p</w:t>
      </w:r>
      <w:r w:rsidRPr="00086DD6">
        <w:rPr>
          <w:sz w:val="28"/>
          <w:szCs w:val="28"/>
        </w:rPr>
        <w:t>&lt;</w:t>
      </w:r>
      <w:r>
        <w:rPr>
          <w:sz w:val="28"/>
          <w:szCs w:val="28"/>
        </w:rPr>
        <w:t>0</w:t>
      </w:r>
      <w:r w:rsidRPr="00086DD6">
        <w:rPr>
          <w:sz w:val="28"/>
          <w:szCs w:val="28"/>
        </w:rPr>
        <w:t>,001)</w:t>
      </w:r>
      <w:r>
        <w:rPr>
          <w:sz w:val="28"/>
          <w:szCs w:val="28"/>
        </w:rPr>
        <w:t xml:space="preserve"> чаще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рецидивирующее</w:t>
      </w:r>
      <w:proofErr w:type="spellEnd"/>
      <w:r>
        <w:rPr>
          <w:sz w:val="28"/>
          <w:szCs w:val="28"/>
          <w:lang w:val="uk-UA"/>
        </w:rPr>
        <w:t>.</w:t>
      </w:r>
      <w:r w:rsidRPr="00B556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рецидивирующем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течении</w:t>
      </w:r>
      <w:proofErr w:type="spellEnd"/>
      <w:r>
        <w:rPr>
          <w:sz w:val="28"/>
          <w:szCs w:val="28"/>
          <w:lang w:val="uk-UA"/>
        </w:rPr>
        <w:t xml:space="preserve"> частота </w:t>
      </w:r>
      <w:proofErr w:type="spellStart"/>
      <w:r>
        <w:rPr>
          <w:sz w:val="28"/>
          <w:szCs w:val="28"/>
          <w:lang w:val="uk-UA"/>
        </w:rPr>
        <w:t>встречаемости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постреспираторных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урогенитальных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артритов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вдвое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выше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чем</w:t>
      </w:r>
      <w:proofErr w:type="spellEnd"/>
      <w:r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остром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Рецидивирующее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РеА</w:t>
      </w:r>
      <w:proofErr w:type="spellEnd"/>
      <w:r>
        <w:rPr>
          <w:sz w:val="28"/>
          <w:szCs w:val="28"/>
          <w:lang w:val="uk-UA"/>
        </w:rPr>
        <w:t xml:space="preserve"> в (42</w:t>
      </w:r>
      <w:r>
        <w:rPr>
          <w:sz w:val="28"/>
          <w:szCs w:val="28"/>
        </w:rPr>
        <w:t xml:space="preserve">±9,3)% наблюдается у детей дошкольного возраста. В группе детей с </w:t>
      </w:r>
      <w:proofErr w:type="spellStart"/>
      <w:r>
        <w:rPr>
          <w:sz w:val="28"/>
          <w:szCs w:val="28"/>
        </w:rPr>
        <w:t>постреспираторными</w:t>
      </w:r>
      <w:proofErr w:type="spellEnd"/>
      <w:r>
        <w:rPr>
          <w:sz w:val="28"/>
          <w:szCs w:val="28"/>
        </w:rPr>
        <w:t xml:space="preserve"> артритами достоверно чаще (</w:t>
      </w:r>
      <w:r>
        <w:rPr>
          <w:sz w:val="28"/>
          <w:szCs w:val="28"/>
          <w:lang w:val="en-US"/>
        </w:rPr>
        <w:t>p</w:t>
      </w:r>
      <w:r w:rsidRPr="00086DD6">
        <w:rPr>
          <w:sz w:val="28"/>
          <w:szCs w:val="28"/>
        </w:rPr>
        <w:t>&lt;</w:t>
      </w:r>
      <w:r>
        <w:rPr>
          <w:sz w:val="28"/>
          <w:szCs w:val="28"/>
        </w:rPr>
        <w:t xml:space="preserve"> 0</w:t>
      </w:r>
      <w:r w:rsidRPr="00086DD6">
        <w:rPr>
          <w:sz w:val="28"/>
          <w:szCs w:val="28"/>
        </w:rPr>
        <w:t>,001</w:t>
      </w:r>
      <w:r>
        <w:rPr>
          <w:sz w:val="28"/>
          <w:szCs w:val="28"/>
        </w:rPr>
        <w:t xml:space="preserve">), чем другие выделенные возбудители, встречается </w:t>
      </w:r>
      <w:proofErr w:type="spellStart"/>
      <w:r>
        <w:rPr>
          <w:sz w:val="28"/>
          <w:szCs w:val="28"/>
        </w:rPr>
        <w:t>хламидия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pneumonia</w:t>
      </w:r>
      <w:r w:rsidRPr="00086D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урогенитальных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микоплазма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hominis</w:t>
      </w:r>
      <w:proofErr w:type="spellEnd"/>
      <w:r w:rsidRPr="00361130">
        <w:rPr>
          <w:sz w:val="28"/>
          <w:szCs w:val="28"/>
        </w:rPr>
        <w:t>.</w:t>
      </w:r>
    </w:p>
    <w:p w:rsidR="00E53F00" w:rsidRPr="004575EE" w:rsidRDefault="00557554" w:rsidP="00557554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9596A">
        <w:rPr>
          <w:sz w:val="28"/>
          <w:szCs w:val="28"/>
        </w:rPr>
        <w:t xml:space="preserve">Результаты лабораторных и инструментальных исследований, а также клинико-анамнестические данные позволили установить,  что </w:t>
      </w:r>
      <w:proofErr w:type="spellStart"/>
      <w:r w:rsidRPr="0079596A">
        <w:rPr>
          <w:sz w:val="28"/>
          <w:szCs w:val="28"/>
        </w:rPr>
        <w:t>панкреатопатия</w:t>
      </w:r>
      <w:proofErr w:type="spellEnd"/>
      <w:r w:rsidRPr="0079596A">
        <w:rPr>
          <w:sz w:val="28"/>
          <w:szCs w:val="28"/>
        </w:rPr>
        <w:t xml:space="preserve"> у детей с </w:t>
      </w:r>
      <w:proofErr w:type="spellStart"/>
      <w:r w:rsidRPr="0079596A">
        <w:rPr>
          <w:sz w:val="28"/>
          <w:szCs w:val="28"/>
        </w:rPr>
        <w:t>РеА</w:t>
      </w:r>
      <w:proofErr w:type="spellEnd"/>
      <w:r w:rsidRPr="0079596A">
        <w:rPr>
          <w:sz w:val="28"/>
          <w:szCs w:val="28"/>
        </w:rPr>
        <w:t xml:space="preserve"> встречалась в (25±4,8)% случаев, причем достоверно (</w:t>
      </w:r>
      <w:r w:rsidRPr="0079596A">
        <w:rPr>
          <w:sz w:val="28"/>
          <w:szCs w:val="28"/>
          <w:lang w:val="en-US"/>
        </w:rPr>
        <w:t>p</w:t>
      </w:r>
      <w:r w:rsidRPr="0079596A">
        <w:rPr>
          <w:sz w:val="28"/>
          <w:szCs w:val="28"/>
        </w:rPr>
        <w:t xml:space="preserve">&lt;0,001) чаще у детей дошкольного возраста. Функциональная патология печени наблюдалась у трети больных. ДЖВП </w:t>
      </w:r>
      <w:proofErr w:type="gramStart"/>
      <w:r w:rsidRPr="0079596A">
        <w:rPr>
          <w:sz w:val="28"/>
          <w:szCs w:val="28"/>
        </w:rPr>
        <w:t>выявлена</w:t>
      </w:r>
      <w:proofErr w:type="gramEnd"/>
      <w:r w:rsidRPr="0079596A">
        <w:rPr>
          <w:sz w:val="28"/>
          <w:szCs w:val="28"/>
        </w:rPr>
        <w:t xml:space="preserve"> у 97,7% детей, достоверно чаще по </w:t>
      </w:r>
      <w:proofErr w:type="spellStart"/>
      <w:r w:rsidRPr="0079596A">
        <w:rPr>
          <w:sz w:val="28"/>
          <w:szCs w:val="28"/>
        </w:rPr>
        <w:t>гипокинетическому</w:t>
      </w:r>
      <w:proofErr w:type="spellEnd"/>
      <w:r w:rsidRPr="0079596A">
        <w:rPr>
          <w:sz w:val="28"/>
          <w:szCs w:val="28"/>
        </w:rPr>
        <w:t xml:space="preserve"> типу. Сравнение биохимических показателей крови у детей с </w:t>
      </w:r>
      <w:proofErr w:type="spellStart"/>
      <w:r w:rsidRPr="0079596A">
        <w:rPr>
          <w:sz w:val="28"/>
          <w:szCs w:val="28"/>
        </w:rPr>
        <w:t>РеА</w:t>
      </w:r>
      <w:proofErr w:type="spellEnd"/>
      <w:r w:rsidRPr="0079596A">
        <w:rPr>
          <w:sz w:val="28"/>
          <w:szCs w:val="28"/>
        </w:rPr>
        <w:t xml:space="preserve"> разных возрастных групп показало, что с увеличением возраста снижается частота </w:t>
      </w:r>
      <w:proofErr w:type="gramStart"/>
      <w:r w:rsidRPr="0079596A">
        <w:rPr>
          <w:sz w:val="28"/>
          <w:szCs w:val="28"/>
        </w:rPr>
        <w:t>встречаемости превышения физиологической нормы концентрации амилазы</w:t>
      </w:r>
      <w:proofErr w:type="gramEnd"/>
      <w:r w:rsidRPr="0079596A">
        <w:rPr>
          <w:sz w:val="28"/>
          <w:szCs w:val="28"/>
        </w:rPr>
        <w:t xml:space="preserve"> и </w:t>
      </w:r>
      <w:proofErr w:type="spellStart"/>
      <w:r w:rsidRPr="0079596A">
        <w:rPr>
          <w:sz w:val="28"/>
          <w:szCs w:val="28"/>
        </w:rPr>
        <w:t>трансаминаз</w:t>
      </w:r>
      <w:proofErr w:type="spellEnd"/>
      <w:r w:rsidRPr="0079596A">
        <w:rPr>
          <w:sz w:val="28"/>
          <w:szCs w:val="28"/>
        </w:rPr>
        <w:t>.</w:t>
      </w:r>
    </w:p>
    <w:p w:rsidR="004575EE" w:rsidRPr="004575EE" w:rsidRDefault="004575EE" w:rsidP="004575EE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575EE">
        <w:rPr>
          <w:sz w:val="28"/>
        </w:rPr>
        <w:t xml:space="preserve">Наличие сопутствующей </w:t>
      </w:r>
      <w:proofErr w:type="spellStart"/>
      <w:r w:rsidRPr="004575EE">
        <w:rPr>
          <w:sz w:val="28"/>
        </w:rPr>
        <w:t>герпетической</w:t>
      </w:r>
      <w:proofErr w:type="spellEnd"/>
      <w:r w:rsidRPr="004575EE">
        <w:rPr>
          <w:sz w:val="28"/>
        </w:rPr>
        <w:t xml:space="preserve"> инфекции изменяет  характер течения </w:t>
      </w:r>
      <w:proofErr w:type="spellStart"/>
      <w:r w:rsidRPr="004575EE">
        <w:rPr>
          <w:sz w:val="28"/>
        </w:rPr>
        <w:t>РеА</w:t>
      </w:r>
      <w:proofErr w:type="spellEnd"/>
      <w:r w:rsidRPr="004575EE">
        <w:rPr>
          <w:sz w:val="28"/>
        </w:rPr>
        <w:t xml:space="preserve"> у детей и проводит к более выраженному влиянию заболевания  на состояние печени и поджелудочной железы.</w:t>
      </w:r>
      <w:r w:rsidRPr="004575EE">
        <w:rPr>
          <w:sz w:val="28"/>
          <w:lang w:val="uk-UA"/>
        </w:rPr>
        <w:t xml:space="preserve"> </w:t>
      </w:r>
      <w:r w:rsidRPr="004575EE">
        <w:rPr>
          <w:sz w:val="28"/>
        </w:rPr>
        <w:t xml:space="preserve">Наиболее сильное влияние на состояние </w:t>
      </w:r>
      <w:proofErr w:type="spellStart"/>
      <w:r w:rsidRPr="004575EE">
        <w:rPr>
          <w:sz w:val="28"/>
        </w:rPr>
        <w:t>гепатобилиарной</w:t>
      </w:r>
      <w:proofErr w:type="spellEnd"/>
      <w:r w:rsidRPr="004575EE">
        <w:rPr>
          <w:sz w:val="28"/>
        </w:rPr>
        <w:t xml:space="preserve"> системы и ПЖ детей с </w:t>
      </w:r>
      <w:proofErr w:type="spellStart"/>
      <w:r w:rsidRPr="004575EE">
        <w:rPr>
          <w:sz w:val="28"/>
        </w:rPr>
        <w:t>РеА</w:t>
      </w:r>
      <w:proofErr w:type="spellEnd"/>
      <w:r w:rsidRPr="004575EE">
        <w:rPr>
          <w:sz w:val="28"/>
        </w:rPr>
        <w:t xml:space="preserve">  оказывает ВЭБ инфекция, о чем свидетельствует рост количества </w:t>
      </w:r>
      <w:r w:rsidRPr="004575EE">
        <w:rPr>
          <w:sz w:val="28"/>
        </w:rPr>
        <w:lastRenderedPageBreak/>
        <w:t xml:space="preserve">значимых связей между  исследованными показателями. ВЭБ также инфекция усиливает воспалительный ответ организма детей при </w:t>
      </w:r>
      <w:proofErr w:type="spellStart"/>
      <w:r w:rsidRPr="004575EE">
        <w:rPr>
          <w:sz w:val="28"/>
        </w:rPr>
        <w:t>РеА</w:t>
      </w:r>
      <w:proofErr w:type="spellEnd"/>
      <w:r w:rsidRPr="004575EE">
        <w:rPr>
          <w:sz w:val="28"/>
        </w:rPr>
        <w:t xml:space="preserve">. </w:t>
      </w:r>
      <w:proofErr w:type="spellStart"/>
      <w:r w:rsidRPr="004575EE">
        <w:rPr>
          <w:sz w:val="28"/>
        </w:rPr>
        <w:t>Цитомегаловирусная</w:t>
      </w:r>
      <w:proofErr w:type="spellEnd"/>
      <w:r w:rsidRPr="004575EE">
        <w:rPr>
          <w:sz w:val="28"/>
        </w:rPr>
        <w:t xml:space="preserve"> инфекция приводит к ухудшению состояния печени и ПЖ совместно с ростом воспалительной реакции организма детей с </w:t>
      </w:r>
      <w:proofErr w:type="spellStart"/>
      <w:r w:rsidRPr="004575EE">
        <w:rPr>
          <w:sz w:val="28"/>
        </w:rPr>
        <w:t>РеА</w:t>
      </w:r>
      <w:proofErr w:type="spellEnd"/>
      <w:r w:rsidRPr="004575EE">
        <w:rPr>
          <w:sz w:val="28"/>
        </w:rPr>
        <w:t>, тогда как простой герпес и ВЭБ вызывают значительные изменения в исследуемых органах на фоне вялотекущего воспаления.</w:t>
      </w:r>
    </w:p>
    <w:p w:rsidR="00557554" w:rsidRDefault="00557554" w:rsidP="004575EE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575EE">
        <w:rPr>
          <w:sz w:val="28"/>
          <w:szCs w:val="28"/>
        </w:rPr>
        <w:t xml:space="preserve">К </w:t>
      </w:r>
      <w:proofErr w:type="spellStart"/>
      <w:r w:rsidRPr="004575EE">
        <w:rPr>
          <w:sz w:val="28"/>
          <w:szCs w:val="28"/>
        </w:rPr>
        <w:t>прогностически</w:t>
      </w:r>
      <w:proofErr w:type="spellEnd"/>
      <w:r w:rsidRPr="004575EE">
        <w:rPr>
          <w:sz w:val="28"/>
          <w:szCs w:val="28"/>
        </w:rPr>
        <w:t xml:space="preserve"> неблагоприятным критериям, свидетельствующим о возможности  нарушений функционального состояния печени и поджелудочной железы у детей, относятся: рецидивирующее течение </w:t>
      </w:r>
      <w:proofErr w:type="spellStart"/>
      <w:r w:rsidRPr="004575EE">
        <w:rPr>
          <w:sz w:val="28"/>
          <w:szCs w:val="28"/>
        </w:rPr>
        <w:t>РеА</w:t>
      </w:r>
      <w:proofErr w:type="spellEnd"/>
      <w:r w:rsidRPr="004575EE">
        <w:rPr>
          <w:sz w:val="28"/>
          <w:szCs w:val="28"/>
        </w:rPr>
        <w:t xml:space="preserve">; </w:t>
      </w:r>
      <w:proofErr w:type="spellStart"/>
      <w:r w:rsidRPr="004575EE">
        <w:rPr>
          <w:sz w:val="28"/>
          <w:szCs w:val="28"/>
        </w:rPr>
        <w:t>постреспираторные</w:t>
      </w:r>
      <w:proofErr w:type="spellEnd"/>
      <w:r w:rsidRPr="004575EE">
        <w:rPr>
          <w:sz w:val="28"/>
          <w:szCs w:val="28"/>
        </w:rPr>
        <w:t xml:space="preserve"> </w:t>
      </w:r>
      <w:proofErr w:type="spellStart"/>
      <w:r w:rsidRPr="004575EE">
        <w:rPr>
          <w:sz w:val="28"/>
          <w:szCs w:val="28"/>
        </w:rPr>
        <w:t>РеА</w:t>
      </w:r>
      <w:proofErr w:type="spellEnd"/>
      <w:r w:rsidRPr="004575EE">
        <w:rPr>
          <w:sz w:val="28"/>
          <w:szCs w:val="28"/>
        </w:rPr>
        <w:t xml:space="preserve">, особенно вызванные </w:t>
      </w:r>
      <w:proofErr w:type="spellStart"/>
      <w:r w:rsidRPr="004575EE">
        <w:rPr>
          <w:sz w:val="28"/>
          <w:szCs w:val="28"/>
        </w:rPr>
        <w:t>хламидией</w:t>
      </w:r>
      <w:proofErr w:type="spellEnd"/>
      <w:r w:rsidRPr="004575EE">
        <w:rPr>
          <w:sz w:val="28"/>
          <w:szCs w:val="28"/>
        </w:rPr>
        <w:t xml:space="preserve"> </w:t>
      </w:r>
      <w:r w:rsidRPr="004575EE">
        <w:rPr>
          <w:sz w:val="28"/>
          <w:szCs w:val="28"/>
          <w:lang w:val="en-US"/>
        </w:rPr>
        <w:t>pneumonia</w:t>
      </w:r>
      <w:r w:rsidRPr="004575EE">
        <w:rPr>
          <w:sz w:val="28"/>
          <w:szCs w:val="28"/>
        </w:rPr>
        <w:t xml:space="preserve">; наличие у детей сопутствующей </w:t>
      </w:r>
      <w:proofErr w:type="spellStart"/>
      <w:r w:rsidRPr="004575EE">
        <w:rPr>
          <w:sz w:val="28"/>
          <w:szCs w:val="28"/>
        </w:rPr>
        <w:t>персистирующей</w:t>
      </w:r>
      <w:proofErr w:type="spellEnd"/>
      <w:r w:rsidRPr="004575EE">
        <w:rPr>
          <w:sz w:val="28"/>
          <w:szCs w:val="28"/>
        </w:rPr>
        <w:t xml:space="preserve"> ВЭБ и </w:t>
      </w:r>
      <w:proofErr w:type="spellStart"/>
      <w:r w:rsidRPr="004575EE">
        <w:rPr>
          <w:sz w:val="28"/>
          <w:szCs w:val="28"/>
        </w:rPr>
        <w:t>цитомегаловирусной</w:t>
      </w:r>
      <w:proofErr w:type="spellEnd"/>
      <w:r w:rsidRPr="004575EE">
        <w:rPr>
          <w:sz w:val="28"/>
          <w:szCs w:val="28"/>
        </w:rPr>
        <w:t xml:space="preserve"> инфекции; низкие значения показателей остроты воспаления; дошкольный возраст. </w:t>
      </w:r>
    </w:p>
    <w:p w:rsidR="00E85494" w:rsidRPr="00E85494" w:rsidRDefault="00E85494" w:rsidP="00E854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494">
        <w:rPr>
          <w:rFonts w:ascii="Times New Roman" w:eastAsia="Times New Roman" w:hAnsi="Times New Roman" w:cs="Times New Roman"/>
          <w:b/>
          <w:sz w:val="28"/>
          <w:szCs w:val="28"/>
        </w:rPr>
        <w:t>Перспективы дальнейших исследований.</w:t>
      </w:r>
      <w:r w:rsidRPr="00E85494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планируется более детальное исследование </w:t>
      </w:r>
      <w:proofErr w:type="spellStart"/>
      <w:r w:rsidRPr="00E85494">
        <w:rPr>
          <w:rFonts w:ascii="Times New Roman" w:eastAsia="Times New Roman" w:hAnsi="Times New Roman" w:cs="Times New Roman"/>
          <w:sz w:val="28"/>
          <w:szCs w:val="28"/>
        </w:rPr>
        <w:t>этио-патогенетических</w:t>
      </w:r>
      <w:proofErr w:type="spellEnd"/>
      <w:r w:rsidRPr="00E85494">
        <w:rPr>
          <w:rFonts w:ascii="Times New Roman" w:eastAsia="Times New Roman" w:hAnsi="Times New Roman" w:cs="Times New Roman"/>
          <w:sz w:val="28"/>
          <w:szCs w:val="28"/>
        </w:rPr>
        <w:t xml:space="preserve"> механизмов развития патологии поджелудочной железы</w:t>
      </w:r>
      <w:r w:rsidR="004E2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E2251">
        <w:rPr>
          <w:rFonts w:ascii="Times New Roman" w:eastAsia="Times New Roman" w:hAnsi="Times New Roman" w:cs="Times New Roman"/>
          <w:sz w:val="28"/>
          <w:szCs w:val="28"/>
          <w:lang w:val="uk-UA"/>
        </w:rPr>
        <w:t>печени</w:t>
      </w:r>
      <w:proofErr w:type="spellEnd"/>
      <w:r w:rsidRPr="00E85494">
        <w:rPr>
          <w:rFonts w:ascii="Times New Roman" w:eastAsia="Times New Roman" w:hAnsi="Times New Roman" w:cs="Times New Roman"/>
          <w:sz w:val="28"/>
          <w:szCs w:val="28"/>
        </w:rPr>
        <w:t xml:space="preserve"> у детей с реактивными артритами. </w:t>
      </w:r>
    </w:p>
    <w:p w:rsidR="00E85494" w:rsidRDefault="00E85494" w:rsidP="00E85494">
      <w:pPr>
        <w:pStyle w:val="a5"/>
        <w:autoSpaceDE w:val="0"/>
        <w:autoSpaceDN w:val="0"/>
        <w:adjustRightInd w:val="0"/>
        <w:spacing w:line="360" w:lineRule="auto"/>
        <w:ind w:left="1068"/>
        <w:jc w:val="center"/>
        <w:rPr>
          <w:b/>
          <w:sz w:val="28"/>
          <w:szCs w:val="28"/>
          <w:lang w:val="en-US"/>
        </w:rPr>
      </w:pPr>
      <w:r w:rsidRPr="00E85494">
        <w:rPr>
          <w:b/>
          <w:sz w:val="28"/>
          <w:szCs w:val="28"/>
        </w:rPr>
        <w:t>Список литературы</w:t>
      </w:r>
    </w:p>
    <w:p w:rsidR="004D2B93" w:rsidRPr="004D2B93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eastAsia="en-US"/>
        </w:rPr>
      </w:pPr>
      <w:proofErr w:type="spellStart"/>
      <w:r w:rsidRPr="005E1406">
        <w:rPr>
          <w:sz w:val="28"/>
          <w:szCs w:val="28"/>
          <w:lang w:eastAsia="en-US"/>
        </w:rPr>
        <w:t>Губергриц</w:t>
      </w:r>
      <w:proofErr w:type="spellEnd"/>
      <w:r w:rsidRPr="005E1406">
        <w:rPr>
          <w:sz w:val="28"/>
          <w:szCs w:val="28"/>
          <w:lang w:eastAsia="en-US"/>
        </w:rPr>
        <w:t xml:space="preserve"> Н. Б. Достижения европейской </w:t>
      </w:r>
      <w:proofErr w:type="spellStart"/>
      <w:r w:rsidRPr="005E1406">
        <w:rPr>
          <w:sz w:val="28"/>
          <w:szCs w:val="28"/>
          <w:lang w:eastAsia="en-US"/>
        </w:rPr>
        <w:t>панкреатологии</w:t>
      </w:r>
      <w:proofErr w:type="spellEnd"/>
      <w:proofErr w:type="gramStart"/>
      <w:r w:rsidRPr="005E1406">
        <w:rPr>
          <w:sz w:val="28"/>
          <w:szCs w:val="28"/>
          <w:lang w:eastAsia="en-US"/>
        </w:rPr>
        <w:t xml:space="preserve"> :</w:t>
      </w:r>
      <w:proofErr w:type="gramEnd"/>
      <w:r w:rsidRPr="005E1406">
        <w:rPr>
          <w:sz w:val="28"/>
          <w:szCs w:val="28"/>
          <w:lang w:eastAsia="en-US"/>
        </w:rPr>
        <w:t xml:space="preserve"> (по материалам 42-й встречи Европейского клуба </w:t>
      </w:r>
      <w:proofErr w:type="spellStart"/>
      <w:r w:rsidRPr="005E1406">
        <w:rPr>
          <w:sz w:val="28"/>
          <w:szCs w:val="28"/>
          <w:lang w:eastAsia="en-US"/>
        </w:rPr>
        <w:t>панкреатологов</w:t>
      </w:r>
      <w:proofErr w:type="spellEnd"/>
      <w:r w:rsidRPr="005E1406">
        <w:rPr>
          <w:sz w:val="28"/>
          <w:szCs w:val="28"/>
          <w:lang w:eastAsia="en-US"/>
        </w:rPr>
        <w:t>) / Н. Б. </w:t>
      </w:r>
      <w:proofErr w:type="spellStart"/>
      <w:r w:rsidRPr="005E1406">
        <w:rPr>
          <w:sz w:val="28"/>
          <w:szCs w:val="28"/>
          <w:lang w:eastAsia="en-US"/>
        </w:rPr>
        <w:t>Губергриц</w:t>
      </w:r>
      <w:proofErr w:type="spellEnd"/>
      <w:r w:rsidRPr="005E1406">
        <w:rPr>
          <w:sz w:val="28"/>
          <w:szCs w:val="28"/>
          <w:lang w:eastAsia="en-US"/>
        </w:rPr>
        <w:t xml:space="preserve"> // </w:t>
      </w:r>
      <w:proofErr w:type="spellStart"/>
      <w:r w:rsidRPr="005E1406">
        <w:rPr>
          <w:sz w:val="28"/>
          <w:szCs w:val="28"/>
          <w:lang w:eastAsia="en-US"/>
        </w:rPr>
        <w:t>Сучасна</w:t>
      </w:r>
      <w:proofErr w:type="spellEnd"/>
      <w:r w:rsidRPr="005E1406">
        <w:rPr>
          <w:sz w:val="28"/>
          <w:szCs w:val="28"/>
          <w:lang w:eastAsia="en-US"/>
        </w:rPr>
        <w:t xml:space="preserve"> </w:t>
      </w:r>
      <w:proofErr w:type="spellStart"/>
      <w:r w:rsidRPr="005E1406">
        <w:rPr>
          <w:sz w:val="28"/>
          <w:szCs w:val="28"/>
          <w:lang w:eastAsia="en-US"/>
        </w:rPr>
        <w:t>гастроентерологія</w:t>
      </w:r>
      <w:proofErr w:type="spellEnd"/>
      <w:r w:rsidRPr="005E1406">
        <w:rPr>
          <w:sz w:val="28"/>
          <w:szCs w:val="28"/>
          <w:lang w:eastAsia="en-US"/>
        </w:rPr>
        <w:t>. – 2010. − № 4 (54). – С. 134−139.</w:t>
      </w:r>
    </w:p>
    <w:p w:rsidR="004D2B93" w:rsidRPr="00725BDE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eastAsia="en-US"/>
        </w:rPr>
      </w:pPr>
      <w:proofErr w:type="spellStart"/>
      <w:r w:rsidRPr="00725BDE">
        <w:rPr>
          <w:sz w:val="28"/>
          <w:szCs w:val="28"/>
          <w:lang w:val="uk-UA" w:eastAsia="en-US"/>
        </w:rPr>
        <w:t>Губергр</w:t>
      </w:r>
      <w:r>
        <w:rPr>
          <w:sz w:val="28"/>
          <w:szCs w:val="28"/>
          <w:lang w:val="uk-UA" w:eastAsia="en-US"/>
        </w:rPr>
        <w:t>иц</w:t>
      </w:r>
      <w:proofErr w:type="spellEnd"/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>Н.</w:t>
      </w:r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 xml:space="preserve">Б. </w:t>
      </w:r>
      <w:proofErr w:type="spellStart"/>
      <w:r w:rsidRPr="00725BDE">
        <w:rPr>
          <w:sz w:val="28"/>
          <w:szCs w:val="28"/>
          <w:lang w:val="uk-UA" w:eastAsia="en-US"/>
        </w:rPr>
        <w:t>Современные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достижения</w:t>
      </w:r>
      <w:proofErr w:type="spellEnd"/>
      <w:r w:rsidRPr="00725BDE">
        <w:rPr>
          <w:sz w:val="28"/>
          <w:szCs w:val="28"/>
          <w:lang w:val="uk-UA" w:eastAsia="en-US"/>
        </w:rPr>
        <w:t xml:space="preserve"> в </w:t>
      </w:r>
      <w:proofErr w:type="spellStart"/>
      <w:r w:rsidRPr="00725BDE">
        <w:rPr>
          <w:sz w:val="28"/>
          <w:szCs w:val="28"/>
          <w:lang w:val="uk-UA" w:eastAsia="en-US"/>
        </w:rPr>
        <w:t>панкреатологии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: (п</w:t>
      </w:r>
      <w:r w:rsidRPr="00725BDE">
        <w:rPr>
          <w:sz w:val="28"/>
          <w:szCs w:val="28"/>
          <w:lang w:val="uk-UA" w:eastAsia="en-US"/>
        </w:rPr>
        <w:t xml:space="preserve">о </w:t>
      </w:r>
      <w:proofErr w:type="spellStart"/>
      <w:r w:rsidRPr="00725BDE">
        <w:rPr>
          <w:sz w:val="28"/>
          <w:szCs w:val="28"/>
          <w:lang w:val="uk-UA" w:eastAsia="en-US"/>
        </w:rPr>
        <w:t>материалам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объединенной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встречи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Американской</w:t>
      </w:r>
      <w:proofErr w:type="spellEnd"/>
      <w:r w:rsidRPr="00725BDE">
        <w:rPr>
          <w:sz w:val="28"/>
          <w:szCs w:val="28"/>
          <w:lang w:val="uk-UA" w:eastAsia="en-US"/>
        </w:rPr>
        <w:t xml:space="preserve"> и </w:t>
      </w:r>
      <w:proofErr w:type="spellStart"/>
      <w:r w:rsidRPr="00725BDE">
        <w:rPr>
          <w:sz w:val="28"/>
          <w:szCs w:val="28"/>
          <w:lang w:val="uk-UA" w:eastAsia="en-US"/>
        </w:rPr>
        <w:t>Японской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ассоциаций</w:t>
      </w:r>
      <w:proofErr w:type="spellEnd"/>
      <w:r w:rsidRPr="00725BDE">
        <w:rPr>
          <w:sz w:val="28"/>
          <w:szCs w:val="28"/>
          <w:lang w:val="uk-UA" w:eastAsia="en-US"/>
        </w:rPr>
        <w:t xml:space="preserve"> </w:t>
      </w:r>
      <w:proofErr w:type="spellStart"/>
      <w:r w:rsidRPr="00725BDE">
        <w:rPr>
          <w:sz w:val="28"/>
          <w:szCs w:val="28"/>
          <w:lang w:val="uk-UA" w:eastAsia="en-US"/>
        </w:rPr>
        <w:t>панкреатологов</w:t>
      </w:r>
      <w:proofErr w:type="spellEnd"/>
      <w:r>
        <w:rPr>
          <w:sz w:val="28"/>
          <w:szCs w:val="28"/>
          <w:lang w:val="uk-UA" w:eastAsia="en-US"/>
        </w:rPr>
        <w:t>,</w:t>
      </w:r>
      <w:r w:rsidRPr="00725BDE">
        <w:rPr>
          <w:sz w:val="28"/>
          <w:szCs w:val="28"/>
          <w:lang w:val="uk-UA" w:eastAsia="en-US"/>
        </w:rPr>
        <w:t xml:space="preserve"> Гонолулу, </w:t>
      </w:r>
      <w:proofErr w:type="spellStart"/>
      <w:r w:rsidRPr="00725BDE">
        <w:rPr>
          <w:sz w:val="28"/>
          <w:szCs w:val="28"/>
          <w:lang w:val="uk-UA" w:eastAsia="en-US"/>
        </w:rPr>
        <w:t>ноябрь</w:t>
      </w:r>
      <w:proofErr w:type="spellEnd"/>
      <w:r w:rsidRPr="00725BDE">
        <w:rPr>
          <w:sz w:val="28"/>
          <w:szCs w:val="28"/>
          <w:lang w:val="uk-UA" w:eastAsia="en-US"/>
        </w:rPr>
        <w:t xml:space="preserve"> 2009г.)</w:t>
      </w:r>
      <w:r>
        <w:rPr>
          <w:sz w:val="28"/>
          <w:szCs w:val="28"/>
          <w:lang w:val="uk-UA" w:eastAsia="en-US"/>
        </w:rPr>
        <w:t xml:space="preserve"> </w:t>
      </w:r>
      <w:r w:rsidRPr="00725BDE">
        <w:rPr>
          <w:sz w:val="28"/>
          <w:szCs w:val="28"/>
          <w:lang w:val="uk-UA" w:eastAsia="en-US"/>
        </w:rPr>
        <w:t>/</w:t>
      </w:r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>Н.</w:t>
      </w:r>
      <w:r>
        <w:rPr>
          <w:sz w:val="28"/>
          <w:szCs w:val="28"/>
          <w:lang w:val="uk-UA" w:eastAsia="en-US"/>
        </w:rPr>
        <w:t> Б. </w:t>
      </w:r>
      <w:proofErr w:type="spellStart"/>
      <w:r w:rsidRPr="00725BDE">
        <w:rPr>
          <w:sz w:val="28"/>
          <w:szCs w:val="28"/>
          <w:lang w:val="uk-UA" w:eastAsia="en-US"/>
        </w:rPr>
        <w:t>Губергриц</w:t>
      </w:r>
      <w:proofErr w:type="spellEnd"/>
      <w:r w:rsidRPr="00725BDE">
        <w:rPr>
          <w:sz w:val="28"/>
          <w:szCs w:val="28"/>
          <w:lang w:val="uk-UA" w:eastAsia="en-US"/>
        </w:rPr>
        <w:t xml:space="preserve"> //</w:t>
      </w:r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>Суча</w:t>
      </w:r>
      <w:r>
        <w:rPr>
          <w:sz w:val="28"/>
          <w:szCs w:val="28"/>
          <w:lang w:val="uk-UA" w:eastAsia="en-US"/>
        </w:rPr>
        <w:t>сна гастроентерологія. – 2010. −</w:t>
      </w:r>
      <w:r w:rsidRPr="00725BDE">
        <w:rPr>
          <w:sz w:val="28"/>
          <w:szCs w:val="28"/>
          <w:lang w:val="uk-UA" w:eastAsia="en-US"/>
        </w:rPr>
        <w:t xml:space="preserve"> №</w:t>
      </w:r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>1</w:t>
      </w:r>
      <w:r>
        <w:rPr>
          <w:sz w:val="28"/>
          <w:szCs w:val="28"/>
          <w:lang w:val="uk-UA" w:eastAsia="en-US"/>
        </w:rPr>
        <w:t xml:space="preserve"> </w:t>
      </w:r>
      <w:r w:rsidRPr="00725BDE">
        <w:rPr>
          <w:sz w:val="28"/>
          <w:szCs w:val="28"/>
          <w:lang w:val="uk-UA" w:eastAsia="en-US"/>
        </w:rPr>
        <w:t>(51). – С.</w:t>
      </w:r>
      <w:r>
        <w:rPr>
          <w:sz w:val="28"/>
          <w:szCs w:val="28"/>
          <w:lang w:val="uk-UA" w:eastAsia="en-US"/>
        </w:rPr>
        <w:t> </w:t>
      </w:r>
      <w:r w:rsidRPr="00725BDE">
        <w:rPr>
          <w:sz w:val="28"/>
          <w:szCs w:val="28"/>
          <w:lang w:val="uk-UA" w:eastAsia="en-US"/>
        </w:rPr>
        <w:t>115</w:t>
      </w:r>
      <w:r>
        <w:rPr>
          <w:sz w:val="28"/>
          <w:szCs w:val="28"/>
          <w:lang w:val="uk-UA" w:eastAsia="en-US"/>
        </w:rPr>
        <w:t>−</w:t>
      </w:r>
      <w:r w:rsidRPr="00725BDE">
        <w:rPr>
          <w:sz w:val="28"/>
          <w:szCs w:val="28"/>
          <w:lang w:val="uk-UA" w:eastAsia="en-US"/>
        </w:rPr>
        <w:t>120.</w:t>
      </w:r>
    </w:p>
    <w:p w:rsidR="004D2B93" w:rsidRPr="009C4081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9C4081">
        <w:rPr>
          <w:sz w:val="28"/>
          <w:szCs w:val="28"/>
        </w:rPr>
        <w:t xml:space="preserve">Егорова О. Н. Сравнительная эффективность препаратов </w:t>
      </w:r>
      <w:proofErr w:type="spellStart"/>
      <w:r w:rsidRPr="009C4081">
        <w:rPr>
          <w:sz w:val="28"/>
          <w:szCs w:val="28"/>
        </w:rPr>
        <w:t>Панавир</w:t>
      </w:r>
      <w:proofErr w:type="spellEnd"/>
      <w:r w:rsidRPr="009C4081">
        <w:rPr>
          <w:sz w:val="28"/>
          <w:szCs w:val="28"/>
        </w:rPr>
        <w:t xml:space="preserve"> и </w:t>
      </w:r>
      <w:proofErr w:type="spellStart"/>
      <w:r w:rsidRPr="009C4081">
        <w:rPr>
          <w:sz w:val="28"/>
          <w:szCs w:val="28"/>
        </w:rPr>
        <w:t>Ацикловир</w:t>
      </w:r>
      <w:proofErr w:type="spellEnd"/>
      <w:r w:rsidRPr="009C4081">
        <w:rPr>
          <w:sz w:val="28"/>
          <w:szCs w:val="28"/>
        </w:rPr>
        <w:t xml:space="preserve"> в комплексной терапии </w:t>
      </w:r>
      <w:proofErr w:type="spellStart"/>
      <w:r w:rsidRPr="009C4081">
        <w:rPr>
          <w:sz w:val="28"/>
          <w:szCs w:val="28"/>
        </w:rPr>
        <w:t>ревматоидного</w:t>
      </w:r>
      <w:proofErr w:type="spellEnd"/>
      <w:r w:rsidRPr="009C4081">
        <w:rPr>
          <w:sz w:val="28"/>
          <w:szCs w:val="28"/>
        </w:rPr>
        <w:t xml:space="preserve"> артрита, осложненного </w:t>
      </w:r>
      <w:proofErr w:type="spellStart"/>
      <w:r w:rsidRPr="009C4081">
        <w:rPr>
          <w:sz w:val="28"/>
          <w:szCs w:val="28"/>
        </w:rPr>
        <w:t>герпетической</w:t>
      </w:r>
      <w:proofErr w:type="spellEnd"/>
      <w:r w:rsidRPr="009C4081">
        <w:rPr>
          <w:sz w:val="28"/>
          <w:szCs w:val="28"/>
        </w:rPr>
        <w:t xml:space="preserve"> инфекцией / О. Н. Егорова, Р. М. Балабанова, Н. Е. Лопатина // Современная ревматология. – 2009. – № 2. – С. 42−47.</w:t>
      </w:r>
    </w:p>
    <w:p w:rsidR="004D2B93" w:rsidRPr="00725BDE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Жолобова </w:t>
      </w:r>
      <w:r w:rsidRPr="00725BDE">
        <w:rPr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 xml:space="preserve">С. </w:t>
      </w:r>
      <w:proofErr w:type="spellStart"/>
      <w:r w:rsidRPr="00725BDE">
        <w:rPr>
          <w:sz w:val="28"/>
          <w:szCs w:val="28"/>
          <w:lang w:val="uk-UA"/>
        </w:rPr>
        <w:t>Реактивные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артриты</w:t>
      </w:r>
      <w:proofErr w:type="spellEnd"/>
      <w:r w:rsidRPr="00725BDE">
        <w:rPr>
          <w:sz w:val="28"/>
          <w:szCs w:val="28"/>
          <w:lang w:val="uk-UA"/>
        </w:rPr>
        <w:t xml:space="preserve"> у </w:t>
      </w:r>
      <w:proofErr w:type="spellStart"/>
      <w:r w:rsidRPr="00725BDE">
        <w:rPr>
          <w:sz w:val="28"/>
          <w:szCs w:val="28"/>
          <w:lang w:val="uk-UA"/>
        </w:rPr>
        <w:t>детей</w:t>
      </w:r>
      <w:proofErr w:type="spellEnd"/>
      <w:r w:rsidRPr="00725BDE">
        <w:rPr>
          <w:sz w:val="28"/>
          <w:szCs w:val="28"/>
          <w:lang w:val="uk-UA"/>
        </w:rPr>
        <w:t xml:space="preserve"> – </w:t>
      </w:r>
      <w:proofErr w:type="spellStart"/>
      <w:r w:rsidRPr="00725BDE">
        <w:rPr>
          <w:sz w:val="28"/>
          <w:szCs w:val="28"/>
          <w:lang w:val="uk-UA"/>
        </w:rPr>
        <w:t>диагностика</w:t>
      </w:r>
      <w:proofErr w:type="spellEnd"/>
      <w:r w:rsidRPr="00725BDE">
        <w:rPr>
          <w:sz w:val="28"/>
          <w:szCs w:val="28"/>
          <w:lang w:val="uk-UA"/>
        </w:rPr>
        <w:t xml:space="preserve"> и </w:t>
      </w:r>
      <w:proofErr w:type="spellStart"/>
      <w:r w:rsidRPr="00725BDE">
        <w:rPr>
          <w:sz w:val="28"/>
          <w:szCs w:val="28"/>
          <w:lang w:val="uk-UA"/>
        </w:rPr>
        <w:t>лечение</w:t>
      </w:r>
      <w:proofErr w:type="spellEnd"/>
      <w:r>
        <w:rPr>
          <w:sz w:val="28"/>
          <w:szCs w:val="28"/>
          <w:lang w:val="uk-UA"/>
        </w:rPr>
        <w:t xml:space="preserve"> / </w:t>
      </w:r>
      <w:r w:rsidRPr="00725BDE">
        <w:rPr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> С. </w:t>
      </w:r>
      <w:r w:rsidRPr="00725BDE">
        <w:rPr>
          <w:sz w:val="28"/>
          <w:szCs w:val="28"/>
          <w:lang w:val="uk-UA"/>
        </w:rPr>
        <w:t>Жолобова, Е.</w:t>
      </w:r>
      <w:r>
        <w:rPr>
          <w:sz w:val="28"/>
          <w:szCs w:val="28"/>
          <w:lang w:val="uk-UA"/>
        </w:rPr>
        <w:t> Г. </w:t>
      </w:r>
      <w:proofErr w:type="spellStart"/>
      <w:r w:rsidRPr="00725BDE">
        <w:rPr>
          <w:sz w:val="28"/>
          <w:szCs w:val="28"/>
          <w:lang w:val="uk-UA"/>
        </w:rPr>
        <w:t>Чистякова</w:t>
      </w:r>
      <w:proofErr w:type="spellEnd"/>
      <w:r w:rsidRPr="00725BDE">
        <w:rPr>
          <w:sz w:val="28"/>
          <w:szCs w:val="28"/>
          <w:lang w:val="uk-UA"/>
        </w:rPr>
        <w:t>, Д.</w:t>
      </w:r>
      <w:r>
        <w:rPr>
          <w:sz w:val="28"/>
          <w:szCs w:val="28"/>
          <w:lang w:val="uk-UA"/>
        </w:rPr>
        <w:t> В. </w:t>
      </w:r>
      <w:proofErr w:type="spellStart"/>
      <w:r w:rsidRPr="00725BDE">
        <w:rPr>
          <w:sz w:val="28"/>
          <w:szCs w:val="28"/>
          <w:lang w:val="uk-UA"/>
        </w:rPr>
        <w:t>Дагбаева</w:t>
      </w:r>
      <w:proofErr w:type="spellEnd"/>
      <w:r>
        <w:rPr>
          <w:sz w:val="28"/>
          <w:szCs w:val="28"/>
          <w:lang w:val="uk-UA"/>
        </w:rPr>
        <w:t xml:space="preserve"> // </w:t>
      </w:r>
      <w:proofErr w:type="spellStart"/>
      <w:r w:rsidRPr="00725BDE">
        <w:rPr>
          <w:sz w:val="28"/>
          <w:szCs w:val="28"/>
          <w:lang w:val="uk-UA"/>
        </w:rPr>
        <w:t>Лечащий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врач</w:t>
      </w:r>
      <w:proofErr w:type="spellEnd"/>
      <w:r w:rsidRPr="00725BDE">
        <w:rPr>
          <w:sz w:val="28"/>
          <w:szCs w:val="28"/>
          <w:lang w:val="uk-UA"/>
        </w:rPr>
        <w:t>. – 2007. – №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>2. – С.</w:t>
      </w:r>
      <w:r w:rsidR="004E2251">
        <w:rPr>
          <w:sz w:val="28"/>
          <w:szCs w:val="28"/>
          <w:lang w:val="uk-UA"/>
        </w:rPr>
        <w:t xml:space="preserve"> </w:t>
      </w:r>
      <w:r w:rsidRPr="00725BD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−</w:t>
      </w:r>
      <w:r w:rsidRPr="00725BDE">
        <w:rPr>
          <w:sz w:val="28"/>
          <w:szCs w:val="28"/>
          <w:lang w:val="uk-UA"/>
        </w:rPr>
        <w:t>25.</w:t>
      </w:r>
    </w:p>
    <w:p w:rsidR="004D2B93" w:rsidRPr="00725BDE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Иберла</w:t>
      </w:r>
      <w:proofErr w:type="spellEnd"/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 xml:space="preserve">И. </w:t>
      </w:r>
      <w:proofErr w:type="spellStart"/>
      <w:r w:rsidRPr="00725BDE">
        <w:rPr>
          <w:sz w:val="28"/>
          <w:szCs w:val="28"/>
          <w:lang w:val="uk-UA"/>
        </w:rPr>
        <w:t>Факторный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/ И. </w:t>
      </w:r>
      <w:proofErr w:type="spellStart"/>
      <w:r w:rsidRPr="00725BDE">
        <w:rPr>
          <w:sz w:val="28"/>
          <w:szCs w:val="28"/>
          <w:lang w:val="uk-UA"/>
        </w:rPr>
        <w:t>Иберла</w:t>
      </w:r>
      <w:proofErr w:type="spellEnd"/>
      <w:r>
        <w:rPr>
          <w:sz w:val="28"/>
          <w:szCs w:val="28"/>
          <w:lang w:val="uk-UA"/>
        </w:rPr>
        <w:t>.</w:t>
      </w:r>
      <w:r w:rsidRPr="00725BDE">
        <w:rPr>
          <w:sz w:val="28"/>
          <w:szCs w:val="28"/>
          <w:lang w:val="uk-UA"/>
        </w:rPr>
        <w:t xml:space="preserve"> – М.</w:t>
      </w:r>
      <w:r>
        <w:rPr>
          <w:sz w:val="28"/>
          <w:szCs w:val="28"/>
          <w:lang w:val="uk-UA"/>
        </w:rPr>
        <w:t xml:space="preserve"> </w:t>
      </w:r>
      <w:r w:rsidRPr="00725BDE">
        <w:rPr>
          <w:sz w:val="28"/>
          <w:szCs w:val="28"/>
          <w:lang w:val="uk-UA"/>
        </w:rPr>
        <w:t>: Статистика, 1980.</w:t>
      </w:r>
      <w:r>
        <w:rPr>
          <w:sz w:val="28"/>
          <w:szCs w:val="28"/>
          <w:lang w:val="uk-UA"/>
        </w:rPr>
        <w:t xml:space="preserve"> – 400 </w:t>
      </w:r>
      <w:r w:rsidRPr="00725BDE">
        <w:rPr>
          <w:sz w:val="28"/>
          <w:szCs w:val="28"/>
          <w:lang w:val="uk-UA"/>
        </w:rPr>
        <w:t>с.</w:t>
      </w:r>
    </w:p>
    <w:p w:rsidR="004D2B93" w:rsidRPr="000755D7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Кац</w:t>
      </w:r>
      <w:proofErr w:type="spellEnd"/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 xml:space="preserve">Я. </w:t>
      </w:r>
      <w:proofErr w:type="spellStart"/>
      <w:r w:rsidRPr="00725BDE">
        <w:rPr>
          <w:sz w:val="28"/>
          <w:szCs w:val="28"/>
          <w:lang w:val="uk-UA"/>
        </w:rPr>
        <w:t>Эффективность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панавира</w:t>
      </w:r>
      <w:proofErr w:type="spellEnd"/>
      <w:r w:rsidRPr="00725BDE">
        <w:rPr>
          <w:sz w:val="28"/>
          <w:szCs w:val="28"/>
          <w:lang w:val="uk-UA"/>
        </w:rPr>
        <w:t xml:space="preserve"> при </w:t>
      </w:r>
      <w:proofErr w:type="spellStart"/>
      <w:r w:rsidRPr="00725BDE">
        <w:rPr>
          <w:sz w:val="28"/>
          <w:szCs w:val="28"/>
          <w:lang w:val="uk-UA"/>
        </w:rPr>
        <w:t>некоторых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коморбидных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состояниях</w:t>
      </w:r>
      <w:proofErr w:type="spellEnd"/>
      <w:r>
        <w:rPr>
          <w:sz w:val="28"/>
          <w:szCs w:val="28"/>
          <w:lang w:val="uk-UA"/>
        </w:rPr>
        <w:t xml:space="preserve"> / Я. </w:t>
      </w:r>
      <w:proofErr w:type="spellStart"/>
      <w:r w:rsidRPr="00725BDE">
        <w:rPr>
          <w:sz w:val="28"/>
          <w:szCs w:val="28"/>
          <w:lang w:val="uk-UA"/>
        </w:rPr>
        <w:t>Кац</w:t>
      </w:r>
      <w:proofErr w:type="spellEnd"/>
      <w:r>
        <w:rPr>
          <w:sz w:val="28"/>
          <w:szCs w:val="28"/>
          <w:lang w:val="uk-UA"/>
        </w:rPr>
        <w:t xml:space="preserve"> // </w:t>
      </w:r>
      <w:proofErr w:type="spellStart"/>
      <w:r w:rsidRPr="00725BDE">
        <w:rPr>
          <w:sz w:val="28"/>
          <w:szCs w:val="28"/>
          <w:lang w:val="uk-UA"/>
        </w:rPr>
        <w:t>Врач</w:t>
      </w:r>
      <w:proofErr w:type="spellEnd"/>
      <w:r w:rsidRPr="00725BDE">
        <w:rPr>
          <w:sz w:val="28"/>
          <w:szCs w:val="28"/>
          <w:lang w:val="uk-UA"/>
        </w:rPr>
        <w:t>. – 2010. – №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>4. – С.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−</w:t>
      </w:r>
      <w:r w:rsidRPr="00725BDE">
        <w:rPr>
          <w:sz w:val="28"/>
          <w:szCs w:val="28"/>
          <w:lang w:val="uk-UA"/>
        </w:rPr>
        <w:t>15.</w:t>
      </w:r>
    </w:p>
    <w:p w:rsidR="000755D7" w:rsidRPr="00725BDE" w:rsidRDefault="000755D7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Кочина</w:t>
      </w:r>
      <w:proofErr w:type="spellEnd"/>
      <w:r>
        <w:rPr>
          <w:sz w:val="28"/>
          <w:szCs w:val="28"/>
        </w:rPr>
        <w:t xml:space="preserve"> М.Л. Прогнозирование состояния </w:t>
      </w:r>
      <w:proofErr w:type="spellStart"/>
      <w:r>
        <w:rPr>
          <w:sz w:val="28"/>
          <w:szCs w:val="28"/>
        </w:rPr>
        <w:t>гепатобилиарной</w:t>
      </w:r>
      <w:proofErr w:type="spellEnd"/>
      <w:r>
        <w:rPr>
          <w:sz w:val="28"/>
          <w:szCs w:val="28"/>
        </w:rPr>
        <w:t xml:space="preserve"> системы у детей с реактивным артритом</w:t>
      </w:r>
      <w:r w:rsidR="004E225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E2251">
        <w:rPr>
          <w:sz w:val="28"/>
          <w:szCs w:val="28"/>
        </w:rPr>
        <w:t xml:space="preserve"> М. Л. </w:t>
      </w:r>
      <w:proofErr w:type="spellStart"/>
      <w:r w:rsidR="004E2251">
        <w:rPr>
          <w:sz w:val="28"/>
          <w:szCs w:val="28"/>
        </w:rPr>
        <w:t>Кочина</w:t>
      </w:r>
      <w:proofErr w:type="spellEnd"/>
      <w:r w:rsidR="004E2251">
        <w:rPr>
          <w:sz w:val="28"/>
          <w:szCs w:val="28"/>
        </w:rPr>
        <w:t xml:space="preserve">, В. М. </w:t>
      </w:r>
      <w:proofErr w:type="spellStart"/>
      <w:r w:rsidR="004E2251">
        <w:rPr>
          <w:sz w:val="28"/>
          <w:szCs w:val="28"/>
        </w:rPr>
        <w:t>Савво</w:t>
      </w:r>
      <w:proofErr w:type="spellEnd"/>
      <w:proofErr w:type="gramStart"/>
      <w:r w:rsidR="004E2251">
        <w:rPr>
          <w:sz w:val="28"/>
          <w:szCs w:val="28"/>
        </w:rPr>
        <w:t xml:space="preserve"> ,</w:t>
      </w:r>
      <w:proofErr w:type="gramEnd"/>
      <w:r w:rsidR="004E2251">
        <w:rPr>
          <w:sz w:val="28"/>
          <w:szCs w:val="28"/>
        </w:rPr>
        <w:t xml:space="preserve"> Е.А. Яновская // </w:t>
      </w:r>
      <w:r w:rsidR="004E2251">
        <w:rPr>
          <w:sz w:val="28"/>
          <w:szCs w:val="28"/>
          <w:lang w:val="uk-UA"/>
        </w:rPr>
        <w:t>Вісник проблем біології і медицини.  – 2012. - №4 – Т. 1-  (96). – С. 125 – 130.</w:t>
      </w:r>
    </w:p>
    <w:p w:rsidR="004D2B93" w:rsidRPr="00725BDE" w:rsidRDefault="004D2B93" w:rsidP="004D2B93">
      <w:pPr>
        <w:pStyle w:val="a5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Кучеров</w:t>
      </w:r>
      <w:proofErr w:type="spellEnd"/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 xml:space="preserve">В. </w:t>
      </w:r>
      <w:proofErr w:type="spellStart"/>
      <w:r w:rsidRPr="00725BDE">
        <w:rPr>
          <w:sz w:val="28"/>
          <w:szCs w:val="28"/>
          <w:lang w:val="uk-UA"/>
        </w:rPr>
        <w:t>Терапия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герпесвирусной</w:t>
      </w:r>
      <w:proofErr w:type="spellEnd"/>
      <w:r w:rsidRPr="00725BDE">
        <w:rPr>
          <w:sz w:val="28"/>
          <w:szCs w:val="28"/>
          <w:lang w:val="uk-UA"/>
        </w:rPr>
        <w:t xml:space="preserve"> </w:t>
      </w:r>
      <w:proofErr w:type="spellStart"/>
      <w:r w:rsidRPr="00725BDE">
        <w:rPr>
          <w:sz w:val="28"/>
          <w:szCs w:val="28"/>
          <w:lang w:val="uk-UA"/>
        </w:rPr>
        <w:t>инфекции</w:t>
      </w:r>
      <w:proofErr w:type="spellEnd"/>
      <w:r w:rsidRPr="00725BDE">
        <w:rPr>
          <w:sz w:val="28"/>
          <w:szCs w:val="28"/>
          <w:lang w:val="uk-UA"/>
        </w:rPr>
        <w:t xml:space="preserve"> на </w:t>
      </w:r>
      <w:proofErr w:type="spellStart"/>
      <w:r w:rsidRPr="00725BDE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ревматических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заболеваний</w:t>
      </w:r>
      <w:proofErr w:type="spellEnd"/>
      <w:r>
        <w:rPr>
          <w:sz w:val="28"/>
          <w:szCs w:val="28"/>
          <w:lang w:val="uk-UA"/>
        </w:rPr>
        <w:t xml:space="preserve"> / В. </w:t>
      </w:r>
      <w:proofErr w:type="spellStart"/>
      <w:r>
        <w:rPr>
          <w:sz w:val="28"/>
          <w:szCs w:val="28"/>
          <w:lang w:val="uk-UA"/>
        </w:rPr>
        <w:t>Кучеров</w:t>
      </w:r>
      <w:proofErr w:type="spellEnd"/>
      <w:r>
        <w:rPr>
          <w:sz w:val="28"/>
          <w:szCs w:val="28"/>
          <w:lang w:val="uk-UA"/>
        </w:rPr>
        <w:t>, С. </w:t>
      </w:r>
      <w:r w:rsidRPr="00725BDE">
        <w:rPr>
          <w:sz w:val="28"/>
          <w:szCs w:val="28"/>
          <w:lang w:val="uk-UA"/>
        </w:rPr>
        <w:t>Стовбун, Ю.</w:t>
      </w:r>
      <w:r>
        <w:rPr>
          <w:sz w:val="28"/>
          <w:szCs w:val="28"/>
          <w:lang w:val="uk-UA"/>
        </w:rPr>
        <w:t> </w:t>
      </w:r>
      <w:proofErr w:type="spellStart"/>
      <w:r w:rsidRPr="00725BDE">
        <w:rPr>
          <w:sz w:val="28"/>
          <w:szCs w:val="28"/>
          <w:lang w:val="uk-UA"/>
        </w:rPr>
        <w:t>Васинова</w:t>
      </w:r>
      <w:proofErr w:type="spellEnd"/>
      <w:r>
        <w:rPr>
          <w:sz w:val="28"/>
          <w:szCs w:val="28"/>
          <w:lang w:val="uk-UA"/>
        </w:rPr>
        <w:t xml:space="preserve"> // </w:t>
      </w:r>
      <w:proofErr w:type="spellStart"/>
      <w:r w:rsidRPr="00725BDE">
        <w:rPr>
          <w:sz w:val="28"/>
          <w:szCs w:val="28"/>
          <w:lang w:val="uk-UA"/>
        </w:rPr>
        <w:t>Врач</w:t>
      </w:r>
      <w:proofErr w:type="spellEnd"/>
      <w:r w:rsidRPr="00725BDE">
        <w:rPr>
          <w:sz w:val="28"/>
          <w:szCs w:val="28"/>
          <w:lang w:val="uk-UA"/>
        </w:rPr>
        <w:t>. – 2010. – №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>11. – С.</w:t>
      </w:r>
      <w:r>
        <w:rPr>
          <w:sz w:val="28"/>
          <w:szCs w:val="28"/>
          <w:lang w:val="uk-UA"/>
        </w:rPr>
        <w:t> </w:t>
      </w:r>
      <w:r w:rsidRPr="00725BDE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−</w:t>
      </w:r>
      <w:r w:rsidRPr="00725BDE">
        <w:rPr>
          <w:sz w:val="28"/>
          <w:szCs w:val="28"/>
          <w:lang w:val="uk-UA"/>
        </w:rPr>
        <w:t>38.</w:t>
      </w:r>
    </w:p>
    <w:p w:rsidR="000755D7" w:rsidRPr="000755D7" w:rsidRDefault="004D2B93" w:rsidP="000755D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Лакин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Ф. Биометрия /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Ф.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proofErr w:type="spellStart"/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Лакин</w:t>
      </w:r>
      <w:proofErr w:type="spellEnd"/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proofErr w:type="gramEnd"/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Высшая школа. – 1990.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– 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352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 w:rsidRPr="00725BDE">
        <w:rPr>
          <w:rFonts w:ascii="Times New Roman" w:hAnsi="Times New Roman"/>
          <w:color w:val="000000"/>
          <w:sz w:val="28"/>
          <w:szCs w:val="28"/>
          <w:lang w:eastAsia="en-US"/>
        </w:rPr>
        <w:t>с.</w:t>
      </w:r>
    </w:p>
    <w:p w:rsidR="004D2B93" w:rsidRPr="000755D7" w:rsidRDefault="004D2B93" w:rsidP="004D2B93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en-US" w:eastAsia="en-US"/>
        </w:rPr>
      </w:pPr>
      <w:proofErr w:type="spellStart"/>
      <w:r w:rsidRPr="00A861C2">
        <w:rPr>
          <w:sz w:val="28"/>
          <w:szCs w:val="28"/>
          <w:lang w:val="en-US" w:eastAsia="en-US"/>
        </w:rPr>
        <w:t>Belin</w:t>
      </w:r>
      <w:proofErr w:type="spellEnd"/>
      <w:r w:rsidRPr="00A861C2">
        <w:rPr>
          <w:sz w:val="28"/>
          <w:szCs w:val="28"/>
          <w:lang w:val="en-US" w:eastAsia="en-US"/>
        </w:rPr>
        <w:t> V. Cytomegalovirus infection in a patient with rheumatoid arthritis / V. </w:t>
      </w:r>
      <w:proofErr w:type="spellStart"/>
      <w:r w:rsidRPr="00A861C2">
        <w:rPr>
          <w:sz w:val="28"/>
          <w:szCs w:val="28"/>
          <w:lang w:val="en-US" w:eastAsia="en-US"/>
        </w:rPr>
        <w:t>Belin</w:t>
      </w:r>
      <w:proofErr w:type="spellEnd"/>
      <w:r w:rsidRPr="00A861C2">
        <w:rPr>
          <w:sz w:val="28"/>
          <w:szCs w:val="28"/>
          <w:lang w:val="en-US" w:eastAsia="en-US"/>
        </w:rPr>
        <w:t>, J. </w:t>
      </w:r>
      <w:proofErr w:type="spellStart"/>
      <w:r w:rsidRPr="00A861C2">
        <w:rPr>
          <w:sz w:val="28"/>
          <w:szCs w:val="28"/>
          <w:lang w:val="en-US" w:eastAsia="en-US"/>
        </w:rPr>
        <w:t>Tebib</w:t>
      </w:r>
      <w:proofErr w:type="spellEnd"/>
      <w:r w:rsidRPr="00A861C2">
        <w:rPr>
          <w:sz w:val="28"/>
          <w:szCs w:val="28"/>
          <w:lang w:val="en-US" w:eastAsia="en-US"/>
        </w:rPr>
        <w:t>, E. </w:t>
      </w:r>
      <w:proofErr w:type="spellStart"/>
      <w:r w:rsidRPr="00A861C2">
        <w:rPr>
          <w:sz w:val="28"/>
          <w:szCs w:val="28"/>
          <w:lang w:val="en-US" w:eastAsia="en-US"/>
        </w:rPr>
        <w:t>Vignon</w:t>
      </w:r>
      <w:proofErr w:type="spellEnd"/>
      <w:r w:rsidRPr="00A861C2">
        <w:rPr>
          <w:sz w:val="28"/>
          <w:szCs w:val="28"/>
          <w:lang w:val="en-US" w:eastAsia="en-US"/>
        </w:rPr>
        <w:t xml:space="preserve"> // Joint Bone Spine. – 2003. – Vol. 70, № 4. </w:t>
      </w:r>
      <w:r w:rsidRPr="000755D7">
        <w:rPr>
          <w:sz w:val="28"/>
          <w:szCs w:val="28"/>
          <w:lang w:val="en-US" w:eastAsia="en-US"/>
        </w:rPr>
        <w:t>− P. 303–306.</w:t>
      </w:r>
    </w:p>
    <w:p w:rsidR="004D2B93" w:rsidRPr="000755D7" w:rsidRDefault="004D2B93" w:rsidP="000755D7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  <w:lang w:val="en-US" w:eastAsia="en-US"/>
        </w:rPr>
      </w:pPr>
      <w:r w:rsidRPr="00A861C2">
        <w:rPr>
          <w:sz w:val="28"/>
          <w:szCs w:val="28"/>
          <w:lang w:val="en-US" w:eastAsia="en-US"/>
        </w:rPr>
        <w:t>Evaluating exocrine function tests di</w:t>
      </w:r>
      <w:r>
        <w:rPr>
          <w:sz w:val="28"/>
          <w:szCs w:val="28"/>
          <w:lang w:val="en-US" w:eastAsia="en-US"/>
        </w:rPr>
        <w:t xml:space="preserve">agnosis chronic pancreatitis / </w:t>
      </w:r>
      <w:r w:rsidRPr="00A861C2">
        <w:rPr>
          <w:sz w:val="28"/>
          <w:szCs w:val="28"/>
          <w:lang w:val="en-US" w:eastAsia="en-US"/>
        </w:rPr>
        <w:t>M.</w:t>
      </w:r>
      <w:r>
        <w:rPr>
          <w:sz w:val="28"/>
          <w:szCs w:val="28"/>
          <w:lang w:val="en-US" w:eastAsia="en-US"/>
        </w:rPr>
        <w:t> Kitaga</w:t>
      </w:r>
      <w:r w:rsidRPr="00A861C2">
        <w:rPr>
          <w:sz w:val="28"/>
          <w:szCs w:val="28"/>
          <w:lang w:val="en-US" w:eastAsia="en-US"/>
        </w:rPr>
        <w:t>wa, S.</w:t>
      </w:r>
      <w:r>
        <w:rPr>
          <w:sz w:val="28"/>
          <w:szCs w:val="28"/>
          <w:lang w:val="en-US" w:eastAsia="en-US"/>
        </w:rPr>
        <w:t> </w:t>
      </w:r>
      <w:proofErr w:type="spellStart"/>
      <w:r w:rsidRPr="00A861C2">
        <w:rPr>
          <w:sz w:val="28"/>
          <w:szCs w:val="28"/>
          <w:lang w:val="en-US" w:eastAsia="en-US"/>
        </w:rPr>
        <w:t>Naruse</w:t>
      </w:r>
      <w:proofErr w:type="spellEnd"/>
      <w:r w:rsidRPr="00A861C2">
        <w:rPr>
          <w:sz w:val="28"/>
          <w:szCs w:val="28"/>
          <w:lang w:val="en-US" w:eastAsia="en-US"/>
        </w:rPr>
        <w:t>, H.</w:t>
      </w:r>
      <w:r>
        <w:rPr>
          <w:sz w:val="28"/>
          <w:szCs w:val="28"/>
          <w:lang w:val="en-US" w:eastAsia="en-US"/>
        </w:rPr>
        <w:t> </w:t>
      </w:r>
      <w:r w:rsidRPr="00A861C2">
        <w:rPr>
          <w:sz w:val="28"/>
          <w:szCs w:val="28"/>
          <w:lang w:val="en-US" w:eastAsia="en-US"/>
        </w:rPr>
        <w:t xml:space="preserve">Ishiguro </w:t>
      </w:r>
      <w:r>
        <w:rPr>
          <w:sz w:val="28"/>
          <w:szCs w:val="28"/>
          <w:lang w:val="en-US" w:eastAsia="en-US"/>
        </w:rPr>
        <w:t>[</w:t>
      </w:r>
      <w:r w:rsidRPr="00A861C2">
        <w:rPr>
          <w:sz w:val="28"/>
          <w:szCs w:val="28"/>
          <w:lang w:val="en-US" w:eastAsia="en-US"/>
        </w:rPr>
        <w:t>et al.] // Pancreas. – 2007. – Vol.</w:t>
      </w:r>
      <w:r>
        <w:rPr>
          <w:sz w:val="28"/>
          <w:szCs w:val="28"/>
          <w:lang w:val="en-US" w:eastAsia="en-US"/>
        </w:rPr>
        <w:t> </w:t>
      </w:r>
      <w:r w:rsidRPr="00A861C2">
        <w:rPr>
          <w:sz w:val="28"/>
          <w:szCs w:val="28"/>
          <w:lang w:val="en-US" w:eastAsia="en-US"/>
        </w:rPr>
        <w:t>5, №</w:t>
      </w:r>
      <w:proofErr w:type="gramStart"/>
      <w:r>
        <w:rPr>
          <w:sz w:val="28"/>
          <w:szCs w:val="28"/>
          <w:lang w:val="en-US" w:eastAsia="en-US"/>
        </w:rPr>
        <w:t>  –</w:t>
      </w:r>
      <w:proofErr w:type="gramEnd"/>
      <w:r>
        <w:rPr>
          <w:sz w:val="28"/>
          <w:szCs w:val="28"/>
          <w:lang w:val="en-US" w:eastAsia="en-US"/>
        </w:rPr>
        <w:t xml:space="preserve"> P. 402</w:t>
      </w:r>
      <w:r w:rsidRPr="0013451E">
        <w:rPr>
          <w:sz w:val="28"/>
          <w:szCs w:val="28"/>
          <w:lang w:val="en-US" w:eastAsia="en-US"/>
        </w:rPr>
        <w:t>−</w:t>
      </w:r>
      <w:r w:rsidRPr="00A861C2">
        <w:rPr>
          <w:sz w:val="28"/>
          <w:szCs w:val="28"/>
          <w:lang w:val="en-US" w:eastAsia="en-US"/>
        </w:rPr>
        <w:t xml:space="preserve">408. </w:t>
      </w:r>
    </w:p>
    <w:p w:rsidR="004D2B93" w:rsidRPr="004D2B93" w:rsidRDefault="004D2B93" w:rsidP="00E85494">
      <w:pPr>
        <w:pStyle w:val="a5"/>
        <w:autoSpaceDE w:val="0"/>
        <w:autoSpaceDN w:val="0"/>
        <w:adjustRightInd w:val="0"/>
        <w:spacing w:line="360" w:lineRule="auto"/>
        <w:ind w:left="1068"/>
        <w:jc w:val="center"/>
        <w:rPr>
          <w:b/>
          <w:sz w:val="28"/>
          <w:szCs w:val="28"/>
          <w:lang w:val="en-US"/>
        </w:rPr>
      </w:pPr>
    </w:p>
    <w:p w:rsidR="00E85494" w:rsidRPr="004D2B93" w:rsidRDefault="00E85494" w:rsidP="00E85494">
      <w:pPr>
        <w:pStyle w:val="a5"/>
        <w:spacing w:line="360" w:lineRule="auto"/>
        <w:ind w:left="426"/>
        <w:jc w:val="both"/>
        <w:rPr>
          <w:sz w:val="28"/>
          <w:szCs w:val="28"/>
          <w:lang w:val="en-US"/>
        </w:rPr>
      </w:pPr>
    </w:p>
    <w:p w:rsidR="00E85494" w:rsidRDefault="00E85494" w:rsidP="00E854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616.72-002-022-056.3-053.2:616.361.37(043.3)</w:t>
      </w:r>
    </w:p>
    <w:p w:rsidR="00E85494" w:rsidRPr="00E85494" w:rsidRDefault="00E85494" w:rsidP="00E854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5494">
        <w:rPr>
          <w:rFonts w:ascii="Times New Roman" w:hAnsi="Times New Roman"/>
          <w:b/>
          <w:sz w:val="28"/>
          <w:szCs w:val="28"/>
        </w:rPr>
        <w:t>СТРУКТУРНО-ФУНКЦИОНАЛЬНОЕ  СОСТОЯНИЕ  ПЕЧЕНИ И ПОДЖЕЛУДОЧНОЙ ЖЕЛЕЗЫ  У ДЕТЕЙ С РЕАКТИВНЫМИ  АРТРИТАМИ</w:t>
      </w:r>
    </w:p>
    <w:p w:rsidR="00E85494" w:rsidRPr="007B700C" w:rsidRDefault="00E85494" w:rsidP="00E854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>Яновская</w:t>
      </w:r>
      <w:r w:rsidRPr="003E6EDC">
        <w:rPr>
          <w:rFonts w:ascii="Times New Roman" w:hAnsi="Times New Roman"/>
          <w:b/>
          <w:sz w:val="28"/>
          <w:szCs w:val="28"/>
        </w:rPr>
        <w:t xml:space="preserve"> </w:t>
      </w:r>
      <w:r w:rsidRPr="007B700C">
        <w:rPr>
          <w:rFonts w:ascii="Times New Roman" w:hAnsi="Times New Roman"/>
          <w:b/>
          <w:sz w:val="28"/>
          <w:szCs w:val="28"/>
        </w:rPr>
        <w:t>Е.А.</w:t>
      </w:r>
    </w:p>
    <w:p w:rsidR="00E85494" w:rsidRPr="007B700C" w:rsidRDefault="00E85494" w:rsidP="00E854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7B700C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B700C">
        <w:rPr>
          <w:rFonts w:ascii="Times New Roman" w:hAnsi="Times New Roman"/>
          <w:sz w:val="28"/>
          <w:szCs w:val="28"/>
        </w:rPr>
        <w:t>У детей с реактивными артритами была определена клинико-лабораторная характеристика поджелудочной железы</w:t>
      </w:r>
      <w:r>
        <w:rPr>
          <w:rFonts w:ascii="Times New Roman" w:hAnsi="Times New Roman"/>
          <w:sz w:val="28"/>
          <w:szCs w:val="28"/>
        </w:rPr>
        <w:t xml:space="preserve"> и печени</w:t>
      </w:r>
      <w:r w:rsidRPr="007B700C">
        <w:rPr>
          <w:rFonts w:ascii="Times New Roman" w:hAnsi="Times New Roman"/>
          <w:sz w:val="28"/>
          <w:szCs w:val="28"/>
        </w:rPr>
        <w:t xml:space="preserve">. Дети были разделены по возрасту, выделены три возрастные группы. Оценивались жалобы, данные объективного осмотра, биохимического анализа крови, УЗИ, </w:t>
      </w:r>
      <w:proofErr w:type="spellStart"/>
      <w:r w:rsidRPr="007B700C">
        <w:rPr>
          <w:rFonts w:ascii="Times New Roman" w:hAnsi="Times New Roman"/>
          <w:sz w:val="28"/>
          <w:szCs w:val="28"/>
        </w:rPr>
        <w:t>копрограммы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. УЗИ органов брюшной полости проводилось натощак и  с </w:t>
      </w:r>
      <w:r w:rsidRPr="007B700C">
        <w:rPr>
          <w:rFonts w:ascii="Times New Roman" w:hAnsi="Times New Roman"/>
          <w:sz w:val="28"/>
          <w:szCs w:val="28"/>
        </w:rPr>
        <w:lastRenderedPageBreak/>
        <w:t>пищевой нагрузкой для определения функциональног</w:t>
      </w:r>
      <w:r w:rsidR="007C346C">
        <w:rPr>
          <w:rFonts w:ascii="Times New Roman" w:hAnsi="Times New Roman"/>
          <w:sz w:val="28"/>
          <w:szCs w:val="28"/>
        </w:rPr>
        <w:t>о состояния поджелудочной желез</w:t>
      </w:r>
      <w:r w:rsidRPr="007B70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Были разработаны </w:t>
      </w:r>
      <w:proofErr w:type="spellStart"/>
      <w:r>
        <w:rPr>
          <w:rFonts w:ascii="Times New Roman" w:hAnsi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неблагоприятные критерии,</w:t>
      </w:r>
      <w:r w:rsidRPr="007B7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156">
        <w:rPr>
          <w:rFonts w:ascii="Times New Roman" w:hAnsi="Times New Roman"/>
          <w:sz w:val="28"/>
          <w:szCs w:val="28"/>
        </w:rPr>
        <w:t>свидетельствующие о возможных</w:t>
      </w:r>
      <w:r w:rsidR="00A13156" w:rsidRPr="00A13156">
        <w:rPr>
          <w:rFonts w:ascii="Times New Roman" w:hAnsi="Times New Roman"/>
          <w:sz w:val="28"/>
          <w:szCs w:val="28"/>
        </w:rPr>
        <w:t xml:space="preserve">  нарушениях </w:t>
      </w:r>
      <w:r w:rsidRPr="00A13156">
        <w:rPr>
          <w:rFonts w:ascii="Times New Roman" w:hAnsi="Times New Roman"/>
          <w:sz w:val="28"/>
          <w:szCs w:val="28"/>
        </w:rPr>
        <w:t>функционального состояния печени и поджелудочной железы у детей</w:t>
      </w:r>
      <w:r w:rsidRPr="007B700C">
        <w:rPr>
          <w:rFonts w:ascii="Times New Roman" w:hAnsi="Times New Roman"/>
          <w:sz w:val="28"/>
          <w:szCs w:val="28"/>
        </w:rPr>
        <w:t xml:space="preserve"> </w:t>
      </w:r>
      <w:r w:rsidR="00A13156">
        <w:rPr>
          <w:rFonts w:ascii="Times New Roman" w:hAnsi="Times New Roman"/>
          <w:sz w:val="28"/>
          <w:szCs w:val="28"/>
        </w:rPr>
        <w:t xml:space="preserve">с реактивными артритами. 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>Ключевые слова</w:t>
      </w:r>
      <w:r w:rsidRPr="007B700C">
        <w:rPr>
          <w:rFonts w:ascii="Times New Roman" w:hAnsi="Times New Roman"/>
          <w:sz w:val="28"/>
          <w:szCs w:val="28"/>
        </w:rPr>
        <w:t>: реактивный артрит, дети, поджелудочная железа</w:t>
      </w:r>
      <w:r w:rsidR="00A13156">
        <w:rPr>
          <w:rFonts w:ascii="Times New Roman" w:hAnsi="Times New Roman"/>
          <w:sz w:val="28"/>
          <w:szCs w:val="28"/>
        </w:rPr>
        <w:t>, печень</w:t>
      </w:r>
      <w:r w:rsidRPr="007B700C">
        <w:rPr>
          <w:rFonts w:ascii="Times New Roman" w:hAnsi="Times New Roman"/>
          <w:sz w:val="28"/>
          <w:szCs w:val="28"/>
        </w:rPr>
        <w:t>.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494" w:rsidRPr="007B700C" w:rsidRDefault="00E85494" w:rsidP="00E854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700C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00C">
        <w:rPr>
          <w:rFonts w:ascii="Times New Roman" w:hAnsi="Times New Roman"/>
          <w:sz w:val="28"/>
          <w:szCs w:val="28"/>
        </w:rPr>
        <w:t>616.72-002-022-056.3-053.2:616.361.37(043.3)</w:t>
      </w:r>
    </w:p>
    <w:p w:rsidR="00E85494" w:rsidRPr="007B700C" w:rsidRDefault="007C346C" w:rsidP="00E85494">
      <w:pPr>
        <w:spacing w:after="0" w:line="360" w:lineRule="auto"/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</w:pPr>
      <w:r>
        <w:rPr>
          <w:rStyle w:val="hps"/>
          <w:rFonts w:ascii="Times New Roman" w:hAnsi="Times New Roman"/>
          <w:b/>
          <w:color w:val="333333"/>
          <w:sz w:val="28"/>
          <w:szCs w:val="28"/>
        </w:rPr>
        <w:t>СТРУКТУРНО-ФУНКЦ</w:t>
      </w:r>
      <w:r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/>
          <w:b/>
          <w:color w:val="333333"/>
          <w:sz w:val="28"/>
          <w:szCs w:val="28"/>
        </w:rPr>
        <w:t>ОНАЛЬНИЙ СТАН ПЕЧ</w:t>
      </w:r>
      <w:r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НКИ ТА </w:t>
      </w:r>
      <w:proofErr w:type="gramStart"/>
      <w:r w:rsidR="00E85494" w:rsidRPr="007B700C"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>П</w:t>
      </w:r>
      <w:proofErr w:type="gramEnd"/>
      <w:r w:rsidR="00E85494" w:rsidRPr="007B700C"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>ІДШЛУНКОВОЇ ЗАЛОЗИ У ДІТЕЙ З РЕАКТИВНИМИ АРТРИТАМИ</w:t>
      </w:r>
    </w:p>
    <w:p w:rsidR="00E85494" w:rsidRPr="007B700C" w:rsidRDefault="00E85494" w:rsidP="00E854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B700C">
        <w:rPr>
          <w:rFonts w:ascii="Times New Roman" w:hAnsi="Times New Roman"/>
          <w:b/>
          <w:sz w:val="28"/>
          <w:szCs w:val="28"/>
        </w:rPr>
        <w:t>Яновська</w:t>
      </w:r>
      <w:proofErr w:type="spellEnd"/>
      <w:r w:rsidRPr="003E6EDC">
        <w:rPr>
          <w:rFonts w:ascii="Times New Roman" w:hAnsi="Times New Roman"/>
          <w:b/>
          <w:sz w:val="28"/>
          <w:szCs w:val="28"/>
        </w:rPr>
        <w:t xml:space="preserve"> </w:t>
      </w:r>
      <w:r w:rsidRPr="007B700C">
        <w:rPr>
          <w:rFonts w:ascii="Times New Roman" w:hAnsi="Times New Roman"/>
          <w:b/>
          <w:sz w:val="28"/>
          <w:szCs w:val="28"/>
        </w:rPr>
        <w:t>Е.А.</w:t>
      </w:r>
    </w:p>
    <w:p w:rsidR="00E85494" w:rsidRPr="007C346C" w:rsidRDefault="00E85494" w:rsidP="00E85494">
      <w:pPr>
        <w:spacing w:after="0" w:line="360" w:lineRule="auto"/>
        <w:ind w:firstLine="708"/>
        <w:jc w:val="both"/>
        <w:rPr>
          <w:rStyle w:val="hps"/>
          <w:color w:val="333333"/>
          <w:lang w:val="uk-UA"/>
        </w:rPr>
      </w:pPr>
      <w:r w:rsidRPr="007B700C">
        <w:rPr>
          <w:rFonts w:ascii="Times New Roman" w:hAnsi="Times New Roman"/>
          <w:b/>
          <w:sz w:val="28"/>
          <w:szCs w:val="28"/>
          <w:lang w:val="uk-UA"/>
        </w:rPr>
        <w:t>Резюме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У дітей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з реактивними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артритами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була визначена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клініко-лабораторна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характеристика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підшлункової залози</w:t>
      </w:r>
      <w:r w:rsid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 та печінки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. Діти були розділені за віком, виділено три вікові групи.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Оцінювалися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скарги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дані об'єктивного огляду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біохімічного аналізу крові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УЗД</w:t>
      </w:r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7B700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копрограми</w:t>
      </w:r>
      <w:proofErr w:type="spellEnd"/>
      <w:r w:rsidRPr="007B700C">
        <w:rPr>
          <w:rFonts w:ascii="Times New Roman" w:hAnsi="Times New Roman"/>
          <w:color w:val="333333"/>
          <w:sz w:val="28"/>
          <w:szCs w:val="28"/>
          <w:lang w:val="uk-UA"/>
        </w:rPr>
        <w:t>. УЗД органів черевної порожнини проводилося натще і з харчовим навантаженням для визначення функціонального стану підшлункової залози.</w:t>
      </w:r>
      <w:r w:rsidR="007C346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Були розроблені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прогностично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несприятливі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критерії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, що свідчать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про можливі порушення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функціонального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стану печінки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та підшлункової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залози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у дітей з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реактивними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артритами</w:t>
      </w:r>
      <w:r w:rsidR="007C346C" w:rsidRPr="007C346C">
        <w:rPr>
          <w:rStyle w:val="hps"/>
          <w:rFonts w:ascii="Times New Roman" w:hAnsi="Times New Roman"/>
          <w:color w:val="333333"/>
          <w:sz w:val="28"/>
          <w:szCs w:val="28"/>
        </w:rPr>
        <w:t>.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700C">
        <w:rPr>
          <w:rFonts w:ascii="Times New Roman" w:hAnsi="Times New Roman"/>
          <w:b/>
          <w:sz w:val="28"/>
          <w:szCs w:val="28"/>
        </w:rPr>
        <w:t>Ключов</w:t>
      </w:r>
      <w:proofErr w:type="gramStart"/>
      <w:r w:rsidRPr="007B700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7B700C">
        <w:rPr>
          <w:rFonts w:ascii="Times New Roman" w:hAnsi="Times New Roman"/>
          <w:b/>
          <w:sz w:val="28"/>
          <w:szCs w:val="28"/>
        </w:rPr>
        <w:t xml:space="preserve"> слова</w:t>
      </w:r>
      <w:r w:rsidRPr="007B700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700C">
        <w:rPr>
          <w:rFonts w:ascii="Times New Roman" w:hAnsi="Times New Roman"/>
          <w:sz w:val="28"/>
          <w:szCs w:val="28"/>
        </w:rPr>
        <w:t>реактивний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артрит,</w:t>
      </w:r>
      <w:r w:rsidRPr="007B700C">
        <w:rPr>
          <w:rFonts w:ascii="Times New Roman" w:hAnsi="Times New Roman"/>
          <w:sz w:val="28"/>
          <w:szCs w:val="28"/>
          <w:lang w:val="uk-UA"/>
        </w:rPr>
        <w:t xml:space="preserve"> діти,</w:t>
      </w:r>
      <w:r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00C">
        <w:rPr>
          <w:rFonts w:ascii="Times New Roman" w:hAnsi="Times New Roman"/>
          <w:sz w:val="28"/>
          <w:szCs w:val="28"/>
        </w:rPr>
        <w:t>п</w:t>
      </w:r>
      <w:r w:rsidRPr="007B700C">
        <w:rPr>
          <w:rFonts w:ascii="Times New Roman" w:hAnsi="Times New Roman"/>
          <w:sz w:val="28"/>
          <w:szCs w:val="28"/>
          <w:lang w:val="en-US"/>
        </w:rPr>
        <w:t>i</w:t>
      </w:r>
      <w:r w:rsidRPr="007B700C">
        <w:rPr>
          <w:rFonts w:ascii="Times New Roman" w:hAnsi="Times New Roman"/>
          <w:sz w:val="28"/>
          <w:szCs w:val="28"/>
        </w:rPr>
        <w:t>дшлункова</w:t>
      </w:r>
      <w:proofErr w:type="spellEnd"/>
      <w:r w:rsidRPr="007B7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00C">
        <w:rPr>
          <w:rFonts w:ascii="Times New Roman" w:hAnsi="Times New Roman"/>
          <w:sz w:val="28"/>
          <w:szCs w:val="28"/>
        </w:rPr>
        <w:t>залоза</w:t>
      </w:r>
      <w:proofErr w:type="spellEnd"/>
      <w:r w:rsidR="007C346C">
        <w:rPr>
          <w:rFonts w:ascii="Times New Roman" w:hAnsi="Times New Roman"/>
          <w:sz w:val="28"/>
          <w:szCs w:val="28"/>
          <w:lang w:val="uk-UA"/>
        </w:rPr>
        <w:t>, печінка</w:t>
      </w:r>
      <w:r>
        <w:rPr>
          <w:rFonts w:ascii="Times New Roman" w:hAnsi="Times New Roman"/>
          <w:sz w:val="28"/>
          <w:szCs w:val="28"/>
        </w:rPr>
        <w:t>.</w:t>
      </w:r>
      <w:r w:rsidRPr="007B700C">
        <w:rPr>
          <w:rFonts w:ascii="Times New Roman" w:hAnsi="Times New Roman"/>
          <w:sz w:val="28"/>
          <w:szCs w:val="28"/>
        </w:rPr>
        <w:t xml:space="preserve"> 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494" w:rsidRPr="007B700C" w:rsidRDefault="00E85494" w:rsidP="00E8549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700C">
        <w:rPr>
          <w:rFonts w:ascii="Times New Roman" w:hAnsi="Times New Roman"/>
          <w:b/>
          <w:sz w:val="28"/>
          <w:szCs w:val="28"/>
          <w:lang w:val="en-US"/>
        </w:rPr>
        <w:t>UDC</w:t>
      </w:r>
      <w:r w:rsidRPr="003E6ED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700C">
        <w:rPr>
          <w:rFonts w:ascii="Times New Roman" w:hAnsi="Times New Roman"/>
          <w:sz w:val="28"/>
          <w:szCs w:val="28"/>
          <w:lang w:val="en-US"/>
        </w:rPr>
        <w:t>616.72-002-022-056.3-053.2:616.361.37(043.3)</w:t>
      </w:r>
    </w:p>
    <w:p w:rsidR="00E85494" w:rsidRPr="00606EA2" w:rsidRDefault="00C32F02" w:rsidP="00E854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8B8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Structural and functional state</w:t>
      </w:r>
      <w:r w:rsidRPr="00AC58B8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58B8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of liver and pancreas</w:t>
      </w:r>
      <w:r w:rsidRPr="00AC58B8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58B8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in children</w:t>
      </w:r>
      <w:r w:rsidRPr="00AC58B8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58B8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with reactive arthritis</w:t>
      </w:r>
    </w:p>
    <w:p w:rsidR="00E85494" w:rsidRPr="007B700C" w:rsidRDefault="00E85494" w:rsidP="00E854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B700C">
        <w:rPr>
          <w:rFonts w:ascii="Times New Roman" w:hAnsi="Times New Roman"/>
          <w:b/>
          <w:sz w:val="28"/>
          <w:szCs w:val="28"/>
          <w:lang w:val="en-US"/>
        </w:rPr>
        <w:t>Yanovska</w:t>
      </w:r>
      <w:proofErr w:type="spellEnd"/>
      <w:r w:rsidRPr="007B700C">
        <w:rPr>
          <w:rFonts w:ascii="Times New Roman" w:hAnsi="Times New Roman"/>
          <w:b/>
          <w:sz w:val="28"/>
          <w:szCs w:val="28"/>
          <w:lang w:val="en-US"/>
        </w:rPr>
        <w:t xml:space="preserve"> K.O.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B700C">
        <w:rPr>
          <w:rFonts w:ascii="Times New Roman" w:hAnsi="Times New Roman"/>
          <w:b/>
          <w:sz w:val="28"/>
          <w:szCs w:val="28"/>
          <w:lang w:val="en-US"/>
        </w:rPr>
        <w:t>Summary</w:t>
      </w:r>
      <w:r w:rsidRPr="007B700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B700C">
        <w:rPr>
          <w:rFonts w:ascii="Times New Roman" w:hAnsi="Times New Roman"/>
          <w:sz w:val="28"/>
          <w:szCs w:val="28"/>
          <w:lang w:val="en-US"/>
        </w:rPr>
        <w:t xml:space="preserve"> It was defined clinical and laboratory characteristics of the pancreas</w:t>
      </w:r>
      <w:r w:rsidR="00D04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62">
        <w:rPr>
          <w:rFonts w:ascii="Times New Roman" w:hAnsi="Times New Roman"/>
          <w:sz w:val="28"/>
          <w:szCs w:val="28"/>
          <w:lang w:val="en-US"/>
        </w:rPr>
        <w:t>and liver</w:t>
      </w:r>
      <w:r w:rsidRPr="007B700C">
        <w:rPr>
          <w:rFonts w:ascii="Times New Roman" w:hAnsi="Times New Roman"/>
          <w:sz w:val="28"/>
          <w:szCs w:val="28"/>
          <w:lang w:val="en-US"/>
        </w:rPr>
        <w:t xml:space="preserve"> in children with reactive arthritis. The children were divided by age, divided into three age groups. It was assessed complaints physical </w:t>
      </w:r>
      <w:r w:rsidRPr="007B700C">
        <w:rPr>
          <w:rFonts w:ascii="Times New Roman" w:hAnsi="Times New Roman"/>
          <w:sz w:val="28"/>
          <w:szCs w:val="28"/>
          <w:lang w:val="en-US"/>
        </w:rPr>
        <w:lastRenderedPageBreak/>
        <w:t xml:space="preserve">examination findings, blood chemistry, ultrasound, </w:t>
      </w:r>
      <w:proofErr w:type="spellStart"/>
      <w:proofErr w:type="gramStart"/>
      <w:r w:rsidRPr="007B700C">
        <w:rPr>
          <w:rFonts w:ascii="Times New Roman" w:hAnsi="Times New Roman"/>
          <w:sz w:val="28"/>
          <w:szCs w:val="28"/>
          <w:lang w:val="en-US"/>
        </w:rPr>
        <w:t>coprogram</w:t>
      </w:r>
      <w:proofErr w:type="spellEnd"/>
      <w:proofErr w:type="gramEnd"/>
      <w:r w:rsidRPr="007B700C">
        <w:rPr>
          <w:rFonts w:ascii="Times New Roman" w:hAnsi="Times New Roman"/>
          <w:sz w:val="28"/>
          <w:szCs w:val="28"/>
          <w:lang w:val="en-US"/>
        </w:rPr>
        <w:t>.</w:t>
      </w:r>
      <w:r w:rsidR="00D04C62">
        <w:rPr>
          <w:rFonts w:ascii="Times New Roman" w:hAnsi="Times New Roman"/>
          <w:sz w:val="28"/>
          <w:szCs w:val="28"/>
          <w:lang w:val="en-US"/>
        </w:rPr>
        <w:t xml:space="preserve"> Ultrasound examination</w:t>
      </w:r>
      <w:r w:rsidRPr="007B700C">
        <w:rPr>
          <w:rFonts w:ascii="Times New Roman" w:hAnsi="Times New Roman"/>
          <w:sz w:val="28"/>
          <w:szCs w:val="28"/>
          <w:lang w:val="en-US"/>
        </w:rPr>
        <w:t xml:space="preserve"> of the abdomen was carried out on an empty stomach and with a load of food to determine the functional state of the pancreas.</w:t>
      </w:r>
      <w:r w:rsidR="00606E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04C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6EA2">
        <w:rPr>
          <w:rFonts w:ascii="Times New Roman" w:hAnsi="Times New Roman"/>
          <w:sz w:val="28"/>
          <w:szCs w:val="28"/>
          <w:lang w:val="en-US"/>
        </w:rPr>
        <w:t>Adverse criteria were developed, which proved possible functional pancreas and liver disorders in children with reactive arthritis.</w:t>
      </w:r>
    </w:p>
    <w:p w:rsidR="00E85494" w:rsidRPr="007B700C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494" w:rsidRPr="00E85494" w:rsidRDefault="00E85494" w:rsidP="00E8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B700C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7B700C">
        <w:rPr>
          <w:rFonts w:ascii="Times New Roman" w:hAnsi="Times New Roman"/>
          <w:sz w:val="28"/>
          <w:szCs w:val="28"/>
          <w:lang w:val="en-US"/>
        </w:rPr>
        <w:t>: reactive arthritis, children, pancreas</w:t>
      </w:r>
      <w:r w:rsidR="00D04C62">
        <w:rPr>
          <w:rFonts w:ascii="Times New Roman" w:hAnsi="Times New Roman"/>
          <w:sz w:val="28"/>
          <w:szCs w:val="28"/>
          <w:lang w:val="en-US"/>
        </w:rPr>
        <w:t>, liver</w:t>
      </w:r>
      <w:r w:rsidR="00606EA2">
        <w:rPr>
          <w:rFonts w:ascii="Times New Roman" w:hAnsi="Times New Roman"/>
          <w:sz w:val="28"/>
          <w:szCs w:val="28"/>
          <w:lang w:val="en-US"/>
        </w:rPr>
        <w:t>.</w:t>
      </w:r>
    </w:p>
    <w:p w:rsidR="00557554" w:rsidRPr="00E85494" w:rsidRDefault="00557554" w:rsidP="00557554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57554" w:rsidRPr="00E85494" w:rsidRDefault="00557554" w:rsidP="00557554">
      <w:pPr>
        <w:pStyle w:val="a5"/>
        <w:spacing w:line="360" w:lineRule="auto"/>
        <w:ind w:left="783"/>
        <w:jc w:val="both"/>
        <w:rPr>
          <w:b/>
          <w:sz w:val="28"/>
          <w:szCs w:val="28"/>
          <w:lang w:val="en-US"/>
        </w:rPr>
      </w:pPr>
    </w:p>
    <w:p w:rsidR="00E53F00" w:rsidRPr="00E85494" w:rsidRDefault="00E53F00" w:rsidP="00056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2BD5" w:rsidRPr="00E85494" w:rsidRDefault="00CD2BD5" w:rsidP="00CD2B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D2BD5" w:rsidRPr="00E85494" w:rsidRDefault="00CD2BD5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1B74" w:rsidRPr="00E85494" w:rsidRDefault="006C1B74" w:rsidP="006C1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1B74" w:rsidRPr="00E85494" w:rsidRDefault="006C1B74" w:rsidP="00A561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8"/>
          <w:lang w:val="en-US"/>
        </w:rPr>
      </w:pPr>
    </w:p>
    <w:p w:rsidR="00A5611B" w:rsidRPr="00E85494" w:rsidRDefault="00A5611B" w:rsidP="00A561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8"/>
          <w:lang w:val="en-US"/>
        </w:rPr>
      </w:pPr>
    </w:p>
    <w:p w:rsidR="00A5611B" w:rsidRPr="00E85494" w:rsidRDefault="00A5611B" w:rsidP="00A5611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18"/>
          <w:lang w:val="en-US"/>
        </w:rPr>
      </w:pPr>
    </w:p>
    <w:sectPr w:rsidR="00A5611B" w:rsidRPr="00E85494" w:rsidSect="0018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F59"/>
    <w:multiLevelType w:val="hybridMultilevel"/>
    <w:tmpl w:val="33EC745E"/>
    <w:lvl w:ilvl="0" w:tplc="AC9ED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A823E3"/>
    <w:multiLevelType w:val="hybridMultilevel"/>
    <w:tmpl w:val="9554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F4"/>
    <w:multiLevelType w:val="hybridMultilevel"/>
    <w:tmpl w:val="5A9EB2A0"/>
    <w:lvl w:ilvl="0" w:tplc="F24CF2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6922C6"/>
    <w:multiLevelType w:val="hybridMultilevel"/>
    <w:tmpl w:val="8BF6FE58"/>
    <w:lvl w:ilvl="0" w:tplc="F24CF2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4B"/>
    <w:rsid w:val="000565C6"/>
    <w:rsid w:val="000755D7"/>
    <w:rsid w:val="001504DE"/>
    <w:rsid w:val="00184CBC"/>
    <w:rsid w:val="001B3B73"/>
    <w:rsid w:val="00210106"/>
    <w:rsid w:val="002C4AC7"/>
    <w:rsid w:val="003A08BA"/>
    <w:rsid w:val="003A0C19"/>
    <w:rsid w:val="00430860"/>
    <w:rsid w:val="004575EE"/>
    <w:rsid w:val="004C0CCA"/>
    <w:rsid w:val="004D2B93"/>
    <w:rsid w:val="004E2251"/>
    <w:rsid w:val="00557554"/>
    <w:rsid w:val="00602337"/>
    <w:rsid w:val="00606EA2"/>
    <w:rsid w:val="006C1B74"/>
    <w:rsid w:val="0073235C"/>
    <w:rsid w:val="0077043F"/>
    <w:rsid w:val="0079596A"/>
    <w:rsid w:val="007C15EA"/>
    <w:rsid w:val="007C28D9"/>
    <w:rsid w:val="007C346C"/>
    <w:rsid w:val="00815C5B"/>
    <w:rsid w:val="008C452C"/>
    <w:rsid w:val="0094262C"/>
    <w:rsid w:val="00992FBA"/>
    <w:rsid w:val="009D6B60"/>
    <w:rsid w:val="00A13156"/>
    <w:rsid w:val="00A1524B"/>
    <w:rsid w:val="00A41A65"/>
    <w:rsid w:val="00A465BB"/>
    <w:rsid w:val="00A5611B"/>
    <w:rsid w:val="00AC58B8"/>
    <w:rsid w:val="00AD070D"/>
    <w:rsid w:val="00AF4DDE"/>
    <w:rsid w:val="00B939AB"/>
    <w:rsid w:val="00BB5E71"/>
    <w:rsid w:val="00BE42A3"/>
    <w:rsid w:val="00C32F02"/>
    <w:rsid w:val="00CD1DEF"/>
    <w:rsid w:val="00CD2BD5"/>
    <w:rsid w:val="00D04C62"/>
    <w:rsid w:val="00D66652"/>
    <w:rsid w:val="00D77C41"/>
    <w:rsid w:val="00E53F00"/>
    <w:rsid w:val="00E85494"/>
    <w:rsid w:val="00E86EF5"/>
    <w:rsid w:val="00EE641E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E42A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E42A3"/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basedOn w:val="a0"/>
    <w:rsid w:val="00E85494"/>
  </w:style>
  <w:style w:type="character" w:customStyle="1" w:styleId="longtext">
    <w:name w:val="long_text"/>
    <w:basedOn w:val="a0"/>
    <w:rsid w:val="00C3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F652-8F2D-42EC-809A-01C18360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1</cp:lastModifiedBy>
  <cp:revision>14</cp:revision>
  <cp:lastPrinted>2013-05-31T10:42:00Z</cp:lastPrinted>
  <dcterms:created xsi:type="dcterms:W3CDTF">2013-05-29T07:54:00Z</dcterms:created>
  <dcterms:modified xsi:type="dcterms:W3CDTF">2013-05-31T10:49:00Z</dcterms:modified>
</cp:coreProperties>
</file>