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C" w:rsidRDefault="001E35BC" w:rsidP="001E35BC">
      <w:pPr>
        <w:pStyle w:val="aa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мельченко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Е.В.,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Потихенская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К.А., Омельченко А.В.</w:t>
      </w:r>
    </w:p>
    <w:p w:rsidR="001E35BC" w:rsidRDefault="001E35BC" w:rsidP="001E35BC">
      <w:pPr>
        <w:pStyle w:val="aa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ИНФИЦИРОВАННОСТЬ ВИРУСАМИ ГЕПАТИТОВ </w:t>
      </w:r>
      <w:proofErr w:type="gramStart"/>
      <w:r>
        <w:rPr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И С  У ДЕТЕЙ ХАРЬКОВСКОГО РЕГИОНА.</w:t>
      </w:r>
    </w:p>
    <w:p w:rsidR="001E35BC" w:rsidRDefault="001E35BC" w:rsidP="001E35B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Харьковский национальный медицинский университет, Харьков, Украина</w:t>
      </w:r>
    </w:p>
    <w:p w:rsidR="001E35BC" w:rsidRDefault="001E35BC" w:rsidP="001E35B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Цель: выявить эпидемиологические закономерности, особенности течения ХВГ у детей, проанализировать эффективность противовирусной терапии (ПВТ).</w:t>
      </w:r>
    </w:p>
    <w:p w:rsidR="001E35BC" w:rsidRDefault="001E35BC" w:rsidP="001E35B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Материалы и методы. Обследовано 17 детей в возрасте от 2 до 18 лет с ХВГ за </w:t>
      </w:r>
      <w:proofErr w:type="gramStart"/>
      <w:r>
        <w:rPr>
          <w:color w:val="222222"/>
          <w:sz w:val="28"/>
          <w:szCs w:val="28"/>
        </w:rPr>
        <w:t>последние</w:t>
      </w:r>
      <w:proofErr w:type="gramEnd"/>
      <w:r>
        <w:rPr>
          <w:color w:val="222222"/>
          <w:sz w:val="28"/>
          <w:szCs w:val="28"/>
        </w:rPr>
        <w:t xml:space="preserve"> 2 года. Использованы методы: клинические, биохимические, инструментальные, серологические, вирусологические. Противовирусная терапи</w:t>
      </w:r>
      <w:proofErr w:type="gramStart"/>
      <w:r>
        <w:rPr>
          <w:color w:val="222222"/>
          <w:sz w:val="28"/>
          <w:szCs w:val="28"/>
        </w:rPr>
        <w:t>я(</w:t>
      </w:r>
      <w:proofErr w:type="gramEnd"/>
      <w:r>
        <w:rPr>
          <w:color w:val="222222"/>
          <w:sz w:val="28"/>
          <w:szCs w:val="28"/>
        </w:rPr>
        <w:t xml:space="preserve">ПВТ) проводилась препаратами </w:t>
      </w:r>
      <w:proofErr w:type="spellStart"/>
      <w:r>
        <w:rPr>
          <w:color w:val="222222"/>
          <w:sz w:val="28"/>
          <w:szCs w:val="28"/>
        </w:rPr>
        <w:t>рекомбинантного</w:t>
      </w:r>
      <w:proofErr w:type="spellEnd"/>
      <w:r>
        <w:rPr>
          <w:color w:val="222222"/>
          <w:sz w:val="28"/>
          <w:szCs w:val="28"/>
        </w:rPr>
        <w:t xml:space="preserve"> человеческого интерферональфа2b(HBV), PEG-IFN alfa-2b(HСV).У 35% больных применялась комбинированная терапия с </w:t>
      </w:r>
      <w:proofErr w:type="spellStart"/>
      <w:r>
        <w:rPr>
          <w:color w:val="222222"/>
          <w:sz w:val="28"/>
          <w:szCs w:val="28"/>
        </w:rPr>
        <w:t>рибаверином</w:t>
      </w:r>
      <w:proofErr w:type="spellEnd"/>
      <w:r>
        <w:rPr>
          <w:color w:val="222222"/>
          <w:sz w:val="28"/>
          <w:szCs w:val="28"/>
        </w:rPr>
        <w:t xml:space="preserve"> и у 41% с </w:t>
      </w:r>
      <w:proofErr w:type="spellStart"/>
      <w:r>
        <w:rPr>
          <w:color w:val="222222"/>
          <w:sz w:val="28"/>
          <w:szCs w:val="28"/>
        </w:rPr>
        <w:t>ламивудином</w:t>
      </w:r>
      <w:proofErr w:type="spellEnd"/>
      <w:r>
        <w:rPr>
          <w:color w:val="222222"/>
          <w:sz w:val="28"/>
          <w:szCs w:val="28"/>
        </w:rPr>
        <w:t>.</w:t>
      </w:r>
    </w:p>
    <w:p w:rsidR="001E35BC" w:rsidRDefault="001E35BC" w:rsidP="001E35B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Результаты. Среди HBV </w:t>
      </w:r>
      <w:proofErr w:type="gramStart"/>
      <w:r>
        <w:rPr>
          <w:color w:val="222222"/>
          <w:sz w:val="28"/>
          <w:szCs w:val="28"/>
        </w:rPr>
        <w:t>инфицированных</w:t>
      </w:r>
      <w:proofErr w:type="gramEnd"/>
      <w:r>
        <w:rPr>
          <w:color w:val="222222"/>
          <w:sz w:val="28"/>
          <w:szCs w:val="28"/>
        </w:rPr>
        <w:t xml:space="preserve"> преобладали дети дошкольного и раннего школьного возраста, среди микст инфицированных преобладали дети старшего школьного возраста. У всех обследованных инфекционный процесс в фазе репликации вируса.</w:t>
      </w:r>
    </w:p>
    <w:p w:rsidR="001E35BC" w:rsidRDefault="001E35BC" w:rsidP="001E35B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Изучение анамнеза больных ВГ В и С, показало, что 35% из них были подвержены операционному вмешательству, 29% имели неоднократные гем</w:t>
      </w:r>
      <w:proofErr w:type="gramStart"/>
      <w:r>
        <w:rPr>
          <w:color w:val="222222"/>
          <w:sz w:val="28"/>
          <w:szCs w:val="28"/>
        </w:rPr>
        <w:t>о-</w:t>
      </w:r>
      <w:proofErr w:type="gramEnd"/>
      <w:r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</w:rPr>
        <w:t>плазмотрансфузии</w:t>
      </w:r>
      <w:proofErr w:type="spellEnd"/>
      <w:r>
        <w:rPr>
          <w:color w:val="222222"/>
          <w:sz w:val="28"/>
          <w:szCs w:val="28"/>
        </w:rPr>
        <w:t xml:space="preserve">, и лишь в 12% случаев источником инфицирования - мать. Установлено, что желтушные формы ВГ регистрировались только при HBV в12% случаев(2 чел.). Большинство пациентов переносили </w:t>
      </w:r>
      <w:proofErr w:type="spellStart"/>
      <w:r>
        <w:rPr>
          <w:color w:val="222222"/>
          <w:sz w:val="28"/>
          <w:szCs w:val="28"/>
        </w:rPr>
        <w:t>безжелтушную</w:t>
      </w:r>
      <w:proofErr w:type="spellEnd"/>
      <w:r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</w:rPr>
        <w:t>субклиническую</w:t>
      </w:r>
      <w:proofErr w:type="spellEnd"/>
      <w:r>
        <w:rPr>
          <w:color w:val="222222"/>
          <w:sz w:val="28"/>
          <w:szCs w:val="28"/>
        </w:rPr>
        <w:t xml:space="preserve"> форму ВГ. При </w:t>
      </w:r>
      <w:proofErr w:type="spellStart"/>
      <w:r>
        <w:rPr>
          <w:color w:val="222222"/>
          <w:sz w:val="28"/>
          <w:szCs w:val="28"/>
        </w:rPr>
        <w:t>безжелтушной</w:t>
      </w:r>
      <w:proofErr w:type="spellEnd"/>
      <w:r>
        <w:rPr>
          <w:color w:val="222222"/>
          <w:sz w:val="28"/>
          <w:szCs w:val="28"/>
        </w:rPr>
        <w:t xml:space="preserve"> форме выявлялись </w:t>
      </w:r>
      <w:proofErr w:type="spellStart"/>
      <w:r>
        <w:rPr>
          <w:color w:val="222222"/>
          <w:sz w:val="28"/>
          <w:szCs w:val="28"/>
        </w:rPr>
        <w:t>диспептический</w:t>
      </w:r>
      <w:proofErr w:type="spellEnd"/>
      <w:r>
        <w:rPr>
          <w:color w:val="222222"/>
          <w:sz w:val="28"/>
          <w:szCs w:val="28"/>
        </w:rPr>
        <w:t xml:space="preserve"> синдром и интоксикация (HBV — 65,0%; H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 xml:space="preserve">V — 6%), но основными проявлениями были </w:t>
      </w:r>
      <w:proofErr w:type="spellStart"/>
      <w:r>
        <w:rPr>
          <w:color w:val="222222"/>
          <w:sz w:val="28"/>
          <w:szCs w:val="28"/>
        </w:rPr>
        <w:t>гепатомегалия</w:t>
      </w:r>
      <w:proofErr w:type="spellEnd"/>
      <w:r>
        <w:rPr>
          <w:color w:val="222222"/>
          <w:sz w:val="28"/>
          <w:szCs w:val="28"/>
        </w:rPr>
        <w:t xml:space="preserve"> (84%) и </w:t>
      </w:r>
      <w:proofErr w:type="spellStart"/>
      <w:r>
        <w:rPr>
          <w:color w:val="222222"/>
          <w:sz w:val="28"/>
          <w:szCs w:val="28"/>
        </w:rPr>
        <w:t>гиперферментемия</w:t>
      </w:r>
      <w:proofErr w:type="spellEnd"/>
      <w:r>
        <w:rPr>
          <w:color w:val="222222"/>
          <w:sz w:val="28"/>
          <w:szCs w:val="28"/>
        </w:rPr>
        <w:t xml:space="preserve"> (65%).</w:t>
      </w:r>
    </w:p>
    <w:p w:rsidR="001E35BC" w:rsidRDefault="001E35BC" w:rsidP="001E35B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Побочные реакции при проведении ПВТ следующие: тромбоцитопения и гриппоподобный синдром у 2/3 больных, астеновегетативный и диспепсический синдромы у половины больных, психиатрические  нарушения (агрессия, раздражительность) у 2 больных.</w:t>
      </w:r>
    </w:p>
    <w:p w:rsidR="001E35BC" w:rsidRDefault="001E35BC" w:rsidP="001E35B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Выводы. В клинических формах гепатитов преобладают </w:t>
      </w:r>
      <w:proofErr w:type="spellStart"/>
      <w:r>
        <w:rPr>
          <w:color w:val="222222"/>
          <w:sz w:val="28"/>
          <w:szCs w:val="28"/>
        </w:rPr>
        <w:t>атипичные</w:t>
      </w:r>
      <w:proofErr w:type="spellEnd"/>
      <w:r>
        <w:rPr>
          <w:color w:val="222222"/>
          <w:sz w:val="28"/>
          <w:szCs w:val="28"/>
        </w:rPr>
        <w:t xml:space="preserve"> формы (</w:t>
      </w:r>
      <w:proofErr w:type="spellStart"/>
      <w:r>
        <w:rPr>
          <w:color w:val="222222"/>
          <w:sz w:val="28"/>
          <w:szCs w:val="28"/>
        </w:rPr>
        <w:t>безжелтушные</w:t>
      </w:r>
      <w:proofErr w:type="spellEnd"/>
      <w:r>
        <w:rPr>
          <w:color w:val="222222"/>
          <w:sz w:val="28"/>
          <w:szCs w:val="28"/>
        </w:rPr>
        <w:t>, стертые). Длительность болезни наряду с генотипом НС</w:t>
      </w:r>
      <w:proofErr w:type="gramStart"/>
      <w:r>
        <w:rPr>
          <w:color w:val="222222"/>
          <w:sz w:val="28"/>
          <w:szCs w:val="28"/>
        </w:rPr>
        <w:t>V</w:t>
      </w:r>
      <w:proofErr w:type="gramEnd"/>
      <w:r>
        <w:rPr>
          <w:color w:val="222222"/>
          <w:sz w:val="28"/>
          <w:szCs w:val="28"/>
        </w:rPr>
        <w:t xml:space="preserve"> являются важными критериями прогноза эффективности противовирусной терапии. Эффективность терапии ХВГ значительно повышается при комбинированном применении </w:t>
      </w:r>
      <w:proofErr w:type="spellStart"/>
      <w:proofErr w:type="gramStart"/>
      <w:r>
        <w:rPr>
          <w:color w:val="222222"/>
          <w:sz w:val="28"/>
          <w:szCs w:val="28"/>
        </w:rPr>
        <w:t>альфа-интерферона</w:t>
      </w:r>
      <w:proofErr w:type="spellEnd"/>
      <w:proofErr w:type="gramEnd"/>
      <w:r>
        <w:rPr>
          <w:color w:val="222222"/>
          <w:sz w:val="28"/>
          <w:szCs w:val="28"/>
        </w:rPr>
        <w:t xml:space="preserve"> с </w:t>
      </w:r>
      <w:proofErr w:type="spellStart"/>
      <w:r>
        <w:rPr>
          <w:color w:val="222222"/>
          <w:sz w:val="28"/>
          <w:szCs w:val="28"/>
        </w:rPr>
        <w:t>ламивудином</w:t>
      </w:r>
      <w:proofErr w:type="spellEnd"/>
      <w:r>
        <w:rPr>
          <w:color w:val="222222"/>
          <w:sz w:val="28"/>
          <w:szCs w:val="28"/>
        </w:rPr>
        <w:t>. Проведенные исследования выявили стабилизацию эпидемического процесса вирусного гепатита</w:t>
      </w:r>
      <w:proofErr w:type="gramStart"/>
      <w:r>
        <w:rPr>
          <w:color w:val="222222"/>
          <w:sz w:val="28"/>
          <w:szCs w:val="28"/>
        </w:rPr>
        <w:t xml:space="preserve"> В</w:t>
      </w:r>
      <w:proofErr w:type="gramEnd"/>
      <w:r>
        <w:rPr>
          <w:color w:val="222222"/>
          <w:sz w:val="28"/>
          <w:szCs w:val="28"/>
        </w:rPr>
        <w:t xml:space="preserve"> среди детей в г. Харькове, что связано с плановой иммунопрофилактикой данной инфекции в Украине.</w:t>
      </w:r>
    </w:p>
    <w:p w:rsidR="00DB5A06" w:rsidRDefault="00DB5A06" w:rsidP="001E35BC">
      <w:pPr>
        <w:jc w:val="both"/>
      </w:pPr>
    </w:p>
    <w:sectPr w:rsidR="00DB5A06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BC"/>
    <w:rsid w:val="00130A73"/>
    <w:rsid w:val="001715F0"/>
    <w:rsid w:val="00187364"/>
    <w:rsid w:val="001E35BC"/>
    <w:rsid w:val="002D028E"/>
    <w:rsid w:val="00383381"/>
    <w:rsid w:val="003A5F44"/>
    <w:rsid w:val="00437344"/>
    <w:rsid w:val="004A4536"/>
    <w:rsid w:val="004D7C92"/>
    <w:rsid w:val="007104F8"/>
    <w:rsid w:val="00724DF4"/>
    <w:rsid w:val="007D3B1C"/>
    <w:rsid w:val="00811BCD"/>
    <w:rsid w:val="00843A84"/>
    <w:rsid w:val="00890E96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semiHidden/>
    <w:unhideWhenUsed/>
    <w:rsid w:val="001E35B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>Krokoz™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2013-10-18T19:22:00Z</dcterms:created>
  <dcterms:modified xsi:type="dcterms:W3CDTF">2013-10-18T19:26:00Z</dcterms:modified>
</cp:coreProperties>
</file>