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FE6" w:rsidRPr="00A30FE6" w:rsidRDefault="00A30FE6" w:rsidP="00A30FE6">
      <w:pPr>
        <w:jc w:val="both"/>
        <w:rPr>
          <w:sz w:val="28"/>
          <w:szCs w:val="28"/>
        </w:rPr>
      </w:pPr>
      <w:bookmarkStart w:id="0" w:name="_GoBack"/>
      <w:bookmarkEnd w:id="0"/>
      <w:proofErr w:type="spellStart"/>
      <w:r w:rsidRPr="00A30FE6">
        <w:rPr>
          <w:b/>
          <w:sz w:val="28"/>
          <w:szCs w:val="28"/>
        </w:rPr>
        <w:t>Старкова</w:t>
      </w:r>
      <w:proofErr w:type="spellEnd"/>
      <w:r w:rsidRPr="00A30FE6">
        <w:rPr>
          <w:b/>
          <w:sz w:val="28"/>
          <w:szCs w:val="28"/>
        </w:rPr>
        <w:t xml:space="preserve"> Віолетта</w:t>
      </w:r>
      <w:r w:rsidRPr="00A30FE6">
        <w:rPr>
          <w:sz w:val="28"/>
          <w:szCs w:val="28"/>
        </w:rPr>
        <w:t>, студентка ІІІ медичного факультету</w:t>
      </w:r>
    </w:p>
    <w:p w:rsidR="00A30FE6" w:rsidRPr="00A30FE6" w:rsidRDefault="00A30FE6" w:rsidP="00A30FE6">
      <w:pPr>
        <w:jc w:val="both"/>
        <w:rPr>
          <w:sz w:val="28"/>
          <w:szCs w:val="28"/>
        </w:rPr>
      </w:pPr>
      <w:r w:rsidRPr="00A30FE6">
        <w:rPr>
          <w:sz w:val="28"/>
          <w:szCs w:val="28"/>
        </w:rPr>
        <w:t>Харківський національний медичний університет, Україна</w:t>
      </w:r>
    </w:p>
    <w:p w:rsidR="00A30FE6" w:rsidRPr="00A30FE6" w:rsidRDefault="00A30FE6" w:rsidP="00A30FE6">
      <w:pPr>
        <w:jc w:val="both"/>
        <w:rPr>
          <w:sz w:val="28"/>
          <w:szCs w:val="28"/>
        </w:rPr>
      </w:pPr>
      <w:r w:rsidRPr="00A30FE6">
        <w:rPr>
          <w:b/>
          <w:sz w:val="28"/>
          <w:szCs w:val="28"/>
        </w:rPr>
        <w:t>Гордієнко Валерія</w:t>
      </w:r>
      <w:r w:rsidRPr="00A30FE6">
        <w:rPr>
          <w:sz w:val="28"/>
          <w:szCs w:val="28"/>
        </w:rPr>
        <w:t>, студентка ІІІ медичного факультету</w:t>
      </w:r>
    </w:p>
    <w:p w:rsidR="00A30FE6" w:rsidRPr="00A30FE6" w:rsidRDefault="00A30FE6" w:rsidP="00A30FE6">
      <w:pPr>
        <w:jc w:val="both"/>
        <w:rPr>
          <w:sz w:val="28"/>
          <w:szCs w:val="28"/>
        </w:rPr>
      </w:pPr>
      <w:r w:rsidRPr="00A30FE6">
        <w:rPr>
          <w:sz w:val="28"/>
          <w:szCs w:val="28"/>
        </w:rPr>
        <w:t>Харківський національний медичний університет, Україна</w:t>
      </w:r>
    </w:p>
    <w:p w:rsidR="00A30FE6" w:rsidRPr="00A30FE6" w:rsidRDefault="00A30FE6" w:rsidP="00A30FE6">
      <w:pPr>
        <w:jc w:val="both"/>
        <w:rPr>
          <w:sz w:val="28"/>
          <w:szCs w:val="28"/>
        </w:rPr>
      </w:pPr>
      <w:r w:rsidRPr="00A30FE6">
        <w:rPr>
          <w:b/>
          <w:sz w:val="28"/>
          <w:szCs w:val="28"/>
        </w:rPr>
        <w:t>Демочко Ганна</w:t>
      </w:r>
      <w:r w:rsidRPr="00A30FE6">
        <w:rPr>
          <w:sz w:val="28"/>
          <w:szCs w:val="28"/>
        </w:rPr>
        <w:t xml:space="preserve">, доцент </w:t>
      </w:r>
      <w:proofErr w:type="spellStart"/>
      <w:r w:rsidRPr="00A30FE6">
        <w:rPr>
          <w:sz w:val="28"/>
          <w:szCs w:val="28"/>
        </w:rPr>
        <w:t>катедри</w:t>
      </w:r>
      <w:proofErr w:type="spellEnd"/>
      <w:r w:rsidRPr="00A30FE6">
        <w:rPr>
          <w:sz w:val="28"/>
          <w:szCs w:val="28"/>
        </w:rPr>
        <w:t xml:space="preserve"> суспільних наук</w:t>
      </w:r>
    </w:p>
    <w:p w:rsidR="00A30FE6" w:rsidRPr="00A30FE6" w:rsidRDefault="00A30FE6" w:rsidP="00A30FE6">
      <w:pPr>
        <w:jc w:val="both"/>
        <w:rPr>
          <w:sz w:val="28"/>
          <w:szCs w:val="28"/>
        </w:rPr>
      </w:pPr>
      <w:r w:rsidRPr="00A30FE6">
        <w:rPr>
          <w:sz w:val="28"/>
          <w:szCs w:val="28"/>
        </w:rPr>
        <w:t>Харківський національний медичний університет, Україна</w:t>
      </w:r>
    </w:p>
    <w:p w:rsidR="00A30FE6" w:rsidRPr="00A30FE6" w:rsidRDefault="00A30FE6" w:rsidP="00A30FE6">
      <w:pPr>
        <w:ind w:left="851" w:firstLine="850"/>
        <w:jc w:val="both"/>
        <w:rPr>
          <w:sz w:val="28"/>
          <w:szCs w:val="28"/>
        </w:rPr>
      </w:pPr>
    </w:p>
    <w:p w:rsidR="00A30FE6" w:rsidRPr="00A30FE6" w:rsidRDefault="00A30FE6" w:rsidP="00A30FE6">
      <w:pPr>
        <w:jc w:val="center"/>
        <w:rPr>
          <w:b/>
          <w:sz w:val="28"/>
          <w:szCs w:val="28"/>
        </w:rPr>
      </w:pPr>
      <w:r w:rsidRPr="00A30FE6">
        <w:rPr>
          <w:b/>
          <w:sz w:val="28"/>
          <w:szCs w:val="28"/>
        </w:rPr>
        <w:t>ВПЛИВ ІСТОРИЧНИХ ПОДІЙ В УКРАЇНІ</w:t>
      </w:r>
    </w:p>
    <w:p w:rsidR="00A30FE6" w:rsidRPr="00A30FE6" w:rsidRDefault="00A30FE6" w:rsidP="00A30FE6">
      <w:pPr>
        <w:jc w:val="center"/>
        <w:rPr>
          <w:b/>
          <w:sz w:val="28"/>
          <w:szCs w:val="28"/>
        </w:rPr>
      </w:pPr>
      <w:r w:rsidRPr="00A30FE6">
        <w:rPr>
          <w:b/>
          <w:sz w:val="28"/>
          <w:szCs w:val="28"/>
        </w:rPr>
        <w:t>ОСТАННЬОГО ДЕСЯТИЛІТТЯ НА МЕДИЧНУ ОСВІТУ</w:t>
      </w:r>
    </w:p>
    <w:p w:rsidR="00A30FE6" w:rsidRPr="00A30FE6" w:rsidRDefault="00A30FE6" w:rsidP="00A30FE6">
      <w:pPr>
        <w:ind w:left="851" w:firstLine="850"/>
        <w:jc w:val="both"/>
        <w:rPr>
          <w:sz w:val="28"/>
          <w:szCs w:val="28"/>
        </w:rPr>
      </w:pPr>
    </w:p>
    <w:p w:rsidR="00A30FE6" w:rsidRPr="00A30FE6" w:rsidRDefault="00A30FE6" w:rsidP="00A30FE6">
      <w:pPr>
        <w:ind w:firstLine="851"/>
        <w:jc w:val="both"/>
        <w:rPr>
          <w:sz w:val="28"/>
          <w:szCs w:val="28"/>
        </w:rPr>
      </w:pPr>
      <w:r w:rsidRPr="00A30FE6">
        <w:rPr>
          <w:sz w:val="28"/>
          <w:szCs w:val="28"/>
        </w:rPr>
        <w:t xml:space="preserve">Найбільш яскравою історичною подією останнього десятиліття в Україні є </w:t>
      </w:r>
      <w:proofErr w:type="spellStart"/>
      <w:r w:rsidRPr="00A30FE6">
        <w:rPr>
          <w:sz w:val="28"/>
          <w:szCs w:val="28"/>
        </w:rPr>
        <w:t>Євромайдан</w:t>
      </w:r>
      <w:proofErr w:type="spellEnd"/>
      <w:r w:rsidRPr="00A30FE6">
        <w:rPr>
          <w:sz w:val="28"/>
          <w:szCs w:val="28"/>
        </w:rPr>
        <w:t>, який трансформувався в Революцію Гідності. Тривалий час до цього наша держава перебувала під впливом радянської стагнації, що затримувала не тільки її розвиток, а й стан окремих напрямків, які демонструють соціально-економічний рівень розвитку.</w:t>
      </w:r>
    </w:p>
    <w:p w:rsidR="00A30FE6" w:rsidRPr="00A30FE6" w:rsidRDefault="00A30FE6" w:rsidP="00A30FE6">
      <w:pPr>
        <w:ind w:firstLine="851"/>
        <w:jc w:val="both"/>
        <w:rPr>
          <w:sz w:val="28"/>
          <w:szCs w:val="28"/>
        </w:rPr>
      </w:pPr>
      <w:r w:rsidRPr="00A30FE6">
        <w:rPr>
          <w:sz w:val="28"/>
          <w:szCs w:val="28"/>
        </w:rPr>
        <w:t xml:space="preserve">Суть </w:t>
      </w:r>
      <w:proofErr w:type="spellStart"/>
      <w:r w:rsidRPr="00A30FE6">
        <w:rPr>
          <w:sz w:val="28"/>
          <w:szCs w:val="28"/>
        </w:rPr>
        <w:t>Євромайдану</w:t>
      </w:r>
      <w:proofErr w:type="spellEnd"/>
      <w:r w:rsidRPr="00A30FE6">
        <w:rPr>
          <w:sz w:val="28"/>
          <w:szCs w:val="28"/>
        </w:rPr>
        <w:t xml:space="preserve"> полягала не в виборі між Європейським Союзом та Росією, а в обстоюванні людської гідності, громадянських прав та свобод [1]. Вперше в історії України люди масово та відкрито, не зважаючи на існуючу загрозу їх свободі та життю, заявили про свої бажання відносно існування й шляху, по яким повинна рухатися держава.</w:t>
      </w:r>
    </w:p>
    <w:p w:rsidR="00A30FE6" w:rsidRPr="00A30FE6" w:rsidRDefault="00A30FE6" w:rsidP="00A30FE6">
      <w:pPr>
        <w:ind w:firstLine="851"/>
        <w:jc w:val="both"/>
        <w:rPr>
          <w:sz w:val="28"/>
          <w:szCs w:val="28"/>
        </w:rPr>
      </w:pPr>
      <w:r w:rsidRPr="00A30FE6">
        <w:rPr>
          <w:sz w:val="28"/>
          <w:szCs w:val="28"/>
        </w:rPr>
        <w:t>З’ясувалося, що більшість населення України орієнтується на якість і стандарти життя європейських країн, а також з повагою ставиться до традицій їх усталених демократій [2]. Під час Майдану українці обрали євроінтеграцію, європейські цінності, зокрема повагу до прав людини, демократизацію суспільного життя, подолання корупції [3].</w:t>
      </w:r>
    </w:p>
    <w:p w:rsidR="00A30FE6" w:rsidRPr="00A30FE6" w:rsidRDefault="00A30FE6" w:rsidP="00A30FE6">
      <w:pPr>
        <w:ind w:firstLine="851"/>
        <w:jc w:val="both"/>
        <w:rPr>
          <w:sz w:val="28"/>
          <w:szCs w:val="28"/>
        </w:rPr>
      </w:pPr>
      <w:r w:rsidRPr="00A30FE6">
        <w:rPr>
          <w:sz w:val="28"/>
          <w:szCs w:val="28"/>
        </w:rPr>
        <w:t>Результат Революції Гідності перевершив усі можливі очікування. Уся Європа оцінила події, що відбулися в Україні, визнала і прийняла їх, а також сприяла тому, щоб досягнення Майдану знайшли своє продовження і розвиток, позитивно позначилися на всіх сферах життя кожного українця. Була зламана система, яка понад двадцять років затримувала розвиток держави. Ціною життя багатьох українців було досягнення, яке мало призвести не лише до покращення життя населення країни, а й сформувати стратегічну мету України – асоціацію з Європейським Союзом.</w:t>
      </w:r>
    </w:p>
    <w:p w:rsidR="00A30FE6" w:rsidRPr="00A30FE6" w:rsidRDefault="00A30FE6" w:rsidP="00A30FE6">
      <w:pPr>
        <w:ind w:firstLine="851"/>
        <w:jc w:val="both"/>
        <w:rPr>
          <w:sz w:val="28"/>
          <w:szCs w:val="28"/>
        </w:rPr>
      </w:pPr>
      <w:r w:rsidRPr="00A30FE6">
        <w:rPr>
          <w:sz w:val="28"/>
          <w:szCs w:val="28"/>
        </w:rPr>
        <w:t>Якщо оцінити зміни в політичному процесі України після Майдану, то за інформаційним шумом простежуються й позитивні тенденції – створення систем типу «</w:t>
      </w:r>
      <w:proofErr w:type="spellStart"/>
      <w:r w:rsidRPr="00A30FE6">
        <w:rPr>
          <w:sz w:val="28"/>
          <w:szCs w:val="28"/>
        </w:rPr>
        <w:t>Pro</w:t>
      </w:r>
      <w:proofErr w:type="spellEnd"/>
      <w:r w:rsidRPr="00A30FE6">
        <w:rPr>
          <w:sz w:val="28"/>
          <w:szCs w:val="28"/>
        </w:rPr>
        <w:t xml:space="preserve"> </w:t>
      </w:r>
      <w:proofErr w:type="spellStart"/>
      <w:r w:rsidRPr="00A30FE6">
        <w:rPr>
          <w:sz w:val="28"/>
          <w:szCs w:val="28"/>
        </w:rPr>
        <w:t>Zorro</w:t>
      </w:r>
      <w:proofErr w:type="spellEnd"/>
      <w:r w:rsidRPr="00A30FE6">
        <w:rPr>
          <w:sz w:val="28"/>
          <w:szCs w:val="28"/>
        </w:rPr>
        <w:t>», відносне поліпшення доступу до інформації, можливостей для лобіювання суспільно корисних ініціатив та інше [3].</w:t>
      </w:r>
    </w:p>
    <w:p w:rsidR="00A30FE6" w:rsidRPr="00A30FE6" w:rsidRDefault="00A30FE6" w:rsidP="00A30FE6">
      <w:pPr>
        <w:ind w:firstLine="851"/>
        <w:jc w:val="both"/>
        <w:rPr>
          <w:sz w:val="28"/>
          <w:szCs w:val="28"/>
        </w:rPr>
      </w:pPr>
      <w:r w:rsidRPr="00A30FE6">
        <w:rPr>
          <w:sz w:val="28"/>
          <w:szCs w:val="28"/>
        </w:rPr>
        <w:t>Метою цієї роботи є спроба знайти відповідь на питання про те, чи далася взнаки Революція Гідності на медичній освіті в Україні? Чи сприяло це якіснішій підготовці медичних кадрів і, як наслідок, наданню якіснішої медичної допомоги мешканцям України?</w:t>
      </w:r>
    </w:p>
    <w:p w:rsidR="00A30FE6" w:rsidRPr="00A30FE6" w:rsidRDefault="00A30FE6" w:rsidP="00A30FE6">
      <w:pPr>
        <w:ind w:firstLine="851"/>
        <w:jc w:val="both"/>
        <w:rPr>
          <w:sz w:val="28"/>
          <w:szCs w:val="28"/>
        </w:rPr>
      </w:pPr>
      <w:r w:rsidRPr="00A30FE6">
        <w:rPr>
          <w:sz w:val="28"/>
          <w:szCs w:val="28"/>
        </w:rPr>
        <w:t>Для вирішення мети ми розглянули інформацію із офіційного сайту Харківського національного медичного університету, яку було ретельно проаналізовано.</w:t>
      </w:r>
    </w:p>
    <w:p w:rsidR="00A30FE6" w:rsidRPr="00A30FE6" w:rsidRDefault="00A30FE6" w:rsidP="00A30FE6">
      <w:pPr>
        <w:ind w:firstLine="851"/>
        <w:jc w:val="both"/>
        <w:rPr>
          <w:sz w:val="28"/>
          <w:szCs w:val="28"/>
        </w:rPr>
      </w:pPr>
      <w:r w:rsidRPr="00A30FE6">
        <w:rPr>
          <w:sz w:val="28"/>
          <w:szCs w:val="28"/>
        </w:rPr>
        <w:t xml:space="preserve">Простежується тенденція до покращення надання можливостей </w:t>
      </w:r>
      <w:r w:rsidRPr="00A30FE6">
        <w:rPr>
          <w:sz w:val="28"/>
          <w:szCs w:val="28"/>
        </w:rPr>
        <w:lastRenderedPageBreak/>
        <w:t xml:space="preserve">стажувань за медичними спеціальностями у країнах Європи з вибором зручного формату: як очного, так і заочного (онлайн). Доступ до стажувань має не лише керівна ланка медичного вишу, а й будь-який викладач або студент. У педагогічному процесі та подальшій лікарській практиці широко використовується інформація наукових досягнень вчених з усіх країн світу, які представлені в </w:t>
      </w:r>
      <w:proofErr w:type="spellStart"/>
      <w:r w:rsidRPr="00A30FE6">
        <w:rPr>
          <w:sz w:val="28"/>
          <w:szCs w:val="28"/>
        </w:rPr>
        <w:t>наукометричних</w:t>
      </w:r>
      <w:proofErr w:type="spellEnd"/>
      <w:r w:rsidRPr="00A30FE6">
        <w:rPr>
          <w:sz w:val="28"/>
          <w:szCs w:val="28"/>
        </w:rPr>
        <w:t xml:space="preserve"> базах, таких як </w:t>
      </w:r>
      <w:proofErr w:type="spellStart"/>
      <w:r w:rsidRPr="00A30FE6">
        <w:rPr>
          <w:sz w:val="28"/>
          <w:szCs w:val="28"/>
        </w:rPr>
        <w:t>Web</w:t>
      </w:r>
      <w:proofErr w:type="spellEnd"/>
      <w:r w:rsidRPr="00A30FE6">
        <w:rPr>
          <w:sz w:val="28"/>
          <w:szCs w:val="28"/>
        </w:rPr>
        <w:t xml:space="preserve"> </w:t>
      </w:r>
      <w:proofErr w:type="spellStart"/>
      <w:r w:rsidRPr="00A30FE6">
        <w:rPr>
          <w:sz w:val="28"/>
          <w:szCs w:val="28"/>
        </w:rPr>
        <w:t>of</w:t>
      </w:r>
      <w:proofErr w:type="spellEnd"/>
      <w:r w:rsidRPr="00A30FE6">
        <w:rPr>
          <w:sz w:val="28"/>
          <w:szCs w:val="28"/>
        </w:rPr>
        <w:t xml:space="preserve"> </w:t>
      </w:r>
      <w:proofErr w:type="spellStart"/>
      <w:r w:rsidRPr="00A30FE6">
        <w:rPr>
          <w:sz w:val="28"/>
          <w:szCs w:val="28"/>
        </w:rPr>
        <w:t>Science</w:t>
      </w:r>
      <w:proofErr w:type="spellEnd"/>
      <w:r w:rsidRPr="00A30FE6">
        <w:rPr>
          <w:sz w:val="28"/>
          <w:szCs w:val="28"/>
        </w:rPr>
        <w:t xml:space="preserve"> та </w:t>
      </w:r>
      <w:proofErr w:type="spellStart"/>
      <w:r w:rsidRPr="00A30FE6">
        <w:rPr>
          <w:sz w:val="28"/>
          <w:szCs w:val="28"/>
        </w:rPr>
        <w:t>Scopus</w:t>
      </w:r>
      <w:proofErr w:type="spellEnd"/>
      <w:r w:rsidRPr="00A30FE6">
        <w:rPr>
          <w:sz w:val="28"/>
          <w:szCs w:val="28"/>
        </w:rPr>
        <w:t>. Але науковцям України постійно надається можливість безплатного доступу до тієї чи іншої міжнародної медичної платформи з сучасними літературними джерелами, інформація про яку представлена на офіційному сайті ХНМУ.</w:t>
      </w:r>
    </w:p>
    <w:p w:rsidR="00A30FE6" w:rsidRPr="00A30FE6" w:rsidRDefault="00A30FE6" w:rsidP="00A30FE6">
      <w:pPr>
        <w:ind w:firstLine="851"/>
        <w:jc w:val="both"/>
        <w:rPr>
          <w:sz w:val="28"/>
          <w:szCs w:val="28"/>
        </w:rPr>
      </w:pPr>
      <w:r w:rsidRPr="00A30FE6">
        <w:rPr>
          <w:sz w:val="28"/>
          <w:szCs w:val="28"/>
        </w:rPr>
        <w:t xml:space="preserve">Поширюється наукове </w:t>
      </w:r>
      <w:proofErr w:type="spellStart"/>
      <w:r w:rsidRPr="00A30FE6">
        <w:rPr>
          <w:sz w:val="28"/>
          <w:szCs w:val="28"/>
        </w:rPr>
        <w:t>співробітницво</w:t>
      </w:r>
      <w:proofErr w:type="spellEnd"/>
      <w:r w:rsidRPr="00A30FE6">
        <w:rPr>
          <w:sz w:val="28"/>
          <w:szCs w:val="28"/>
        </w:rPr>
        <w:t>, шляхом надання грантів, які може отримати не лише досвідчений науковець, а й студент. Проводяться та запрошуються до участі у міжнародних конференціях та у конференціях з міжнародною участю співробітники університету та молоді науковці, що є шляхом до міжнародної медичної інтеграції.</w:t>
      </w:r>
    </w:p>
    <w:p w:rsidR="00A30FE6" w:rsidRPr="00A30FE6" w:rsidRDefault="00A30FE6" w:rsidP="00A30FE6">
      <w:pPr>
        <w:ind w:firstLine="851"/>
        <w:jc w:val="both"/>
        <w:rPr>
          <w:sz w:val="28"/>
          <w:szCs w:val="28"/>
        </w:rPr>
      </w:pPr>
      <w:r w:rsidRPr="00A30FE6">
        <w:rPr>
          <w:sz w:val="28"/>
          <w:szCs w:val="28"/>
        </w:rPr>
        <w:t>Таким чином, аналіз показав, що історичні події в Україні позитивно вплинули на медичну освіту. Поширилися можливості як в отриманні інформації, так і в демонстрації наукових набутків. Це демонструє, що й медицина рухається в напрямку, який передбачала Революція Гідності.</w:t>
      </w:r>
    </w:p>
    <w:p w:rsidR="00A30FE6" w:rsidRPr="00A30FE6" w:rsidRDefault="00A30FE6" w:rsidP="00A30FE6">
      <w:pPr>
        <w:rPr>
          <w:sz w:val="28"/>
          <w:szCs w:val="28"/>
        </w:rPr>
      </w:pPr>
    </w:p>
    <w:p w:rsidR="00A30FE6" w:rsidRPr="00A30FE6" w:rsidRDefault="00A30FE6" w:rsidP="00A30FE6">
      <w:pPr>
        <w:jc w:val="center"/>
        <w:rPr>
          <w:sz w:val="28"/>
          <w:szCs w:val="28"/>
        </w:rPr>
      </w:pPr>
      <w:r w:rsidRPr="00A30FE6">
        <w:rPr>
          <w:b/>
          <w:sz w:val="28"/>
          <w:szCs w:val="28"/>
        </w:rPr>
        <w:t>Список використаних джерел</w:t>
      </w:r>
      <w:r w:rsidRPr="00A30FE6">
        <w:rPr>
          <w:sz w:val="28"/>
          <w:szCs w:val="28"/>
        </w:rPr>
        <w:t>:</w:t>
      </w:r>
    </w:p>
    <w:p w:rsidR="00A30FE6" w:rsidRPr="00A30FE6" w:rsidRDefault="00A30FE6" w:rsidP="00A30FE6">
      <w:pPr>
        <w:pStyle w:val="a5"/>
        <w:numPr>
          <w:ilvl w:val="0"/>
          <w:numId w:val="2"/>
        </w:numPr>
        <w:rPr>
          <w:sz w:val="28"/>
          <w:szCs w:val="28"/>
        </w:rPr>
      </w:pPr>
      <w:r w:rsidRPr="00A30FE6">
        <w:rPr>
          <w:sz w:val="28"/>
          <w:szCs w:val="28"/>
        </w:rPr>
        <w:t xml:space="preserve">Революція Гідності 2013-2014 рр. та агресія Росії проти України: науково-методичні матеріали/ Головко В., Палій Ю., </w:t>
      </w:r>
      <w:proofErr w:type="spellStart"/>
      <w:r w:rsidRPr="00A30FE6">
        <w:rPr>
          <w:sz w:val="28"/>
          <w:szCs w:val="28"/>
        </w:rPr>
        <w:t>Черевко</w:t>
      </w:r>
      <w:proofErr w:type="spellEnd"/>
      <w:r w:rsidRPr="00A30FE6">
        <w:rPr>
          <w:sz w:val="28"/>
          <w:szCs w:val="28"/>
        </w:rPr>
        <w:t xml:space="preserve"> О., </w:t>
      </w:r>
      <w:proofErr w:type="spellStart"/>
      <w:r w:rsidRPr="00A30FE6">
        <w:rPr>
          <w:sz w:val="28"/>
          <w:szCs w:val="28"/>
        </w:rPr>
        <w:t>Якішевський</w:t>
      </w:r>
      <w:proofErr w:type="spellEnd"/>
      <w:r w:rsidRPr="00A30FE6">
        <w:rPr>
          <w:sz w:val="28"/>
          <w:szCs w:val="28"/>
        </w:rPr>
        <w:t xml:space="preserve"> С.; за </w:t>
      </w:r>
      <w:proofErr w:type="spellStart"/>
      <w:r w:rsidRPr="00A30FE6">
        <w:rPr>
          <w:sz w:val="28"/>
          <w:szCs w:val="28"/>
        </w:rPr>
        <w:t>заг</w:t>
      </w:r>
      <w:proofErr w:type="spellEnd"/>
      <w:r w:rsidRPr="00A30FE6">
        <w:rPr>
          <w:sz w:val="28"/>
          <w:szCs w:val="28"/>
        </w:rPr>
        <w:t xml:space="preserve">. ред. </w:t>
      </w:r>
      <w:proofErr w:type="spellStart"/>
      <w:r w:rsidRPr="00A30FE6">
        <w:rPr>
          <w:sz w:val="28"/>
          <w:szCs w:val="28"/>
        </w:rPr>
        <w:t>П.Полянського</w:t>
      </w:r>
      <w:proofErr w:type="spellEnd"/>
      <w:r w:rsidRPr="00A30FE6">
        <w:rPr>
          <w:sz w:val="28"/>
          <w:szCs w:val="28"/>
        </w:rPr>
        <w:t>. – К. Київ. ун-т ім. Б. Грінченка, 2015. – 36 с.</w:t>
      </w:r>
    </w:p>
    <w:p w:rsidR="00A30FE6" w:rsidRPr="00A30FE6" w:rsidRDefault="00A30FE6" w:rsidP="00A30FE6">
      <w:pPr>
        <w:pStyle w:val="a5"/>
        <w:numPr>
          <w:ilvl w:val="0"/>
          <w:numId w:val="2"/>
        </w:numPr>
        <w:rPr>
          <w:sz w:val="28"/>
          <w:szCs w:val="28"/>
        </w:rPr>
      </w:pPr>
      <w:r w:rsidRPr="00A30FE6">
        <w:rPr>
          <w:sz w:val="28"/>
          <w:szCs w:val="28"/>
        </w:rPr>
        <w:t xml:space="preserve">Україна після </w:t>
      </w:r>
      <w:proofErr w:type="spellStart"/>
      <w:r w:rsidRPr="00A30FE6">
        <w:rPr>
          <w:sz w:val="28"/>
          <w:szCs w:val="28"/>
        </w:rPr>
        <w:t>Євромайдану</w:t>
      </w:r>
      <w:proofErr w:type="spellEnd"/>
      <w:r w:rsidRPr="00A30FE6">
        <w:rPr>
          <w:sz w:val="28"/>
          <w:szCs w:val="28"/>
        </w:rPr>
        <w:t xml:space="preserve">: досягнення та виклики/ Ред. М. Яковлєв, О. </w:t>
      </w:r>
      <w:proofErr w:type="spellStart"/>
      <w:r w:rsidRPr="00A30FE6">
        <w:rPr>
          <w:sz w:val="28"/>
          <w:szCs w:val="28"/>
        </w:rPr>
        <w:t>Гарань</w:t>
      </w:r>
      <w:proofErr w:type="spellEnd"/>
      <w:r w:rsidRPr="00A30FE6">
        <w:rPr>
          <w:sz w:val="28"/>
          <w:szCs w:val="28"/>
        </w:rPr>
        <w:t>. – Київ: Фонд</w:t>
      </w:r>
    </w:p>
    <w:p w:rsidR="00A30FE6" w:rsidRPr="00A30FE6" w:rsidRDefault="00A30FE6" w:rsidP="00A30FE6">
      <w:pPr>
        <w:pStyle w:val="a5"/>
        <w:numPr>
          <w:ilvl w:val="0"/>
          <w:numId w:val="2"/>
        </w:numPr>
        <w:rPr>
          <w:sz w:val="28"/>
          <w:szCs w:val="28"/>
        </w:rPr>
      </w:pPr>
      <w:r w:rsidRPr="00A30FE6">
        <w:rPr>
          <w:sz w:val="28"/>
          <w:szCs w:val="28"/>
        </w:rPr>
        <w:t xml:space="preserve">«Демократичні ініціативи» ім. Ілька </w:t>
      </w:r>
      <w:proofErr w:type="spellStart"/>
      <w:r w:rsidRPr="00A30FE6">
        <w:rPr>
          <w:sz w:val="28"/>
          <w:szCs w:val="28"/>
        </w:rPr>
        <w:t>Кучеріва</w:t>
      </w:r>
      <w:proofErr w:type="spellEnd"/>
      <w:r w:rsidRPr="00A30FE6">
        <w:rPr>
          <w:sz w:val="28"/>
          <w:szCs w:val="28"/>
        </w:rPr>
        <w:t>, 2015. – 132 с.</w:t>
      </w:r>
    </w:p>
    <w:p w:rsidR="00A30FE6" w:rsidRPr="00A30FE6" w:rsidRDefault="00A30FE6" w:rsidP="00A30FE6">
      <w:pPr>
        <w:pStyle w:val="a5"/>
        <w:numPr>
          <w:ilvl w:val="0"/>
          <w:numId w:val="2"/>
        </w:numPr>
        <w:rPr>
          <w:sz w:val="28"/>
          <w:szCs w:val="28"/>
        </w:rPr>
      </w:pPr>
      <w:r w:rsidRPr="00A30FE6">
        <w:rPr>
          <w:sz w:val="28"/>
          <w:szCs w:val="28"/>
        </w:rPr>
        <w:t xml:space="preserve">Андрос О. Трансформація українського суспільства у контексті глобальних цивілізаційних змін/ О. Андрос// Революція Гідності: на шляху до історії. Збірник наукових праць. Відп. ред. І. </w:t>
      </w:r>
      <w:proofErr w:type="spellStart"/>
      <w:r w:rsidRPr="00A30FE6">
        <w:rPr>
          <w:sz w:val="28"/>
          <w:szCs w:val="28"/>
        </w:rPr>
        <w:t>Пошивайло</w:t>
      </w:r>
      <w:proofErr w:type="spellEnd"/>
      <w:r w:rsidRPr="00A30FE6">
        <w:rPr>
          <w:sz w:val="28"/>
          <w:szCs w:val="28"/>
        </w:rPr>
        <w:t xml:space="preserve">, Л. </w:t>
      </w:r>
      <w:proofErr w:type="spellStart"/>
      <w:r w:rsidRPr="00A30FE6">
        <w:rPr>
          <w:sz w:val="28"/>
          <w:szCs w:val="28"/>
        </w:rPr>
        <w:t>Онишко</w:t>
      </w:r>
      <w:proofErr w:type="spellEnd"/>
      <w:r w:rsidRPr="00A30FE6">
        <w:rPr>
          <w:sz w:val="28"/>
          <w:szCs w:val="28"/>
        </w:rPr>
        <w:t>. – К.: Національний музей Революції Гідності, 2020. – 384 с.</w:t>
      </w:r>
    </w:p>
    <w:p w:rsidR="007450C0" w:rsidRPr="00A30FE6" w:rsidRDefault="007450C0" w:rsidP="00A30FE6">
      <w:pPr>
        <w:rPr>
          <w:sz w:val="28"/>
          <w:szCs w:val="28"/>
        </w:rPr>
      </w:pPr>
    </w:p>
    <w:sectPr w:rsidR="007450C0" w:rsidRPr="00A30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E1639"/>
    <w:multiLevelType w:val="hybridMultilevel"/>
    <w:tmpl w:val="7362F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EC5E0F"/>
    <w:multiLevelType w:val="hybridMultilevel"/>
    <w:tmpl w:val="44364800"/>
    <w:lvl w:ilvl="0" w:tplc="9B048354">
      <w:start w:val="1"/>
      <w:numFmt w:val="decimal"/>
      <w:lvlText w:val="%1."/>
      <w:lvlJc w:val="left"/>
      <w:pPr>
        <w:ind w:left="1388" w:hanging="357"/>
        <w:jc w:val="left"/>
      </w:pPr>
      <w:rPr>
        <w:rFonts w:ascii="Times New Roman" w:eastAsia="Times New Roman" w:hAnsi="Times New Roman" w:cs="Times New Roman" w:hint="default"/>
        <w:w w:val="100"/>
        <w:sz w:val="20"/>
        <w:szCs w:val="20"/>
        <w:lang w:val="uk-UA" w:eastAsia="en-US" w:bidi="ar-SA"/>
      </w:rPr>
    </w:lvl>
    <w:lvl w:ilvl="1" w:tplc="B120A576">
      <w:numFmt w:val="bullet"/>
      <w:lvlText w:val="•"/>
      <w:lvlJc w:val="left"/>
      <w:pPr>
        <w:ind w:left="2432" w:hanging="357"/>
      </w:pPr>
      <w:rPr>
        <w:rFonts w:hint="default"/>
        <w:lang w:val="uk-UA" w:eastAsia="en-US" w:bidi="ar-SA"/>
      </w:rPr>
    </w:lvl>
    <w:lvl w:ilvl="2" w:tplc="2774E24A">
      <w:numFmt w:val="bullet"/>
      <w:lvlText w:val="•"/>
      <w:lvlJc w:val="left"/>
      <w:pPr>
        <w:ind w:left="3484" w:hanging="357"/>
      </w:pPr>
      <w:rPr>
        <w:rFonts w:hint="default"/>
        <w:lang w:val="uk-UA" w:eastAsia="en-US" w:bidi="ar-SA"/>
      </w:rPr>
    </w:lvl>
    <w:lvl w:ilvl="3" w:tplc="DC9A94E8">
      <w:numFmt w:val="bullet"/>
      <w:lvlText w:val="•"/>
      <w:lvlJc w:val="left"/>
      <w:pPr>
        <w:ind w:left="4537" w:hanging="357"/>
      </w:pPr>
      <w:rPr>
        <w:rFonts w:hint="default"/>
        <w:lang w:val="uk-UA" w:eastAsia="en-US" w:bidi="ar-SA"/>
      </w:rPr>
    </w:lvl>
    <w:lvl w:ilvl="4" w:tplc="144875CA">
      <w:numFmt w:val="bullet"/>
      <w:lvlText w:val="•"/>
      <w:lvlJc w:val="left"/>
      <w:pPr>
        <w:ind w:left="5589" w:hanging="357"/>
      </w:pPr>
      <w:rPr>
        <w:rFonts w:hint="default"/>
        <w:lang w:val="uk-UA" w:eastAsia="en-US" w:bidi="ar-SA"/>
      </w:rPr>
    </w:lvl>
    <w:lvl w:ilvl="5" w:tplc="30A80CF8">
      <w:numFmt w:val="bullet"/>
      <w:lvlText w:val="•"/>
      <w:lvlJc w:val="left"/>
      <w:pPr>
        <w:ind w:left="6642" w:hanging="357"/>
      </w:pPr>
      <w:rPr>
        <w:rFonts w:hint="default"/>
        <w:lang w:val="uk-UA" w:eastAsia="en-US" w:bidi="ar-SA"/>
      </w:rPr>
    </w:lvl>
    <w:lvl w:ilvl="6" w:tplc="D832911C">
      <w:numFmt w:val="bullet"/>
      <w:lvlText w:val="•"/>
      <w:lvlJc w:val="left"/>
      <w:pPr>
        <w:ind w:left="7694" w:hanging="357"/>
      </w:pPr>
      <w:rPr>
        <w:rFonts w:hint="default"/>
        <w:lang w:val="uk-UA" w:eastAsia="en-US" w:bidi="ar-SA"/>
      </w:rPr>
    </w:lvl>
    <w:lvl w:ilvl="7" w:tplc="7EEA43EA">
      <w:numFmt w:val="bullet"/>
      <w:lvlText w:val="•"/>
      <w:lvlJc w:val="left"/>
      <w:pPr>
        <w:ind w:left="8746" w:hanging="357"/>
      </w:pPr>
      <w:rPr>
        <w:rFonts w:hint="default"/>
        <w:lang w:val="uk-UA" w:eastAsia="en-US" w:bidi="ar-SA"/>
      </w:rPr>
    </w:lvl>
    <w:lvl w:ilvl="8" w:tplc="E89E87E8">
      <w:numFmt w:val="bullet"/>
      <w:lvlText w:val="•"/>
      <w:lvlJc w:val="left"/>
      <w:pPr>
        <w:ind w:left="9799" w:hanging="357"/>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E6"/>
    <w:rsid w:val="005D43EF"/>
    <w:rsid w:val="007450C0"/>
    <w:rsid w:val="00A3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DBEF1-D856-4D29-BCF5-44636362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30FE6"/>
    <w:pPr>
      <w:widowControl w:val="0"/>
      <w:autoSpaceDE w:val="0"/>
      <w:autoSpaceDN w:val="0"/>
      <w:spacing w:after="0" w:line="240" w:lineRule="auto"/>
    </w:pPr>
    <w:rPr>
      <w:rFonts w:ascii="Times New Roman" w:eastAsia="Times New Roman" w:hAnsi="Times New Roman" w:cs="Times New Roman"/>
      <w:lang w:val="uk-UA"/>
    </w:rPr>
  </w:style>
  <w:style w:type="paragraph" w:styleId="2">
    <w:name w:val="heading 2"/>
    <w:basedOn w:val="a"/>
    <w:link w:val="20"/>
    <w:uiPriority w:val="1"/>
    <w:qFormat/>
    <w:rsid w:val="00A30FE6"/>
    <w:pPr>
      <w:ind w:left="1360"/>
      <w:outlineLvl w:val="1"/>
    </w:pPr>
    <w:rPr>
      <w:b/>
      <w:bCs/>
      <w:sz w:val="32"/>
      <w:szCs w:val="32"/>
    </w:rPr>
  </w:style>
  <w:style w:type="paragraph" w:styleId="7">
    <w:name w:val="heading 7"/>
    <w:basedOn w:val="a"/>
    <w:link w:val="70"/>
    <w:uiPriority w:val="1"/>
    <w:qFormat/>
    <w:rsid w:val="00A30FE6"/>
    <w:pPr>
      <w:ind w:left="963"/>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A30FE6"/>
    <w:rPr>
      <w:rFonts w:ascii="Times New Roman" w:eastAsia="Times New Roman" w:hAnsi="Times New Roman" w:cs="Times New Roman"/>
      <w:b/>
      <w:bCs/>
      <w:sz w:val="32"/>
      <w:szCs w:val="32"/>
      <w:lang w:val="uk-UA"/>
    </w:rPr>
  </w:style>
  <w:style w:type="character" w:customStyle="1" w:styleId="70">
    <w:name w:val="Заголовок 7 Знак"/>
    <w:basedOn w:val="a0"/>
    <w:link w:val="7"/>
    <w:uiPriority w:val="1"/>
    <w:rsid w:val="00A30FE6"/>
    <w:rPr>
      <w:rFonts w:ascii="Times New Roman" w:eastAsia="Times New Roman" w:hAnsi="Times New Roman" w:cs="Times New Roman"/>
      <w:b/>
      <w:bCs/>
      <w:lang w:val="uk-UA"/>
    </w:rPr>
  </w:style>
  <w:style w:type="paragraph" w:styleId="a3">
    <w:name w:val="Body Text"/>
    <w:basedOn w:val="a"/>
    <w:link w:val="a4"/>
    <w:uiPriority w:val="1"/>
    <w:qFormat/>
    <w:rsid w:val="00A30FE6"/>
  </w:style>
  <w:style w:type="character" w:customStyle="1" w:styleId="a4">
    <w:name w:val="Основной текст Знак"/>
    <w:basedOn w:val="a0"/>
    <w:link w:val="a3"/>
    <w:uiPriority w:val="1"/>
    <w:rsid w:val="00A30FE6"/>
    <w:rPr>
      <w:rFonts w:ascii="Times New Roman" w:eastAsia="Times New Roman" w:hAnsi="Times New Roman" w:cs="Times New Roman"/>
      <w:lang w:val="uk-UA"/>
    </w:rPr>
  </w:style>
  <w:style w:type="paragraph" w:styleId="a5">
    <w:name w:val="List Paragraph"/>
    <w:basedOn w:val="a"/>
    <w:uiPriority w:val="1"/>
    <w:qFormat/>
    <w:rsid w:val="00A30FE6"/>
    <w:pPr>
      <w:ind w:left="1388"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2021-11-26T11:09:00Z</dcterms:created>
  <dcterms:modified xsi:type="dcterms:W3CDTF">2021-11-26T11:09:00Z</dcterms:modified>
</cp:coreProperties>
</file>