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6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811.124’06:001.4:615.11</w:t>
      </w:r>
    </w:p>
    <w:p w:rsidR="00000000" w:rsidDel="00000000" w:rsidP="00000000" w:rsidRDefault="00000000" w:rsidRPr="00000000" w14:paraId="00000002">
      <w:pPr>
        <w:spacing w:after="0" w:line="360" w:lineRule="auto"/>
        <w:ind w:firstLine="68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V. Kharytonova</w:t>
      </w:r>
    </w:p>
    <w:p w:rsidR="00000000" w:rsidDel="00000000" w:rsidP="00000000" w:rsidRDefault="00000000" w:rsidRPr="00000000" w14:paraId="00000003">
      <w:pPr>
        <w:spacing w:after="0" w:line="360" w:lineRule="auto"/>
        <w:ind w:firstLine="68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6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Topical issues of teaching latin</w:t>
      </w:r>
      <w:r w:rsidDel="00000000" w:rsidR="00000000" w:rsidRPr="00000000">
        <w:rPr>
          <w:rtl w:val="0"/>
        </w:rPr>
      </w:r>
    </w:p>
    <w:p w:rsidR="00000000" w:rsidDel="00000000" w:rsidP="00000000" w:rsidRDefault="00000000" w:rsidRPr="00000000" w14:paraId="00000005">
      <w:pPr>
        <w:spacing w:after="0" w:line="360" w:lineRule="auto"/>
        <w:ind w:firstLine="6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the foreign students of pharmacy</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статті розглядаються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проблемні питання, пов’язані з аспектами викладання латинської фармацевтичної термінології англомовним студентам, оскільки інтерферувальний вплив однієї іноземної мови призводить до граматичних й лексичних помилок в іншій. У статті досліджуються фонетичні розбіжності, пов’язані з вимовою окремих літер та буквосполук; змістові неточності, яких припускаються іноземні студенти при перекладі фармацевтичних найменувань, тому що відсутність деяких граматичних категорій в англійській мові викликає певні труднощі при засвоєнні принципів побудови словосполучень. Особливу увагу приділено опануванню фахової лексики та розглянуто типові помилки при оперуванні лексичними одиницями (запам’ятовування, узгодження й порядок слів) у номенклатурних назвах лікарських засобів, ботанічних та хімічних термінах. У процесі дослідження актуальної теми дійшли до висновку, що для усвідомленого оволодіння професійної мови та більш точного розуміння спеціальних термінів слід активно використовувати  компаративний метод  при поясненні нового матеріалу з латинської мови.   </w:t>
      </w:r>
    </w:p>
    <w:p w:rsidR="00000000" w:rsidDel="00000000" w:rsidP="00000000" w:rsidRDefault="00000000" w:rsidRPr="00000000" w14:paraId="00000007">
      <w:pPr>
        <w:spacing w:after="0" w:line="360" w:lineRule="auto"/>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sz w:val="28"/>
          <w:szCs w:val="28"/>
          <w:rtl w:val="0"/>
        </w:rPr>
        <w:t xml:space="preserve">Ключові слова: </w:t>
      </w:r>
      <w:r w:rsidDel="00000000" w:rsidR="00000000" w:rsidRPr="00000000">
        <w:rPr>
          <w:rFonts w:ascii="Times New Roman" w:cs="Times New Roman" w:eastAsia="Times New Roman" w:hAnsi="Times New Roman"/>
          <w:i w:val="1"/>
          <w:sz w:val="28"/>
          <w:szCs w:val="28"/>
          <w:rtl w:val="0"/>
        </w:rPr>
        <w:t xml:space="preserve">латинська мова, фармацевтична термінологія, лексичні одиниці, англомовні студенти,</w:t>
      </w:r>
      <w:r w:rsidDel="00000000" w:rsidR="00000000" w:rsidRPr="00000000">
        <w:rPr>
          <w:rFonts w:ascii="Times New Roman" w:cs="Times New Roman" w:eastAsia="Times New Roman" w:hAnsi="Times New Roman"/>
          <w:i w:val="1"/>
          <w:color w:val="0070c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компаративний метод.</w:t>
      </w: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Abstract</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article addresses problematic issues related to the aspects of teaching Latin pharmaceutical terminology to English-speaking students, as the interfering influence of one foreign language leads to grammatical and lexical errors in another one. The article examines the phonetic differences associated with the pronunciation of individual letters and letter combinations; semantic inaccuracies, which are assumed by foreign students in the translation of pharmaceutical names, because the lack of certain grammatical categories in English causes some difficulties in mastering the principles of phrases. Particular attention is paid to the mastery of professional vocabulary and the typical errors in the operation of lexical units (memorization, coordination and word order) are considered in the nomenclature of medicines, botanical and chemical terms. In the process of researching the current topic, we have come to the conclusion that for a conscious mastery of professional language and more accurate understanding of special terms the comparative  method should be actively used in explaining the new learning material in Latin.</w:t>
      </w:r>
    </w:p>
    <w:p w:rsidR="00000000" w:rsidDel="00000000" w:rsidP="00000000" w:rsidRDefault="00000000" w:rsidRPr="00000000" w14:paraId="0000000A">
      <w:pPr>
        <w:spacing w:after="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Key words: </w:t>
      </w:r>
      <w:r w:rsidDel="00000000" w:rsidR="00000000" w:rsidRPr="00000000">
        <w:rPr>
          <w:rFonts w:ascii="Times New Roman" w:cs="Times New Roman" w:eastAsia="Times New Roman" w:hAnsi="Times New Roman"/>
          <w:i w:val="1"/>
          <w:sz w:val="28"/>
          <w:szCs w:val="28"/>
          <w:rtl w:val="0"/>
        </w:rPr>
        <w:t xml:space="preserve">Latin, pharmaceutical terminology, lexical units, English-speaking students, comparative method.</w:t>
      </w:r>
    </w:p>
    <w:p w:rsidR="00000000" w:rsidDel="00000000" w:rsidP="00000000" w:rsidRDefault="00000000" w:rsidRPr="00000000" w14:paraId="0000000B">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Teaching Latin involves the acquisition of phonetics, vocabulary, grammar, basic word formation and Greek-Latin terminological elements used in pharmaceutical terminology; special attention is paid to the formation of nomenclature names and terms in the botanical, chemical nomenclature,  and nomenclature of medicines. In any discipline, teachers face the problematic issues of adopting a foreign language, how to properly and clearly convey information to students learning a new language and what forms of learning should be used to optimize the learning process.</w:t>
      </w:r>
    </w:p>
    <w:p w:rsidR="00000000" w:rsidDel="00000000" w:rsidP="00000000" w:rsidRDefault="00000000" w:rsidRPr="00000000" w14:paraId="0000000C">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English and Latin nominations have their own specifics: on the one hand it is a common vocabulary, on the other there is a large number of specialized terms. English has about 70% vocabulary of Latin origin, so English-speaking students easily learn lexical material, and some terms are memorized almost without translation, but the interfering influence of one foreign language leads to grammatical and lexical errors in another one. [1, p. 138].  </w:t>
      </w:r>
    </w:p>
    <w:p w:rsidR="00000000" w:rsidDel="00000000" w:rsidP="00000000" w:rsidRDefault="00000000" w:rsidRPr="00000000" w14:paraId="0000000D">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Learning of Latin usually starts with phonetics, so we focus on the different pronunciation of some letters and letter combinations in the alphabet: a, u, c, i, g, h, j, ch. Foreign students pronounce the letters j and g as [dj], although they are read as [j] and [g] respectively: jecur, oris n – </w:t>
      </w:r>
      <w:r w:rsidDel="00000000" w:rsidR="00000000" w:rsidRPr="00000000">
        <w:rPr>
          <w:rFonts w:ascii="Times New Roman" w:cs="Times New Roman" w:eastAsia="Times New Roman" w:hAnsi="Times New Roman"/>
          <w:i w:val="1"/>
          <w:sz w:val="28"/>
          <w:szCs w:val="28"/>
          <w:rtl w:val="0"/>
        </w:rPr>
        <w:t xml:space="preserve">liver (of sea animals and fish)</w:t>
      </w:r>
      <w:r w:rsidDel="00000000" w:rsidR="00000000" w:rsidRPr="00000000">
        <w:rPr>
          <w:rFonts w:ascii="Times New Roman" w:cs="Times New Roman" w:eastAsia="Times New Roman" w:hAnsi="Times New Roman"/>
          <w:sz w:val="28"/>
          <w:szCs w:val="28"/>
          <w:rtl w:val="0"/>
        </w:rPr>
        <w:t xml:space="preserve">, Oxygenium, i n – </w:t>
      </w:r>
      <w:r w:rsidDel="00000000" w:rsidR="00000000" w:rsidRPr="00000000">
        <w:rPr>
          <w:rFonts w:ascii="Times New Roman" w:cs="Times New Roman" w:eastAsia="Times New Roman" w:hAnsi="Times New Roman"/>
          <w:i w:val="1"/>
          <w:sz w:val="28"/>
          <w:szCs w:val="28"/>
          <w:rtl w:val="0"/>
        </w:rPr>
        <w:t xml:space="preserve">oхуgen</w:t>
      </w:r>
      <w:r w:rsidDel="00000000" w:rsidR="00000000" w:rsidRPr="00000000">
        <w:rPr>
          <w:rFonts w:ascii="Times New Roman" w:cs="Times New Roman" w:eastAsia="Times New Roman" w:hAnsi="Times New Roman"/>
          <w:sz w:val="28"/>
          <w:szCs w:val="28"/>
          <w:rtl w:val="0"/>
        </w:rPr>
        <w:t xml:space="preserve">. The vowel u is pronounced as Ukrainian [u], not [ju]: usus, us m – use. We pay attention to the letter combination ch, which students pronounce as [ch] by analogy to English, and it is to be pronounced as [kh]: charta, ae f </w:t>
      </w:r>
      <w:r w:rsidDel="00000000" w:rsidR="00000000" w:rsidRPr="00000000">
        <w:rPr>
          <w:rFonts w:ascii="Times New Roman" w:cs="Times New Roman" w:eastAsia="Times New Roman" w:hAnsi="Times New Roman"/>
          <w:i w:val="1"/>
          <w:sz w:val="28"/>
          <w:szCs w:val="28"/>
          <w:rtl w:val="0"/>
        </w:rPr>
        <w:t xml:space="preserve">– paper.</w:t>
      </w:r>
      <w:r w:rsidDel="00000000" w:rsidR="00000000" w:rsidRPr="00000000">
        <w:rPr>
          <w:rFonts w:ascii="Times New Roman" w:cs="Times New Roman" w:eastAsia="Times New Roman" w:hAnsi="Times New Roman"/>
          <w:sz w:val="28"/>
          <w:szCs w:val="28"/>
          <w:rtl w:val="0"/>
        </w:rPr>
        <w:t xml:space="preserve"> A number of exercises in the textbook and workbook were developed to gradually learn the rules of reading in Latin. [3, 4].</w:t>
      </w:r>
    </w:p>
    <w:p w:rsidR="00000000" w:rsidDel="00000000" w:rsidP="00000000" w:rsidRDefault="00000000" w:rsidRPr="00000000" w14:paraId="0000000E">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Modern English is an analytical language, namely, in most cases, the grammatical and logical dependencies in it are expressed through the word order. In synthetic languages such as Latin and Ukrainian, the order of words in a sentence is not important, and the role of each word in the phrase is conveyed through the system of endings. These differences in language forms lead to different approaches to the methodology of teaching Latin, namely memorization and use of professional vocabulary.</w:t>
      </w:r>
    </w:p>
    <w:p w:rsidR="00000000" w:rsidDel="00000000" w:rsidP="00000000" w:rsidRDefault="00000000" w:rsidRPr="00000000" w14:paraId="0000000F">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pay special attention to the pronunciation of the endings –us and -um, which occur in pharmaceutical terminology in the names of medicinal plants, dosage forms, medicines. Foreign students ignore the pronunciation and memorization of these Latin endings of the masculine and neuter gender: sirupus, i m – </w:t>
      </w:r>
      <w:r w:rsidDel="00000000" w:rsidR="00000000" w:rsidRPr="00000000">
        <w:rPr>
          <w:rFonts w:ascii="Times New Roman" w:cs="Times New Roman" w:eastAsia="Times New Roman" w:hAnsi="Times New Roman"/>
          <w:i w:val="1"/>
          <w:sz w:val="28"/>
          <w:szCs w:val="28"/>
          <w:rtl w:val="0"/>
        </w:rPr>
        <w:t xml:space="preserve">syrup, </w:t>
      </w:r>
      <w:r w:rsidDel="00000000" w:rsidR="00000000" w:rsidRPr="00000000">
        <w:rPr>
          <w:rFonts w:ascii="Times New Roman" w:cs="Times New Roman" w:eastAsia="Times New Roman" w:hAnsi="Times New Roman"/>
          <w:sz w:val="28"/>
          <w:szCs w:val="28"/>
          <w:rtl w:val="0"/>
        </w:rPr>
        <w:t xml:space="preserve">extractum, i n – </w:t>
      </w:r>
      <w:r w:rsidDel="00000000" w:rsidR="00000000" w:rsidRPr="00000000">
        <w:rPr>
          <w:rFonts w:ascii="Times New Roman" w:cs="Times New Roman" w:eastAsia="Times New Roman" w:hAnsi="Times New Roman"/>
          <w:i w:val="1"/>
          <w:sz w:val="28"/>
          <w:szCs w:val="28"/>
          <w:rtl w:val="0"/>
        </w:rPr>
        <w:t xml:space="preserve">extract</w:t>
      </w:r>
      <w:r w:rsidDel="00000000" w:rsidR="00000000" w:rsidRPr="00000000">
        <w:rPr>
          <w:rFonts w:ascii="Times New Roman" w:cs="Times New Roman" w:eastAsia="Times New Roman" w:hAnsi="Times New Roman"/>
          <w:sz w:val="28"/>
          <w:szCs w:val="28"/>
          <w:rtl w:val="0"/>
        </w:rPr>
        <w:t xml:space="preserve">, granulum, i n – </w:t>
      </w:r>
      <w:r w:rsidDel="00000000" w:rsidR="00000000" w:rsidRPr="00000000">
        <w:rPr>
          <w:rFonts w:ascii="Times New Roman" w:cs="Times New Roman" w:eastAsia="Times New Roman" w:hAnsi="Times New Roman"/>
          <w:i w:val="1"/>
          <w:sz w:val="28"/>
          <w:szCs w:val="28"/>
          <w:rtl w:val="0"/>
        </w:rPr>
        <w:t xml:space="preserve">agranule</w:t>
      </w:r>
      <w:r w:rsidDel="00000000" w:rsidR="00000000" w:rsidRPr="00000000">
        <w:rPr>
          <w:rFonts w:ascii="Times New Roman" w:cs="Times New Roman" w:eastAsia="Times New Roman" w:hAnsi="Times New Roman"/>
          <w:sz w:val="28"/>
          <w:szCs w:val="28"/>
          <w:rtl w:val="0"/>
        </w:rPr>
        <w:t xml:space="preserve">, aërosolum, i n – </w:t>
      </w:r>
      <w:r w:rsidDel="00000000" w:rsidR="00000000" w:rsidRPr="00000000">
        <w:rPr>
          <w:rFonts w:ascii="Times New Roman" w:cs="Times New Roman" w:eastAsia="Times New Roman" w:hAnsi="Times New Roman"/>
          <w:i w:val="1"/>
          <w:sz w:val="28"/>
          <w:szCs w:val="28"/>
          <w:rtl w:val="0"/>
        </w:rPr>
        <w:t xml:space="preserve">aerosol</w:t>
      </w:r>
      <w:r w:rsidDel="00000000" w:rsidR="00000000" w:rsidRPr="00000000">
        <w:rPr>
          <w:rFonts w:ascii="Times New Roman" w:cs="Times New Roman" w:eastAsia="Times New Roman" w:hAnsi="Times New Roman"/>
          <w:sz w:val="28"/>
          <w:szCs w:val="28"/>
          <w:rtl w:val="0"/>
        </w:rPr>
        <w:t xml:space="preserve">, Anisum, i n </w:t>
      </w:r>
      <w:r w:rsidDel="00000000" w:rsidR="00000000" w:rsidRPr="00000000">
        <w:rPr>
          <w:rFonts w:ascii="Times New Roman" w:cs="Times New Roman" w:eastAsia="Times New Roman" w:hAnsi="Times New Roman"/>
          <w:i w:val="1"/>
          <w:sz w:val="28"/>
          <w:szCs w:val="28"/>
          <w:rtl w:val="0"/>
        </w:rPr>
        <w:t xml:space="preserve">– anise. </w:t>
      </w:r>
      <w:r w:rsidDel="00000000" w:rsidR="00000000" w:rsidRPr="00000000">
        <w:rPr>
          <w:rFonts w:ascii="Times New Roman" w:cs="Times New Roman" w:eastAsia="Times New Roman" w:hAnsi="Times New Roman"/>
          <w:sz w:val="28"/>
          <w:szCs w:val="28"/>
          <w:rtl w:val="0"/>
        </w:rPr>
        <w:t xml:space="preserve">Synthomycinum, i n – </w:t>
      </w:r>
      <w:r w:rsidDel="00000000" w:rsidR="00000000" w:rsidRPr="00000000">
        <w:rPr>
          <w:rFonts w:ascii="Times New Roman" w:cs="Times New Roman" w:eastAsia="Times New Roman" w:hAnsi="Times New Roman"/>
          <w:i w:val="1"/>
          <w:sz w:val="28"/>
          <w:szCs w:val="28"/>
          <w:rtl w:val="0"/>
        </w:rPr>
        <w:t xml:space="preserve">synthomycine, </w:t>
      </w:r>
      <w:r w:rsidDel="00000000" w:rsidR="00000000" w:rsidRPr="00000000">
        <w:rPr>
          <w:rFonts w:ascii="Times New Roman" w:cs="Times New Roman" w:eastAsia="Times New Roman" w:hAnsi="Times New Roman"/>
          <w:sz w:val="28"/>
          <w:szCs w:val="28"/>
          <w:rtl w:val="0"/>
        </w:rPr>
        <w:t xml:space="preserve">Nitrogenium, i n</w:t>
      </w:r>
      <w:r w:rsidDel="00000000" w:rsidR="00000000" w:rsidRPr="00000000">
        <w:rPr>
          <w:rFonts w:ascii="Times New Roman" w:cs="Times New Roman" w:eastAsia="Times New Roman" w:hAnsi="Times New Roman"/>
          <w:i w:val="1"/>
          <w:sz w:val="28"/>
          <w:szCs w:val="28"/>
          <w:rtl w:val="0"/>
        </w:rPr>
        <w:t xml:space="preserve"> – Nitrogen. </w:t>
      </w:r>
      <w:r w:rsidDel="00000000" w:rsidR="00000000" w:rsidRPr="00000000">
        <w:rPr>
          <w:rFonts w:ascii="Times New Roman" w:cs="Times New Roman" w:eastAsia="Times New Roman" w:hAnsi="Times New Roman"/>
          <w:sz w:val="28"/>
          <w:szCs w:val="28"/>
          <w:rtl w:val="0"/>
        </w:rPr>
        <w:t xml:space="preserve">The adjective ending should also be taken into account when memorizing Latin words, because they indicate the gender of the adjective: gastricus, a, um </w:t>
      </w:r>
      <w:r w:rsidDel="00000000" w:rsidR="00000000" w:rsidRPr="00000000">
        <w:rPr>
          <w:rFonts w:ascii="Times New Roman" w:cs="Times New Roman" w:eastAsia="Times New Roman" w:hAnsi="Times New Roman"/>
          <w:i w:val="1"/>
          <w:sz w:val="28"/>
          <w:szCs w:val="28"/>
          <w:rtl w:val="0"/>
        </w:rPr>
        <w:t xml:space="preserve">– gastric</w:t>
      </w:r>
      <w:r w:rsidDel="00000000" w:rsidR="00000000" w:rsidRPr="00000000">
        <w:rPr>
          <w:rFonts w:ascii="Times New Roman" w:cs="Times New Roman" w:eastAsia="Times New Roman" w:hAnsi="Times New Roman"/>
          <w:sz w:val="28"/>
          <w:szCs w:val="28"/>
          <w:rtl w:val="0"/>
        </w:rPr>
        <w:t xml:space="preserve">, asepticus, a, um </w:t>
      </w:r>
      <w:r w:rsidDel="00000000" w:rsidR="00000000" w:rsidRPr="00000000">
        <w:rPr>
          <w:rFonts w:ascii="Times New Roman" w:cs="Times New Roman" w:eastAsia="Times New Roman" w:hAnsi="Times New Roman"/>
          <w:i w:val="1"/>
          <w:sz w:val="28"/>
          <w:szCs w:val="28"/>
          <w:rtl w:val="0"/>
        </w:rPr>
        <w:t xml:space="preserve">– aseptic. </w:t>
      </w:r>
      <w:r w:rsidDel="00000000" w:rsidR="00000000" w:rsidRPr="00000000">
        <w:rPr>
          <w:rFonts w:ascii="Times New Roman" w:cs="Times New Roman" w:eastAsia="Times New Roman" w:hAnsi="Times New Roman"/>
          <w:sz w:val="28"/>
          <w:szCs w:val="28"/>
          <w:rtl w:val="0"/>
        </w:rPr>
        <w:t xml:space="preserve">gastricus, a, um </w:t>
      </w:r>
      <w:r w:rsidDel="00000000" w:rsidR="00000000" w:rsidRPr="00000000">
        <w:rPr>
          <w:rFonts w:ascii="Times New Roman" w:cs="Times New Roman" w:eastAsia="Times New Roman" w:hAnsi="Times New Roman"/>
          <w:i w:val="1"/>
          <w:sz w:val="28"/>
          <w:szCs w:val="28"/>
          <w:rtl w:val="0"/>
        </w:rPr>
        <w:t xml:space="preserve">– gastric</w:t>
      </w:r>
      <w:r w:rsidDel="00000000" w:rsidR="00000000" w:rsidRPr="00000000">
        <w:rPr>
          <w:rFonts w:ascii="Times New Roman" w:cs="Times New Roman" w:eastAsia="Times New Roman" w:hAnsi="Times New Roman"/>
          <w:sz w:val="28"/>
          <w:szCs w:val="28"/>
          <w:rtl w:val="0"/>
        </w:rPr>
        <w:t xml:space="preserve">, pectoralis, e </w:t>
      </w:r>
      <w:r w:rsidDel="00000000" w:rsidR="00000000" w:rsidRPr="00000000">
        <w:rPr>
          <w:rFonts w:ascii="Times New Roman" w:cs="Times New Roman" w:eastAsia="Times New Roman" w:hAnsi="Times New Roman"/>
          <w:i w:val="1"/>
          <w:sz w:val="28"/>
          <w:szCs w:val="28"/>
          <w:rtl w:val="0"/>
        </w:rPr>
        <w:t xml:space="preserve">– pectoral</w:t>
      </w:r>
      <w:r w:rsidDel="00000000" w:rsidR="00000000" w:rsidRPr="00000000">
        <w:rPr>
          <w:rFonts w:ascii="Times New Roman" w:cs="Times New Roman" w:eastAsia="Times New Roman" w:hAnsi="Times New Roman"/>
          <w:sz w:val="28"/>
          <w:szCs w:val="28"/>
          <w:rtl w:val="0"/>
        </w:rPr>
        <w:t xml:space="preserve">, officinalis, e </w:t>
      </w:r>
      <w:r w:rsidDel="00000000" w:rsidR="00000000" w:rsidRPr="00000000">
        <w:rPr>
          <w:rFonts w:ascii="Times New Roman" w:cs="Times New Roman" w:eastAsia="Times New Roman" w:hAnsi="Times New Roman"/>
          <w:i w:val="1"/>
          <w:sz w:val="28"/>
          <w:szCs w:val="28"/>
          <w:rtl w:val="0"/>
        </w:rPr>
        <w:t xml:space="preserve">– officinal.</w:t>
      </w:r>
      <w:r w:rsidDel="00000000" w:rsidR="00000000" w:rsidRPr="00000000">
        <w:rPr>
          <w:rFonts w:ascii="Times New Roman" w:cs="Times New Roman" w:eastAsia="Times New Roman" w:hAnsi="Times New Roman"/>
          <w:sz w:val="28"/>
          <w:szCs w:val="28"/>
          <w:rtl w:val="0"/>
        </w:rPr>
        <w:t xml:space="preserve"> In Latin terms adjectives are agreed attributes, they stand after the nouns: aqua purificata </w:t>
      </w:r>
      <w:r w:rsidDel="00000000" w:rsidR="00000000" w:rsidRPr="00000000">
        <w:rPr>
          <w:rFonts w:ascii="Times New Roman" w:cs="Times New Roman" w:eastAsia="Times New Roman" w:hAnsi="Times New Roman"/>
          <w:i w:val="1"/>
          <w:sz w:val="28"/>
          <w:szCs w:val="28"/>
          <w:rtl w:val="0"/>
        </w:rPr>
        <w:t xml:space="preserve">– purified water</w:t>
      </w:r>
      <w:r w:rsidDel="00000000" w:rsidR="00000000" w:rsidRPr="00000000">
        <w:rPr>
          <w:rFonts w:ascii="Times New Roman" w:cs="Times New Roman" w:eastAsia="Times New Roman" w:hAnsi="Times New Roman"/>
          <w:sz w:val="28"/>
          <w:szCs w:val="28"/>
          <w:rtl w:val="0"/>
        </w:rPr>
        <w:t xml:space="preserve">, unguentum Tetracyclini ophthalmicum – </w:t>
      </w:r>
      <w:r w:rsidDel="00000000" w:rsidR="00000000" w:rsidRPr="00000000">
        <w:rPr>
          <w:rFonts w:ascii="Times New Roman" w:cs="Times New Roman" w:eastAsia="Times New Roman" w:hAnsi="Times New Roman"/>
          <w:i w:val="1"/>
          <w:sz w:val="28"/>
          <w:szCs w:val="28"/>
          <w:rtl w:val="0"/>
        </w:rPr>
        <w:t xml:space="preserve">ophthalmic tetracycline ointment,</w:t>
      </w:r>
      <w:r w:rsidDel="00000000" w:rsidR="00000000" w:rsidRPr="00000000">
        <w:rPr>
          <w:rFonts w:ascii="Times New Roman" w:cs="Times New Roman" w:eastAsia="Times New Roman" w:hAnsi="Times New Roman"/>
          <w:sz w:val="28"/>
          <w:szCs w:val="28"/>
          <w:rtl w:val="0"/>
        </w:rPr>
        <w:t xml:space="preserve"> succus gastricus nativus – </w:t>
      </w:r>
      <w:r w:rsidDel="00000000" w:rsidR="00000000" w:rsidRPr="00000000">
        <w:rPr>
          <w:rFonts w:ascii="Times New Roman" w:cs="Times New Roman" w:eastAsia="Times New Roman" w:hAnsi="Times New Roman"/>
          <w:i w:val="1"/>
          <w:sz w:val="28"/>
          <w:szCs w:val="28"/>
          <w:rtl w:val="0"/>
        </w:rPr>
        <w:t xml:space="preserve">native gastric juice</w:t>
      </w:r>
      <w:r w:rsidDel="00000000" w:rsidR="00000000" w:rsidRPr="00000000">
        <w:rPr>
          <w:rFonts w:ascii="Times New Roman" w:cs="Times New Roman" w:eastAsia="Times New Roman" w:hAnsi="Times New Roman"/>
          <w:sz w:val="28"/>
          <w:szCs w:val="28"/>
          <w:rtl w:val="0"/>
        </w:rPr>
        <w:t xml:space="preserve">, acidum arsenicosum anhydricum – </w:t>
      </w:r>
      <w:r w:rsidDel="00000000" w:rsidR="00000000" w:rsidRPr="00000000">
        <w:rPr>
          <w:rFonts w:ascii="Times New Roman" w:cs="Times New Roman" w:eastAsia="Times New Roman" w:hAnsi="Times New Roman"/>
          <w:i w:val="1"/>
          <w:sz w:val="28"/>
          <w:szCs w:val="28"/>
          <w:rtl w:val="0"/>
        </w:rPr>
        <w:t xml:space="preserve">unhydrous arsenous acid.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hd w:fill="ffffff" w:val="clea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In English, on the other hand, the definition always comes first, so the wrong word order in the phrase leads to inaccuracies in the forming of the pharmaceutical term. Difficulties in mastering the material arise when studying the grammar of Latin, namely the topic "Noun cases", because in English, there are only three cases: Nominative (also called subjective), Accusative (also called objective), and Genitive (also called possessive). Since there are only three cases used in English nowadays: Subjective case, Objective case (used for pronouns only) and Possessive case, and in Latin there are many more</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(Nominativus, Genetivus, Dativus, Accusativus, Ablativus, Vocativus),</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so this limits the number of options for translating phrases, and when forming a pharmaceutical term in indirect cases, we use the prepositional construction with the same preposition in English sometimes.</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For example: ad usum externum </w:t>
      </w:r>
      <w:r w:rsidDel="00000000" w:rsidR="00000000" w:rsidRPr="00000000">
        <w:rPr>
          <w:rFonts w:ascii="Times New Roman" w:cs="Times New Roman" w:eastAsia="Times New Roman" w:hAnsi="Times New Roman"/>
          <w:i w:val="1"/>
          <w:sz w:val="28"/>
          <w:szCs w:val="28"/>
          <w:rtl w:val="0"/>
        </w:rPr>
        <w:t xml:space="preserve">– for external use</w:t>
      </w:r>
      <w:r w:rsidDel="00000000" w:rsidR="00000000" w:rsidRPr="00000000">
        <w:rPr>
          <w:rFonts w:ascii="Times New Roman" w:cs="Times New Roman" w:eastAsia="Times New Roman" w:hAnsi="Times New Roman"/>
          <w:sz w:val="28"/>
          <w:szCs w:val="28"/>
          <w:rtl w:val="0"/>
        </w:rPr>
        <w:t xml:space="preserve">, pro injectionibus – </w:t>
      </w:r>
      <w:r w:rsidDel="00000000" w:rsidR="00000000" w:rsidRPr="00000000">
        <w:rPr>
          <w:rFonts w:ascii="Times New Roman" w:cs="Times New Roman" w:eastAsia="Times New Roman" w:hAnsi="Times New Roman"/>
          <w:i w:val="1"/>
          <w:sz w:val="28"/>
          <w:szCs w:val="28"/>
          <w:rtl w:val="0"/>
        </w:rPr>
        <w:t xml:space="preserve">for injections</w:t>
      </w:r>
      <w:r w:rsidDel="00000000" w:rsidR="00000000" w:rsidRPr="00000000">
        <w:rPr>
          <w:rFonts w:ascii="Times New Roman" w:cs="Times New Roman" w:eastAsia="Times New Roman" w:hAnsi="Times New Roman"/>
          <w:sz w:val="28"/>
          <w:szCs w:val="28"/>
          <w:rtl w:val="0"/>
        </w:rPr>
        <w:t xml:space="preserve">, pro die </w:t>
      </w:r>
      <w:r w:rsidDel="00000000" w:rsidR="00000000" w:rsidRPr="00000000">
        <w:rPr>
          <w:rFonts w:ascii="Times New Roman" w:cs="Times New Roman" w:eastAsia="Times New Roman" w:hAnsi="Times New Roman"/>
          <w:i w:val="1"/>
          <w:sz w:val="28"/>
          <w:szCs w:val="28"/>
          <w:rtl w:val="0"/>
        </w:rPr>
        <w:t xml:space="preserve">– for a day</w:t>
      </w:r>
      <w:r w:rsidDel="00000000" w:rsidR="00000000" w:rsidRPr="00000000">
        <w:rPr>
          <w:rFonts w:ascii="Times New Roman" w:cs="Times New Roman" w:eastAsia="Times New Roman" w:hAnsi="Times New Roman"/>
          <w:sz w:val="28"/>
          <w:szCs w:val="28"/>
          <w:rtl w:val="0"/>
        </w:rPr>
        <w:t xml:space="preserve">, contra scabiem </w:t>
      </w:r>
      <w:r w:rsidDel="00000000" w:rsidR="00000000" w:rsidRPr="00000000">
        <w:rPr>
          <w:rFonts w:ascii="Times New Roman" w:cs="Times New Roman" w:eastAsia="Times New Roman" w:hAnsi="Times New Roman"/>
          <w:i w:val="1"/>
          <w:sz w:val="28"/>
          <w:szCs w:val="28"/>
          <w:rtl w:val="0"/>
        </w:rPr>
        <w:t xml:space="preserve">– for itch. </w:t>
      </w:r>
    </w:p>
    <w:p w:rsidR="00000000" w:rsidDel="00000000" w:rsidP="00000000" w:rsidRDefault="00000000" w:rsidRPr="00000000" w14:paraId="00000011">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 that the case of a noun in Latin is determined by the end of the word, so when translating the indirect cases into English (Genitive and Instrumental) you can use a preposition with a noun. For example, the use of the construction with the Genitive case: tinctura Valerianae – </w:t>
      </w:r>
      <w:r w:rsidDel="00000000" w:rsidR="00000000" w:rsidRPr="00000000">
        <w:rPr>
          <w:rFonts w:ascii="Times New Roman" w:cs="Times New Roman" w:eastAsia="Times New Roman" w:hAnsi="Times New Roman"/>
          <w:i w:val="1"/>
          <w:sz w:val="28"/>
          <w:szCs w:val="28"/>
          <w:rtl w:val="0"/>
        </w:rPr>
        <w:t xml:space="preserve"> tincture of valerian</w:t>
      </w:r>
      <w:r w:rsidDel="00000000" w:rsidR="00000000" w:rsidRPr="00000000">
        <w:rPr>
          <w:rFonts w:ascii="Times New Roman" w:cs="Times New Roman" w:eastAsia="Times New Roman" w:hAnsi="Times New Roman"/>
          <w:sz w:val="28"/>
          <w:szCs w:val="28"/>
          <w:rtl w:val="0"/>
        </w:rPr>
        <w:t xml:space="preserve">, folium Urticae – </w:t>
      </w:r>
      <w:r w:rsidDel="00000000" w:rsidR="00000000" w:rsidRPr="00000000">
        <w:rPr>
          <w:rFonts w:ascii="Times New Roman" w:cs="Times New Roman" w:eastAsia="Times New Roman" w:hAnsi="Times New Roman"/>
          <w:i w:val="1"/>
          <w:sz w:val="28"/>
          <w:szCs w:val="28"/>
          <w:rtl w:val="0"/>
        </w:rPr>
        <w:t xml:space="preserve"> leaf of nettle,</w:t>
      </w:r>
      <w:r w:rsidDel="00000000" w:rsidR="00000000" w:rsidRPr="00000000">
        <w:rPr>
          <w:rFonts w:ascii="Times New Roman" w:cs="Times New Roman" w:eastAsia="Times New Roman" w:hAnsi="Times New Roman"/>
          <w:sz w:val="28"/>
          <w:szCs w:val="28"/>
          <w:rtl w:val="0"/>
        </w:rPr>
        <w:t xml:space="preserve"> sirupus Sacchari </w:t>
      </w:r>
      <w:r w:rsidDel="00000000" w:rsidR="00000000" w:rsidRPr="00000000">
        <w:rPr>
          <w:rFonts w:ascii="Times New Roman" w:cs="Times New Roman" w:eastAsia="Times New Roman" w:hAnsi="Times New Roman"/>
          <w:i w:val="1"/>
          <w:sz w:val="28"/>
          <w:szCs w:val="28"/>
          <w:rtl w:val="0"/>
        </w:rPr>
        <w:t xml:space="preserve">–  syrup of sugar, </w:t>
      </w:r>
      <w:r w:rsidDel="00000000" w:rsidR="00000000" w:rsidRPr="00000000">
        <w:rPr>
          <w:rFonts w:ascii="Times New Roman" w:cs="Times New Roman" w:eastAsia="Times New Roman" w:hAnsi="Times New Roman"/>
          <w:sz w:val="28"/>
          <w:szCs w:val="28"/>
          <w:rtl w:val="0"/>
        </w:rPr>
        <w:t xml:space="preserve">linimentum Streptocidi</w:t>
      </w:r>
      <w:r w:rsidDel="00000000" w:rsidR="00000000" w:rsidRPr="00000000">
        <w:rPr>
          <w:rFonts w:ascii="Times New Roman" w:cs="Times New Roman" w:eastAsia="Times New Roman" w:hAnsi="Times New Roman"/>
          <w:i w:val="1"/>
          <w:sz w:val="28"/>
          <w:szCs w:val="28"/>
          <w:rtl w:val="0"/>
        </w:rPr>
        <w:t xml:space="preserve"> – liniment of streptocide.</w:t>
      </w:r>
      <w:r w:rsidDel="00000000" w:rsidR="00000000" w:rsidRPr="00000000">
        <w:rPr>
          <w:rFonts w:ascii="Times New Roman" w:cs="Times New Roman" w:eastAsia="Times New Roman" w:hAnsi="Times New Roman"/>
          <w:sz w:val="28"/>
          <w:szCs w:val="28"/>
          <w:rtl w:val="0"/>
        </w:rPr>
        <w:t xml:space="preserve"> However, in the formation of authorized dosage forms, the translation of the possessive form of the proper noun occurs with the help of an apostrophe and the letter s. Solutio Lugoli – Lugole’s solution,</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Liquor Burovi</w:t>
      </w:r>
      <w:r w:rsidDel="00000000" w:rsidR="00000000" w:rsidRPr="00000000">
        <w:rPr>
          <w:rFonts w:ascii="Times New Roman" w:cs="Times New Roman" w:eastAsia="Times New Roman" w:hAnsi="Times New Roman"/>
          <w:i w:val="1"/>
          <w:sz w:val="28"/>
          <w:szCs w:val="28"/>
          <w:rtl w:val="0"/>
        </w:rPr>
        <w:t xml:space="preserve"> – Burov’s liquor, </w:t>
      </w:r>
      <w:r w:rsidDel="00000000" w:rsidR="00000000" w:rsidRPr="00000000">
        <w:rPr>
          <w:rFonts w:ascii="Times New Roman" w:cs="Times New Roman" w:eastAsia="Times New Roman" w:hAnsi="Times New Roman"/>
          <w:sz w:val="28"/>
          <w:szCs w:val="28"/>
          <w:rtl w:val="0"/>
        </w:rPr>
        <w:t xml:space="preserve">unguentum Wilkinsoni</w:t>
      </w:r>
      <w:r w:rsidDel="00000000" w:rsidR="00000000" w:rsidRPr="00000000">
        <w:rPr>
          <w:rFonts w:ascii="Times New Roman" w:cs="Times New Roman" w:eastAsia="Times New Roman" w:hAnsi="Times New Roman"/>
          <w:i w:val="1"/>
          <w:sz w:val="28"/>
          <w:szCs w:val="28"/>
          <w:rtl w:val="0"/>
        </w:rPr>
        <w:t xml:space="preserve"> – Wilkinson’s unguentum. </w:t>
      </w:r>
      <w:r w:rsidDel="00000000" w:rsidR="00000000" w:rsidRPr="00000000">
        <w:rPr>
          <w:rtl w:val="0"/>
        </w:rPr>
      </w:r>
    </w:p>
    <w:p w:rsidR="00000000" w:rsidDel="00000000" w:rsidP="00000000" w:rsidRDefault="00000000" w:rsidRPr="00000000" w14:paraId="00000012">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study of botanical nomenclature is characterized by the assimilation of new lexical material with a large number of terms that are incomprehensible to foreign students, and they usually lack an associative idea of the name of a plant. [2, p. 144].  The etymology of medicinal plants is a very interesting topic to study because it is related to the culture, tradition, and mentality of the people, but it is difficult to explain to a person who lives in another country and comes from a different culture. Therefore, the teacher has to form motivational prerequisites for easy learning of new material. When studying botanical nomenclature, it is necessary to start with the terms that partially or completely coincide with the English language. For example: Chamomilla, ae f </w:t>
      </w:r>
      <w:r w:rsidDel="00000000" w:rsidR="00000000" w:rsidRPr="00000000">
        <w:rPr>
          <w:rFonts w:ascii="Times New Roman" w:cs="Times New Roman" w:eastAsia="Times New Roman" w:hAnsi="Times New Roman"/>
          <w:i w:val="1"/>
          <w:sz w:val="28"/>
          <w:szCs w:val="28"/>
          <w:rtl w:val="0"/>
        </w:rPr>
        <w:t xml:space="preserve">– chamomile</w:t>
      </w:r>
      <w:r w:rsidDel="00000000" w:rsidR="00000000" w:rsidRPr="00000000">
        <w:rPr>
          <w:rFonts w:ascii="Times New Roman" w:cs="Times New Roman" w:eastAsia="Times New Roman" w:hAnsi="Times New Roman"/>
          <w:sz w:val="28"/>
          <w:szCs w:val="28"/>
          <w:rtl w:val="0"/>
        </w:rPr>
        <w:t xml:space="preserve">, Oliva, ae f </w:t>
      </w:r>
      <w:r w:rsidDel="00000000" w:rsidR="00000000" w:rsidRPr="00000000">
        <w:rPr>
          <w:rFonts w:ascii="Times New Roman" w:cs="Times New Roman" w:eastAsia="Times New Roman" w:hAnsi="Times New Roman"/>
          <w:i w:val="1"/>
          <w:sz w:val="28"/>
          <w:szCs w:val="28"/>
          <w:rtl w:val="0"/>
        </w:rPr>
        <w:t xml:space="preserve">– olive</w:t>
      </w:r>
      <w:r w:rsidDel="00000000" w:rsidR="00000000" w:rsidRPr="00000000">
        <w:rPr>
          <w:rFonts w:ascii="Times New Roman" w:cs="Times New Roman" w:eastAsia="Times New Roman" w:hAnsi="Times New Roman"/>
          <w:sz w:val="28"/>
          <w:szCs w:val="28"/>
          <w:rtl w:val="0"/>
        </w:rPr>
        <w:t xml:space="preserve">, Mays, Maydis f </w:t>
      </w:r>
      <w:r w:rsidDel="00000000" w:rsidR="00000000" w:rsidRPr="00000000">
        <w:rPr>
          <w:rFonts w:ascii="Times New Roman" w:cs="Times New Roman" w:eastAsia="Times New Roman" w:hAnsi="Times New Roman"/>
          <w:i w:val="1"/>
          <w:sz w:val="28"/>
          <w:szCs w:val="28"/>
          <w:rtl w:val="0"/>
        </w:rPr>
        <w:t xml:space="preserve">– maize</w:t>
      </w:r>
      <w:r w:rsidDel="00000000" w:rsidR="00000000" w:rsidRPr="00000000">
        <w:rPr>
          <w:rFonts w:ascii="Times New Roman" w:cs="Times New Roman" w:eastAsia="Times New Roman" w:hAnsi="Times New Roman"/>
          <w:sz w:val="28"/>
          <w:szCs w:val="28"/>
          <w:rtl w:val="0"/>
        </w:rPr>
        <w:t xml:space="preserve">. But there are many names that do not have the appropriate meaning, so foreign students do not have associative ideas with the name of plants: Convallaria majalis – </w:t>
      </w:r>
      <w:r w:rsidDel="00000000" w:rsidR="00000000" w:rsidRPr="00000000">
        <w:rPr>
          <w:rFonts w:ascii="Times New Roman" w:cs="Times New Roman" w:eastAsia="Times New Roman" w:hAnsi="Times New Roman"/>
          <w:i w:val="1"/>
          <w:sz w:val="28"/>
          <w:szCs w:val="28"/>
          <w:rtl w:val="0"/>
        </w:rPr>
        <w:t xml:space="preserve">May lily-of-the-valley</w:t>
      </w:r>
      <w:r w:rsidDel="00000000" w:rsidR="00000000" w:rsidRPr="00000000">
        <w:rPr>
          <w:rFonts w:ascii="Times New Roman" w:cs="Times New Roman" w:eastAsia="Times New Roman" w:hAnsi="Times New Roman"/>
          <w:sz w:val="28"/>
          <w:szCs w:val="28"/>
          <w:rtl w:val="0"/>
        </w:rPr>
        <w:t xml:space="preserve">, Crataegus sanguinea – </w:t>
      </w:r>
      <w:r w:rsidDel="00000000" w:rsidR="00000000" w:rsidRPr="00000000">
        <w:rPr>
          <w:rFonts w:ascii="Times New Roman" w:cs="Times New Roman" w:eastAsia="Times New Roman" w:hAnsi="Times New Roman"/>
          <w:i w:val="1"/>
          <w:sz w:val="28"/>
          <w:szCs w:val="28"/>
          <w:rtl w:val="0"/>
        </w:rPr>
        <w:t xml:space="preserve">Red hawthorn</w:t>
      </w:r>
      <w:r w:rsidDel="00000000" w:rsidR="00000000" w:rsidRPr="00000000">
        <w:rPr>
          <w:rFonts w:ascii="Times New Roman" w:cs="Times New Roman" w:eastAsia="Times New Roman" w:hAnsi="Times New Roman"/>
          <w:sz w:val="28"/>
          <w:szCs w:val="28"/>
          <w:rtl w:val="0"/>
        </w:rPr>
        <w:t xml:space="preserve">, Hypericum perforatum </w:t>
      </w:r>
      <w:r w:rsidDel="00000000" w:rsidR="00000000" w:rsidRPr="00000000">
        <w:rPr>
          <w:rFonts w:ascii="Times New Roman" w:cs="Times New Roman" w:eastAsia="Times New Roman" w:hAnsi="Times New Roman"/>
          <w:i w:val="1"/>
          <w:sz w:val="28"/>
          <w:szCs w:val="28"/>
          <w:rtl w:val="0"/>
        </w:rPr>
        <w:t xml:space="preserve">– Common Saint-John’s wort.</w:t>
      </w:r>
      <w:r w:rsidDel="00000000" w:rsidR="00000000" w:rsidRPr="00000000">
        <w:rPr>
          <w:rFonts w:ascii="Times New Roman" w:cs="Times New Roman" w:eastAsia="Times New Roman" w:hAnsi="Times New Roman"/>
          <w:sz w:val="28"/>
          <w:szCs w:val="28"/>
          <w:rtl w:val="0"/>
        </w:rPr>
        <w:t xml:space="preserve"> So, we should not give a lot of synonymous words when explaining the material, but focus on memorizing the pair: Latin – English.</w:t>
      </w:r>
    </w:p>
    <w:p w:rsidR="00000000" w:rsidDel="00000000" w:rsidP="00000000" w:rsidRDefault="00000000" w:rsidRPr="00000000" w14:paraId="00000013">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differences in language forms (analytical or synthetic) encourage using different approaches to memorizing, coordinating, and translating professional pharmaceutical vocabulary from Latin to English-speaking students.</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In the process of teaching Latin pharmaceutical terminology there are topical issues that should be addressed as follows: to form motivational prerequisites for learning a new language, to use a comparative method of communication language (English) to learn Latin, to demonstrate the need for correct memorization of the complete vocabulary form, with all inflections, for the competent formation of pharmaceutical terms, and to consolidate the skills and knowledge by a large number of practical exercises and test tasks.</w:t>
      </w:r>
    </w:p>
    <w:p w:rsidR="00000000" w:rsidDel="00000000" w:rsidP="00000000" w:rsidRDefault="00000000" w:rsidRPr="00000000" w14:paraId="00000014">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15">
      <w:pPr>
        <w:shd w:fill="ffffff" w:val="clear"/>
        <w:spacing w:after="30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Sources: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Казимирова И. С. Межъязыковая интерференция как источник трудностей при интерактивном обучении иностранным языкам/ И. С. Казимирова// Актуальные проблемы общей теории языка, перевода и методики преподавания иностранных языков. Выпуск 3: сборник статей по материалам межрегиональной, с международным участием, интернет-конференции. – Саранск: Издатель Афанасьев В. С., 2016. – C. 137-140.</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Кадырова Г. Р., Татаренко Т. Д. К вопросу об изучении латинской терминологии студентов-иностранцев / Г. Р. Кадырова, Т. Д. Татаренко // Международный журнал прикладных и фундаментальных исследований. – 2014.  № 8 (часть 4). – С. 142-145.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Svetlichnaya Ye. I. Latin for Pharmacy Students: [textbook for students of higher schools] / Ye. I. Svetlichnaya, I. A. Tolok, Ye. A. Volobuyeva. – Kharkiv: NUPh : Golden Pages, 2011. – 248 p.</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Svetlichnaya Ye. I., Tolok I. A., Volobuyeva Ye. A. Studemus Latinam. We learn Latin (Manual for Individual Students’ Work). – Kharkiv, NPhaU, 2016. – 111 p.</w:t>
      </w:r>
    </w:p>
    <w:p w:rsidR="00000000" w:rsidDel="00000000" w:rsidP="00000000" w:rsidRDefault="00000000" w:rsidRPr="00000000" w14:paraId="0000001A">
      <w:pPr>
        <w:shd w:fill="ffffff" w:val="clear"/>
        <w:spacing w:after="0" w:line="36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6838" w:w="11906" w:orient="portrait"/>
      <w:pgMar w:bottom="1134" w:top="1134"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F7D99"/>
    <w:pPr>
      <w:spacing w:line="256" w:lineRule="auto"/>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F7D99"/>
    <w:pPr>
      <w:ind w:left="720"/>
      <w:contextualSpacing w:val="1"/>
    </w:pPr>
  </w:style>
  <w:style w:type="paragraph" w:styleId="a4">
    <w:name w:val="Body Text"/>
    <w:basedOn w:val="a"/>
    <w:link w:val="a5"/>
    <w:uiPriority w:val="99"/>
    <w:semiHidden w:val="1"/>
    <w:unhideWhenUsed w:val="1"/>
    <w:rsid w:val="00A96965"/>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5" w:customStyle="1">
    <w:name w:val="Основной текст Знак"/>
    <w:basedOn w:val="a0"/>
    <w:link w:val="a4"/>
    <w:uiPriority w:val="99"/>
    <w:semiHidden w:val="1"/>
    <w:rsid w:val="00A96965"/>
    <w:rPr>
      <w:rFonts w:ascii="Times New Roman" w:cs="Times New Roman" w:eastAsia="Times New Roman" w:hAnsi="Times New Roman"/>
      <w:sz w:val="24"/>
      <w:szCs w:val="24"/>
      <w:lang w:eastAsia="ru-RU"/>
    </w:rPr>
  </w:style>
  <w:style w:type="character" w:styleId="jlqj4b" w:customStyle="1">
    <w:name w:val="jlqj4b"/>
    <w:basedOn w:val="a0"/>
    <w:rsid w:val="00562CB0"/>
  </w:style>
  <w:style w:type="character" w:styleId="viiyi" w:customStyle="1">
    <w:name w:val="viiyi"/>
    <w:basedOn w:val="a0"/>
    <w:rsid w:val="00B56CC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buO/akNAom62vpBD399K1ZtkA==">AMUW2mW4EQloSkcYLUVm/zQhAo6iB6rB7duRQfWjWSDrlE843lCT2FSOV2HCQUXVEuWFizDgqKZ8nVjrz9p9D94bD+OensmFNqj/8LazYzTGemvYkArRrKf38fILygOM3fk/PY4ZAxa4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2021-04-15T17:43:00Z</dcterms:created>
  <dc:creator>Natalie</dc:creator>
</cp:coreProperties>
</file>