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3105" w14:textId="20D7F3DE" w:rsidR="00CC53B1" w:rsidRPr="00CC53B1" w:rsidRDefault="00CC53B1" w:rsidP="00CC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>ОСОБЛИВОСТІ РАННЬОЇ РЕАБІЛІТАЦІЇ ПІСЛЯ РЕЗЕКЦІЇ МЕНІСКУ</w:t>
      </w:r>
    </w:p>
    <w:p w14:paraId="2F7C8F3C" w14:textId="17B33D07" w:rsidR="00CC53B1" w:rsidRPr="00C23C54" w:rsidRDefault="00CC53B1" w:rsidP="00CC53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3C54">
        <w:rPr>
          <w:rFonts w:ascii="Times New Roman" w:hAnsi="Times New Roman" w:cs="Times New Roman"/>
          <w:sz w:val="28"/>
          <w:szCs w:val="28"/>
          <w:lang w:val="en-US"/>
        </w:rPr>
        <w:t>FEATURES OF EARLY REHABILITATION AFTER MENISCUS RESECTION</w:t>
      </w:r>
    </w:p>
    <w:p w14:paraId="1D7AB69E" w14:textId="523903EB" w:rsidR="00CC53B1" w:rsidRPr="00CC53B1" w:rsidRDefault="00CC53B1" w:rsidP="00CC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>Константинова І.А., Павлова Т.М.</w:t>
      </w:r>
    </w:p>
    <w:p w14:paraId="2602D7AA" w14:textId="2626EEE7" w:rsidR="00F260B0" w:rsidRDefault="00CC53B1" w:rsidP="00CC53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>.</w:t>
      </w:r>
    </w:p>
    <w:p w14:paraId="5262515B" w14:textId="77777777" w:rsidR="00CC53B1" w:rsidRDefault="00CC53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Анотація</w:t>
      </w:r>
      <w:proofErr w:type="spellEnd"/>
      <w:r w:rsidRPr="00CC53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3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артроскопічної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меніскектомії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приділено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націлена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A06728" w14:textId="51A2173D" w:rsidR="00CC53B1" w:rsidRDefault="00CC53B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Ключові</w:t>
      </w:r>
      <w:proofErr w:type="spellEnd"/>
      <w:r w:rsidRPr="00CC53B1">
        <w:rPr>
          <w:rFonts w:ascii="Times New Roman" w:hAnsi="Times New Roman" w:cs="Times New Roman"/>
          <w:b/>
          <w:bCs/>
          <w:sz w:val="28"/>
          <w:szCs w:val="28"/>
        </w:rPr>
        <w:t xml:space="preserve"> слова:</w:t>
      </w:r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колінний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артроскопія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r w:rsidRPr="00CC53B1">
        <w:rPr>
          <w:rFonts w:ascii="Times New Roman" w:hAnsi="Times New Roman" w:cs="Times New Roman"/>
          <w:sz w:val="28"/>
          <w:szCs w:val="28"/>
          <w:lang w:val="en-US"/>
        </w:rPr>
        <w:t xml:space="preserve">Abstract. This article adduces the basic principles of application of methods of physical rehabilitation of patients after arthroscopic </w:t>
      </w:r>
      <w:proofErr w:type="spellStart"/>
      <w:r w:rsidRPr="00CC53B1">
        <w:rPr>
          <w:rFonts w:ascii="Times New Roman" w:hAnsi="Times New Roman" w:cs="Times New Roman"/>
          <w:sz w:val="28"/>
          <w:szCs w:val="28"/>
          <w:lang w:val="en-US"/>
        </w:rPr>
        <w:t>menisectomy</w:t>
      </w:r>
      <w:proofErr w:type="spellEnd"/>
      <w:r w:rsidRPr="00CC53B1">
        <w:rPr>
          <w:rFonts w:ascii="Times New Roman" w:hAnsi="Times New Roman" w:cs="Times New Roman"/>
          <w:sz w:val="28"/>
          <w:szCs w:val="28"/>
          <w:lang w:val="en-US"/>
        </w:rPr>
        <w:t xml:space="preserve">. Considerable attention is paid to the choice of physical rehabilitation program aimed at reducing postoperative complications and restoration of joint function. </w:t>
      </w:r>
    </w:p>
    <w:p w14:paraId="3EA7DE66" w14:textId="7058280F" w:rsidR="00CC53B1" w:rsidRDefault="00CC53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53B1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words:</w:t>
      </w:r>
      <w:r w:rsidRPr="00CC53B1">
        <w:rPr>
          <w:rFonts w:ascii="Times New Roman" w:hAnsi="Times New Roman" w:cs="Times New Roman"/>
          <w:sz w:val="28"/>
          <w:szCs w:val="28"/>
          <w:lang w:val="en-US"/>
        </w:rPr>
        <w:t xml:space="preserve"> knee joint, arthroscopy, physical rehabilitation program.</w:t>
      </w:r>
    </w:p>
    <w:p w14:paraId="1C4D0EFD" w14:textId="77777777" w:rsidR="00CC53B1" w:rsidRDefault="00CC53B1" w:rsidP="00135A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AE4">
        <w:rPr>
          <w:rFonts w:ascii="Times New Roman" w:hAnsi="Times New Roman" w:cs="Times New Roman"/>
          <w:b/>
          <w:bCs/>
          <w:sz w:val="28"/>
          <w:szCs w:val="28"/>
        </w:rPr>
        <w:t>Вступ.</w:t>
      </w:r>
      <w:r w:rsidRPr="00CC53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статистики, 25%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пошкоджень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опорно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а половина з них –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тяжка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інвалідність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90%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травмованих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особи молодого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лікарсько-трудової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у 26,1%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причинами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в опорно-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руховому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частою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колінного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10-24%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пошкоджень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на долю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пошкоджень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менісків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зв’язочного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колінного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доводиться 80,7-84,8%. [1] </w:t>
      </w:r>
    </w:p>
    <w:p w14:paraId="682278A3" w14:textId="474C5CEE" w:rsidR="00CC53B1" w:rsidRDefault="00CC53B1" w:rsidP="00135A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колінного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лишається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найскладніших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травматології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135AE4">
        <w:rPr>
          <w:rFonts w:ascii="Times New Roman" w:hAnsi="Times New Roman" w:cs="Times New Roman"/>
          <w:sz w:val="28"/>
          <w:szCs w:val="28"/>
        </w:rPr>
        <w:t xml:space="preserve">. </w:t>
      </w:r>
      <w:r w:rsidRPr="00CC53B1">
        <w:rPr>
          <w:rFonts w:ascii="Times New Roman" w:hAnsi="Times New Roman" w:cs="Times New Roman"/>
          <w:sz w:val="28"/>
          <w:szCs w:val="28"/>
        </w:rPr>
        <w:t>[2]</w:t>
      </w:r>
    </w:p>
    <w:p w14:paraId="0105B18D" w14:textId="5344B1E3" w:rsidR="00CC53B1" w:rsidRPr="00135AE4" w:rsidRDefault="00CC53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5AE4">
        <w:rPr>
          <w:rFonts w:ascii="Times New Roman" w:hAnsi="Times New Roman" w:cs="Times New Roman"/>
          <w:b/>
          <w:bCs/>
          <w:sz w:val="28"/>
          <w:szCs w:val="28"/>
        </w:rPr>
        <w:t xml:space="preserve"> Мета </w:t>
      </w:r>
      <w:proofErr w:type="spellStart"/>
      <w:r w:rsidRPr="00135AE4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</w:p>
    <w:p w14:paraId="329DE603" w14:textId="77777777" w:rsidR="00CC53B1" w:rsidRDefault="00CC53B1">
      <w:pPr>
        <w:rPr>
          <w:rFonts w:ascii="Times New Roman" w:hAnsi="Times New Roman" w:cs="Times New Roman"/>
          <w:sz w:val="28"/>
          <w:szCs w:val="28"/>
        </w:rPr>
      </w:pPr>
      <w:r>
        <w:sym w:font="Symbol" w:char="F0B7"/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науково-методичних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ураженням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менісків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>.</w:t>
      </w:r>
    </w:p>
    <w:p w14:paraId="4F6E782A" w14:textId="77777777" w:rsidR="00CC53B1" w:rsidRDefault="00CC53B1">
      <w:pPr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r w:rsidRPr="00CC53B1">
        <w:rPr>
          <w:rFonts w:ascii="Times New Roman" w:hAnsi="Times New Roman" w:cs="Times New Roman"/>
          <w:sz w:val="28"/>
          <w:szCs w:val="28"/>
        </w:rPr>
        <w:sym w:font="Symbol" w:char="F0B7"/>
      </w:r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відновлювальних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>.</w:t>
      </w:r>
    </w:p>
    <w:p w14:paraId="7BF29D47" w14:textId="5D460763" w:rsidR="00CC53B1" w:rsidRDefault="00CC53B1" w:rsidP="00135AE4">
      <w:pPr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CC53B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CC5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="00135A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3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мети проведено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3B1">
        <w:rPr>
          <w:rFonts w:ascii="Times New Roman" w:hAnsi="Times New Roman" w:cs="Times New Roman"/>
          <w:sz w:val="28"/>
          <w:szCs w:val="28"/>
        </w:rPr>
        <w:t>на велику</w:t>
      </w:r>
      <w:proofErr w:type="gram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реабілітаційного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соціальноекономічного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[3]. Є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пошкоджень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менісків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природжену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дископодібну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форму,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слабість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навколишньої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lastRenderedPageBreak/>
        <w:t>мускулатури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слабість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зв'язкового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менісків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як при прямому, так і при непрямому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механізмі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Частою причиною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менісків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швидкий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жорсткому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ударні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ногою,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поєднаної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меніска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суглобового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хряща. 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гострому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різкого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болю, гемартрозу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хронічній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наполегливий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травматичний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синовіт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часті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блокади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розгинання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.[1]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Артроскопічне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ушкодженої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меніска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малоінвазивним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[2]. </w:t>
      </w:r>
    </w:p>
    <w:p w14:paraId="59202E64" w14:textId="77777777" w:rsidR="00CC53B1" w:rsidRDefault="00CC53B1" w:rsidP="00135A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патоморфологічних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лежать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аферентації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іммобілізованної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тривалої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іммобілізації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затухає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аферентна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імпульсація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функціональна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моторна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денервація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зявляються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м’язах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іммобілізованої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еластичності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ретракції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контрактури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мязові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стовщення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проявляються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зменшенні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амплітуди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тонусу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мязів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кінцевому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- і до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Причинами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останної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лікарняно-трудової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у 26,1%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функцональні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довгої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акінезії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повязаної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іммобілізацією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ліжковим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режимом,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вторинних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змінах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3B1">
        <w:rPr>
          <w:rFonts w:ascii="Times New Roman" w:hAnsi="Times New Roman" w:cs="Times New Roman"/>
          <w:sz w:val="28"/>
          <w:szCs w:val="28"/>
        </w:rPr>
        <w:t>у тканинах</w:t>
      </w:r>
      <w:proofErr w:type="gram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повяязані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несвоєчасним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нерегулярним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відновного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53B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53B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: ЛГ,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трудотерапії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ходьбі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69313A" w14:textId="44CF7021" w:rsidR="00CC53B1" w:rsidRDefault="00CC53B1" w:rsidP="00135A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знижуючи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хворого,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спричинені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травмою,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знижуючи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53B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CC53B1">
        <w:rPr>
          <w:rFonts w:ascii="Times New Roman" w:hAnsi="Times New Roman" w:cs="Times New Roman"/>
          <w:sz w:val="28"/>
          <w:szCs w:val="28"/>
        </w:rPr>
        <w:t>4].</w:t>
      </w:r>
    </w:p>
    <w:p w14:paraId="3C5B712B" w14:textId="77777777" w:rsidR="00CC53B1" w:rsidRDefault="00CC53B1" w:rsidP="00135AE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вищесказане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лікарняному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післялікарняному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періодами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E11964" w14:textId="77777777" w:rsidR="00CC53B1" w:rsidRDefault="00CC53B1">
      <w:pPr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ранній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післяопераційний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– перший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>;</w:t>
      </w:r>
    </w:p>
    <w:p w14:paraId="5DF6F652" w14:textId="77777777" w:rsidR="00CC53B1" w:rsidRDefault="00CC53B1">
      <w:pPr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 ─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пізній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післяопераційний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A9F061" w14:textId="77777777" w:rsidR="00CC53B1" w:rsidRDefault="00CC53B1">
      <w:pPr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тренувально-відновний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>.</w:t>
      </w:r>
    </w:p>
    <w:p w14:paraId="4FBF1C01" w14:textId="77777777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Ранній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післяопераційний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частковій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артроскопічній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меніскектомії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з 1-2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біля2-3-х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74502687" w14:textId="00AB0416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нормалізація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трофіки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тканин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колінного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90A289" w14:textId="77777777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регенерації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тканин;</w:t>
      </w:r>
    </w:p>
    <w:p w14:paraId="5207E18C" w14:textId="6D5F6B79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згинальної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розгинальної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контрактури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B24329" w14:textId="77777777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стимуляція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скоротливої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стегна; </w:t>
      </w:r>
    </w:p>
    <w:p w14:paraId="0642A0BA" w14:textId="77777777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тонусу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30359" w14:textId="77777777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часткової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артроскопічної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меніскектомії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з 1-ої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ліжковому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руховому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через 2-3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– на палатному, а через 5-6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ЛФК. </w:t>
      </w:r>
    </w:p>
    <w:p w14:paraId="69622D9E" w14:textId="77777777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ЛФК в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6-7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50C0AE" w14:textId="77777777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─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загальнорозвиваючі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плечового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поясу,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>;</w:t>
      </w:r>
    </w:p>
    <w:p w14:paraId="2F9BE800" w14:textId="3BC86EAC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─ з 1-ої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статичні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>;</w:t>
      </w:r>
    </w:p>
    <w:p w14:paraId="6994143A" w14:textId="134A9C8C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─ з 2-ої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пасивні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стопи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гомілковостопного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а з 2-3-ої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тазостегнового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оперованої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ноги; </w:t>
      </w:r>
    </w:p>
    <w:p w14:paraId="4035F1DA" w14:textId="77777777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─ з 2-3-ої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обережні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розгинання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колінному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оперованої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ізометричні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чотирьохголового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м'язу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стегна. </w:t>
      </w:r>
    </w:p>
    <w:p w14:paraId="58723C58" w14:textId="77777777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короткочасна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(1-2 сек)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м'яза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чергується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розслабленням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(2-3 сек),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10-20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хворий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повторює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3-4 рази. Через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до 6-8 сек, а пауза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10-12 сек,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– до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.[1] </w:t>
      </w:r>
    </w:p>
    <w:p w14:paraId="540604EC" w14:textId="0927BBF5" w:rsidR="00135AE4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Отримані</w:t>
      </w:r>
      <w:proofErr w:type="spellEnd"/>
      <w:r w:rsidRPr="00CC5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CC53B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Артроскопія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прискорити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післяопераційної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травмовану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ранню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колінному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раннє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післяопераційних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рецидивних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травм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1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47B344" w14:textId="270DB5D9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CC53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3B1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підібраний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застосований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нормальну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lastRenderedPageBreak/>
        <w:t>відновлення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колінного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комплексній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різновидів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форм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координуються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підсилюють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одного. </w:t>
      </w:r>
    </w:p>
    <w:p w14:paraId="03826FD0" w14:textId="77777777" w:rsidR="00CC53B1" w:rsidRPr="00CC53B1" w:rsidRDefault="00CC53B1" w:rsidP="00CC53B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3B1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використаної</w:t>
      </w:r>
      <w:proofErr w:type="spellEnd"/>
      <w:r w:rsidRPr="00CC5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літератури</w:t>
      </w:r>
      <w:proofErr w:type="spellEnd"/>
      <w:r w:rsidRPr="00CC53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C6DBA6B" w14:textId="272AB0DF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 1</w:t>
      </w:r>
      <w:r w:rsidR="00135AE4">
        <w:rPr>
          <w:rFonts w:ascii="Times New Roman" w:hAnsi="Times New Roman" w:cs="Times New Roman"/>
          <w:sz w:val="28"/>
          <w:szCs w:val="28"/>
        </w:rPr>
        <w:t>.</w:t>
      </w:r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Матига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О.М. «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порушеннях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опорно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/ за ред. О.М.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Матига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Маріуполь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Маріупольський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138-140с. </w:t>
      </w:r>
    </w:p>
    <w:p w14:paraId="2E9337D7" w14:textId="2BD01F46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>2</w:t>
      </w:r>
      <w:r w:rsidR="00135AE4">
        <w:rPr>
          <w:rFonts w:ascii="Times New Roman" w:hAnsi="Times New Roman" w:cs="Times New Roman"/>
          <w:sz w:val="28"/>
          <w:szCs w:val="28"/>
        </w:rPr>
        <w:t>.</w:t>
      </w:r>
      <w:r w:rsidRPr="00CC53B1">
        <w:rPr>
          <w:rFonts w:ascii="Times New Roman" w:hAnsi="Times New Roman" w:cs="Times New Roman"/>
          <w:sz w:val="28"/>
          <w:szCs w:val="28"/>
        </w:rPr>
        <w:t xml:space="preserve"> Лоскутов А. Е. Медицинская реабилитация больных после артроскопии коленного сустава / А. Е. Лоскутов, М.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Ортоп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Травматол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. -2004.-№1.- С. 47-49. М. Л.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Bicник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ортопедії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травматології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протезування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>. – 2008. – № 4. – С. 35–40.</w:t>
      </w:r>
    </w:p>
    <w:p w14:paraId="735BE7B3" w14:textId="6A4C861C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 3</w:t>
      </w:r>
      <w:r w:rsidR="00135AE4">
        <w:rPr>
          <w:rFonts w:ascii="Times New Roman" w:hAnsi="Times New Roman" w:cs="Times New Roman"/>
          <w:sz w:val="28"/>
          <w:szCs w:val="28"/>
        </w:rPr>
        <w:t>.</w:t>
      </w:r>
      <w:r w:rsidRPr="00CC53B1">
        <w:rPr>
          <w:rFonts w:ascii="Times New Roman" w:hAnsi="Times New Roman" w:cs="Times New Roman"/>
          <w:sz w:val="28"/>
          <w:szCs w:val="28"/>
        </w:rPr>
        <w:t xml:space="preserve"> Доленко Ф.Л. Берегите суставы. - М.: ФиС,2010. 87 с. </w:t>
      </w:r>
    </w:p>
    <w:p w14:paraId="08DC21EA" w14:textId="14C1DD88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>4</w:t>
      </w:r>
      <w:r w:rsidR="00135AE4">
        <w:rPr>
          <w:rFonts w:ascii="Times New Roman" w:hAnsi="Times New Roman" w:cs="Times New Roman"/>
          <w:sz w:val="28"/>
          <w:szCs w:val="28"/>
        </w:rPr>
        <w:t>.</w:t>
      </w:r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Клапчук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В.В., Дзяк Г.В.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фізкультура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та спортивна медицина /В.В.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Клапчук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– К.: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>, 1995.- С. 160-161.</w:t>
      </w:r>
    </w:p>
    <w:p w14:paraId="2C5131E0" w14:textId="6C5C5975" w:rsidR="00CC53B1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 5</w:t>
      </w:r>
      <w:r w:rsidR="00135AE4">
        <w:rPr>
          <w:rFonts w:ascii="Times New Roman" w:hAnsi="Times New Roman" w:cs="Times New Roman"/>
          <w:sz w:val="28"/>
          <w:szCs w:val="28"/>
        </w:rPr>
        <w:t>.</w:t>
      </w:r>
      <w:r w:rsidRPr="00CC53B1">
        <w:rPr>
          <w:rFonts w:ascii="Times New Roman" w:hAnsi="Times New Roman" w:cs="Times New Roman"/>
          <w:sz w:val="28"/>
          <w:szCs w:val="28"/>
        </w:rPr>
        <w:t xml:space="preserve"> Котельников Г. П. Пост травматическая нестабильность коленного сустава / Г. Котельников. – </w:t>
      </w:r>
      <w:proofErr w:type="gramStart"/>
      <w:r w:rsidRPr="00CC53B1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CC53B1">
        <w:rPr>
          <w:rFonts w:ascii="Times New Roman" w:hAnsi="Times New Roman" w:cs="Times New Roman"/>
          <w:sz w:val="28"/>
          <w:szCs w:val="28"/>
        </w:rPr>
        <w:t xml:space="preserve"> Дом печати, 1998. – 184 с.</w:t>
      </w:r>
    </w:p>
    <w:p w14:paraId="25F22CA5" w14:textId="77777777" w:rsidR="00CC53B1" w:rsidRPr="00C23C54" w:rsidRDefault="00CC53B1" w:rsidP="00CC53B1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Відомості</w:t>
      </w:r>
      <w:proofErr w:type="spellEnd"/>
      <w:r w:rsidRPr="00C23C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C53B1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C23C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авторів</w:t>
      </w:r>
      <w:proofErr w:type="spellEnd"/>
      <w:r w:rsidRPr="00C23C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 Information about the Authors </w:t>
      </w:r>
    </w:p>
    <w:p w14:paraId="4A3C9E81" w14:textId="2078A1EC" w:rsidR="00157C49" w:rsidRDefault="00CC53B1" w:rsidP="00CC5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3B1">
        <w:rPr>
          <w:rFonts w:ascii="Times New Roman" w:hAnsi="Times New Roman" w:cs="Times New Roman"/>
          <w:b/>
          <w:bCs/>
          <w:sz w:val="28"/>
          <w:szCs w:val="28"/>
        </w:rPr>
        <w:t xml:space="preserve">Константинова </w:t>
      </w: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Ірина</w:t>
      </w:r>
      <w:proofErr w:type="spellEnd"/>
      <w:r w:rsidRPr="00CC5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Анатоліївна</w:t>
      </w:r>
      <w:proofErr w:type="spellEnd"/>
      <w:r w:rsidRPr="00CC53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C53B1">
        <w:rPr>
          <w:rFonts w:ascii="Times New Roman" w:hAnsi="Times New Roman" w:cs="Times New Roman"/>
          <w:sz w:val="28"/>
          <w:szCs w:val="28"/>
        </w:rPr>
        <w:t xml:space="preserve"> студентка 2 курсу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C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157C49">
        <w:rPr>
          <w:rFonts w:ascii="Times New Roman" w:hAnsi="Times New Roman" w:cs="Times New Roman"/>
          <w:sz w:val="28"/>
          <w:szCs w:val="28"/>
        </w:rPr>
        <w:t>.</w:t>
      </w:r>
      <w:r w:rsidRPr="00CC5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67DFD" w14:textId="5CB94298" w:rsidR="00CC53B1" w:rsidRPr="00157C49" w:rsidRDefault="00CC53B1" w:rsidP="00CC53B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C49">
        <w:rPr>
          <w:rFonts w:ascii="Times New Roman" w:hAnsi="Times New Roman" w:cs="Times New Roman"/>
          <w:sz w:val="28"/>
          <w:szCs w:val="28"/>
          <w:lang w:val="en-US"/>
        </w:rPr>
        <w:t>Konstantynova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Irina, student, </w:t>
      </w:r>
      <w:proofErr w:type="spellStart"/>
      <w:r w:rsidRPr="00157C49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Kharkov, Ukraine e-mail: </w:t>
      </w:r>
      <w:hyperlink r:id="rId4" w:history="1">
        <w:r w:rsidRPr="00157C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iriskponomareva@gmail.com</w:t>
        </w:r>
      </w:hyperlink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9BC65A0" w14:textId="3B936439" w:rsidR="00157C49" w:rsidRPr="00157C49" w:rsidRDefault="00CC53B1" w:rsidP="00CC53B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C53B1">
        <w:rPr>
          <w:rFonts w:ascii="Times New Roman" w:hAnsi="Times New Roman" w:cs="Times New Roman"/>
          <w:b/>
          <w:bCs/>
          <w:sz w:val="28"/>
          <w:szCs w:val="28"/>
        </w:rPr>
        <w:t>Павлова</w:t>
      </w:r>
      <w:r w:rsidRPr="00157C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Тетяна</w:t>
      </w:r>
      <w:proofErr w:type="spellEnd"/>
      <w:r w:rsidRPr="00157C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b/>
          <w:bCs/>
          <w:sz w:val="28"/>
          <w:szCs w:val="28"/>
        </w:rPr>
        <w:t>Михайлівна</w:t>
      </w:r>
      <w:proofErr w:type="spellEnd"/>
      <w:r w:rsidRPr="00157C49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3B1">
        <w:rPr>
          <w:rFonts w:ascii="Times New Roman" w:hAnsi="Times New Roman" w:cs="Times New Roman"/>
          <w:sz w:val="28"/>
          <w:szCs w:val="28"/>
        </w:rPr>
        <w:t>кандидат</w:t>
      </w:r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3B1">
        <w:rPr>
          <w:rFonts w:ascii="Times New Roman" w:hAnsi="Times New Roman" w:cs="Times New Roman"/>
          <w:sz w:val="28"/>
          <w:szCs w:val="28"/>
        </w:rPr>
        <w:t>наук</w:t>
      </w:r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C53B1">
        <w:rPr>
          <w:rFonts w:ascii="Times New Roman" w:hAnsi="Times New Roman" w:cs="Times New Roman"/>
          <w:sz w:val="28"/>
          <w:szCs w:val="28"/>
        </w:rPr>
        <w:t>доцент</w:t>
      </w:r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3B1">
        <w:rPr>
          <w:rFonts w:ascii="Times New Roman" w:hAnsi="Times New Roman" w:cs="Times New Roman"/>
          <w:sz w:val="28"/>
          <w:szCs w:val="28"/>
        </w:rPr>
        <w:t>та</w:t>
      </w:r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реабілітаційної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3B1">
        <w:rPr>
          <w:rFonts w:ascii="Times New Roman" w:hAnsi="Times New Roman" w:cs="Times New Roman"/>
          <w:sz w:val="28"/>
          <w:szCs w:val="28"/>
        </w:rPr>
        <w:t>та</w:t>
      </w:r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C53B1">
        <w:rPr>
          <w:rFonts w:ascii="Times New Roman" w:hAnsi="Times New Roman" w:cs="Times New Roman"/>
          <w:sz w:val="28"/>
          <w:szCs w:val="28"/>
        </w:rPr>
        <w:t>м</w:t>
      </w:r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53B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157C49" w:rsidRPr="00157C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50D7CB9" w14:textId="12999A2D" w:rsidR="00CC53B1" w:rsidRPr="00157C49" w:rsidRDefault="00CC53B1" w:rsidP="00CC53B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Pavlova Tatyana, candidate of medical sciences, assistant professor(docent) Department of Physical </w:t>
      </w:r>
      <w:proofErr w:type="spellStart"/>
      <w:r w:rsidRPr="00157C49">
        <w:rPr>
          <w:rFonts w:ascii="Times New Roman" w:hAnsi="Times New Roman" w:cs="Times New Roman"/>
          <w:sz w:val="28"/>
          <w:szCs w:val="28"/>
          <w:lang w:val="en-US"/>
        </w:rPr>
        <w:t>Reabilitation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, Sports Medicine with a </w:t>
      </w:r>
      <w:proofErr w:type="spellStart"/>
      <w:r w:rsidRPr="00157C49">
        <w:rPr>
          <w:rFonts w:ascii="Times New Roman" w:hAnsi="Times New Roman" w:cs="Times New Roman"/>
          <w:sz w:val="28"/>
          <w:szCs w:val="28"/>
          <w:lang w:val="en-US"/>
        </w:rPr>
        <w:t>Cource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of Physical education and Health, </w:t>
      </w:r>
      <w:proofErr w:type="spellStart"/>
      <w:r w:rsidRPr="00157C49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157C49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Kharkov, Ukraine e-mail: pavlovat816@gmail.com</w:t>
      </w:r>
    </w:p>
    <w:p w14:paraId="26D497C7" w14:textId="77777777" w:rsidR="00CC53B1" w:rsidRPr="00157C49" w:rsidRDefault="00CC53B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C53B1" w:rsidRPr="0015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31"/>
    <w:rsid w:val="00135AE4"/>
    <w:rsid w:val="00157C49"/>
    <w:rsid w:val="00177F31"/>
    <w:rsid w:val="00C23C54"/>
    <w:rsid w:val="00CC53B1"/>
    <w:rsid w:val="00F2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CDC3"/>
  <w15:chartTrackingRefBased/>
  <w15:docId w15:val="{0A74A77C-D484-48DD-A5F7-BE3DD9B1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3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5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skponomar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2021-06-18T20:46:00Z</dcterms:created>
  <dcterms:modified xsi:type="dcterms:W3CDTF">2021-06-18T21:00:00Z</dcterms:modified>
</cp:coreProperties>
</file>