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jc w:val="right"/>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Д. В. Дюрба</w:t>
      </w:r>
    </w:p>
    <w:p w:rsidR="00000000" w:rsidDel="00000000" w:rsidP="00000000" w:rsidRDefault="00000000" w:rsidRPr="00000000" w14:paraId="00000002">
      <w:pPr>
        <w:shd w:fill="ffffff" w:val="clear"/>
        <w:spacing w:line="360" w:lineRule="auto"/>
        <w:jc w:val="center"/>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Переваги роботи з сервісом quizlet під час викладання курсу «латинська мова та медична термінологія»</w:t>
      </w:r>
    </w:p>
    <w:p w:rsidR="00000000" w:rsidDel="00000000" w:rsidP="00000000" w:rsidRDefault="00000000" w:rsidRPr="00000000" w14:paraId="00000003">
      <w:pPr>
        <w:spacing w:line="360" w:lineRule="auto"/>
        <w:ind w:left="0" w:firstLine="720"/>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Сучасне інформаційне суспільство вимагає від закладів вищої освіти готувати не просто вузькокваліфікованих фахівців, а усебічно розвинених спеціалістів. Невід’ємною частиною роботи викладача із сучасними студентами є уміння поєднувати традиційні педагогічні технології з інноваційними, а також поглиблення процесу викладання шляхом використання мультимедійних засобів навчання. Онлайн-платформа Quizlet – це інтерактивний сервіс, спрямований на вивчення лексики різними мовами шляхом створення наборів карток зі словами і визначеннями, об’єднаних в модулі, папки чи курси. </w:t>
      </w:r>
    </w:p>
    <w:p w:rsidR="00000000" w:rsidDel="00000000" w:rsidP="00000000" w:rsidRDefault="00000000" w:rsidRPr="00000000" w14:paraId="00000004">
      <w:pPr>
        <w:spacing w:line="360" w:lineRule="auto"/>
        <w:ind w:firstLine="426"/>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Користувачі сайту Quizlet можуть працювати у кількох різних режимах, що не лише якісно впливають на процес запам’ятовування слів, а й урізноманітнює його, роблячи цікавішим. До того ж, платформа дає можливість зареєстрованому користувачеві відслідковувати власний прогрес у вивченні модулів. Серед режимів, що пропонує сайт, є такі, що перевіряють навички перекладу, сприйняття на слух, письма, завчання слів у формі навчальних ігор.</w:t>
      </w:r>
    </w:p>
    <w:p w:rsidR="00000000" w:rsidDel="00000000" w:rsidP="00000000" w:rsidRDefault="00000000" w:rsidRPr="00000000" w14:paraId="00000005">
      <w:pPr>
        <w:spacing w:line="360" w:lineRule="auto"/>
        <w:ind w:firstLine="426"/>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Викладачами кафедри латинської мови та медичної термінології було сформовано на сервісі кілька курсів різними мовами для різних спеціальностей, що містять лексичні мінімуми тем, які студенти мають опанувати протягом курсу «Латинська мова та медична термінологія». Після кількох років роботи з додатком під час навчальних занять, зокрема і в дистанційному форматі, ми можемо виділити такі позитивні аспекти.</w:t>
      </w:r>
    </w:p>
    <w:p w:rsidR="00000000" w:rsidDel="00000000" w:rsidP="00000000" w:rsidRDefault="00000000" w:rsidRPr="00000000" w14:paraId="00000006">
      <w:pPr>
        <w:numPr>
          <w:ilvl w:val="0"/>
          <w:numId w:val="2"/>
        </w:numPr>
        <w:spacing w:line="360" w:lineRule="auto"/>
        <w:ind w:firstLine="426"/>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Завдяки роботі із сервісом відбувається постійна зорова стимуляція, переключення уваги та пришвидшення динаміки навчального процесу.</w:t>
      </w:r>
    </w:p>
    <w:p w:rsidR="00000000" w:rsidDel="00000000" w:rsidP="00000000" w:rsidRDefault="00000000" w:rsidRPr="00000000" w14:paraId="00000007">
      <w:pPr>
        <w:numPr>
          <w:ilvl w:val="0"/>
          <w:numId w:val="2"/>
        </w:numPr>
        <w:spacing w:line="360" w:lineRule="auto"/>
        <w:ind w:firstLine="426"/>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Унаслідок задіювання різних каналів сприйняття інформації, стимулюється розвиток пам’яті та уважності.</w:t>
      </w:r>
    </w:p>
    <w:p w:rsidR="00000000" w:rsidDel="00000000" w:rsidP="00000000" w:rsidRDefault="00000000" w:rsidRPr="00000000" w14:paraId="00000008">
      <w:pPr>
        <w:numPr>
          <w:ilvl w:val="0"/>
          <w:numId w:val="2"/>
        </w:numPr>
        <w:spacing w:line="360" w:lineRule="auto"/>
        <w:ind w:firstLine="426"/>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Студентам значно цікавіше і продуктивніше вивчати лексику саме через інтерактивну взаємодію, адже вони не залишаються сам на сам із незнайомим матеріалом, а можуть самостійно оцінювати власні знання і ступінь підготовки.</w:t>
      </w:r>
    </w:p>
    <w:p w:rsidR="00000000" w:rsidDel="00000000" w:rsidP="00000000" w:rsidRDefault="00000000" w:rsidRPr="00000000" w14:paraId="00000009">
      <w:pPr>
        <w:numPr>
          <w:ilvl w:val="0"/>
          <w:numId w:val="2"/>
        </w:numPr>
        <w:spacing w:line="360" w:lineRule="auto"/>
        <w:ind w:firstLine="426"/>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Ігрові режими мають в основі психологію гри, компонент змагання, чи то із абстрактним опонентом, чи то із суперниками, що також вивчають модуль, чи то у змаганнях між командами, онлайн чи офлайн.</w:t>
      </w:r>
    </w:p>
    <w:p w:rsidR="00000000" w:rsidDel="00000000" w:rsidP="00000000" w:rsidRDefault="00000000" w:rsidRPr="00000000" w14:paraId="0000000A">
      <w:pPr>
        <w:spacing w:line="360" w:lineRule="auto"/>
        <w:ind w:firstLine="426"/>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Серед негативних аспектів роботи із додатком можна виділити залежність від якості Інтернет-з’єднання та можливість прокрастинації при самостійній роботі із додатком, адже студенти, знаючи, що можуть навчатися у будь-який момент за заздалегідь підготовленими викладачами модулями, можуть відкладати цей процес. Проте, на нашу думку, ці аспекти актуальні для онлайн-навчання загалом, а не лише у роботі із сервісом Quizlet.</w:t>
      </w:r>
    </w:p>
    <w:p w:rsidR="00000000" w:rsidDel="00000000" w:rsidP="00000000" w:rsidRDefault="00000000" w:rsidRPr="00000000" w14:paraId="0000000B">
      <w:pPr>
        <w:spacing w:line="360" w:lineRule="auto"/>
        <w:ind w:firstLine="426"/>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Таким чином, ми можемо упевнено заявити, що використання онлайн-платформи Quizlet під час вивчення лексики з дисципліни «Латинська мова та медична термінологія» сприяє поглибленню продуктивності роботи і комунікації студентів і викладачів. Також використання Quizlet стимулює досягнення навчальних цілей та створенню позитивної атмосфери на заняттях.</w:t>
      </w:r>
    </w:p>
    <w:p w:rsidR="00000000" w:rsidDel="00000000" w:rsidP="00000000" w:rsidRDefault="00000000" w:rsidRPr="00000000" w14:paraId="0000000C">
      <w:pPr>
        <w:spacing w:line="360" w:lineRule="auto"/>
        <w:ind w:firstLine="426"/>
        <w:jc w:val="center"/>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Список використаних джерел:</w:t>
      </w:r>
    </w:p>
    <w:p w:rsidR="00000000" w:rsidDel="00000000" w:rsidP="00000000" w:rsidRDefault="00000000" w:rsidRPr="00000000" w14:paraId="0000000D">
      <w:pPr>
        <w:numPr>
          <w:ilvl w:val="0"/>
          <w:numId w:val="1"/>
        </w:numPr>
        <w:spacing w:line="360" w:lineRule="auto"/>
        <w:ind w:left="284"/>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Kolodny L. Quizlet Raises $12 Million to Take Its Popular Study Tools International [електронний ресурс] // The Wall Street Journal. 2015. November 23. URL: https://www.wsj.com/articles/BL-VCDB-18176 (дата звернення: 9.04.2021).</w:t>
      </w:r>
    </w:p>
    <w:p w:rsidR="00000000" w:rsidDel="00000000" w:rsidP="00000000" w:rsidRDefault="00000000" w:rsidRPr="00000000" w14:paraId="0000000E">
      <w:pPr>
        <w:numPr>
          <w:ilvl w:val="0"/>
          <w:numId w:val="1"/>
        </w:numPr>
        <w:spacing w:line="360" w:lineRule="auto"/>
        <w:ind w:left="284"/>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Комарницька О. М. Особливості застосування мобільних технологій у навчанні. Матеріали Міжнародної науковопрактичної конференції «Новітні інформаційно-комунікаційні технології в навчальному процесі: актуальні проблеми»: (Тернопіль, 30 листопада 2016 року), 2016. С. 3–8.</w:t>
      </w:r>
    </w:p>
    <w:p w:rsidR="00000000" w:rsidDel="00000000" w:rsidP="00000000" w:rsidRDefault="00000000" w:rsidRPr="00000000" w14:paraId="0000000F">
      <w:pPr>
        <w:numPr>
          <w:ilvl w:val="0"/>
          <w:numId w:val="1"/>
        </w:numPr>
        <w:spacing w:line="360" w:lineRule="auto"/>
        <w:ind w:left="284"/>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Кушнір А. С. Застосування онлайн-сервісів як запорука підвищення пізнавального інтересу до вивчення іноземних мов / А. С. Кушнір // Фізико-математична освіта. - 2019. - Вип. 1. - С. 95-101. - Режим доступу: http://nbuv.gov.ua/UJRN/fmo_2019_1_17.</w:t>
      </w:r>
    </w:p>
    <w:p w:rsidR="00000000" w:rsidDel="00000000" w:rsidP="00000000" w:rsidRDefault="00000000" w:rsidRPr="00000000" w14:paraId="00000010">
      <w:pPr>
        <w:spacing w:line="360" w:lineRule="auto"/>
        <w:ind w:firstLine="426"/>
        <w:jc w:val="both"/>
        <w:rPr>
          <w:rFonts w:ascii="Times New Roman" w:cs="Times New Roman" w:eastAsia="Times New Roman" w:hAnsi="Times New Roman"/>
          <w:b w:val="1"/>
          <w:color w:val="111111"/>
          <w:sz w:val="19"/>
          <w:szCs w:val="19"/>
          <w:highlight w:val="white"/>
        </w:rPr>
      </w:pPr>
      <w:r w:rsidDel="00000000" w:rsidR="00000000" w:rsidRPr="00000000">
        <w:rPr>
          <w:rtl w:val="0"/>
        </w:rPr>
      </w:r>
    </w:p>
    <w:p w:rsidR="00000000" w:rsidDel="00000000" w:rsidP="00000000" w:rsidRDefault="00000000" w:rsidRPr="00000000" w14:paraId="00000011">
      <w:pPr>
        <w:spacing w:line="360" w:lineRule="auto"/>
        <w:ind w:firstLine="426"/>
        <w:jc w:val="both"/>
        <w:rPr>
          <w:rFonts w:ascii="Times New Roman" w:cs="Times New Roman" w:eastAsia="Times New Roman" w:hAnsi="Times New Roman"/>
          <w:b w:val="1"/>
          <w:color w:val="111111"/>
          <w:sz w:val="19"/>
          <w:szCs w:val="19"/>
          <w:highlight w:val="white"/>
        </w:rPr>
      </w:pPr>
      <w:r w:rsidDel="00000000" w:rsidR="00000000" w:rsidRPr="00000000">
        <w:rPr>
          <w:rtl w:val="0"/>
        </w:rPr>
      </w:r>
    </w:p>
    <w:p w:rsidR="00000000" w:rsidDel="00000000" w:rsidP="00000000" w:rsidRDefault="00000000" w:rsidRPr="00000000" w14:paraId="00000012">
      <w:pPr>
        <w:spacing w:line="360" w:lineRule="auto"/>
        <w:ind w:left="0" w:firstLine="0"/>
        <w:jc w:val="both"/>
        <w:rPr>
          <w:rFonts w:ascii="Times New Roman" w:cs="Times New Roman" w:eastAsia="Times New Roman" w:hAnsi="Times New Roman"/>
          <w:color w:val="111111"/>
          <w:sz w:val="28"/>
          <w:szCs w:val="28"/>
          <w:highlight w:val="white"/>
        </w:rPr>
      </w:pPr>
      <w:r w:rsidDel="00000000" w:rsidR="00000000" w:rsidRPr="00000000">
        <w:rPr>
          <w:rtl w:val="0"/>
        </w:rPr>
      </w:r>
    </w:p>
    <w:p w:rsidR="00000000" w:rsidDel="00000000" w:rsidP="00000000" w:rsidRDefault="00000000" w:rsidRPr="00000000" w14:paraId="00000013">
      <w:pPr>
        <w:spacing w:line="360" w:lineRule="auto"/>
        <w:ind w:firstLine="426"/>
        <w:jc w:val="both"/>
        <w:rPr>
          <w:rFonts w:ascii="Times New Roman" w:cs="Times New Roman" w:eastAsia="Times New Roman" w:hAnsi="Times New Roman"/>
          <w:color w:val="111111"/>
          <w:sz w:val="28"/>
          <w:szCs w:val="28"/>
          <w:highlight w:val="white"/>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color w:val="111111"/>
          <w:sz w:val="19"/>
          <w:szCs w:val="19"/>
          <w:highlight w:val="white"/>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color w:val="111111"/>
          <w:sz w:val="28"/>
          <w:szCs w:val="28"/>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70"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2">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