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99" w:rsidRPr="001A1899" w:rsidRDefault="001A1899" w:rsidP="001A189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189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РЕЗУЛЬТАТЫ ОКРАШИВАНИЯ БРОМФЕНОЛОВЫМ СИНИМ МИКРОПРЕПАРАТОВ</w:t>
      </w:r>
      <w:r w:rsidRPr="001A18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ГОЛОВНОГО МОЗГА У КРЫС СО СКОПОЛАМИН-ИНДУЦИРОВАННОЙ ДЕМЕНЦИЕЙ</w:t>
      </w:r>
    </w:p>
    <w:p w:rsidR="001A1899" w:rsidRPr="001A1899" w:rsidRDefault="001A1899" w:rsidP="001A1899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Зоренко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Е.М., Губина-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Вакулик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Г.И. </w:t>
      </w:r>
    </w:p>
    <w:p w:rsidR="001A1899" w:rsidRPr="001A1899" w:rsidRDefault="001A1899" w:rsidP="001A1899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1899">
        <w:rPr>
          <w:rFonts w:ascii="Times New Roman" w:eastAsia="Calibri" w:hAnsi="Times New Roman" w:cs="Times New Roman"/>
          <w:sz w:val="24"/>
          <w:szCs w:val="24"/>
        </w:rPr>
        <w:t>Харьковский национальный медицинский университет, г. Харьков, Украина</w:t>
      </w:r>
    </w:p>
    <w:p w:rsidR="001A1899" w:rsidRPr="001A1899" w:rsidRDefault="001A1899" w:rsidP="001A189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899">
        <w:rPr>
          <w:rFonts w:ascii="Times New Roman" w:eastAsia="Calibri" w:hAnsi="Times New Roman" w:cs="Times New Roman"/>
          <w:b/>
          <w:bCs/>
          <w:sz w:val="24"/>
          <w:szCs w:val="24"/>
        </w:rPr>
        <w:t>Актуальность.</w:t>
      </w:r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В Украине некоторые исследователи в онкологии, гематологии, экспериментальной медицине для изучения соотношения карбоксильных и аминогрупп в белках микропрепаратов различных тканей организма используют окраску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бромфеноловым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синим, руководствуясь методикой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Mikel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Calvo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(1975). В наше время методика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Mikel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Calvo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(М.С.) – это то новое, что, по сути, давно забытое старое, поскольку после разработки эта методика очень мало использовалась. По методике М.С. в специальных компьютерных программах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ImageJ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GIMP</w:t>
      </w:r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ColorPic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измеряют средние значения яркости выделенного фрагмента на микрофотографии </w:t>
      </w:r>
      <w:proofErr w:type="gramStart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микропрепарата, окрашенного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бромфеноловым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синим</w:t>
      </w:r>
      <w:proofErr w:type="gram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, в красной и синей части спектра и рассчитывают соотношение 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Red</w:t>
      </w:r>
      <w:r w:rsidRPr="001A1899">
        <w:rPr>
          <w:rFonts w:ascii="Times New Roman" w:eastAsia="Calibri" w:hAnsi="Times New Roman" w:cs="Times New Roman"/>
          <w:sz w:val="24"/>
          <w:szCs w:val="24"/>
        </w:rPr>
        <w:t>/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Blue</w:t>
      </w:r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1A1899">
        <w:rPr>
          <w:rFonts w:ascii="Times New Roman" w:eastAsia="Calibri" w:hAnsi="Times New Roman" w:cs="Times New Roman"/>
          <w:sz w:val="24"/>
          <w:szCs w:val="24"/>
        </w:rPr>
        <w:t>/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). Согласно предыдущим исследованиям, если  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1A1899">
        <w:rPr>
          <w:rFonts w:ascii="Times New Roman" w:eastAsia="Calibri" w:hAnsi="Times New Roman" w:cs="Times New Roman"/>
          <w:sz w:val="24"/>
          <w:szCs w:val="24"/>
        </w:rPr>
        <w:t>/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&gt;1, то в белках преобладают карбоксильные группы, а если 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1A1899">
        <w:rPr>
          <w:rFonts w:ascii="Times New Roman" w:eastAsia="Calibri" w:hAnsi="Times New Roman" w:cs="Times New Roman"/>
          <w:sz w:val="24"/>
          <w:szCs w:val="24"/>
        </w:rPr>
        <w:t>/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&lt;1 – в приоритете аминогруппы.</w:t>
      </w:r>
    </w:p>
    <w:p w:rsidR="001A1899" w:rsidRPr="001A1899" w:rsidRDefault="001A1899" w:rsidP="001A189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Известно, что в условиях гипоксии, окислительного стресса и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холинодефицита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в головном мозге (ГМ), экспериментально вызванного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скополамином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, активируется патологический распад белка-предшественника амилоида с последующим отложением амилоида в белом веществе и сосудах ГМ. Нас заинтересовало, какая будет морфологическая картина микропрепаратов ГМ при окрашивании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бромфеноловым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синим и каково соотношение 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1A1899">
        <w:rPr>
          <w:rFonts w:ascii="Times New Roman" w:eastAsia="Calibri" w:hAnsi="Times New Roman" w:cs="Times New Roman"/>
          <w:sz w:val="24"/>
          <w:szCs w:val="24"/>
        </w:rPr>
        <w:t>/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у крыс в условиях экспериментального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холинодефицита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разной продолжительности и после введения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мезенхимальных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стволовых клеток (</w:t>
      </w:r>
      <w:proofErr w:type="gramStart"/>
      <w:r w:rsidRPr="001A1899">
        <w:rPr>
          <w:rFonts w:ascii="Times New Roman" w:eastAsia="Calibri" w:hAnsi="Times New Roman" w:cs="Times New Roman"/>
          <w:sz w:val="24"/>
          <w:szCs w:val="24"/>
        </w:rPr>
        <w:t>МСК</w:t>
      </w:r>
      <w:proofErr w:type="gramEnd"/>
      <w:r w:rsidRPr="001A189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A1899" w:rsidRPr="001A1899" w:rsidRDefault="001A1899" w:rsidP="001A189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899">
        <w:rPr>
          <w:rFonts w:ascii="Times New Roman" w:eastAsia="Calibri" w:hAnsi="Times New Roman" w:cs="Times New Roman"/>
          <w:b/>
          <w:bCs/>
          <w:sz w:val="24"/>
          <w:szCs w:val="24"/>
        </w:rPr>
        <w:t>Цель.</w:t>
      </w:r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Изучение результатов окрашивания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бромфеноловым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синим микропрепаратов головного мозга с измерением яркости цвета в синей и красной части спектра в участках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нейропиля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белых полушарий и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гиппокампа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и определение отношения 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1A1899">
        <w:rPr>
          <w:rFonts w:ascii="Times New Roman" w:eastAsia="Calibri" w:hAnsi="Times New Roman" w:cs="Times New Roman"/>
          <w:sz w:val="24"/>
          <w:szCs w:val="24"/>
        </w:rPr>
        <w:t>/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у крыс со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скополамин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>-индуцированной деменцией.</w:t>
      </w:r>
    </w:p>
    <w:p w:rsidR="001A1899" w:rsidRPr="001A1899" w:rsidRDefault="001A1899" w:rsidP="001A189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899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Материалы и методы.</w:t>
      </w:r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16 крыс-самцов популяции 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WAG</w:t>
      </w:r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массой 180-250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гр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получали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внутрибрюшинно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раствор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скополамина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бутилбромида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в дозе 1 мг/кг ежедневно в течение 14 и 28 дней (гр. Ск-14, Ск-28). Другие 16 крыс со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скополамин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-индуцированной деменцией получали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единоразово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внутривенно </w:t>
      </w:r>
      <w:proofErr w:type="gramStart"/>
      <w:r w:rsidRPr="001A1899">
        <w:rPr>
          <w:rFonts w:ascii="Times New Roman" w:eastAsia="Calibri" w:hAnsi="Times New Roman" w:cs="Times New Roman"/>
          <w:sz w:val="24"/>
          <w:szCs w:val="24"/>
        </w:rPr>
        <w:t>МСК</w:t>
      </w:r>
      <w:proofErr w:type="gram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в дозе 500тыс. клеток на одну крысу на следующий день после окончания инъекций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скополамина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(гр. Ск-14-С, Ск-28-С). Крысы группы контроля (гр. К, 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=16) получали инъекции физиологического раствора по той же схеме. Выведение крыс из эксперимента проводили через 14 дней после инъекции МСК. Микропрепараты ГМ окрашивали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бромфеноловым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синим и изучали на бинокулярном микроскопе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Zeiss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Axiostar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plus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. Расчет 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1A1899">
        <w:rPr>
          <w:rFonts w:ascii="Times New Roman" w:eastAsia="Calibri" w:hAnsi="Times New Roman" w:cs="Times New Roman"/>
          <w:sz w:val="24"/>
          <w:szCs w:val="24"/>
        </w:rPr>
        <w:t>/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в белом веществе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гиппокампа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и полушарий проводили в программе GIMP.</w:t>
      </w:r>
    </w:p>
    <w:p w:rsidR="001A1899" w:rsidRPr="001A1899" w:rsidRDefault="001A1899" w:rsidP="001A189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899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и выводы.</w:t>
      </w:r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На всех препаратах ГМ экспериментальных групп обнаружена очаговая гомогенизация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нейропиля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>. В гр. Ск-28 в области СА</w:t>
      </w:r>
      <w:proofErr w:type="gramStart"/>
      <w:r w:rsidRPr="001A1899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гиппокампа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межнейрональные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отростки оборваны. В гр. Ск-14 и гр. Ск-28 в белом веществе больших полушарий и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гиппокампа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зафиксированы «клубочки с волокнами внутри» соответственно: единичные и множественные. </w:t>
      </w:r>
      <w:proofErr w:type="gramStart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Соотношение 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1A1899">
        <w:rPr>
          <w:rFonts w:ascii="Times New Roman" w:eastAsia="Calibri" w:hAnsi="Times New Roman" w:cs="Times New Roman"/>
          <w:sz w:val="24"/>
          <w:szCs w:val="24"/>
        </w:rPr>
        <w:t>/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в сохранившимся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нейропиле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в экспериментальных группах ниже 1 и меньше, чем в гр. К (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1A1899">
        <w:rPr>
          <w:rFonts w:ascii="Times New Roman" w:eastAsia="Calibri" w:hAnsi="Times New Roman" w:cs="Times New Roman"/>
          <w:sz w:val="24"/>
          <w:szCs w:val="24"/>
        </w:rPr>
        <w:t>/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A1899">
        <w:rPr>
          <w:rFonts w:ascii="Times New Roman" w:eastAsia="Calibri" w:hAnsi="Times New Roman" w:cs="Times New Roman"/>
          <w:sz w:val="24"/>
          <w:szCs w:val="24"/>
        </w:rPr>
        <w:t>=1,07±0,08).</w:t>
      </w:r>
      <w:proofErr w:type="gram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Так, в гр. Ск-14 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1A1899">
        <w:rPr>
          <w:rFonts w:ascii="Times New Roman" w:eastAsia="Calibri" w:hAnsi="Times New Roman" w:cs="Times New Roman"/>
          <w:sz w:val="24"/>
          <w:szCs w:val="24"/>
        </w:rPr>
        <w:t>/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достигает 0,68±0,05. При этом после введения </w:t>
      </w:r>
      <w:proofErr w:type="gramStart"/>
      <w:r w:rsidRPr="001A1899">
        <w:rPr>
          <w:rFonts w:ascii="Times New Roman" w:eastAsia="Calibri" w:hAnsi="Times New Roman" w:cs="Times New Roman"/>
          <w:sz w:val="24"/>
          <w:szCs w:val="24"/>
        </w:rPr>
        <w:t>МСК</w:t>
      </w:r>
      <w:proofErr w:type="gram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1A1899">
        <w:rPr>
          <w:rFonts w:ascii="Times New Roman" w:eastAsia="Calibri" w:hAnsi="Times New Roman" w:cs="Times New Roman"/>
          <w:sz w:val="24"/>
          <w:szCs w:val="24"/>
        </w:rPr>
        <w:t>/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повышается до 0,74±0,06, но не достоверно по сравнению с гр. Ск-14 (р&gt;0,05). У животных гр. Ск-28 - 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1A1899">
        <w:rPr>
          <w:rFonts w:ascii="Times New Roman" w:eastAsia="Calibri" w:hAnsi="Times New Roman" w:cs="Times New Roman"/>
          <w:sz w:val="24"/>
          <w:szCs w:val="24"/>
        </w:rPr>
        <w:t>/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=0,97±0,06, что </w:t>
      </w:r>
      <w:r w:rsidRPr="001A1899">
        <w:rPr>
          <w:rFonts w:ascii="Times New Roman" w:eastAsia="Calibri" w:hAnsi="Times New Roman" w:cs="Times New Roman"/>
          <w:sz w:val="24"/>
          <w:szCs w:val="24"/>
        </w:rPr>
        <w:lastRenderedPageBreak/>
        <w:t>выше значений гр. Ск-14(</w:t>
      </w:r>
      <w:proofErr w:type="gramStart"/>
      <w:r w:rsidRPr="001A189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&lt;0,05) и  Ск-14-С(р&gt;0,05). В гр. Ск-28-С - 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1A1899">
        <w:rPr>
          <w:rFonts w:ascii="Times New Roman" w:eastAsia="Calibri" w:hAnsi="Times New Roman" w:cs="Times New Roman"/>
          <w:sz w:val="24"/>
          <w:szCs w:val="24"/>
        </w:rPr>
        <w:t>/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A1899">
        <w:rPr>
          <w:rFonts w:ascii="Times New Roman" w:eastAsia="Calibri" w:hAnsi="Times New Roman" w:cs="Times New Roman"/>
          <w:sz w:val="24"/>
          <w:szCs w:val="24"/>
        </w:rPr>
        <w:t>=0,77±0,07 - достоверно ниже, чем в гр. Ск-28 (</w:t>
      </w:r>
      <w:proofErr w:type="gramStart"/>
      <w:r w:rsidRPr="001A189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1A1899">
        <w:rPr>
          <w:rFonts w:ascii="Times New Roman" w:eastAsia="Calibri" w:hAnsi="Times New Roman" w:cs="Times New Roman"/>
          <w:sz w:val="24"/>
          <w:szCs w:val="24"/>
        </w:rPr>
        <w:t>&gt;0,05).</w:t>
      </w:r>
    </w:p>
    <w:p w:rsidR="001A1899" w:rsidRPr="001A1899" w:rsidRDefault="001A1899" w:rsidP="001A189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У крыс со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скополаминой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деменцией на фоне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холинодефицита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gramStart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микропрепаратах, окрашенных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бромфеноловым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синим</w:t>
      </w:r>
      <w:proofErr w:type="gramEnd"/>
      <w:r w:rsidRPr="001A1899">
        <w:rPr>
          <w:rFonts w:ascii="Times New Roman" w:eastAsia="Calibri" w:hAnsi="Times New Roman" w:cs="Times New Roman"/>
          <w:sz w:val="24"/>
          <w:szCs w:val="24"/>
        </w:rPr>
        <w:t>, зафиксировано повреждение отростков нейронов («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нейропиля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») в белом веществе больших полушарий и в белом веществе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гиппокампа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. Это повреждение в гр. Ск-14 выражается в снижении количества кислотных радикалов (карбоксильных групп) в белках мембран. Это состояние можно назвать дистрофией. В гр. Ск-28 повреждение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нейропиля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более выражено, наблюдается увеличение отношения 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1A1899">
        <w:rPr>
          <w:rFonts w:ascii="Times New Roman" w:eastAsia="Calibri" w:hAnsi="Times New Roman" w:cs="Times New Roman"/>
          <w:sz w:val="24"/>
          <w:szCs w:val="24"/>
        </w:rPr>
        <w:t>/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A1899">
        <w:rPr>
          <w:rFonts w:ascii="Times New Roman" w:eastAsia="Calibri" w:hAnsi="Times New Roman" w:cs="Times New Roman"/>
          <w:sz w:val="24"/>
          <w:szCs w:val="24"/>
        </w:rPr>
        <w:t>, что сочетается с результатами биохимического исследования ткани ГМ, выявившего окислительный стресс (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Zorenko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., 2021). Введение </w:t>
      </w:r>
      <w:proofErr w:type="gramStart"/>
      <w:r w:rsidRPr="001A1899">
        <w:rPr>
          <w:rFonts w:ascii="Times New Roman" w:eastAsia="Calibri" w:hAnsi="Times New Roman" w:cs="Times New Roman"/>
          <w:sz w:val="24"/>
          <w:szCs w:val="24"/>
        </w:rPr>
        <w:t>МСК</w:t>
      </w:r>
      <w:proofErr w:type="gram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при непродолжительном введении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скополамина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обуславливает внутриклеточную регенерацию и повышение отношения 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1A1899">
        <w:rPr>
          <w:rFonts w:ascii="Times New Roman" w:eastAsia="Calibri" w:hAnsi="Times New Roman" w:cs="Times New Roman"/>
          <w:sz w:val="24"/>
          <w:szCs w:val="24"/>
        </w:rPr>
        <w:t>/</w:t>
      </w:r>
      <w:r w:rsidRPr="001A189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, а при более продолжительном введении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скополамина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и развитии окислительного стресса наблюдается также улучшение состояния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нейропиля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и снижение карбоксильных групп.</w:t>
      </w:r>
    </w:p>
    <w:p w:rsidR="001A1899" w:rsidRPr="001A1899" w:rsidRDefault="001A1899" w:rsidP="001A189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Окрашивание микропрепаратов ГМ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бромфеноловым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A1899">
        <w:rPr>
          <w:rFonts w:ascii="Times New Roman" w:eastAsia="Calibri" w:hAnsi="Times New Roman" w:cs="Times New Roman"/>
          <w:sz w:val="24"/>
          <w:szCs w:val="24"/>
        </w:rPr>
        <w:t>синим</w:t>
      </w:r>
      <w:proofErr w:type="gram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дает очень важную и интересную информацию о нарушении соотношения карбоксильных и аминогрупп в белках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нейропиля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белых полушарий и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гиппокампа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 xml:space="preserve"> у крыс со </w:t>
      </w:r>
      <w:proofErr w:type="spellStart"/>
      <w:r w:rsidRPr="001A1899">
        <w:rPr>
          <w:rFonts w:ascii="Times New Roman" w:eastAsia="Calibri" w:hAnsi="Times New Roman" w:cs="Times New Roman"/>
          <w:sz w:val="24"/>
          <w:szCs w:val="24"/>
        </w:rPr>
        <w:t>скополамин</w:t>
      </w:r>
      <w:proofErr w:type="spellEnd"/>
      <w:r w:rsidRPr="001A1899">
        <w:rPr>
          <w:rFonts w:ascii="Times New Roman" w:eastAsia="Calibri" w:hAnsi="Times New Roman" w:cs="Times New Roman"/>
          <w:sz w:val="24"/>
          <w:szCs w:val="24"/>
        </w:rPr>
        <w:t>-индуцированной деменцией.</w:t>
      </w:r>
    </w:p>
    <w:p w:rsidR="005D41FF" w:rsidRDefault="005D41FF">
      <w:bookmarkStart w:id="0" w:name="_GoBack"/>
      <w:bookmarkEnd w:id="0"/>
    </w:p>
    <w:sectPr w:rsidR="005D41FF" w:rsidSect="00AA631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F2"/>
    <w:rsid w:val="001A1899"/>
    <w:rsid w:val="005D41FF"/>
    <w:rsid w:val="00D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Company>Krokoz™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2021-06-07T13:46:00Z</dcterms:created>
  <dcterms:modified xsi:type="dcterms:W3CDTF">2021-06-07T13:47:00Z</dcterms:modified>
</cp:coreProperties>
</file>