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5" w:rsidRPr="008B7415" w:rsidRDefault="00091A52" w:rsidP="008B74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7415">
        <w:rPr>
          <w:rFonts w:ascii="Times New Roman" w:hAnsi="Times New Roman" w:cs="Times New Roman"/>
          <w:sz w:val="28"/>
          <w:szCs w:val="28"/>
        </w:rPr>
        <w:t xml:space="preserve">ПАТОЛОГІЧНІ СТАНИ ЩИТОПОДІБНОЇ ЗАЛОЗИ, ЩО НАЙЧАСТІШЕ ЗУСТРІЧАЮТЬСЯ У ЖІНОК РЕПРОДУКТИВНОГО ВІКУ 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 xml:space="preserve"> АНОМАЛЬНИМИ МАТКОВИМИ КРОВОТЕЧАМИ</w:t>
      </w:r>
    </w:p>
    <w:p w:rsidR="008B7415" w:rsidRPr="008B7415" w:rsidRDefault="00091A52" w:rsidP="008B74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єксєєва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415">
        <w:rPr>
          <w:rFonts w:ascii="Times New Roman" w:hAnsi="Times New Roman" w:cs="Times New Roman"/>
          <w:sz w:val="28"/>
          <w:szCs w:val="28"/>
        </w:rPr>
        <w:t>О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B7415">
        <w:rPr>
          <w:rFonts w:ascii="Times New Roman" w:hAnsi="Times New Roman" w:cs="Times New Roman"/>
          <w:sz w:val="28"/>
          <w:szCs w:val="28"/>
        </w:rPr>
        <w:t>С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Стрюков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415">
        <w:rPr>
          <w:rFonts w:ascii="Times New Roman" w:hAnsi="Times New Roman" w:cs="Times New Roman"/>
          <w:sz w:val="28"/>
          <w:szCs w:val="28"/>
        </w:rPr>
        <w:t>Д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B7415">
        <w:rPr>
          <w:rFonts w:ascii="Times New Roman" w:hAnsi="Times New Roman" w:cs="Times New Roman"/>
          <w:sz w:val="28"/>
          <w:szCs w:val="28"/>
        </w:rPr>
        <w:t>В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B7415">
        <w:rPr>
          <w:rFonts w:ascii="Times New Roman" w:hAnsi="Times New Roman" w:cs="Times New Roman"/>
          <w:sz w:val="28"/>
          <w:szCs w:val="28"/>
          <w:lang w:val="en-US"/>
        </w:rPr>
        <w:t>Saswat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B7415">
        <w:rPr>
          <w:rFonts w:ascii="Times New Roman" w:hAnsi="Times New Roman" w:cs="Times New Roman"/>
          <w:sz w:val="28"/>
          <w:szCs w:val="28"/>
        </w:rPr>
        <w:t>кафедра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415">
        <w:rPr>
          <w:rFonts w:ascii="Times New Roman" w:hAnsi="Times New Roman" w:cs="Times New Roman"/>
          <w:sz w:val="28"/>
          <w:szCs w:val="28"/>
        </w:rPr>
        <w:t>акушерства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415">
        <w:rPr>
          <w:rFonts w:ascii="Times New Roman" w:hAnsi="Times New Roman" w:cs="Times New Roman"/>
          <w:sz w:val="28"/>
          <w:szCs w:val="28"/>
        </w:rPr>
        <w:t>та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№2,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8B7415" w:rsidRPr="008B7415" w:rsidRDefault="00091A52" w:rsidP="008B74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415">
        <w:rPr>
          <w:rFonts w:ascii="Times New Roman" w:hAnsi="Times New Roman" w:cs="Times New Roman"/>
          <w:sz w:val="28"/>
          <w:szCs w:val="28"/>
        </w:rPr>
        <w:t>В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B7415">
        <w:rPr>
          <w:rFonts w:ascii="Times New Roman" w:hAnsi="Times New Roman" w:cs="Times New Roman"/>
          <w:sz w:val="28"/>
          <w:szCs w:val="28"/>
        </w:rPr>
        <w:t>В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B74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B74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ед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415">
        <w:rPr>
          <w:rFonts w:ascii="Times New Roman" w:hAnsi="Times New Roman" w:cs="Times New Roman"/>
          <w:sz w:val="28"/>
          <w:szCs w:val="28"/>
        </w:rPr>
        <w:t>акушерства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415">
        <w:rPr>
          <w:rFonts w:ascii="Times New Roman" w:hAnsi="Times New Roman" w:cs="Times New Roman"/>
          <w:sz w:val="28"/>
          <w:szCs w:val="28"/>
        </w:rPr>
        <w:t>та</w:t>
      </w:r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</w:p>
    <w:p w:rsidR="00091A52" w:rsidRPr="008B7415" w:rsidRDefault="00091A52" w:rsidP="008B74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8B74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(ЩЗ)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репродуктивною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10–20 %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менструального циклу.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гінекологічними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аутоімунні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спричинюють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гормональний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дисбаланс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аномальних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кровтеч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 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патологічними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станами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Обстежена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репродуктивного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ЩЗ, 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 без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супутньої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АМК, 25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субклінічний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гіпотиреоз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ІТ (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І); 30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– АІТ,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еутиреоз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ІІ) та 15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тиреотоксикозом (ІІІ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іктограми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крововтрати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визначалась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АМК. До та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клініко-лабораторно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проводилось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 (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тиреотропного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гормону (ТТГ),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тироксина (вТ4),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сироваткових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тиреопероксидази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(АТ до ТПО)), пролактину,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естрогену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лютеїнізуючого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гормону.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замісної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L-тироксином при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препарат на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Vitex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Agnus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Castus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>, 20 мг/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 xml:space="preserve"> У 59%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причиною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кров’янист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міжменструальний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32 %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рясні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у 7 %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33 до 37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менструального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відзначена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у 80 %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75 % та 72 % ІІ та ІІІ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ТТГ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естрогену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І та ІІ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лютеїнізуючого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гормону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прогестерону 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Констатовано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АТ до ТПО на 40 % та 35 % у І та ІІ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lastRenderedPageBreak/>
        <w:t>зниження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ТТГ на 37 % у ІІІ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 до початку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максимальна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тяжкими АМК,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призводили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анемії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вимагали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в I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- 5 (3,5%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числа);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інімальне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- в ІІI - 3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(2,1%).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АМК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клінічним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субклінічним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8B7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 xml:space="preserve">ІТ, 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частою причиною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МЦ та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ЩЗ.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Vitex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Agnus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Castus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>, 20 мг/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проліферативні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4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415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секреторну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ЩЖ,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нормалізує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ЩЗ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аутоімунного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крововтрати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нормалізує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менструальний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рекомендований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 xml:space="preserve"> до широкого </w:t>
      </w:r>
      <w:proofErr w:type="spellStart"/>
      <w:r w:rsidRPr="008B74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B7415">
        <w:rPr>
          <w:rFonts w:ascii="Times New Roman" w:hAnsi="Times New Roman" w:cs="Times New Roman"/>
          <w:sz w:val="28"/>
          <w:szCs w:val="28"/>
        </w:rPr>
        <w:t>.</w:t>
      </w:r>
    </w:p>
    <w:sectPr w:rsidR="00091A52" w:rsidRPr="008B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06D"/>
    <w:rsid w:val="00091A52"/>
    <w:rsid w:val="00223985"/>
    <w:rsid w:val="0045406D"/>
    <w:rsid w:val="008B7415"/>
    <w:rsid w:val="00C4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Apelsinka</dc:creator>
  <cp:lastModifiedBy>Apelsinka</cp:lastModifiedBy>
  <cp:revision>2</cp:revision>
  <dcterms:created xsi:type="dcterms:W3CDTF">2021-05-11T08:26:00Z</dcterms:created>
  <dcterms:modified xsi:type="dcterms:W3CDTF">2021-05-11T08:26:00Z</dcterms:modified>
</cp:coreProperties>
</file>