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5D" w:rsidRPr="0010355D" w:rsidRDefault="0010355D" w:rsidP="0010355D">
      <w:pPr>
        <w:pStyle w:val="Default"/>
        <w:rPr>
          <w:sz w:val="28"/>
          <w:szCs w:val="28"/>
          <w:lang w:val="uk-UA"/>
        </w:rPr>
      </w:pPr>
      <w:bookmarkStart w:id="0" w:name="_GoBack"/>
      <w:bookmarkEnd w:id="0"/>
      <w:r w:rsidRPr="0010355D">
        <w:rPr>
          <w:b/>
          <w:bCs/>
          <w:sz w:val="28"/>
          <w:szCs w:val="28"/>
          <w:lang w:val="uk-UA"/>
        </w:rPr>
        <w:t xml:space="preserve">ВИКОРИСТАННЯ БІОХІМІЧНИХ МАРКЕРІВ У ДІАГНОСТИЦІ ПОРУШЕНЬ ПІСЛЯТРАВМАТИЧНОГО ПЕРІОДУ ПРИ ПОЄДНАНІЙ ТОРАКАЛЬНІЙ ТРАВМІ (ОГЛЯД ЛІТЕРАТУРИ) </w:t>
      </w:r>
    </w:p>
    <w:p w:rsidR="0010355D" w:rsidRPr="0010355D" w:rsidRDefault="0010355D" w:rsidP="0010355D">
      <w:pPr>
        <w:pStyle w:val="Default"/>
        <w:rPr>
          <w:sz w:val="18"/>
          <w:szCs w:val="18"/>
          <w:lang w:val="uk-UA"/>
        </w:rPr>
      </w:pPr>
      <w:r w:rsidRPr="0010355D">
        <w:rPr>
          <w:i/>
          <w:iCs/>
          <w:sz w:val="28"/>
          <w:szCs w:val="28"/>
          <w:lang w:val="uk-UA"/>
        </w:rPr>
        <w:t>Олена Бойко,</w:t>
      </w:r>
      <w:r w:rsidRPr="0010355D">
        <w:rPr>
          <w:i/>
          <w:iCs/>
          <w:sz w:val="18"/>
          <w:szCs w:val="18"/>
          <w:lang w:val="uk-UA"/>
        </w:rPr>
        <w:t xml:space="preserve">1 </w:t>
      </w:r>
      <w:r w:rsidRPr="0010355D">
        <w:rPr>
          <w:i/>
          <w:iCs/>
          <w:sz w:val="28"/>
          <w:szCs w:val="28"/>
          <w:lang w:val="uk-UA"/>
        </w:rPr>
        <w:t>Юлія Волкова,</w:t>
      </w:r>
      <w:r w:rsidRPr="0010355D">
        <w:rPr>
          <w:i/>
          <w:iCs/>
          <w:sz w:val="18"/>
          <w:szCs w:val="18"/>
          <w:lang w:val="uk-UA"/>
        </w:rPr>
        <w:t xml:space="preserve">1 </w:t>
      </w:r>
      <w:r w:rsidRPr="0010355D">
        <w:rPr>
          <w:i/>
          <w:iCs/>
          <w:sz w:val="28"/>
          <w:szCs w:val="28"/>
          <w:lang w:val="uk-UA"/>
        </w:rPr>
        <w:t>Петро Замятін,</w:t>
      </w:r>
      <w:r w:rsidRPr="0010355D">
        <w:rPr>
          <w:i/>
          <w:iCs/>
          <w:sz w:val="18"/>
          <w:szCs w:val="18"/>
          <w:lang w:val="uk-UA"/>
        </w:rPr>
        <w:t xml:space="preserve">1, 2 </w:t>
      </w:r>
      <w:r w:rsidRPr="0010355D">
        <w:rPr>
          <w:i/>
          <w:iCs/>
          <w:sz w:val="28"/>
          <w:szCs w:val="28"/>
          <w:lang w:val="uk-UA"/>
        </w:rPr>
        <w:t>Олексій Ткачук,</w:t>
      </w:r>
      <w:r w:rsidRPr="0010355D">
        <w:rPr>
          <w:i/>
          <w:iCs/>
          <w:sz w:val="18"/>
          <w:szCs w:val="18"/>
          <w:lang w:val="uk-UA"/>
        </w:rPr>
        <w:t xml:space="preserve">1, 2 </w:t>
      </w:r>
    </w:p>
    <w:p w:rsidR="0010355D" w:rsidRPr="0010355D" w:rsidRDefault="0010355D" w:rsidP="0010355D">
      <w:pPr>
        <w:pStyle w:val="Default"/>
        <w:rPr>
          <w:sz w:val="18"/>
          <w:szCs w:val="18"/>
          <w:lang w:val="uk-UA"/>
        </w:rPr>
      </w:pPr>
      <w:r w:rsidRPr="0010355D">
        <w:rPr>
          <w:i/>
          <w:iCs/>
          <w:sz w:val="28"/>
          <w:szCs w:val="28"/>
          <w:lang w:val="uk-UA"/>
        </w:rPr>
        <w:t>Валерій Літвішко,</w:t>
      </w:r>
      <w:r w:rsidRPr="0010355D">
        <w:rPr>
          <w:i/>
          <w:iCs/>
          <w:sz w:val="18"/>
          <w:szCs w:val="18"/>
          <w:lang w:val="uk-UA"/>
        </w:rPr>
        <w:t xml:space="preserve">1 </w:t>
      </w:r>
      <w:r w:rsidRPr="0010355D">
        <w:rPr>
          <w:i/>
          <w:iCs/>
          <w:sz w:val="28"/>
          <w:szCs w:val="28"/>
          <w:lang w:val="uk-UA"/>
        </w:rPr>
        <w:t>Денис Замятін</w:t>
      </w:r>
      <w:r w:rsidRPr="0010355D">
        <w:rPr>
          <w:i/>
          <w:iCs/>
          <w:sz w:val="18"/>
          <w:szCs w:val="18"/>
          <w:lang w:val="uk-UA"/>
        </w:rPr>
        <w:t xml:space="preserve">1 </w:t>
      </w:r>
    </w:p>
    <w:p w:rsidR="0010355D" w:rsidRPr="0010355D" w:rsidRDefault="0010355D" w:rsidP="0010355D">
      <w:pPr>
        <w:pStyle w:val="Default"/>
        <w:rPr>
          <w:sz w:val="18"/>
          <w:szCs w:val="18"/>
          <w:lang w:val="uk-UA"/>
        </w:rPr>
      </w:pPr>
      <w:r w:rsidRPr="0010355D">
        <w:rPr>
          <w:i/>
          <w:iCs/>
          <w:sz w:val="18"/>
          <w:szCs w:val="18"/>
          <w:lang w:val="uk-UA"/>
        </w:rPr>
        <w:t xml:space="preserve">1Харківський національний медичний університет </w:t>
      </w:r>
    </w:p>
    <w:p w:rsidR="0010355D" w:rsidRPr="0010355D" w:rsidRDefault="0010355D" w:rsidP="0010355D">
      <w:pPr>
        <w:pStyle w:val="Default"/>
        <w:rPr>
          <w:sz w:val="28"/>
          <w:szCs w:val="28"/>
          <w:lang w:val="uk-UA"/>
        </w:rPr>
      </w:pPr>
      <w:r w:rsidRPr="0010355D">
        <w:rPr>
          <w:i/>
          <w:iCs/>
          <w:sz w:val="18"/>
          <w:szCs w:val="18"/>
          <w:lang w:val="uk-UA"/>
        </w:rPr>
        <w:t>2</w:t>
      </w:r>
      <w:r w:rsidRPr="0010355D">
        <w:rPr>
          <w:i/>
          <w:iCs/>
          <w:sz w:val="28"/>
          <w:szCs w:val="28"/>
          <w:lang w:val="uk-UA"/>
        </w:rPr>
        <w:t xml:space="preserve">ДУ «ІЗНХ ім. В. Т. Зайцева НАМНУ» </w:t>
      </w:r>
    </w:p>
    <w:p w:rsidR="0010355D" w:rsidRPr="0010355D" w:rsidRDefault="0010355D" w:rsidP="0010355D">
      <w:pPr>
        <w:pStyle w:val="Default"/>
        <w:rPr>
          <w:sz w:val="28"/>
          <w:szCs w:val="28"/>
          <w:lang w:val="uk-UA"/>
        </w:rPr>
      </w:pPr>
      <w:r w:rsidRPr="0010355D">
        <w:rPr>
          <w:i/>
          <w:iCs/>
          <w:sz w:val="28"/>
          <w:szCs w:val="28"/>
          <w:lang w:val="uk-UA"/>
        </w:rPr>
        <w:t xml:space="preserve">Харків, Україна </w:t>
      </w:r>
    </w:p>
    <w:p w:rsidR="0010355D" w:rsidRPr="0010355D" w:rsidRDefault="0010355D" w:rsidP="0010355D">
      <w:pPr>
        <w:pStyle w:val="Default"/>
        <w:rPr>
          <w:sz w:val="28"/>
          <w:szCs w:val="28"/>
          <w:lang w:val="uk-UA"/>
        </w:rPr>
      </w:pPr>
      <w:proofErr w:type="spellStart"/>
      <w:r w:rsidRPr="0010355D">
        <w:rPr>
          <w:b/>
          <w:bCs/>
          <w:sz w:val="28"/>
          <w:szCs w:val="28"/>
          <w:lang w:val="uk-UA"/>
        </w:rPr>
        <w:t>Abstract</w:t>
      </w:r>
      <w:proofErr w:type="spellEnd"/>
      <w:r w:rsidRPr="0010355D">
        <w:rPr>
          <w:b/>
          <w:bCs/>
          <w:sz w:val="28"/>
          <w:szCs w:val="28"/>
          <w:lang w:val="uk-UA"/>
        </w:rPr>
        <w:t xml:space="preserve">. </w:t>
      </w:r>
      <w:proofErr w:type="spellStart"/>
      <w:r w:rsidRPr="0010355D">
        <w:rPr>
          <w:sz w:val="28"/>
          <w:szCs w:val="28"/>
          <w:lang w:val="uk-UA"/>
        </w:rPr>
        <w:t>The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article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reviews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the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literature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on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the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use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of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biochemical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markers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for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the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diagnosis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of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complications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of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the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respiratory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system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in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patients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with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combined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thoracic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trauma</w:t>
      </w:r>
      <w:proofErr w:type="spellEnd"/>
      <w:r w:rsidRPr="0010355D">
        <w:rPr>
          <w:sz w:val="28"/>
          <w:szCs w:val="28"/>
          <w:lang w:val="uk-UA"/>
        </w:rPr>
        <w:t xml:space="preserve">. </w:t>
      </w:r>
    </w:p>
    <w:p w:rsidR="0010355D" w:rsidRPr="0010355D" w:rsidRDefault="0010355D" w:rsidP="0010355D">
      <w:pPr>
        <w:pStyle w:val="Default"/>
        <w:rPr>
          <w:sz w:val="28"/>
          <w:szCs w:val="28"/>
          <w:lang w:val="uk-UA"/>
        </w:rPr>
      </w:pPr>
      <w:proofErr w:type="spellStart"/>
      <w:r w:rsidRPr="0010355D">
        <w:rPr>
          <w:sz w:val="28"/>
          <w:szCs w:val="28"/>
          <w:lang w:val="uk-UA"/>
        </w:rPr>
        <w:t>It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is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concluded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that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to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improve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the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results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of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reducing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the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level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of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possible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complications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and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their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correction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it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is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necessary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to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develop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comprehensive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clinical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and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laboratory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differential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diagnostic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criteria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with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the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definition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of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biochemical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markers</w:t>
      </w:r>
      <w:proofErr w:type="spellEnd"/>
      <w:r w:rsidRPr="0010355D">
        <w:rPr>
          <w:sz w:val="28"/>
          <w:szCs w:val="28"/>
          <w:lang w:val="uk-UA"/>
        </w:rPr>
        <w:t xml:space="preserve">, </w:t>
      </w:r>
      <w:proofErr w:type="spellStart"/>
      <w:r w:rsidRPr="0010355D">
        <w:rPr>
          <w:sz w:val="28"/>
          <w:szCs w:val="28"/>
          <w:lang w:val="uk-UA"/>
        </w:rPr>
        <w:t>as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well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as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their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pathogenetic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justification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in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patients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of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this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category</w:t>
      </w:r>
      <w:proofErr w:type="spellEnd"/>
      <w:r w:rsidRPr="0010355D">
        <w:rPr>
          <w:sz w:val="28"/>
          <w:szCs w:val="28"/>
          <w:lang w:val="uk-UA"/>
        </w:rPr>
        <w:t xml:space="preserve">. </w:t>
      </w:r>
    </w:p>
    <w:p w:rsidR="0010355D" w:rsidRPr="0010355D" w:rsidRDefault="0010355D" w:rsidP="0010355D">
      <w:pPr>
        <w:pStyle w:val="Default"/>
        <w:rPr>
          <w:sz w:val="28"/>
          <w:szCs w:val="28"/>
          <w:lang w:val="uk-UA"/>
        </w:rPr>
      </w:pPr>
      <w:proofErr w:type="spellStart"/>
      <w:r w:rsidRPr="0010355D">
        <w:rPr>
          <w:b/>
          <w:bCs/>
          <w:sz w:val="28"/>
          <w:szCs w:val="28"/>
          <w:lang w:val="uk-UA"/>
        </w:rPr>
        <w:t>Key</w:t>
      </w:r>
      <w:proofErr w:type="spellEnd"/>
      <w:r w:rsidRPr="0010355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10355D">
        <w:rPr>
          <w:b/>
          <w:bCs/>
          <w:sz w:val="28"/>
          <w:szCs w:val="28"/>
          <w:lang w:val="uk-UA"/>
        </w:rPr>
        <w:t>words</w:t>
      </w:r>
      <w:proofErr w:type="spellEnd"/>
      <w:r w:rsidRPr="0010355D">
        <w:rPr>
          <w:b/>
          <w:bCs/>
          <w:sz w:val="28"/>
          <w:szCs w:val="28"/>
          <w:lang w:val="uk-UA"/>
        </w:rPr>
        <w:t xml:space="preserve">: </w:t>
      </w:r>
      <w:proofErr w:type="spellStart"/>
      <w:r w:rsidRPr="0010355D">
        <w:rPr>
          <w:sz w:val="28"/>
          <w:szCs w:val="28"/>
          <w:lang w:val="uk-UA"/>
        </w:rPr>
        <w:t>biochemical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markers</w:t>
      </w:r>
      <w:proofErr w:type="spellEnd"/>
      <w:r w:rsidRPr="0010355D">
        <w:rPr>
          <w:sz w:val="28"/>
          <w:szCs w:val="28"/>
          <w:lang w:val="uk-UA"/>
        </w:rPr>
        <w:t xml:space="preserve">, </w:t>
      </w:r>
      <w:proofErr w:type="spellStart"/>
      <w:r w:rsidRPr="0010355D">
        <w:rPr>
          <w:sz w:val="28"/>
          <w:szCs w:val="28"/>
          <w:lang w:val="uk-UA"/>
        </w:rPr>
        <w:t>diagnosis</w:t>
      </w:r>
      <w:proofErr w:type="spellEnd"/>
      <w:r w:rsidRPr="0010355D">
        <w:rPr>
          <w:sz w:val="28"/>
          <w:szCs w:val="28"/>
          <w:lang w:val="uk-UA"/>
        </w:rPr>
        <w:t xml:space="preserve">, </w:t>
      </w:r>
      <w:proofErr w:type="spellStart"/>
      <w:r w:rsidRPr="0010355D">
        <w:rPr>
          <w:sz w:val="28"/>
          <w:szCs w:val="28"/>
          <w:lang w:val="uk-UA"/>
        </w:rPr>
        <w:t>combined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thoracic</w:t>
      </w:r>
      <w:proofErr w:type="spellEnd"/>
      <w:r w:rsidRPr="0010355D">
        <w:rPr>
          <w:sz w:val="28"/>
          <w:szCs w:val="28"/>
          <w:lang w:val="uk-UA"/>
        </w:rPr>
        <w:t xml:space="preserve"> </w:t>
      </w:r>
      <w:proofErr w:type="spellStart"/>
      <w:r w:rsidRPr="0010355D">
        <w:rPr>
          <w:sz w:val="28"/>
          <w:szCs w:val="28"/>
          <w:lang w:val="uk-UA"/>
        </w:rPr>
        <w:t>trauma</w:t>
      </w:r>
      <w:proofErr w:type="spellEnd"/>
      <w:r w:rsidRPr="0010355D">
        <w:rPr>
          <w:sz w:val="28"/>
          <w:szCs w:val="28"/>
          <w:lang w:val="uk-UA"/>
        </w:rPr>
        <w:t xml:space="preserve">. </w:t>
      </w:r>
    </w:p>
    <w:p w:rsidR="0010355D" w:rsidRPr="0010355D" w:rsidRDefault="0010355D" w:rsidP="0010355D">
      <w:pPr>
        <w:pStyle w:val="Default"/>
        <w:rPr>
          <w:sz w:val="28"/>
          <w:szCs w:val="28"/>
          <w:lang w:val="uk-UA"/>
        </w:rPr>
      </w:pPr>
      <w:r w:rsidRPr="0010355D">
        <w:rPr>
          <w:sz w:val="28"/>
          <w:szCs w:val="28"/>
          <w:lang w:val="uk-UA"/>
        </w:rPr>
        <w:t xml:space="preserve">Діагностична тактика у хворих із </w:t>
      </w:r>
      <w:proofErr w:type="spellStart"/>
      <w:r w:rsidRPr="0010355D">
        <w:rPr>
          <w:sz w:val="28"/>
          <w:szCs w:val="28"/>
          <w:lang w:val="uk-UA"/>
        </w:rPr>
        <w:t>торакальною</w:t>
      </w:r>
      <w:proofErr w:type="spellEnd"/>
      <w:r w:rsidRPr="0010355D">
        <w:rPr>
          <w:sz w:val="28"/>
          <w:szCs w:val="28"/>
          <w:lang w:val="uk-UA"/>
        </w:rPr>
        <w:t xml:space="preserve"> травмою при </w:t>
      </w:r>
      <w:proofErr w:type="spellStart"/>
      <w:r w:rsidRPr="0010355D">
        <w:rPr>
          <w:sz w:val="28"/>
          <w:szCs w:val="28"/>
          <w:lang w:val="uk-UA"/>
        </w:rPr>
        <w:t>політравмі</w:t>
      </w:r>
      <w:proofErr w:type="spellEnd"/>
      <w:r w:rsidRPr="0010355D">
        <w:rPr>
          <w:sz w:val="28"/>
          <w:szCs w:val="28"/>
          <w:lang w:val="uk-UA"/>
        </w:rPr>
        <w:t xml:space="preserve"> побудована на глибокому й ретельному вивченні деяких ланок патогенезу цього виду травматичних ушкоджень, що нерозривно пов'язані з порушенням гомеостазу та </w:t>
      </w:r>
      <w:proofErr w:type="spellStart"/>
      <w:r w:rsidRPr="0010355D">
        <w:rPr>
          <w:sz w:val="28"/>
          <w:szCs w:val="28"/>
          <w:lang w:val="uk-UA"/>
        </w:rPr>
        <w:t>морфо</w:t>
      </w:r>
      <w:proofErr w:type="spellEnd"/>
      <w:r w:rsidRPr="0010355D">
        <w:rPr>
          <w:sz w:val="28"/>
          <w:szCs w:val="28"/>
          <w:lang w:val="uk-UA"/>
        </w:rPr>
        <w:t xml:space="preserve">-функціональними змінами, які зумовлюють розвиток </w:t>
      </w:r>
      <w:proofErr w:type="spellStart"/>
      <w:r w:rsidRPr="0010355D">
        <w:rPr>
          <w:sz w:val="28"/>
          <w:szCs w:val="28"/>
          <w:lang w:val="uk-UA"/>
        </w:rPr>
        <w:t>післятравматичних</w:t>
      </w:r>
      <w:proofErr w:type="spellEnd"/>
      <w:r w:rsidRPr="0010355D">
        <w:rPr>
          <w:sz w:val="28"/>
          <w:szCs w:val="28"/>
          <w:lang w:val="uk-UA"/>
        </w:rPr>
        <w:t xml:space="preserve"> зсувів. Ці порушення спричиняють неадекватну, а внаслідок цього, непрогнозовану реакцію організму, яка </w:t>
      </w:r>
      <w:proofErr w:type="spellStart"/>
      <w:r w:rsidRPr="0010355D">
        <w:rPr>
          <w:sz w:val="28"/>
          <w:szCs w:val="28"/>
          <w:lang w:val="uk-UA"/>
        </w:rPr>
        <w:t>впліває</w:t>
      </w:r>
      <w:proofErr w:type="spellEnd"/>
      <w:r w:rsidRPr="0010355D">
        <w:rPr>
          <w:sz w:val="28"/>
          <w:szCs w:val="28"/>
          <w:lang w:val="uk-UA"/>
        </w:rPr>
        <w:t xml:space="preserve"> на клінічний перебіг і результати проведення діагностичних заходів та ІТ [1, 2]. </w:t>
      </w:r>
    </w:p>
    <w:p w:rsidR="0010355D" w:rsidRPr="0010355D" w:rsidRDefault="0010355D" w:rsidP="0010355D">
      <w:pPr>
        <w:pStyle w:val="Default"/>
        <w:rPr>
          <w:sz w:val="28"/>
          <w:szCs w:val="28"/>
          <w:lang w:val="uk-UA"/>
        </w:rPr>
      </w:pPr>
      <w:r w:rsidRPr="0010355D">
        <w:rPr>
          <w:sz w:val="28"/>
          <w:szCs w:val="28"/>
          <w:lang w:val="uk-UA"/>
        </w:rPr>
        <w:t xml:space="preserve">У даний час ініціюючим чинником розвитку ускладнень </w:t>
      </w:r>
      <w:proofErr w:type="spellStart"/>
      <w:r w:rsidRPr="0010355D">
        <w:rPr>
          <w:sz w:val="28"/>
          <w:szCs w:val="28"/>
          <w:lang w:val="uk-UA"/>
        </w:rPr>
        <w:t>торакальної</w:t>
      </w:r>
      <w:proofErr w:type="spellEnd"/>
      <w:r w:rsidRPr="0010355D">
        <w:rPr>
          <w:sz w:val="28"/>
          <w:szCs w:val="28"/>
          <w:lang w:val="uk-UA"/>
        </w:rPr>
        <w:t xml:space="preserve"> травми при ПТ вважають пошкодження ендотелію, яке може бути спричинене прямим або непрямим впливом </w:t>
      </w:r>
      <w:proofErr w:type="spellStart"/>
      <w:r w:rsidRPr="0010355D">
        <w:rPr>
          <w:sz w:val="28"/>
          <w:szCs w:val="28"/>
          <w:lang w:val="uk-UA"/>
        </w:rPr>
        <w:t>антиендотеліальних</w:t>
      </w:r>
      <w:proofErr w:type="spellEnd"/>
      <w:r w:rsidRPr="0010355D">
        <w:rPr>
          <w:sz w:val="28"/>
          <w:szCs w:val="28"/>
          <w:lang w:val="uk-UA"/>
        </w:rPr>
        <w:t xml:space="preserve"> антитіл, здатних активувати експресію молекул адгезії </w:t>
      </w:r>
      <w:proofErr w:type="spellStart"/>
      <w:r w:rsidRPr="0010355D">
        <w:rPr>
          <w:sz w:val="28"/>
          <w:szCs w:val="28"/>
          <w:lang w:val="uk-UA"/>
        </w:rPr>
        <w:t>ендотеліальними</w:t>
      </w:r>
      <w:proofErr w:type="spellEnd"/>
      <w:r w:rsidRPr="0010355D">
        <w:rPr>
          <w:sz w:val="28"/>
          <w:szCs w:val="28"/>
          <w:lang w:val="uk-UA"/>
        </w:rPr>
        <w:t xml:space="preserve"> клітинами (циркулюючі молекули 316 </w:t>
      </w:r>
    </w:p>
    <w:p w:rsidR="0010355D" w:rsidRPr="0010355D" w:rsidRDefault="0010355D" w:rsidP="0010355D">
      <w:pPr>
        <w:pStyle w:val="Default"/>
        <w:rPr>
          <w:color w:val="auto"/>
          <w:lang w:val="uk-UA"/>
        </w:rPr>
      </w:pPr>
    </w:p>
    <w:p w:rsidR="0010355D" w:rsidRPr="0010355D" w:rsidRDefault="0010355D" w:rsidP="0010355D">
      <w:pPr>
        <w:pStyle w:val="Default"/>
        <w:pageBreakBefore/>
        <w:rPr>
          <w:color w:val="auto"/>
          <w:sz w:val="28"/>
          <w:szCs w:val="28"/>
          <w:lang w:val="uk-UA"/>
        </w:rPr>
      </w:pPr>
      <w:r w:rsidRPr="0010355D">
        <w:rPr>
          <w:color w:val="auto"/>
          <w:sz w:val="28"/>
          <w:szCs w:val="28"/>
          <w:lang w:val="uk-UA"/>
        </w:rPr>
        <w:lastRenderedPageBreak/>
        <w:t>міжклітинної адгезії (ICAM-1), молекули адгезії судинного ендотелію (VCAM), Е-</w:t>
      </w:r>
      <w:proofErr w:type="spellStart"/>
      <w:r w:rsidRPr="0010355D">
        <w:rPr>
          <w:color w:val="auto"/>
          <w:sz w:val="28"/>
          <w:szCs w:val="28"/>
          <w:lang w:val="uk-UA"/>
        </w:rPr>
        <w:t>селектин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) [3]. </w:t>
      </w:r>
    </w:p>
    <w:p w:rsidR="0010355D" w:rsidRPr="0010355D" w:rsidRDefault="0010355D" w:rsidP="0010355D">
      <w:pPr>
        <w:pStyle w:val="Default"/>
        <w:rPr>
          <w:color w:val="auto"/>
          <w:sz w:val="28"/>
          <w:szCs w:val="28"/>
          <w:lang w:val="uk-UA"/>
        </w:rPr>
      </w:pPr>
      <w:r w:rsidRPr="0010355D">
        <w:rPr>
          <w:color w:val="auto"/>
          <w:sz w:val="28"/>
          <w:szCs w:val="28"/>
          <w:lang w:val="uk-UA"/>
        </w:rPr>
        <w:t xml:space="preserve">На початкових етапах розвитку змін гомеостазу в організмі хворих виявляється патологічний процес, на тлі якого в </w:t>
      </w:r>
      <w:proofErr w:type="spellStart"/>
      <w:r w:rsidRPr="0010355D">
        <w:rPr>
          <w:color w:val="auto"/>
          <w:sz w:val="28"/>
          <w:szCs w:val="28"/>
          <w:lang w:val="uk-UA"/>
        </w:rPr>
        <w:t>мікросудинній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системі відбуваються функціональні та структурні зміни з найбільш вираженим ураженням судин. У хворих із ПТ на поверхні </w:t>
      </w:r>
      <w:proofErr w:type="spellStart"/>
      <w:r w:rsidRPr="0010355D">
        <w:rPr>
          <w:color w:val="auto"/>
          <w:sz w:val="28"/>
          <w:szCs w:val="28"/>
          <w:lang w:val="uk-UA"/>
        </w:rPr>
        <w:t>ендотеліальних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клітин і фібробластів </w:t>
      </w:r>
      <w:proofErr w:type="spellStart"/>
      <w:r w:rsidRPr="0010355D">
        <w:rPr>
          <w:color w:val="auto"/>
          <w:sz w:val="28"/>
          <w:szCs w:val="28"/>
          <w:lang w:val="uk-UA"/>
        </w:rPr>
        <w:t>можно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виявити підвищення експресії молекул ICAM-1 на 25%, тільки на поверхні </w:t>
      </w:r>
      <w:proofErr w:type="spellStart"/>
      <w:r w:rsidRPr="0010355D">
        <w:rPr>
          <w:color w:val="auto"/>
          <w:sz w:val="28"/>
          <w:szCs w:val="28"/>
          <w:lang w:val="uk-UA"/>
        </w:rPr>
        <w:t>ендотеліальних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клітин – VCAM-1 на 19% [4]. </w:t>
      </w:r>
    </w:p>
    <w:p w:rsidR="0010355D" w:rsidRPr="0010355D" w:rsidRDefault="0010355D" w:rsidP="0010355D">
      <w:pPr>
        <w:pStyle w:val="Default"/>
        <w:rPr>
          <w:color w:val="auto"/>
          <w:sz w:val="28"/>
          <w:szCs w:val="28"/>
          <w:lang w:val="uk-UA"/>
        </w:rPr>
      </w:pPr>
      <w:r w:rsidRPr="0010355D">
        <w:rPr>
          <w:color w:val="auto"/>
          <w:sz w:val="28"/>
          <w:szCs w:val="28"/>
          <w:lang w:val="uk-UA"/>
        </w:rPr>
        <w:t>Синтез ICAM-1, VCAM і Е-</w:t>
      </w:r>
      <w:proofErr w:type="spellStart"/>
      <w:r w:rsidRPr="0010355D">
        <w:rPr>
          <w:color w:val="auto"/>
          <w:sz w:val="28"/>
          <w:szCs w:val="28"/>
          <w:lang w:val="uk-UA"/>
        </w:rPr>
        <w:t>селектину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посилюється під впливом </w:t>
      </w:r>
      <w:proofErr w:type="spellStart"/>
      <w:r w:rsidRPr="0010355D">
        <w:rPr>
          <w:color w:val="auto"/>
          <w:sz w:val="28"/>
          <w:szCs w:val="28"/>
          <w:lang w:val="uk-UA"/>
        </w:rPr>
        <w:t>цитокінів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та клітинних медіаторів, </w:t>
      </w:r>
      <w:proofErr w:type="spellStart"/>
      <w:r w:rsidRPr="0010355D">
        <w:rPr>
          <w:color w:val="auto"/>
          <w:sz w:val="28"/>
          <w:szCs w:val="28"/>
          <w:lang w:val="uk-UA"/>
        </w:rPr>
        <w:t>інтерлейкінів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(ІЛ) -1, -4 та </w:t>
      </w:r>
      <w:proofErr w:type="spellStart"/>
      <w:r w:rsidRPr="0010355D">
        <w:rPr>
          <w:color w:val="auto"/>
          <w:sz w:val="28"/>
          <w:szCs w:val="28"/>
          <w:lang w:val="uk-UA"/>
        </w:rPr>
        <w:t>фактора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некрозу пухлини (ФНП α), продукція яких при ПТ змінена. Ймовірно, в основі ініціації процесу лежить судинна мікротравма, яка спричиняє активацію </w:t>
      </w:r>
      <w:proofErr w:type="spellStart"/>
      <w:r w:rsidRPr="0010355D">
        <w:rPr>
          <w:color w:val="auto"/>
          <w:sz w:val="28"/>
          <w:szCs w:val="28"/>
          <w:lang w:val="uk-UA"/>
        </w:rPr>
        <w:t>ендотеліальних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клітин, </w:t>
      </w:r>
      <w:proofErr w:type="spellStart"/>
      <w:r w:rsidRPr="0010355D">
        <w:rPr>
          <w:color w:val="auto"/>
          <w:sz w:val="28"/>
          <w:szCs w:val="28"/>
          <w:lang w:val="uk-UA"/>
        </w:rPr>
        <w:t>дисфункцію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та порушення капілярної проникності. Одночасно розвиваються </w:t>
      </w:r>
      <w:proofErr w:type="spellStart"/>
      <w:r w:rsidRPr="0010355D">
        <w:rPr>
          <w:color w:val="auto"/>
          <w:sz w:val="28"/>
          <w:szCs w:val="28"/>
          <w:lang w:val="uk-UA"/>
        </w:rPr>
        <w:t>внутрішньосудинні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зміни: агрегація і адгезія тромбоцитів, активація плазмових факторів VII і VIII, вивільнення </w:t>
      </w:r>
      <w:proofErr w:type="spellStart"/>
      <w:r w:rsidRPr="0010355D">
        <w:rPr>
          <w:color w:val="auto"/>
          <w:sz w:val="28"/>
          <w:szCs w:val="28"/>
          <w:lang w:val="uk-UA"/>
        </w:rPr>
        <w:t>вазоактивних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амінів, </w:t>
      </w:r>
      <w:proofErr w:type="spellStart"/>
      <w:r w:rsidRPr="0010355D">
        <w:rPr>
          <w:color w:val="auto"/>
          <w:sz w:val="28"/>
          <w:szCs w:val="28"/>
          <w:lang w:val="uk-UA"/>
        </w:rPr>
        <w:t>гіперкоагуляція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, </w:t>
      </w:r>
      <w:proofErr w:type="spellStart"/>
      <w:r w:rsidRPr="0010355D">
        <w:rPr>
          <w:color w:val="auto"/>
          <w:sz w:val="28"/>
          <w:szCs w:val="28"/>
          <w:lang w:val="uk-UA"/>
        </w:rPr>
        <w:t>мікротромбози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, що підсилюють локальну ішемію [5]. </w:t>
      </w:r>
    </w:p>
    <w:p w:rsidR="0010355D" w:rsidRPr="0010355D" w:rsidRDefault="0010355D" w:rsidP="0010355D">
      <w:pPr>
        <w:pStyle w:val="Default"/>
        <w:rPr>
          <w:color w:val="auto"/>
          <w:sz w:val="28"/>
          <w:szCs w:val="28"/>
          <w:lang w:val="uk-UA"/>
        </w:rPr>
      </w:pPr>
      <w:r w:rsidRPr="0010355D">
        <w:rPr>
          <w:color w:val="auto"/>
          <w:sz w:val="28"/>
          <w:szCs w:val="28"/>
          <w:lang w:val="uk-UA"/>
        </w:rPr>
        <w:t>Активізовані при «</w:t>
      </w:r>
      <w:proofErr w:type="spellStart"/>
      <w:r w:rsidRPr="0010355D">
        <w:rPr>
          <w:color w:val="auto"/>
          <w:sz w:val="28"/>
          <w:szCs w:val="28"/>
          <w:lang w:val="uk-UA"/>
        </w:rPr>
        <w:t>коагуляційному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каскаді» медіатори підсилюють деструкцію ендотелію, підтримуючи цикл пошкодження і наступної репарації судинної стінки з редуплікацією базальних мембран, </w:t>
      </w:r>
      <w:proofErr w:type="spellStart"/>
      <w:r w:rsidRPr="0010355D">
        <w:rPr>
          <w:color w:val="auto"/>
          <w:sz w:val="28"/>
          <w:szCs w:val="28"/>
          <w:lang w:val="uk-UA"/>
        </w:rPr>
        <w:t>інтимальною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проліферацією </w:t>
      </w:r>
      <w:proofErr w:type="spellStart"/>
      <w:r w:rsidRPr="0010355D">
        <w:rPr>
          <w:color w:val="auto"/>
          <w:sz w:val="28"/>
          <w:szCs w:val="28"/>
          <w:lang w:val="uk-UA"/>
        </w:rPr>
        <w:t>гладком`язових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клітин, а колаген, що знову надходить у циркуляцію, сприяє розвитку </w:t>
      </w:r>
      <w:proofErr w:type="spellStart"/>
      <w:r w:rsidRPr="0010355D">
        <w:rPr>
          <w:color w:val="auto"/>
          <w:sz w:val="28"/>
          <w:szCs w:val="28"/>
          <w:lang w:val="uk-UA"/>
        </w:rPr>
        <w:t>гемореологічних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та імунних порушень. Розвивається характерна </w:t>
      </w:r>
      <w:proofErr w:type="spellStart"/>
      <w:r w:rsidRPr="0010355D">
        <w:rPr>
          <w:color w:val="auto"/>
          <w:sz w:val="28"/>
          <w:szCs w:val="28"/>
          <w:lang w:val="uk-UA"/>
        </w:rPr>
        <w:t>післятравматична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мікроангіопатія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, органічно пов'язана з патологією </w:t>
      </w:r>
      <w:proofErr w:type="spellStart"/>
      <w:r w:rsidRPr="0010355D">
        <w:rPr>
          <w:color w:val="auto"/>
          <w:sz w:val="28"/>
          <w:szCs w:val="28"/>
          <w:lang w:val="uk-UA"/>
        </w:rPr>
        <w:t>дисметаболізму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[6]. </w:t>
      </w:r>
    </w:p>
    <w:p w:rsidR="0010355D" w:rsidRPr="0010355D" w:rsidRDefault="0010355D" w:rsidP="0010355D">
      <w:pPr>
        <w:pStyle w:val="Default"/>
        <w:rPr>
          <w:color w:val="auto"/>
          <w:sz w:val="28"/>
          <w:szCs w:val="28"/>
          <w:lang w:val="uk-UA"/>
        </w:rPr>
      </w:pPr>
      <w:r w:rsidRPr="0010355D">
        <w:rPr>
          <w:color w:val="auto"/>
          <w:sz w:val="28"/>
          <w:szCs w:val="28"/>
          <w:lang w:val="uk-UA"/>
        </w:rPr>
        <w:t xml:space="preserve">Цікавим видається поява в останній час наукових робіт з вивчення </w:t>
      </w:r>
      <w:proofErr w:type="spellStart"/>
      <w:r w:rsidRPr="0010355D">
        <w:rPr>
          <w:color w:val="auto"/>
          <w:sz w:val="28"/>
          <w:szCs w:val="28"/>
          <w:lang w:val="uk-UA"/>
        </w:rPr>
        <w:t>сурфактантного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протеїну D (SP-D), що є маркером ураження легень. Відомо, що </w:t>
      </w:r>
      <w:proofErr w:type="spellStart"/>
      <w:r w:rsidRPr="0010355D">
        <w:rPr>
          <w:color w:val="auto"/>
          <w:sz w:val="28"/>
          <w:szCs w:val="28"/>
          <w:lang w:val="uk-UA"/>
        </w:rPr>
        <w:t>сурфактантний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білок D (SP-D) є одним з ключових регуляторів функцій альвеолярних макрофагів – основних клітин системи імунітету в легенях. SP-D виробляється </w:t>
      </w:r>
      <w:proofErr w:type="spellStart"/>
      <w:r w:rsidRPr="0010355D">
        <w:rPr>
          <w:color w:val="auto"/>
          <w:sz w:val="28"/>
          <w:szCs w:val="28"/>
          <w:lang w:val="uk-UA"/>
        </w:rPr>
        <w:t>неціліарнимі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клітинами бронхіол – клітинами Клара і </w:t>
      </w:r>
      <w:proofErr w:type="spellStart"/>
      <w:r w:rsidRPr="0010355D">
        <w:rPr>
          <w:color w:val="auto"/>
          <w:sz w:val="28"/>
          <w:szCs w:val="28"/>
          <w:lang w:val="uk-UA"/>
        </w:rPr>
        <w:t>альвеолоцитами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II типу [7]. </w:t>
      </w:r>
    </w:p>
    <w:p w:rsidR="0010355D" w:rsidRPr="0010355D" w:rsidRDefault="0010355D" w:rsidP="0010355D">
      <w:pPr>
        <w:pStyle w:val="Default"/>
        <w:rPr>
          <w:color w:val="auto"/>
          <w:sz w:val="28"/>
          <w:szCs w:val="28"/>
          <w:lang w:val="uk-UA"/>
        </w:rPr>
      </w:pPr>
      <w:r w:rsidRPr="0010355D">
        <w:rPr>
          <w:color w:val="auto"/>
          <w:sz w:val="28"/>
          <w:szCs w:val="28"/>
          <w:lang w:val="uk-UA"/>
        </w:rPr>
        <w:t xml:space="preserve">У фізіологічних умовах здорової легені «хвостові» домени SP-D заховані всередину </w:t>
      </w:r>
      <w:proofErr w:type="spellStart"/>
      <w:r w:rsidRPr="0010355D">
        <w:rPr>
          <w:color w:val="auto"/>
          <w:sz w:val="28"/>
          <w:szCs w:val="28"/>
          <w:lang w:val="uk-UA"/>
        </w:rPr>
        <w:t>мультімерної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структури, а «головні» домени взаємодіють з рецепторами сигнального </w:t>
      </w:r>
      <w:proofErr w:type="spellStart"/>
      <w:r w:rsidRPr="0010355D">
        <w:rPr>
          <w:color w:val="auto"/>
          <w:sz w:val="28"/>
          <w:szCs w:val="28"/>
          <w:lang w:val="uk-UA"/>
        </w:rPr>
        <w:t>інгібуючого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регуляторного білка-α (SIRP-α) і активують </w:t>
      </w:r>
      <w:proofErr w:type="spellStart"/>
      <w:r w:rsidRPr="0010355D">
        <w:rPr>
          <w:color w:val="auto"/>
          <w:sz w:val="28"/>
          <w:szCs w:val="28"/>
          <w:lang w:val="uk-UA"/>
        </w:rPr>
        <w:t>кіназу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SHP-1. Це призводить до пригнічення активації р38, блокування NF-</w:t>
      </w:r>
      <w:proofErr w:type="spellStart"/>
      <w:r w:rsidRPr="0010355D">
        <w:rPr>
          <w:color w:val="auto"/>
          <w:sz w:val="28"/>
          <w:szCs w:val="28"/>
          <w:lang w:val="uk-UA"/>
        </w:rPr>
        <w:t>kB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, і, відповідно, пригнічення запальних реакцій макрофагів. На 317 </w:t>
      </w:r>
    </w:p>
    <w:p w:rsidR="0010355D" w:rsidRPr="0010355D" w:rsidRDefault="0010355D" w:rsidP="0010355D">
      <w:pPr>
        <w:pStyle w:val="Default"/>
        <w:rPr>
          <w:color w:val="auto"/>
          <w:lang w:val="uk-UA"/>
        </w:rPr>
      </w:pPr>
    </w:p>
    <w:p w:rsidR="0010355D" w:rsidRPr="0010355D" w:rsidRDefault="0010355D" w:rsidP="0010355D">
      <w:pPr>
        <w:pStyle w:val="Default"/>
        <w:pageBreakBefore/>
        <w:rPr>
          <w:color w:val="auto"/>
          <w:sz w:val="28"/>
          <w:szCs w:val="28"/>
          <w:lang w:val="uk-UA"/>
        </w:rPr>
      </w:pPr>
      <w:r w:rsidRPr="0010355D">
        <w:rPr>
          <w:color w:val="auto"/>
          <w:sz w:val="28"/>
          <w:szCs w:val="28"/>
          <w:lang w:val="uk-UA"/>
        </w:rPr>
        <w:lastRenderedPageBreak/>
        <w:t xml:space="preserve">підставі цих даних процеси </w:t>
      </w:r>
      <w:proofErr w:type="spellStart"/>
      <w:r w:rsidRPr="0010355D">
        <w:rPr>
          <w:color w:val="auto"/>
          <w:sz w:val="28"/>
          <w:szCs w:val="28"/>
          <w:lang w:val="uk-UA"/>
        </w:rPr>
        <w:t>нітрозилювання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і </w:t>
      </w:r>
      <w:proofErr w:type="spellStart"/>
      <w:r w:rsidRPr="0010355D">
        <w:rPr>
          <w:color w:val="auto"/>
          <w:sz w:val="28"/>
          <w:szCs w:val="28"/>
          <w:lang w:val="uk-UA"/>
        </w:rPr>
        <w:t>денітрозилювання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SP-D і, відповідно, існування SP-D в різних </w:t>
      </w:r>
      <w:proofErr w:type="spellStart"/>
      <w:r w:rsidRPr="0010355D">
        <w:rPr>
          <w:color w:val="auto"/>
          <w:sz w:val="28"/>
          <w:szCs w:val="28"/>
          <w:lang w:val="uk-UA"/>
        </w:rPr>
        <w:t>олігомерних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формах забезпечують можливість перемикання функції SP-D з активатора на інгібітор запальної активності макрофагів. </w:t>
      </w:r>
    </w:p>
    <w:p w:rsidR="0010355D" w:rsidRPr="0010355D" w:rsidRDefault="0010355D" w:rsidP="0010355D">
      <w:pPr>
        <w:pStyle w:val="Default"/>
        <w:rPr>
          <w:color w:val="auto"/>
          <w:sz w:val="28"/>
          <w:szCs w:val="28"/>
          <w:lang w:val="uk-UA"/>
        </w:rPr>
      </w:pPr>
      <w:r w:rsidRPr="0010355D">
        <w:rPr>
          <w:color w:val="auto"/>
          <w:sz w:val="28"/>
          <w:szCs w:val="28"/>
          <w:lang w:val="uk-UA"/>
        </w:rPr>
        <w:t xml:space="preserve">Отже, SP-D можна розглядати як фактор програмування макрофагів. Дійсно, при дії тримерів або мономерів SP-D макрофаги переважно набувають </w:t>
      </w:r>
      <w:proofErr w:type="spellStart"/>
      <w:r w:rsidRPr="0010355D">
        <w:rPr>
          <w:color w:val="auto"/>
          <w:sz w:val="28"/>
          <w:szCs w:val="28"/>
          <w:lang w:val="uk-UA"/>
        </w:rPr>
        <w:t>прозапального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М1 фенотипу і характеризуються посиленням продукції NO і </w:t>
      </w:r>
      <w:proofErr w:type="spellStart"/>
      <w:r w:rsidRPr="0010355D">
        <w:rPr>
          <w:color w:val="auto"/>
          <w:sz w:val="28"/>
          <w:szCs w:val="28"/>
          <w:lang w:val="uk-UA"/>
        </w:rPr>
        <w:t>прозапальних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цитокінів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, а при дії </w:t>
      </w:r>
      <w:proofErr w:type="spellStart"/>
      <w:r w:rsidRPr="0010355D">
        <w:rPr>
          <w:color w:val="auto"/>
          <w:sz w:val="28"/>
          <w:szCs w:val="28"/>
          <w:lang w:val="uk-UA"/>
        </w:rPr>
        <w:t>мультімерів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- </w:t>
      </w:r>
      <w:proofErr w:type="spellStart"/>
      <w:r w:rsidRPr="0010355D">
        <w:rPr>
          <w:color w:val="auto"/>
          <w:sz w:val="28"/>
          <w:szCs w:val="28"/>
          <w:lang w:val="uk-UA"/>
        </w:rPr>
        <w:t>антизапальний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М2 фенотип, для якого характерним є пригнічення продукції NO і </w:t>
      </w:r>
      <w:proofErr w:type="spellStart"/>
      <w:r w:rsidRPr="0010355D">
        <w:rPr>
          <w:color w:val="auto"/>
          <w:sz w:val="28"/>
          <w:szCs w:val="28"/>
          <w:lang w:val="uk-UA"/>
        </w:rPr>
        <w:t>прозапальних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цитокінів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[8]. </w:t>
      </w:r>
    </w:p>
    <w:p w:rsidR="0010355D" w:rsidRPr="0010355D" w:rsidRDefault="0010355D" w:rsidP="0010355D">
      <w:pPr>
        <w:pStyle w:val="Default"/>
        <w:rPr>
          <w:color w:val="auto"/>
          <w:sz w:val="28"/>
          <w:szCs w:val="28"/>
          <w:lang w:val="uk-UA"/>
        </w:rPr>
      </w:pPr>
      <w:r w:rsidRPr="0010355D">
        <w:rPr>
          <w:color w:val="auto"/>
          <w:sz w:val="28"/>
          <w:szCs w:val="28"/>
          <w:lang w:val="uk-UA"/>
        </w:rPr>
        <w:t xml:space="preserve">Таким чином, при аналізі ролі SP-D в регуляції функцій макрофагів кидається в очі одна важлива обставина: SP-D – це єдиний фактор </w:t>
      </w:r>
      <w:proofErr w:type="spellStart"/>
      <w:r w:rsidRPr="0010355D">
        <w:rPr>
          <w:color w:val="auto"/>
          <w:sz w:val="28"/>
          <w:szCs w:val="28"/>
          <w:lang w:val="uk-UA"/>
        </w:rPr>
        <w:t>репрограмування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, який діє за принципом «два в одному», тобто може програмувати макрофаги і на М1, і на М2 фенотип. Завдяки цьому SP-D можна розглядати як </w:t>
      </w:r>
      <w:proofErr w:type="spellStart"/>
      <w:r w:rsidRPr="0010355D">
        <w:rPr>
          <w:color w:val="auto"/>
          <w:sz w:val="28"/>
          <w:szCs w:val="28"/>
          <w:lang w:val="uk-UA"/>
        </w:rPr>
        <w:t>бівалентний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регулятор процесу запалення в легенях. Встановлено, що зниження вмісту SP-D може грати роль в патогенезі пошкодження </w:t>
      </w:r>
      <w:proofErr w:type="spellStart"/>
      <w:r w:rsidRPr="0010355D">
        <w:rPr>
          <w:color w:val="auto"/>
          <w:sz w:val="28"/>
          <w:szCs w:val="28"/>
          <w:lang w:val="uk-UA"/>
        </w:rPr>
        <w:t>легенів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через посилення </w:t>
      </w:r>
      <w:proofErr w:type="spellStart"/>
      <w:r w:rsidRPr="0010355D">
        <w:rPr>
          <w:color w:val="auto"/>
          <w:sz w:val="28"/>
          <w:szCs w:val="28"/>
          <w:lang w:val="uk-UA"/>
        </w:rPr>
        <w:t>оксидативного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стресу, </w:t>
      </w:r>
      <w:proofErr w:type="spellStart"/>
      <w:r w:rsidRPr="0010355D">
        <w:rPr>
          <w:color w:val="auto"/>
          <w:sz w:val="28"/>
          <w:szCs w:val="28"/>
          <w:lang w:val="uk-UA"/>
        </w:rPr>
        <w:t>апоптозу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й некрозу в легенях [9]. </w:t>
      </w:r>
    </w:p>
    <w:p w:rsidR="0010355D" w:rsidRPr="0010355D" w:rsidRDefault="0010355D" w:rsidP="0010355D">
      <w:pPr>
        <w:pStyle w:val="Default"/>
        <w:rPr>
          <w:color w:val="auto"/>
          <w:sz w:val="28"/>
          <w:szCs w:val="28"/>
          <w:lang w:val="uk-UA"/>
        </w:rPr>
      </w:pPr>
      <w:r w:rsidRPr="0010355D">
        <w:rPr>
          <w:color w:val="auto"/>
          <w:sz w:val="28"/>
          <w:szCs w:val="28"/>
          <w:lang w:val="uk-UA"/>
        </w:rPr>
        <w:t xml:space="preserve">Зниження вмісту SP-D може бути пов'язано з тим, що альвеолярні макрофаги можуть поглинати і руйнувати SP-D і / або з тим, що через пошкодження легеневого епітелію й порушення проникності капілярів, характерного для процесу запалення, відбувається потрапляння SP-D в системний </w:t>
      </w:r>
      <w:proofErr w:type="spellStart"/>
      <w:r w:rsidRPr="0010355D">
        <w:rPr>
          <w:color w:val="auto"/>
          <w:sz w:val="28"/>
          <w:szCs w:val="28"/>
          <w:lang w:val="uk-UA"/>
        </w:rPr>
        <w:t>кровотік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, викликаючи збільшення рівня SP-D в сироватці [10]. </w:t>
      </w:r>
    </w:p>
    <w:p w:rsidR="0010355D" w:rsidRPr="0010355D" w:rsidRDefault="0010355D" w:rsidP="0010355D">
      <w:pPr>
        <w:pStyle w:val="Default"/>
        <w:rPr>
          <w:color w:val="auto"/>
          <w:sz w:val="28"/>
          <w:szCs w:val="28"/>
          <w:lang w:val="uk-UA"/>
        </w:rPr>
      </w:pPr>
      <w:r w:rsidRPr="0010355D">
        <w:rPr>
          <w:color w:val="auto"/>
          <w:sz w:val="28"/>
          <w:szCs w:val="28"/>
          <w:lang w:val="uk-UA"/>
        </w:rPr>
        <w:t xml:space="preserve">Представлені дані з вивчення </w:t>
      </w:r>
      <w:proofErr w:type="spellStart"/>
      <w:r w:rsidRPr="0010355D">
        <w:rPr>
          <w:color w:val="auto"/>
          <w:sz w:val="28"/>
          <w:szCs w:val="28"/>
          <w:lang w:val="uk-UA"/>
        </w:rPr>
        <w:t>сурфактантного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протеїну D (SP-D) дозволяють припустити, що зниження вмісту SP-D в легенях буде приводити до збільшення сприйнятливості організму до інфекцій і підвищення їх рівня вмісту в крові [11]. </w:t>
      </w:r>
    </w:p>
    <w:p w:rsidR="0010355D" w:rsidRPr="0010355D" w:rsidRDefault="0010355D" w:rsidP="0010355D">
      <w:pPr>
        <w:pStyle w:val="Default"/>
        <w:rPr>
          <w:color w:val="auto"/>
          <w:sz w:val="28"/>
          <w:szCs w:val="28"/>
          <w:lang w:val="uk-UA"/>
        </w:rPr>
      </w:pPr>
      <w:r w:rsidRPr="0010355D">
        <w:rPr>
          <w:color w:val="auto"/>
          <w:sz w:val="28"/>
          <w:szCs w:val="28"/>
          <w:lang w:val="uk-UA"/>
        </w:rPr>
        <w:t xml:space="preserve">Слід зазначити, що аналіз ролі SP-D в регулюванні макрофагів показує, що білок є унікальним фактором у альтернативних перепрограмуванні клітин, які можуть програмувати макрофаги на обох M1 і М2 фенотип, завдяки чому SP-D розглядають у якості двовалентного регулятора запалення в легенях і дихальних шляхах. </w:t>
      </w:r>
    </w:p>
    <w:p w:rsidR="0010355D" w:rsidRPr="0010355D" w:rsidRDefault="0010355D" w:rsidP="0010355D">
      <w:pPr>
        <w:pStyle w:val="Default"/>
        <w:rPr>
          <w:color w:val="auto"/>
          <w:sz w:val="28"/>
          <w:szCs w:val="28"/>
          <w:lang w:val="uk-UA"/>
        </w:rPr>
      </w:pPr>
      <w:r w:rsidRPr="0010355D">
        <w:rPr>
          <w:color w:val="auto"/>
          <w:sz w:val="28"/>
          <w:szCs w:val="28"/>
          <w:lang w:val="uk-UA"/>
        </w:rPr>
        <w:t xml:space="preserve">Дані, що отримані на сьогоднішній день у структурі </w:t>
      </w:r>
      <w:proofErr w:type="spellStart"/>
      <w:r w:rsidRPr="0010355D">
        <w:rPr>
          <w:color w:val="auto"/>
          <w:sz w:val="28"/>
          <w:szCs w:val="28"/>
          <w:lang w:val="uk-UA"/>
        </w:rPr>
        <w:t>сурфактного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протеїну D і особливості його взаємодії з альвеолярними макрофагами при різних захворюваннях </w:t>
      </w:r>
      <w:proofErr w:type="spellStart"/>
      <w:r w:rsidRPr="0010355D">
        <w:rPr>
          <w:color w:val="auto"/>
          <w:sz w:val="28"/>
          <w:szCs w:val="28"/>
          <w:lang w:val="uk-UA"/>
        </w:rPr>
        <w:t>легенів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, свідчать про те, що білок можна 318 </w:t>
      </w:r>
    </w:p>
    <w:p w:rsidR="0010355D" w:rsidRPr="0010355D" w:rsidRDefault="0010355D" w:rsidP="0010355D">
      <w:pPr>
        <w:pStyle w:val="Default"/>
        <w:rPr>
          <w:color w:val="auto"/>
          <w:lang w:val="uk-UA"/>
        </w:rPr>
      </w:pPr>
    </w:p>
    <w:p w:rsidR="0010355D" w:rsidRPr="0010355D" w:rsidRDefault="0010355D" w:rsidP="0010355D">
      <w:pPr>
        <w:pStyle w:val="Default"/>
        <w:pageBreakBefore/>
        <w:rPr>
          <w:color w:val="auto"/>
          <w:sz w:val="28"/>
          <w:szCs w:val="28"/>
          <w:lang w:val="uk-UA"/>
        </w:rPr>
      </w:pPr>
      <w:r w:rsidRPr="0010355D">
        <w:rPr>
          <w:color w:val="auto"/>
          <w:sz w:val="28"/>
          <w:szCs w:val="28"/>
          <w:lang w:val="uk-UA"/>
        </w:rPr>
        <w:lastRenderedPageBreak/>
        <w:t xml:space="preserve">використовувати не тільки як маркер ушкодження легені, але також як агент впливу патогенетичних посилань на запальну реакцію, що відкриває нові можливості для вирішення фундаментальних проблем клінічної медицини [12]. </w:t>
      </w:r>
    </w:p>
    <w:p w:rsidR="0010355D" w:rsidRPr="0010355D" w:rsidRDefault="0010355D" w:rsidP="0010355D">
      <w:pPr>
        <w:pStyle w:val="Default"/>
        <w:rPr>
          <w:color w:val="auto"/>
          <w:sz w:val="28"/>
          <w:szCs w:val="28"/>
          <w:lang w:val="uk-UA"/>
        </w:rPr>
      </w:pPr>
      <w:r w:rsidRPr="0010355D">
        <w:rPr>
          <w:color w:val="auto"/>
          <w:sz w:val="28"/>
          <w:szCs w:val="28"/>
          <w:lang w:val="uk-UA"/>
        </w:rPr>
        <w:t xml:space="preserve">Безсумнівно, особливості виробництва білків, його роль і функції підлягають подальшому вивченню. Результати такого дослідження неодмінно відкривають нові перспективи для знаходження </w:t>
      </w:r>
      <w:proofErr w:type="spellStart"/>
      <w:r w:rsidRPr="0010355D">
        <w:rPr>
          <w:color w:val="auto"/>
          <w:sz w:val="28"/>
          <w:szCs w:val="28"/>
          <w:lang w:val="uk-UA"/>
        </w:rPr>
        <w:t>патогенетично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нових напрямків для діагностики та лікування ускладнень з боку </w:t>
      </w:r>
      <w:proofErr w:type="spellStart"/>
      <w:r w:rsidRPr="0010355D">
        <w:rPr>
          <w:color w:val="auto"/>
          <w:sz w:val="28"/>
          <w:szCs w:val="28"/>
          <w:lang w:val="uk-UA"/>
        </w:rPr>
        <w:t>легенів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і верхніх дихальних шляхів, в тому числі і у хворих із </w:t>
      </w:r>
      <w:proofErr w:type="spellStart"/>
      <w:r w:rsidRPr="0010355D">
        <w:rPr>
          <w:color w:val="auto"/>
          <w:sz w:val="28"/>
          <w:szCs w:val="28"/>
          <w:lang w:val="uk-UA"/>
        </w:rPr>
        <w:t>торакальною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травмою при </w:t>
      </w:r>
      <w:proofErr w:type="spellStart"/>
      <w:r w:rsidRPr="0010355D">
        <w:rPr>
          <w:color w:val="auto"/>
          <w:sz w:val="28"/>
          <w:szCs w:val="28"/>
          <w:lang w:val="uk-UA"/>
        </w:rPr>
        <w:t>політравмі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[13]. </w:t>
      </w:r>
    </w:p>
    <w:p w:rsidR="0010355D" w:rsidRPr="0010355D" w:rsidRDefault="0010355D" w:rsidP="0010355D">
      <w:pPr>
        <w:pStyle w:val="Default"/>
        <w:rPr>
          <w:color w:val="auto"/>
          <w:sz w:val="28"/>
          <w:szCs w:val="28"/>
          <w:lang w:val="uk-UA"/>
        </w:rPr>
      </w:pPr>
      <w:r w:rsidRPr="0010355D">
        <w:rPr>
          <w:color w:val="auto"/>
          <w:sz w:val="28"/>
          <w:szCs w:val="28"/>
          <w:lang w:val="uk-UA"/>
        </w:rPr>
        <w:t xml:space="preserve">Таким чином, виявлення цих органів-мішеней, в яких найбільш швидко розвиваються деструктивні порушення ультраструктурної архітектоніки клітин, має не тільки теоретичне, а й, без сумніву, практичне значення, оскільки ці знання повинні стати основними в тактиці лікування хворих з високим ризиком розвитку дихальної </w:t>
      </w:r>
      <w:proofErr w:type="spellStart"/>
      <w:r w:rsidRPr="0010355D">
        <w:rPr>
          <w:color w:val="auto"/>
          <w:sz w:val="28"/>
          <w:szCs w:val="28"/>
          <w:lang w:val="uk-UA"/>
        </w:rPr>
        <w:t>дисфункції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при </w:t>
      </w:r>
      <w:proofErr w:type="spellStart"/>
      <w:r w:rsidRPr="0010355D">
        <w:rPr>
          <w:color w:val="auto"/>
          <w:sz w:val="28"/>
          <w:szCs w:val="28"/>
          <w:lang w:val="uk-UA"/>
        </w:rPr>
        <w:t>торакальній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травмі на тлі ПТ. </w:t>
      </w:r>
    </w:p>
    <w:p w:rsidR="0010355D" w:rsidRPr="0010355D" w:rsidRDefault="0010355D" w:rsidP="0010355D">
      <w:pPr>
        <w:pStyle w:val="Default"/>
        <w:rPr>
          <w:color w:val="auto"/>
          <w:sz w:val="28"/>
          <w:szCs w:val="28"/>
          <w:lang w:val="uk-UA"/>
        </w:rPr>
      </w:pPr>
      <w:r w:rsidRPr="0010355D">
        <w:rPr>
          <w:color w:val="auto"/>
          <w:sz w:val="28"/>
          <w:szCs w:val="28"/>
          <w:lang w:val="uk-UA"/>
        </w:rPr>
        <w:t xml:space="preserve">Представлені дані переконливо свідчать, що необхідні подальші дослідження клінічних особливостей і вибір діагностичних критеріїв з урахуванням отриманих ушкоджень при поєднаній травмі грудей, подальше вивчення вмісту </w:t>
      </w:r>
      <w:proofErr w:type="spellStart"/>
      <w:r w:rsidRPr="0010355D">
        <w:rPr>
          <w:color w:val="auto"/>
          <w:sz w:val="28"/>
          <w:szCs w:val="28"/>
          <w:lang w:val="uk-UA"/>
        </w:rPr>
        <w:t>сурфактантного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протеїну D (SP-D) й </w:t>
      </w:r>
      <w:proofErr w:type="spellStart"/>
      <w:r w:rsidRPr="0010355D">
        <w:rPr>
          <w:color w:val="auto"/>
          <w:sz w:val="28"/>
          <w:szCs w:val="28"/>
          <w:lang w:val="uk-UA"/>
        </w:rPr>
        <w:t>церулоплазміну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в плазмі крові у хворих з </w:t>
      </w:r>
      <w:proofErr w:type="spellStart"/>
      <w:r w:rsidRPr="0010355D">
        <w:rPr>
          <w:color w:val="auto"/>
          <w:sz w:val="28"/>
          <w:szCs w:val="28"/>
          <w:lang w:val="uk-UA"/>
        </w:rPr>
        <w:t>торакальною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травмою при ПТ в ранньому </w:t>
      </w:r>
      <w:proofErr w:type="spellStart"/>
      <w:r w:rsidRPr="0010355D">
        <w:rPr>
          <w:color w:val="auto"/>
          <w:sz w:val="28"/>
          <w:szCs w:val="28"/>
          <w:lang w:val="uk-UA"/>
        </w:rPr>
        <w:t>післятравматичному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періоді, що дозволило б створити алгоритм лікувально-діагностичної тактики для вдосконалення проведення ІТ. </w:t>
      </w:r>
    </w:p>
    <w:p w:rsidR="0010355D" w:rsidRPr="0010355D" w:rsidRDefault="0010355D" w:rsidP="0010355D">
      <w:pPr>
        <w:pStyle w:val="Default"/>
        <w:rPr>
          <w:color w:val="auto"/>
          <w:sz w:val="28"/>
          <w:szCs w:val="28"/>
          <w:lang w:val="uk-UA"/>
        </w:rPr>
      </w:pPr>
      <w:r w:rsidRPr="0010355D">
        <w:rPr>
          <w:color w:val="auto"/>
          <w:sz w:val="28"/>
          <w:szCs w:val="28"/>
          <w:lang w:val="uk-UA"/>
        </w:rPr>
        <w:t xml:space="preserve">Для поліпшення результатів зниження рівня можливих ускладнень та їх корекції необхідне відпрацювання комплексних клінічних і лабораторних диференційно-діагностичних критеріїв з визначенням біохімічних маркерів, а також їх патогенетичного </w:t>
      </w:r>
      <w:proofErr w:type="spellStart"/>
      <w:r w:rsidRPr="0010355D">
        <w:rPr>
          <w:color w:val="auto"/>
          <w:sz w:val="28"/>
          <w:szCs w:val="28"/>
          <w:lang w:val="uk-UA"/>
        </w:rPr>
        <w:t>обгрунтування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у хворих даної категорії. </w:t>
      </w:r>
    </w:p>
    <w:p w:rsidR="0010355D" w:rsidRPr="0010355D" w:rsidRDefault="0010355D" w:rsidP="0010355D">
      <w:pPr>
        <w:pStyle w:val="Default"/>
        <w:rPr>
          <w:color w:val="auto"/>
          <w:sz w:val="28"/>
          <w:szCs w:val="28"/>
          <w:lang w:val="uk-UA"/>
        </w:rPr>
      </w:pPr>
      <w:r w:rsidRPr="0010355D">
        <w:rPr>
          <w:i/>
          <w:iCs/>
          <w:color w:val="auto"/>
          <w:sz w:val="28"/>
          <w:szCs w:val="28"/>
          <w:lang w:val="uk-UA"/>
        </w:rPr>
        <w:t xml:space="preserve">Література </w:t>
      </w:r>
    </w:p>
    <w:p w:rsidR="0010355D" w:rsidRPr="0010355D" w:rsidRDefault="0010355D" w:rsidP="0010355D">
      <w:pPr>
        <w:pStyle w:val="Default"/>
        <w:spacing w:after="134"/>
        <w:rPr>
          <w:color w:val="auto"/>
          <w:sz w:val="28"/>
          <w:szCs w:val="28"/>
          <w:lang w:val="uk-UA"/>
        </w:rPr>
      </w:pPr>
      <w:r w:rsidRPr="0010355D">
        <w:rPr>
          <w:color w:val="auto"/>
          <w:sz w:val="28"/>
          <w:szCs w:val="28"/>
          <w:lang w:val="uk-UA"/>
        </w:rPr>
        <w:t xml:space="preserve">1. </w:t>
      </w:r>
      <w:proofErr w:type="spellStart"/>
      <w:r w:rsidRPr="0010355D">
        <w:rPr>
          <w:color w:val="auto"/>
          <w:sz w:val="28"/>
          <w:szCs w:val="28"/>
          <w:lang w:val="uk-UA"/>
        </w:rPr>
        <w:t>Macke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C., </w:t>
      </w:r>
      <w:proofErr w:type="spellStart"/>
      <w:r w:rsidRPr="0010355D">
        <w:rPr>
          <w:color w:val="auto"/>
          <w:sz w:val="28"/>
          <w:szCs w:val="28"/>
          <w:lang w:val="uk-UA"/>
        </w:rPr>
        <w:t>Sarakintsis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M., </w:t>
      </w:r>
      <w:proofErr w:type="spellStart"/>
      <w:r w:rsidRPr="0010355D">
        <w:rPr>
          <w:color w:val="auto"/>
          <w:sz w:val="28"/>
          <w:szCs w:val="28"/>
          <w:lang w:val="uk-UA"/>
        </w:rPr>
        <w:t>Winkelmann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M., </w:t>
      </w:r>
      <w:proofErr w:type="spellStart"/>
      <w:r w:rsidRPr="0010355D">
        <w:rPr>
          <w:color w:val="auto"/>
          <w:sz w:val="28"/>
          <w:szCs w:val="28"/>
          <w:lang w:val="uk-UA"/>
        </w:rPr>
        <w:t>Mommsen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P., </w:t>
      </w:r>
      <w:proofErr w:type="spellStart"/>
      <w:r w:rsidRPr="0010355D">
        <w:rPr>
          <w:color w:val="auto"/>
          <w:sz w:val="28"/>
          <w:szCs w:val="28"/>
          <w:lang w:val="uk-UA"/>
        </w:rPr>
        <w:t>Omar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M., </w:t>
      </w:r>
      <w:proofErr w:type="spellStart"/>
      <w:r w:rsidRPr="0010355D">
        <w:rPr>
          <w:color w:val="auto"/>
          <w:sz w:val="28"/>
          <w:szCs w:val="28"/>
          <w:lang w:val="uk-UA"/>
        </w:rPr>
        <w:t>Schröter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C., </w:t>
      </w:r>
      <w:proofErr w:type="spellStart"/>
      <w:r w:rsidRPr="0010355D">
        <w:rPr>
          <w:color w:val="auto"/>
          <w:sz w:val="28"/>
          <w:szCs w:val="28"/>
          <w:lang w:val="uk-UA"/>
        </w:rPr>
        <w:t>et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al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10355D">
        <w:rPr>
          <w:color w:val="auto"/>
          <w:sz w:val="28"/>
          <w:szCs w:val="28"/>
          <w:lang w:val="uk-UA"/>
        </w:rPr>
        <w:t>Influence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of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Entrapment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on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Prehospital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Management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and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the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Hospital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Course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in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Polytrauma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Patients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: A </w:t>
      </w:r>
      <w:proofErr w:type="spellStart"/>
      <w:r w:rsidRPr="0010355D">
        <w:rPr>
          <w:color w:val="auto"/>
          <w:sz w:val="28"/>
          <w:szCs w:val="28"/>
          <w:lang w:val="uk-UA"/>
        </w:rPr>
        <w:t>Retrospective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Analysis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in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Air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Rescue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. J. </w:t>
      </w:r>
      <w:proofErr w:type="spellStart"/>
      <w:r w:rsidRPr="0010355D">
        <w:rPr>
          <w:color w:val="auto"/>
          <w:sz w:val="28"/>
          <w:szCs w:val="28"/>
          <w:lang w:val="uk-UA"/>
        </w:rPr>
        <w:t>Emerg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Med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. 2018 </w:t>
      </w:r>
      <w:proofErr w:type="spellStart"/>
      <w:r w:rsidRPr="0010355D">
        <w:rPr>
          <w:color w:val="auto"/>
          <w:sz w:val="28"/>
          <w:szCs w:val="28"/>
          <w:lang w:val="uk-UA"/>
        </w:rPr>
        <w:t>Jun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; 54 (6): 827-34. </w:t>
      </w:r>
    </w:p>
    <w:p w:rsidR="0010355D" w:rsidRPr="0010355D" w:rsidRDefault="0010355D" w:rsidP="0010355D">
      <w:pPr>
        <w:pStyle w:val="Default"/>
        <w:rPr>
          <w:color w:val="auto"/>
          <w:sz w:val="28"/>
          <w:szCs w:val="28"/>
          <w:lang w:val="uk-UA"/>
        </w:rPr>
      </w:pPr>
      <w:r w:rsidRPr="0010355D">
        <w:rPr>
          <w:color w:val="auto"/>
          <w:sz w:val="28"/>
          <w:szCs w:val="28"/>
          <w:lang w:val="uk-UA"/>
        </w:rPr>
        <w:t xml:space="preserve">2. </w:t>
      </w:r>
      <w:proofErr w:type="spellStart"/>
      <w:r w:rsidRPr="0010355D">
        <w:rPr>
          <w:color w:val="auto"/>
          <w:sz w:val="28"/>
          <w:szCs w:val="28"/>
          <w:lang w:val="uk-UA"/>
        </w:rPr>
        <w:t>Matsumoto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S., </w:t>
      </w:r>
      <w:proofErr w:type="spellStart"/>
      <w:r w:rsidRPr="0010355D">
        <w:rPr>
          <w:color w:val="auto"/>
          <w:sz w:val="28"/>
          <w:szCs w:val="28"/>
          <w:lang w:val="uk-UA"/>
        </w:rPr>
        <w:t>Sekine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K., </w:t>
      </w:r>
      <w:proofErr w:type="spellStart"/>
      <w:r w:rsidRPr="0010355D">
        <w:rPr>
          <w:color w:val="auto"/>
          <w:sz w:val="28"/>
          <w:szCs w:val="28"/>
          <w:lang w:val="uk-UA"/>
        </w:rPr>
        <w:t>Funabiki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T., </w:t>
      </w:r>
      <w:proofErr w:type="spellStart"/>
      <w:r w:rsidRPr="0010355D">
        <w:rPr>
          <w:color w:val="auto"/>
          <w:sz w:val="28"/>
          <w:szCs w:val="28"/>
          <w:lang w:val="uk-UA"/>
        </w:rPr>
        <w:t>et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al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10355D">
        <w:rPr>
          <w:color w:val="auto"/>
          <w:sz w:val="28"/>
          <w:szCs w:val="28"/>
          <w:lang w:val="uk-UA"/>
        </w:rPr>
        <w:t>Chest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tube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insertion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direction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: </w:t>
      </w:r>
      <w:proofErr w:type="spellStart"/>
      <w:r w:rsidRPr="0010355D">
        <w:rPr>
          <w:color w:val="auto"/>
          <w:sz w:val="28"/>
          <w:szCs w:val="28"/>
          <w:lang w:val="uk-UA"/>
        </w:rPr>
        <w:t>Is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it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always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necessary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to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insert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a </w:t>
      </w:r>
      <w:proofErr w:type="spellStart"/>
      <w:r w:rsidRPr="0010355D">
        <w:rPr>
          <w:color w:val="auto"/>
          <w:sz w:val="28"/>
          <w:szCs w:val="28"/>
          <w:lang w:val="uk-UA"/>
        </w:rPr>
        <w:t>chest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tube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posteriorly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in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primary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trauma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care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? </w:t>
      </w:r>
      <w:proofErr w:type="spellStart"/>
      <w:r w:rsidRPr="0010355D">
        <w:rPr>
          <w:color w:val="auto"/>
          <w:sz w:val="28"/>
          <w:szCs w:val="28"/>
          <w:lang w:val="uk-UA"/>
        </w:rPr>
        <w:t>Am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. J. </w:t>
      </w:r>
      <w:proofErr w:type="spellStart"/>
      <w:r w:rsidRPr="0010355D">
        <w:rPr>
          <w:color w:val="auto"/>
          <w:sz w:val="28"/>
          <w:szCs w:val="28"/>
          <w:lang w:val="uk-UA"/>
        </w:rPr>
        <w:t>Emergency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Medicine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. 2015; 33 (1): 88-91. </w:t>
      </w:r>
    </w:p>
    <w:p w:rsidR="0010355D" w:rsidRPr="0010355D" w:rsidRDefault="0010355D" w:rsidP="0010355D">
      <w:pPr>
        <w:pStyle w:val="Default"/>
        <w:rPr>
          <w:color w:val="auto"/>
          <w:sz w:val="28"/>
          <w:szCs w:val="28"/>
          <w:lang w:val="uk-UA"/>
        </w:rPr>
      </w:pPr>
      <w:r w:rsidRPr="0010355D">
        <w:rPr>
          <w:color w:val="auto"/>
          <w:sz w:val="28"/>
          <w:szCs w:val="28"/>
          <w:lang w:val="uk-UA"/>
        </w:rPr>
        <w:t xml:space="preserve">319 </w:t>
      </w:r>
    </w:p>
    <w:p w:rsidR="0010355D" w:rsidRPr="0010355D" w:rsidRDefault="0010355D" w:rsidP="0010355D">
      <w:pPr>
        <w:pStyle w:val="Default"/>
        <w:rPr>
          <w:color w:val="auto"/>
          <w:lang w:val="uk-UA"/>
        </w:rPr>
      </w:pPr>
    </w:p>
    <w:p w:rsidR="0010355D" w:rsidRPr="0010355D" w:rsidRDefault="0010355D" w:rsidP="0010355D">
      <w:pPr>
        <w:pStyle w:val="Default"/>
        <w:pageBreakBefore/>
        <w:rPr>
          <w:color w:val="auto"/>
          <w:lang w:val="uk-UA"/>
        </w:rPr>
      </w:pPr>
    </w:p>
    <w:p w:rsidR="0010355D" w:rsidRPr="0010355D" w:rsidRDefault="0010355D" w:rsidP="0010355D">
      <w:pPr>
        <w:pStyle w:val="Default"/>
        <w:spacing w:after="135"/>
        <w:rPr>
          <w:color w:val="auto"/>
          <w:sz w:val="28"/>
          <w:szCs w:val="28"/>
          <w:lang w:val="uk-UA"/>
        </w:rPr>
      </w:pPr>
      <w:r w:rsidRPr="0010355D">
        <w:rPr>
          <w:color w:val="auto"/>
          <w:sz w:val="28"/>
          <w:szCs w:val="28"/>
          <w:lang w:val="uk-UA"/>
        </w:rPr>
        <w:t xml:space="preserve">3. </w:t>
      </w:r>
      <w:proofErr w:type="spellStart"/>
      <w:r w:rsidRPr="0010355D">
        <w:rPr>
          <w:color w:val="auto"/>
          <w:sz w:val="28"/>
          <w:szCs w:val="28"/>
          <w:lang w:val="uk-UA"/>
        </w:rPr>
        <w:t>Wusik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M. F., </w:t>
      </w:r>
      <w:proofErr w:type="spellStart"/>
      <w:r w:rsidRPr="0010355D">
        <w:rPr>
          <w:color w:val="auto"/>
          <w:sz w:val="28"/>
          <w:szCs w:val="28"/>
          <w:lang w:val="uk-UA"/>
        </w:rPr>
        <w:t>Jones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R. T. </w:t>
      </w:r>
      <w:proofErr w:type="spellStart"/>
      <w:r w:rsidRPr="0010355D">
        <w:rPr>
          <w:color w:val="auto"/>
          <w:sz w:val="28"/>
          <w:szCs w:val="28"/>
          <w:lang w:val="uk-UA"/>
        </w:rPr>
        <w:t>The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trauma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of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uncertainty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: </w:t>
      </w:r>
      <w:proofErr w:type="spellStart"/>
      <w:r w:rsidRPr="0010355D">
        <w:rPr>
          <w:color w:val="auto"/>
          <w:sz w:val="28"/>
          <w:szCs w:val="28"/>
          <w:lang w:val="uk-UA"/>
        </w:rPr>
        <w:t>The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use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of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comprehensive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assessment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and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prolonged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exposure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to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treat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indirect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exposure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to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a </w:t>
      </w:r>
      <w:proofErr w:type="spellStart"/>
      <w:r w:rsidRPr="0010355D">
        <w:rPr>
          <w:color w:val="auto"/>
          <w:sz w:val="28"/>
          <w:szCs w:val="28"/>
          <w:lang w:val="uk-UA"/>
        </w:rPr>
        <w:t>mass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shooting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10355D">
        <w:rPr>
          <w:color w:val="auto"/>
          <w:sz w:val="28"/>
          <w:szCs w:val="28"/>
          <w:lang w:val="uk-UA"/>
        </w:rPr>
        <w:t>Clinical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Case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Studies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. 2015; 14 (1): 15-30. </w:t>
      </w:r>
    </w:p>
    <w:p w:rsidR="0010355D" w:rsidRPr="0010355D" w:rsidRDefault="0010355D" w:rsidP="0010355D">
      <w:pPr>
        <w:pStyle w:val="Default"/>
        <w:spacing w:after="135"/>
        <w:rPr>
          <w:color w:val="auto"/>
          <w:sz w:val="28"/>
          <w:szCs w:val="28"/>
          <w:lang w:val="uk-UA"/>
        </w:rPr>
      </w:pPr>
      <w:r w:rsidRPr="0010355D">
        <w:rPr>
          <w:color w:val="auto"/>
          <w:sz w:val="28"/>
          <w:szCs w:val="28"/>
          <w:lang w:val="uk-UA"/>
        </w:rPr>
        <w:t xml:space="preserve">4. </w:t>
      </w:r>
      <w:proofErr w:type="spellStart"/>
      <w:r w:rsidRPr="0010355D">
        <w:rPr>
          <w:color w:val="auto"/>
          <w:sz w:val="28"/>
          <w:szCs w:val="28"/>
          <w:lang w:val="uk-UA"/>
        </w:rPr>
        <w:t>Schreiter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D., </w:t>
      </w:r>
      <w:proofErr w:type="spellStart"/>
      <w:r w:rsidRPr="0010355D">
        <w:rPr>
          <w:color w:val="auto"/>
          <w:sz w:val="28"/>
          <w:szCs w:val="28"/>
          <w:lang w:val="uk-UA"/>
        </w:rPr>
        <w:t>Carvalho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N. C., </w:t>
      </w:r>
      <w:proofErr w:type="spellStart"/>
      <w:r w:rsidRPr="0010355D">
        <w:rPr>
          <w:color w:val="auto"/>
          <w:sz w:val="28"/>
          <w:szCs w:val="28"/>
          <w:lang w:val="uk-UA"/>
        </w:rPr>
        <w:t>Katscher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S., </w:t>
      </w:r>
      <w:proofErr w:type="spellStart"/>
      <w:r w:rsidRPr="0010355D">
        <w:rPr>
          <w:color w:val="auto"/>
          <w:sz w:val="28"/>
          <w:szCs w:val="28"/>
          <w:lang w:val="uk-UA"/>
        </w:rPr>
        <w:t>et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al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10355D">
        <w:rPr>
          <w:color w:val="auto"/>
          <w:sz w:val="28"/>
          <w:szCs w:val="28"/>
          <w:lang w:val="uk-UA"/>
        </w:rPr>
        <w:t>Experimental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blunt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chest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trauma-cardiorespiratory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effects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of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different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mechanical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ventilation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strategies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with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high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positive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end-expiratory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pressure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: a </w:t>
      </w:r>
      <w:proofErr w:type="spellStart"/>
      <w:r w:rsidRPr="0010355D">
        <w:rPr>
          <w:color w:val="auto"/>
          <w:sz w:val="28"/>
          <w:szCs w:val="28"/>
          <w:lang w:val="uk-UA"/>
        </w:rPr>
        <w:t>randomized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controlled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study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. BMC </w:t>
      </w:r>
      <w:proofErr w:type="spellStart"/>
      <w:r w:rsidRPr="0010355D">
        <w:rPr>
          <w:color w:val="auto"/>
          <w:sz w:val="28"/>
          <w:szCs w:val="28"/>
          <w:lang w:val="uk-UA"/>
        </w:rPr>
        <w:t>Anesthesiology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. 2016; 16: 3. </w:t>
      </w:r>
    </w:p>
    <w:p w:rsidR="0010355D" w:rsidRPr="0010355D" w:rsidRDefault="0010355D" w:rsidP="0010355D">
      <w:pPr>
        <w:pStyle w:val="Default"/>
        <w:spacing w:after="135"/>
        <w:rPr>
          <w:color w:val="auto"/>
          <w:sz w:val="28"/>
          <w:szCs w:val="28"/>
          <w:lang w:val="uk-UA"/>
        </w:rPr>
      </w:pPr>
      <w:r w:rsidRPr="0010355D">
        <w:rPr>
          <w:color w:val="auto"/>
          <w:sz w:val="28"/>
          <w:szCs w:val="28"/>
          <w:lang w:val="uk-UA"/>
        </w:rPr>
        <w:t xml:space="preserve">5. </w:t>
      </w:r>
      <w:proofErr w:type="spellStart"/>
      <w:r w:rsidRPr="0010355D">
        <w:rPr>
          <w:color w:val="auto"/>
          <w:sz w:val="28"/>
          <w:szCs w:val="28"/>
          <w:lang w:val="uk-UA"/>
        </w:rPr>
        <w:t>Robba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C., </w:t>
      </w:r>
      <w:proofErr w:type="spellStart"/>
      <w:r w:rsidRPr="0010355D">
        <w:rPr>
          <w:color w:val="auto"/>
          <w:sz w:val="28"/>
          <w:szCs w:val="28"/>
          <w:lang w:val="uk-UA"/>
        </w:rPr>
        <w:t>Ortu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A., </w:t>
      </w:r>
      <w:proofErr w:type="spellStart"/>
      <w:r w:rsidRPr="0010355D">
        <w:rPr>
          <w:color w:val="auto"/>
          <w:sz w:val="28"/>
          <w:szCs w:val="28"/>
          <w:lang w:val="uk-UA"/>
        </w:rPr>
        <w:t>Bilotta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F., </w:t>
      </w:r>
      <w:proofErr w:type="spellStart"/>
      <w:r w:rsidRPr="0010355D">
        <w:rPr>
          <w:color w:val="auto"/>
          <w:sz w:val="28"/>
          <w:szCs w:val="28"/>
          <w:lang w:val="uk-UA"/>
        </w:rPr>
        <w:t>Lombardo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A., </w:t>
      </w:r>
      <w:proofErr w:type="spellStart"/>
      <w:r w:rsidRPr="0010355D">
        <w:rPr>
          <w:color w:val="auto"/>
          <w:sz w:val="28"/>
          <w:szCs w:val="28"/>
          <w:lang w:val="uk-UA"/>
        </w:rPr>
        <w:t>Sekhon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M. S., </w:t>
      </w:r>
      <w:proofErr w:type="spellStart"/>
      <w:r w:rsidRPr="0010355D">
        <w:rPr>
          <w:color w:val="auto"/>
          <w:sz w:val="28"/>
          <w:szCs w:val="28"/>
          <w:lang w:val="uk-UA"/>
        </w:rPr>
        <w:t>Gallo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F., </w:t>
      </w:r>
      <w:proofErr w:type="spellStart"/>
      <w:r w:rsidRPr="0010355D">
        <w:rPr>
          <w:color w:val="auto"/>
          <w:sz w:val="28"/>
          <w:szCs w:val="28"/>
          <w:lang w:val="uk-UA"/>
        </w:rPr>
        <w:t>Matta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B. F. </w:t>
      </w:r>
      <w:proofErr w:type="spellStart"/>
      <w:r w:rsidRPr="0010355D">
        <w:rPr>
          <w:color w:val="auto"/>
          <w:sz w:val="28"/>
          <w:szCs w:val="28"/>
          <w:lang w:val="uk-UA"/>
        </w:rPr>
        <w:t>Extracorporeal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membrane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oxygenation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for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adult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respiratory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distress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syndrome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in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trauma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patients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: A </w:t>
      </w:r>
      <w:proofErr w:type="spellStart"/>
      <w:r w:rsidRPr="0010355D">
        <w:rPr>
          <w:color w:val="auto"/>
          <w:sz w:val="28"/>
          <w:szCs w:val="28"/>
          <w:lang w:val="uk-UA"/>
        </w:rPr>
        <w:t>case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series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and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systematic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literature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review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. J. </w:t>
      </w:r>
      <w:proofErr w:type="spellStart"/>
      <w:r w:rsidRPr="0010355D">
        <w:rPr>
          <w:color w:val="auto"/>
          <w:sz w:val="28"/>
          <w:szCs w:val="28"/>
          <w:lang w:val="uk-UA"/>
        </w:rPr>
        <w:t>Trauma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Acute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Care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Surg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. 2017 </w:t>
      </w:r>
      <w:proofErr w:type="spellStart"/>
      <w:r w:rsidRPr="0010355D">
        <w:rPr>
          <w:color w:val="auto"/>
          <w:sz w:val="28"/>
          <w:szCs w:val="28"/>
          <w:lang w:val="uk-UA"/>
        </w:rPr>
        <w:t>Jan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; 82 (1): 165-73. </w:t>
      </w:r>
    </w:p>
    <w:p w:rsidR="0010355D" w:rsidRPr="0010355D" w:rsidRDefault="0010355D" w:rsidP="0010355D">
      <w:pPr>
        <w:pStyle w:val="Default"/>
        <w:spacing w:after="135"/>
        <w:rPr>
          <w:color w:val="auto"/>
          <w:sz w:val="28"/>
          <w:szCs w:val="28"/>
          <w:lang w:val="uk-UA"/>
        </w:rPr>
      </w:pPr>
      <w:r w:rsidRPr="0010355D">
        <w:rPr>
          <w:color w:val="auto"/>
          <w:sz w:val="28"/>
          <w:szCs w:val="28"/>
          <w:lang w:val="uk-UA"/>
        </w:rPr>
        <w:t xml:space="preserve">6. </w:t>
      </w:r>
      <w:proofErr w:type="spellStart"/>
      <w:r w:rsidRPr="0010355D">
        <w:rPr>
          <w:color w:val="auto"/>
          <w:sz w:val="28"/>
          <w:szCs w:val="28"/>
          <w:lang w:val="uk-UA"/>
        </w:rPr>
        <w:t>Фурина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Р. Р. </w:t>
      </w:r>
      <w:proofErr w:type="spellStart"/>
      <w:r w:rsidRPr="0010355D">
        <w:rPr>
          <w:color w:val="auto"/>
          <w:sz w:val="28"/>
          <w:szCs w:val="28"/>
          <w:lang w:val="uk-UA"/>
        </w:rPr>
        <w:t>Метаболические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исследования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в </w:t>
      </w:r>
      <w:proofErr w:type="spellStart"/>
      <w:r w:rsidRPr="0010355D">
        <w:rPr>
          <w:color w:val="auto"/>
          <w:sz w:val="28"/>
          <w:szCs w:val="28"/>
          <w:lang w:val="uk-UA"/>
        </w:rPr>
        <w:t>пульмонологии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= </w:t>
      </w:r>
      <w:proofErr w:type="spellStart"/>
      <w:r w:rsidRPr="0010355D">
        <w:rPr>
          <w:color w:val="auto"/>
          <w:sz w:val="28"/>
          <w:szCs w:val="28"/>
          <w:lang w:val="uk-UA"/>
        </w:rPr>
        <w:t>Metabolomic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studies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in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pulmonology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: </w:t>
      </w:r>
      <w:proofErr w:type="spellStart"/>
      <w:r w:rsidRPr="0010355D">
        <w:rPr>
          <w:color w:val="auto"/>
          <w:sz w:val="28"/>
          <w:szCs w:val="28"/>
          <w:lang w:val="uk-UA"/>
        </w:rPr>
        <w:t>обзор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: </w:t>
      </w:r>
      <w:proofErr w:type="spellStart"/>
      <w:r w:rsidRPr="0010355D">
        <w:rPr>
          <w:color w:val="auto"/>
          <w:sz w:val="28"/>
          <w:szCs w:val="28"/>
          <w:lang w:val="uk-UA"/>
        </w:rPr>
        <w:t>review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/ Р. Р. </w:t>
      </w:r>
      <w:proofErr w:type="spellStart"/>
      <w:r w:rsidRPr="0010355D">
        <w:rPr>
          <w:color w:val="auto"/>
          <w:sz w:val="28"/>
          <w:szCs w:val="28"/>
          <w:lang w:val="uk-UA"/>
        </w:rPr>
        <w:t>Фурина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// </w:t>
      </w:r>
      <w:proofErr w:type="spellStart"/>
      <w:r w:rsidRPr="0010355D">
        <w:rPr>
          <w:color w:val="auto"/>
          <w:sz w:val="28"/>
          <w:szCs w:val="28"/>
          <w:lang w:val="uk-UA"/>
        </w:rPr>
        <w:t>Туберкулез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и </w:t>
      </w:r>
      <w:proofErr w:type="spellStart"/>
      <w:r w:rsidRPr="0010355D">
        <w:rPr>
          <w:color w:val="auto"/>
          <w:sz w:val="28"/>
          <w:szCs w:val="28"/>
          <w:lang w:val="uk-UA"/>
        </w:rPr>
        <w:t>болезни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легких: </w:t>
      </w:r>
      <w:proofErr w:type="spellStart"/>
      <w:r w:rsidRPr="0010355D">
        <w:rPr>
          <w:color w:val="auto"/>
          <w:sz w:val="28"/>
          <w:szCs w:val="28"/>
          <w:lang w:val="uk-UA"/>
        </w:rPr>
        <w:t>Научно-практический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журнал / </w:t>
      </w:r>
      <w:proofErr w:type="spellStart"/>
      <w:r w:rsidRPr="0010355D">
        <w:rPr>
          <w:color w:val="auto"/>
          <w:sz w:val="28"/>
          <w:szCs w:val="28"/>
          <w:lang w:val="uk-UA"/>
        </w:rPr>
        <w:t>Российское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общество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фтизиатров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. – 2015. – № 2. – С. 4-10. </w:t>
      </w:r>
    </w:p>
    <w:p w:rsidR="0010355D" w:rsidRPr="0010355D" w:rsidRDefault="0010355D" w:rsidP="0010355D">
      <w:pPr>
        <w:pStyle w:val="Default"/>
        <w:spacing w:after="135"/>
        <w:rPr>
          <w:color w:val="auto"/>
          <w:sz w:val="28"/>
          <w:szCs w:val="28"/>
          <w:lang w:val="uk-UA"/>
        </w:rPr>
      </w:pPr>
      <w:r w:rsidRPr="0010355D">
        <w:rPr>
          <w:color w:val="auto"/>
          <w:sz w:val="28"/>
          <w:szCs w:val="28"/>
          <w:lang w:val="uk-UA"/>
        </w:rPr>
        <w:t xml:space="preserve">7. Власенко А. В., Павлов Д. П., </w:t>
      </w:r>
      <w:proofErr w:type="spellStart"/>
      <w:r w:rsidRPr="0010355D">
        <w:rPr>
          <w:color w:val="auto"/>
          <w:sz w:val="28"/>
          <w:szCs w:val="28"/>
          <w:lang w:val="uk-UA"/>
        </w:rPr>
        <w:t>Кочергина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В. В., Шестаков Д. А., </w:t>
      </w:r>
      <w:proofErr w:type="spellStart"/>
      <w:r w:rsidRPr="0010355D">
        <w:rPr>
          <w:color w:val="auto"/>
          <w:sz w:val="28"/>
          <w:szCs w:val="28"/>
          <w:lang w:val="uk-UA"/>
        </w:rPr>
        <w:t>Долоксарибу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А. К. </w:t>
      </w:r>
      <w:proofErr w:type="spellStart"/>
      <w:r w:rsidRPr="0010355D">
        <w:rPr>
          <w:color w:val="auto"/>
          <w:sz w:val="28"/>
          <w:szCs w:val="28"/>
          <w:lang w:val="uk-UA"/>
        </w:rPr>
        <w:t>Новое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в </w:t>
      </w:r>
      <w:proofErr w:type="spellStart"/>
      <w:r w:rsidRPr="0010355D">
        <w:rPr>
          <w:color w:val="auto"/>
          <w:sz w:val="28"/>
          <w:szCs w:val="28"/>
          <w:lang w:val="uk-UA"/>
        </w:rPr>
        <w:t>лечении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острого </w:t>
      </w:r>
      <w:proofErr w:type="spellStart"/>
      <w:r w:rsidRPr="0010355D">
        <w:rPr>
          <w:color w:val="auto"/>
          <w:sz w:val="28"/>
          <w:szCs w:val="28"/>
          <w:lang w:val="uk-UA"/>
        </w:rPr>
        <w:t>респираторного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дистресс-синдрома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10355D">
        <w:rPr>
          <w:color w:val="auto"/>
          <w:sz w:val="28"/>
          <w:szCs w:val="28"/>
          <w:lang w:val="uk-UA"/>
        </w:rPr>
        <w:t>Вестник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интенсивной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терапии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, 2016; 2: 37-45. </w:t>
      </w:r>
    </w:p>
    <w:p w:rsidR="0010355D" w:rsidRPr="0010355D" w:rsidRDefault="0010355D" w:rsidP="0010355D">
      <w:pPr>
        <w:pStyle w:val="Default"/>
        <w:spacing w:after="135"/>
        <w:rPr>
          <w:color w:val="auto"/>
          <w:sz w:val="28"/>
          <w:szCs w:val="28"/>
          <w:lang w:val="uk-UA"/>
        </w:rPr>
      </w:pPr>
      <w:r w:rsidRPr="0010355D">
        <w:rPr>
          <w:color w:val="auto"/>
          <w:sz w:val="28"/>
          <w:szCs w:val="28"/>
          <w:lang w:val="uk-UA"/>
        </w:rPr>
        <w:t xml:space="preserve">8. </w:t>
      </w:r>
      <w:proofErr w:type="spellStart"/>
      <w:r w:rsidRPr="0010355D">
        <w:rPr>
          <w:color w:val="auto"/>
          <w:sz w:val="28"/>
          <w:szCs w:val="28"/>
          <w:lang w:val="uk-UA"/>
        </w:rPr>
        <w:t>Mao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P., </w:t>
      </w:r>
      <w:proofErr w:type="spellStart"/>
      <w:r w:rsidRPr="0010355D">
        <w:rPr>
          <w:color w:val="auto"/>
          <w:sz w:val="28"/>
          <w:szCs w:val="28"/>
          <w:lang w:val="uk-UA"/>
        </w:rPr>
        <w:t>Wu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S., </w:t>
      </w:r>
      <w:proofErr w:type="spellStart"/>
      <w:r w:rsidRPr="0010355D">
        <w:rPr>
          <w:color w:val="auto"/>
          <w:sz w:val="28"/>
          <w:szCs w:val="28"/>
          <w:lang w:val="uk-UA"/>
        </w:rPr>
        <w:t>Li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J., </w:t>
      </w:r>
      <w:proofErr w:type="spellStart"/>
      <w:r w:rsidRPr="0010355D">
        <w:rPr>
          <w:color w:val="auto"/>
          <w:sz w:val="28"/>
          <w:szCs w:val="28"/>
          <w:lang w:val="uk-UA"/>
        </w:rPr>
        <w:t>et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al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10355D">
        <w:rPr>
          <w:color w:val="auto"/>
          <w:sz w:val="28"/>
          <w:szCs w:val="28"/>
          <w:lang w:val="uk-UA"/>
        </w:rPr>
        <w:t>Human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alveolar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epithelial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type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II </w:t>
      </w:r>
      <w:proofErr w:type="spellStart"/>
      <w:r w:rsidRPr="0010355D">
        <w:rPr>
          <w:color w:val="auto"/>
          <w:sz w:val="28"/>
          <w:szCs w:val="28"/>
          <w:lang w:val="uk-UA"/>
        </w:rPr>
        <w:t>cells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in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primary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culture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10355D">
        <w:rPr>
          <w:color w:val="auto"/>
          <w:sz w:val="28"/>
          <w:szCs w:val="28"/>
          <w:lang w:val="uk-UA"/>
        </w:rPr>
        <w:t>Physiol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Rep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. 2015 </w:t>
      </w:r>
      <w:proofErr w:type="spellStart"/>
      <w:r w:rsidRPr="0010355D">
        <w:rPr>
          <w:color w:val="auto"/>
          <w:sz w:val="28"/>
          <w:szCs w:val="28"/>
          <w:lang w:val="uk-UA"/>
        </w:rPr>
        <w:t>Feb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12; 3 (2). </w:t>
      </w:r>
      <w:proofErr w:type="spellStart"/>
      <w:r w:rsidRPr="0010355D">
        <w:rPr>
          <w:color w:val="auto"/>
          <w:sz w:val="28"/>
          <w:szCs w:val="28"/>
          <w:lang w:val="uk-UA"/>
        </w:rPr>
        <w:t>pii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: e12288. </w:t>
      </w:r>
    </w:p>
    <w:p w:rsidR="0010355D" w:rsidRPr="0010355D" w:rsidRDefault="0010355D" w:rsidP="0010355D">
      <w:pPr>
        <w:pStyle w:val="Default"/>
        <w:spacing w:after="135"/>
        <w:rPr>
          <w:color w:val="auto"/>
          <w:sz w:val="28"/>
          <w:szCs w:val="28"/>
          <w:lang w:val="uk-UA"/>
        </w:rPr>
      </w:pPr>
      <w:r w:rsidRPr="0010355D">
        <w:rPr>
          <w:color w:val="auto"/>
          <w:sz w:val="28"/>
          <w:szCs w:val="28"/>
          <w:lang w:val="uk-UA"/>
        </w:rPr>
        <w:t xml:space="preserve">9. Козлов А. Е., </w:t>
      </w:r>
      <w:proofErr w:type="spellStart"/>
      <w:r w:rsidRPr="0010355D">
        <w:rPr>
          <w:color w:val="auto"/>
          <w:sz w:val="28"/>
          <w:szCs w:val="28"/>
          <w:lang w:val="uk-UA"/>
        </w:rPr>
        <w:t>Микеров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А. Н. </w:t>
      </w:r>
      <w:proofErr w:type="spellStart"/>
      <w:r w:rsidRPr="0010355D">
        <w:rPr>
          <w:color w:val="auto"/>
          <w:sz w:val="28"/>
          <w:szCs w:val="28"/>
          <w:lang w:val="uk-UA"/>
        </w:rPr>
        <w:t>Функции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белков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сурфактанта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в </w:t>
      </w:r>
      <w:proofErr w:type="spellStart"/>
      <w:r w:rsidRPr="0010355D">
        <w:rPr>
          <w:color w:val="auto"/>
          <w:sz w:val="28"/>
          <w:szCs w:val="28"/>
          <w:lang w:val="uk-UA"/>
        </w:rPr>
        <w:t>лёгких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10355D">
        <w:rPr>
          <w:color w:val="auto"/>
          <w:sz w:val="28"/>
          <w:szCs w:val="28"/>
          <w:lang w:val="uk-UA"/>
        </w:rPr>
        <w:t>Bulletin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of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Medical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Internet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Conferences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(ISSN 2224-6150). 2015. </w:t>
      </w:r>
      <w:proofErr w:type="spellStart"/>
      <w:r w:rsidRPr="0010355D">
        <w:rPr>
          <w:color w:val="auto"/>
          <w:sz w:val="28"/>
          <w:szCs w:val="28"/>
          <w:lang w:val="uk-UA"/>
        </w:rPr>
        <w:t>Volume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5. </w:t>
      </w:r>
      <w:proofErr w:type="spellStart"/>
      <w:r w:rsidRPr="0010355D">
        <w:rPr>
          <w:color w:val="auto"/>
          <w:sz w:val="28"/>
          <w:szCs w:val="28"/>
          <w:lang w:val="uk-UA"/>
        </w:rPr>
        <w:t>Issue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12. ID: 2015-12-1003-R-5863. </w:t>
      </w:r>
    </w:p>
    <w:p w:rsidR="0010355D" w:rsidRPr="0010355D" w:rsidRDefault="0010355D" w:rsidP="0010355D">
      <w:pPr>
        <w:pStyle w:val="Default"/>
        <w:spacing w:after="135"/>
        <w:rPr>
          <w:color w:val="auto"/>
          <w:sz w:val="28"/>
          <w:szCs w:val="28"/>
          <w:lang w:val="uk-UA"/>
        </w:rPr>
      </w:pPr>
      <w:r w:rsidRPr="0010355D">
        <w:rPr>
          <w:color w:val="auto"/>
          <w:sz w:val="28"/>
          <w:szCs w:val="28"/>
          <w:lang w:val="uk-UA"/>
        </w:rPr>
        <w:t xml:space="preserve">10. </w:t>
      </w:r>
      <w:proofErr w:type="spellStart"/>
      <w:r w:rsidRPr="0010355D">
        <w:rPr>
          <w:color w:val="auto"/>
          <w:sz w:val="28"/>
          <w:szCs w:val="28"/>
          <w:lang w:val="uk-UA"/>
        </w:rPr>
        <w:t>Noguchi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S., </w:t>
      </w:r>
      <w:proofErr w:type="spellStart"/>
      <w:r w:rsidRPr="0010355D">
        <w:rPr>
          <w:color w:val="auto"/>
          <w:sz w:val="28"/>
          <w:szCs w:val="28"/>
          <w:lang w:val="uk-UA"/>
        </w:rPr>
        <w:t>Eitoku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M., </w:t>
      </w:r>
      <w:proofErr w:type="spellStart"/>
      <w:r w:rsidRPr="0010355D">
        <w:rPr>
          <w:color w:val="auto"/>
          <w:sz w:val="28"/>
          <w:szCs w:val="28"/>
          <w:lang w:val="uk-UA"/>
        </w:rPr>
        <w:t>Kiyosawa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H., </w:t>
      </w:r>
      <w:proofErr w:type="spellStart"/>
      <w:r w:rsidRPr="0010355D">
        <w:rPr>
          <w:color w:val="auto"/>
          <w:sz w:val="28"/>
          <w:szCs w:val="28"/>
          <w:lang w:val="uk-UA"/>
        </w:rPr>
        <w:t>Suganuma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N. </w:t>
      </w:r>
      <w:proofErr w:type="spellStart"/>
      <w:r w:rsidRPr="0010355D">
        <w:rPr>
          <w:color w:val="auto"/>
          <w:sz w:val="28"/>
          <w:szCs w:val="28"/>
          <w:lang w:val="uk-UA"/>
        </w:rPr>
        <w:t>Fibrotic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gene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expression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coexists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with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alveolar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proteinosis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in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early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indium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lung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10355D">
        <w:rPr>
          <w:color w:val="auto"/>
          <w:sz w:val="28"/>
          <w:szCs w:val="28"/>
          <w:lang w:val="uk-UA"/>
        </w:rPr>
        <w:t>Inhal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Toxicol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. 2016 </w:t>
      </w:r>
      <w:proofErr w:type="spellStart"/>
      <w:r w:rsidRPr="0010355D">
        <w:rPr>
          <w:color w:val="auto"/>
          <w:sz w:val="28"/>
          <w:szCs w:val="28"/>
          <w:lang w:val="uk-UA"/>
        </w:rPr>
        <w:t>Aug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; 28 (9): 421-8. </w:t>
      </w:r>
    </w:p>
    <w:p w:rsidR="0010355D" w:rsidRPr="0010355D" w:rsidRDefault="0010355D" w:rsidP="0010355D">
      <w:pPr>
        <w:pStyle w:val="Default"/>
        <w:spacing w:after="135"/>
        <w:rPr>
          <w:color w:val="auto"/>
          <w:sz w:val="28"/>
          <w:szCs w:val="28"/>
          <w:lang w:val="uk-UA"/>
        </w:rPr>
      </w:pPr>
      <w:r w:rsidRPr="0010355D">
        <w:rPr>
          <w:color w:val="auto"/>
          <w:sz w:val="28"/>
          <w:szCs w:val="28"/>
          <w:lang w:val="uk-UA"/>
        </w:rPr>
        <w:t xml:space="preserve">11. </w:t>
      </w:r>
      <w:proofErr w:type="spellStart"/>
      <w:r w:rsidRPr="0010355D">
        <w:rPr>
          <w:color w:val="auto"/>
          <w:sz w:val="28"/>
          <w:szCs w:val="28"/>
          <w:lang w:val="uk-UA"/>
        </w:rPr>
        <w:t>Калматов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Р. К., </w:t>
      </w:r>
      <w:proofErr w:type="spellStart"/>
      <w:r w:rsidRPr="0010355D">
        <w:rPr>
          <w:color w:val="auto"/>
          <w:sz w:val="28"/>
          <w:szCs w:val="28"/>
          <w:lang w:val="uk-UA"/>
        </w:rPr>
        <w:t>Жолдошев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С. Т., Каримова Н. А. </w:t>
      </w:r>
      <w:proofErr w:type="spellStart"/>
      <w:r w:rsidRPr="0010355D">
        <w:rPr>
          <w:color w:val="auto"/>
          <w:sz w:val="28"/>
          <w:szCs w:val="28"/>
          <w:lang w:val="uk-UA"/>
        </w:rPr>
        <w:t>Патогенетическая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роль </w:t>
      </w:r>
      <w:proofErr w:type="spellStart"/>
      <w:r w:rsidRPr="0010355D">
        <w:rPr>
          <w:color w:val="auto"/>
          <w:sz w:val="28"/>
          <w:szCs w:val="28"/>
          <w:lang w:val="uk-UA"/>
        </w:rPr>
        <w:t>сурфактантного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протеина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sp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-d при </w:t>
      </w:r>
      <w:proofErr w:type="spellStart"/>
      <w:r w:rsidRPr="0010355D">
        <w:rPr>
          <w:color w:val="auto"/>
          <w:sz w:val="28"/>
          <w:szCs w:val="28"/>
          <w:lang w:val="uk-UA"/>
        </w:rPr>
        <w:t>заболеваниях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легких и </w:t>
      </w:r>
      <w:proofErr w:type="spellStart"/>
      <w:r w:rsidRPr="0010355D">
        <w:rPr>
          <w:color w:val="auto"/>
          <w:sz w:val="28"/>
          <w:szCs w:val="28"/>
          <w:lang w:val="uk-UA"/>
        </w:rPr>
        <w:t>дыхательных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путей. </w:t>
      </w:r>
      <w:proofErr w:type="spellStart"/>
      <w:r w:rsidRPr="0010355D">
        <w:rPr>
          <w:color w:val="auto"/>
          <w:sz w:val="28"/>
          <w:szCs w:val="28"/>
          <w:lang w:val="uk-UA"/>
        </w:rPr>
        <w:t>Фундаментальные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исследования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. 2015; 1-8: 1591-95. </w:t>
      </w:r>
    </w:p>
    <w:p w:rsidR="0010355D" w:rsidRPr="0010355D" w:rsidRDefault="0010355D" w:rsidP="0010355D">
      <w:pPr>
        <w:pStyle w:val="Default"/>
        <w:spacing w:after="135"/>
        <w:rPr>
          <w:color w:val="auto"/>
          <w:sz w:val="28"/>
          <w:szCs w:val="28"/>
          <w:lang w:val="uk-UA"/>
        </w:rPr>
      </w:pPr>
      <w:r w:rsidRPr="0010355D">
        <w:rPr>
          <w:color w:val="auto"/>
          <w:sz w:val="28"/>
          <w:szCs w:val="28"/>
          <w:lang w:val="uk-UA"/>
        </w:rPr>
        <w:t xml:space="preserve">12. </w:t>
      </w:r>
      <w:proofErr w:type="spellStart"/>
      <w:r w:rsidRPr="0010355D">
        <w:rPr>
          <w:color w:val="auto"/>
          <w:sz w:val="28"/>
          <w:szCs w:val="28"/>
          <w:lang w:val="uk-UA"/>
        </w:rPr>
        <w:t>Регуляция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дыхания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[</w:t>
      </w:r>
      <w:proofErr w:type="spellStart"/>
      <w:r w:rsidRPr="0010355D">
        <w:rPr>
          <w:color w:val="auto"/>
          <w:sz w:val="28"/>
          <w:szCs w:val="28"/>
          <w:lang w:val="uk-UA"/>
        </w:rPr>
        <w:t>Электронный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ресурс]. Режим </w:t>
      </w:r>
      <w:proofErr w:type="spellStart"/>
      <w:r w:rsidRPr="0010355D">
        <w:rPr>
          <w:color w:val="auto"/>
          <w:sz w:val="28"/>
          <w:szCs w:val="28"/>
          <w:lang w:val="uk-UA"/>
        </w:rPr>
        <w:t>доступа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: http://kineziolog.su/content/regulyaciya-dyhan. </w:t>
      </w:r>
    </w:p>
    <w:p w:rsidR="0010355D" w:rsidRPr="0010355D" w:rsidRDefault="0010355D" w:rsidP="0010355D">
      <w:pPr>
        <w:pStyle w:val="Default"/>
        <w:rPr>
          <w:color w:val="auto"/>
          <w:sz w:val="28"/>
          <w:szCs w:val="28"/>
          <w:lang w:val="uk-UA"/>
        </w:rPr>
      </w:pPr>
      <w:r w:rsidRPr="0010355D">
        <w:rPr>
          <w:color w:val="auto"/>
          <w:sz w:val="28"/>
          <w:szCs w:val="28"/>
          <w:lang w:val="uk-UA"/>
        </w:rPr>
        <w:t xml:space="preserve">13. </w:t>
      </w:r>
      <w:proofErr w:type="spellStart"/>
      <w:r w:rsidRPr="0010355D">
        <w:rPr>
          <w:color w:val="auto"/>
          <w:sz w:val="28"/>
          <w:szCs w:val="28"/>
          <w:lang w:val="uk-UA"/>
        </w:rPr>
        <w:t>Bouhemad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B., </w:t>
      </w:r>
      <w:proofErr w:type="spellStart"/>
      <w:r w:rsidRPr="0010355D">
        <w:rPr>
          <w:color w:val="auto"/>
          <w:sz w:val="28"/>
          <w:szCs w:val="28"/>
          <w:lang w:val="uk-UA"/>
        </w:rPr>
        <w:t>Mongodi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S., </w:t>
      </w:r>
      <w:proofErr w:type="spellStart"/>
      <w:r w:rsidRPr="0010355D">
        <w:rPr>
          <w:color w:val="auto"/>
          <w:sz w:val="28"/>
          <w:szCs w:val="28"/>
          <w:lang w:val="uk-UA"/>
        </w:rPr>
        <w:t>Via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G., </w:t>
      </w:r>
      <w:proofErr w:type="spellStart"/>
      <w:r w:rsidRPr="0010355D">
        <w:rPr>
          <w:color w:val="auto"/>
          <w:sz w:val="28"/>
          <w:szCs w:val="28"/>
          <w:lang w:val="uk-UA"/>
        </w:rPr>
        <w:t>Rouquette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I. </w:t>
      </w:r>
      <w:proofErr w:type="spellStart"/>
      <w:r w:rsidRPr="0010355D">
        <w:rPr>
          <w:color w:val="auto"/>
          <w:sz w:val="28"/>
          <w:szCs w:val="28"/>
          <w:lang w:val="uk-UA"/>
        </w:rPr>
        <w:t>Ultrasound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for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“</w:t>
      </w:r>
      <w:proofErr w:type="spellStart"/>
      <w:r w:rsidRPr="0010355D">
        <w:rPr>
          <w:color w:val="auto"/>
          <w:sz w:val="28"/>
          <w:szCs w:val="28"/>
          <w:lang w:val="uk-UA"/>
        </w:rPr>
        <w:t>lung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monitoring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” </w:t>
      </w:r>
      <w:proofErr w:type="spellStart"/>
      <w:r w:rsidRPr="0010355D">
        <w:rPr>
          <w:color w:val="auto"/>
          <w:sz w:val="28"/>
          <w:szCs w:val="28"/>
          <w:lang w:val="uk-UA"/>
        </w:rPr>
        <w:t>of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ventilated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0355D">
        <w:rPr>
          <w:color w:val="auto"/>
          <w:sz w:val="28"/>
          <w:szCs w:val="28"/>
          <w:lang w:val="uk-UA"/>
        </w:rPr>
        <w:t>patients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10355D">
        <w:rPr>
          <w:color w:val="auto"/>
          <w:sz w:val="28"/>
          <w:szCs w:val="28"/>
          <w:lang w:val="uk-UA"/>
        </w:rPr>
        <w:t>Anesthesiology</w:t>
      </w:r>
      <w:proofErr w:type="spellEnd"/>
      <w:r w:rsidRPr="0010355D">
        <w:rPr>
          <w:color w:val="auto"/>
          <w:sz w:val="28"/>
          <w:szCs w:val="28"/>
          <w:lang w:val="uk-UA"/>
        </w:rPr>
        <w:t xml:space="preserve">. 2015; 122: 437-47. </w:t>
      </w:r>
    </w:p>
    <w:p w:rsidR="00623F03" w:rsidRPr="0010355D" w:rsidRDefault="00623F03">
      <w:pPr>
        <w:rPr>
          <w:lang w:val="uk-UA"/>
        </w:rPr>
      </w:pPr>
    </w:p>
    <w:sectPr w:rsidR="00623F03" w:rsidRPr="0010355D" w:rsidSect="00D2739F">
      <w:pgSz w:w="11904" w:h="17338"/>
      <w:pgMar w:top="1552" w:right="451" w:bottom="882" w:left="8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3F073F"/>
    <w:multiLevelType w:val="hybridMultilevel"/>
    <w:tmpl w:val="2308F0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DD5D84"/>
    <w:multiLevelType w:val="hybridMultilevel"/>
    <w:tmpl w:val="1D5991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5D"/>
    <w:rsid w:val="0010355D"/>
    <w:rsid w:val="00623F03"/>
    <w:rsid w:val="00D5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0972A-8D31-4774-ADFB-4EF04993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3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</cp:revision>
  <dcterms:created xsi:type="dcterms:W3CDTF">2020-12-14T09:12:00Z</dcterms:created>
  <dcterms:modified xsi:type="dcterms:W3CDTF">2020-12-14T09:12:00Z</dcterms:modified>
</cp:coreProperties>
</file>