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35AE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332" w:lineRule="exact"/>
        <w:ind w:left="39" w:firstLine="0"/>
        <w:jc w:val="left"/>
        <w:rPr>
          <w:rFonts w:ascii="Times New Roman" w:hAnsi="Times New Roman" w:cs="Times New Roman"/>
          <w:i/>
          <w:iCs/>
          <w:sz w:val="30"/>
          <w:szCs w:val="30"/>
        </w:rPr>
      </w:pPr>
      <w:r w:rsidRPr="00D557A0">
        <w:rPr>
          <w:rFonts w:ascii="Times New Roman" w:hAnsi="Times New Roman" w:cs="Times New Roman"/>
          <w:i/>
          <w:iCs/>
          <w:sz w:val="30"/>
          <w:szCs w:val="30"/>
        </w:rPr>
        <w:t>Вовк О.Ю., Ікрамов В.Б., Вовк О.О., Малахов С.С.</w:t>
      </w:r>
    </w:p>
    <w:p w14:paraId="1A04000C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577" w:right="1495" w:firstLine="0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D557A0">
        <w:rPr>
          <w:rFonts w:ascii="Times New Roman" w:hAnsi="Times New Roman" w:cs="Times New Roman"/>
          <w:b/>
          <w:bCs/>
          <w:sz w:val="30"/>
          <w:szCs w:val="30"/>
        </w:rPr>
        <w:t>РОЛЬ ВИКЛАДАЧА ФУНДАМЕНТАЛЬНИХ ДИСЦИПЛІН В СУЧАСНІЙ ВИЩІЙ МЕДИЧНІЙ ОСВІТІ</w:t>
      </w:r>
    </w:p>
    <w:p w14:paraId="268289CD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2072" w:firstLine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D557A0">
        <w:rPr>
          <w:rFonts w:ascii="Times New Roman" w:hAnsi="Times New Roman" w:cs="Times New Roman"/>
          <w:b/>
          <w:bCs/>
          <w:sz w:val="30"/>
          <w:szCs w:val="30"/>
        </w:rPr>
        <w:t>З ПОЗИЦІЇ СТУДЕНТОЦЕНТРИЗМУ</w:t>
      </w:r>
    </w:p>
    <w:p w14:paraId="78ED5536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before="9" w:line="240" w:lineRule="auto"/>
        <w:ind w:firstLine="0"/>
        <w:jc w:val="left"/>
        <w:rPr>
          <w:rFonts w:ascii="Times New Roman" w:hAnsi="Times New Roman" w:cs="Times New Roman"/>
          <w:b/>
          <w:bCs/>
          <w:sz w:val="29"/>
          <w:szCs w:val="29"/>
        </w:rPr>
      </w:pPr>
    </w:p>
    <w:p w14:paraId="43EAED5B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6" w:firstLine="567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b/>
          <w:bCs/>
          <w:sz w:val="30"/>
          <w:szCs w:val="30"/>
        </w:rPr>
        <w:t xml:space="preserve">Вступ.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Стрімкий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розвиток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суспільства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еру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інформаційних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техно-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логій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призводить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необхідних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змін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і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освітній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складовій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Безумовно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зміни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можуть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оминути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й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нашій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країні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оскі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льки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застарілі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принципи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фундаментальних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дисциплін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 є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ефективними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сучасних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умовах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етапі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формування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студента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профе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сійного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кваліфікованого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лікаря-спеціаліста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</w:p>
    <w:p w14:paraId="26A095E6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7"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Незалежно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освітньої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галузі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ефективність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процесу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формування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ж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необхідних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майбутньому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фахівцю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компетентностей </w:t>
      </w:r>
      <w:proofErr w:type="gramStart"/>
      <w:r w:rsidRPr="00D557A0">
        <w:rPr>
          <w:rFonts w:ascii="Times New Roman" w:hAnsi="Times New Roman" w:cs="Times New Roman"/>
          <w:sz w:val="30"/>
          <w:szCs w:val="30"/>
        </w:rPr>
        <w:t>у закладах</w:t>
      </w:r>
      <w:proofErr w:type="gram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залежить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таких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важливих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чинників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як: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умотивованість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самого студента,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компетентнісного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наповнення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змісту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освітнього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про-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цесу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компетентності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науково-педагогічного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колективу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[1, 2].</w:t>
      </w:r>
    </w:p>
    <w:p w14:paraId="79A36A39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6" w:firstLine="567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сьогодні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стає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все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більш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очевидним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те,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сучасна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відходить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інформативної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парадигми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орієнтованої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передавання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знань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формування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вмінь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навичок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і переходить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компетентнісної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заснованої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формуванні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здатності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оволодіння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професією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майбутнім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лікарем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[3, 4].</w:t>
      </w:r>
    </w:p>
    <w:p w14:paraId="0D2F0C77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6"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Студентоцентроване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основний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принцип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Болонських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557A0">
        <w:rPr>
          <w:rFonts w:ascii="Times New Roman" w:hAnsi="Times New Roman" w:cs="Times New Roman"/>
          <w:sz w:val="30"/>
          <w:szCs w:val="30"/>
        </w:rPr>
        <w:t>ре- форм</w:t>
      </w:r>
      <w:proofErr w:type="gramEnd"/>
      <w:r w:rsidRPr="00D557A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передбачає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активну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навчальну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діяльність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дента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при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набутті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необхідних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компетенцій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зростання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відповідальності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власне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спрямоване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досягнення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певного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результату.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бувається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перехід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монологічного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навчального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матеріалу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творчої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співпраці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викладача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студента</w:t>
      </w:r>
      <w:r w:rsidRPr="00D557A0">
        <w:rPr>
          <w:rFonts w:ascii="Times New Roman" w:hAnsi="Times New Roman" w:cs="Times New Roman"/>
          <w:spacing w:val="5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[5].</w:t>
      </w:r>
    </w:p>
    <w:p w14:paraId="60FDD92A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7" w:firstLine="567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b/>
          <w:bCs/>
          <w:sz w:val="30"/>
          <w:szCs w:val="30"/>
        </w:rPr>
        <w:t xml:space="preserve">Метою </w:t>
      </w:r>
      <w:proofErr w:type="spellStart"/>
      <w:r w:rsidRPr="00D557A0">
        <w:rPr>
          <w:rFonts w:ascii="Times New Roman" w:hAnsi="Times New Roman" w:cs="Times New Roman"/>
          <w:b/>
          <w:bCs/>
          <w:sz w:val="30"/>
          <w:szCs w:val="30"/>
        </w:rPr>
        <w:t>статті</w:t>
      </w:r>
      <w:proofErr w:type="spellEnd"/>
      <w:r w:rsidRPr="00D557A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 xml:space="preserve">є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визначення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ролі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викладача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фундаментальних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циплін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системі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сучасної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Україні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</w:p>
    <w:p w14:paraId="05811959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5"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b/>
          <w:bCs/>
          <w:sz w:val="30"/>
          <w:szCs w:val="30"/>
        </w:rPr>
        <w:t>Виклад</w:t>
      </w:r>
      <w:proofErr w:type="spellEnd"/>
      <w:r w:rsidRPr="00D557A0">
        <w:rPr>
          <w:rFonts w:ascii="Times New Roman" w:hAnsi="Times New Roman" w:cs="Times New Roman"/>
          <w:b/>
          <w:bCs/>
          <w:spacing w:val="5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b/>
          <w:bCs/>
          <w:sz w:val="30"/>
          <w:szCs w:val="30"/>
        </w:rPr>
        <w:t>основного</w:t>
      </w:r>
      <w:r w:rsidRPr="00D557A0">
        <w:rPr>
          <w:rFonts w:ascii="Times New Roman" w:hAnsi="Times New Roman" w:cs="Times New Roman"/>
          <w:b/>
          <w:bCs/>
          <w:spacing w:val="52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b/>
          <w:bCs/>
          <w:sz w:val="30"/>
          <w:szCs w:val="30"/>
        </w:rPr>
        <w:t>матеріалу</w:t>
      </w:r>
      <w:proofErr w:type="spellEnd"/>
      <w:r w:rsidRPr="00D557A0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557A0">
        <w:rPr>
          <w:rFonts w:ascii="Times New Roman" w:hAnsi="Times New Roman" w:cs="Times New Roman"/>
          <w:b/>
          <w:bCs/>
          <w:spacing w:val="52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Головною</w:t>
      </w:r>
      <w:r w:rsidRPr="00D557A0">
        <w:rPr>
          <w:rFonts w:ascii="Times New Roman" w:hAnsi="Times New Roman" w:cs="Times New Roman"/>
          <w:spacing w:val="52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проблемою</w:t>
      </w:r>
      <w:r w:rsidRPr="00D557A0">
        <w:rPr>
          <w:rFonts w:ascii="Times New Roman" w:hAnsi="Times New Roman" w:cs="Times New Roman"/>
          <w:spacing w:val="52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формування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взаємовідносин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викладач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-студент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полягає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тому,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більшість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фунда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ментальних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профільних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дисциплін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зокрема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анатомія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людини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фізіоло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гія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біохімія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мікробіологія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викладаються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закладах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(ЗВМО)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початкових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етапах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починаючи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першого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курсу. </w:t>
      </w:r>
      <w:proofErr w:type="spellStart"/>
      <w:proofErr w:type="gramStart"/>
      <w:r w:rsidRPr="00D557A0">
        <w:rPr>
          <w:rFonts w:ascii="Times New Roman" w:hAnsi="Times New Roman" w:cs="Times New Roman"/>
          <w:sz w:val="30"/>
          <w:szCs w:val="30"/>
        </w:rPr>
        <w:t>Сту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дент</w:t>
      </w:r>
      <w:proofErr w:type="spellEnd"/>
      <w:proofErr w:type="gram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який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нещодавно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був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школярем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стикається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із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зовсім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іншим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сприй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няттям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його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людина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абсолютно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іншому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середовищі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Не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важ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ливим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є той факт,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профільні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дисципліни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несуть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собі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величезний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обсяг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наукової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яку студент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зобов’язаний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опрацювати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зро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зуміти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вміти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використовувати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</w:p>
    <w:p w14:paraId="44B60CD3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7" w:firstLine="567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ситуації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перший план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виходить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роль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викладача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єди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невід’ємного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джерела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знань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 як ментора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про-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відника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системі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Далеко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позаду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лишилися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часи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коли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тільки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дач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володів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інформацією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яку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дуже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складно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знайти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літературних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дже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-</w:t>
      </w:r>
    </w:p>
    <w:p w14:paraId="1716DBE9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right="957" w:firstLine="567"/>
        <w:rPr>
          <w:rFonts w:ascii="Times New Roman" w:hAnsi="Times New Roman" w:cs="Times New Roman"/>
          <w:sz w:val="30"/>
          <w:szCs w:val="30"/>
        </w:rPr>
        <w:sectPr w:rsidR="00D557A0" w:rsidRPr="00D557A0" w:rsidSect="00D557A0">
          <w:pgSz w:w="11910" w:h="16840"/>
          <w:pgMar w:top="0" w:right="740" w:bottom="0" w:left="740" w:header="720" w:footer="720" w:gutter="0"/>
          <w:cols w:space="720"/>
          <w:noEndnote/>
        </w:sectPr>
      </w:pPr>
    </w:p>
    <w:p w14:paraId="62FF4AA4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before="7"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76DF5CFA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before="48" w:line="240" w:lineRule="auto"/>
        <w:ind w:left="240" w:right="107" w:firstLine="0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релах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оскільки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сучасного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студента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оточує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цілий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світ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електронної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рмації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: онлайн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бібліотеки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наукові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журнали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вільному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доступі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онлайн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курси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з будь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якої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дисципліни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вебінари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різних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інтернет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-ресурсах.</w:t>
      </w:r>
    </w:p>
    <w:p w14:paraId="71FED622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240" w:right="105"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Ураховуючи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факти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нам,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викладачам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фундаментальних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потрібно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розуміти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саме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ми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завжди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починаємо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процес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перетво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lastRenderedPageBreak/>
        <w:t>вчорашніх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школярів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майбутніх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кваліфікованих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працівників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за-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кладів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охорони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здоров’я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якщо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врахувати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наприклад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специфіку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ана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томії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людини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фундаментальної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дисципліни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то ми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побачимо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величез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обсяг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включно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міжнародною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анатомічною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терміноло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гією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,</w:t>
      </w:r>
      <w:r w:rsidRPr="00D557A0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яку</w:t>
      </w:r>
      <w:r w:rsidRPr="00D557A0">
        <w:rPr>
          <w:rFonts w:ascii="Times New Roman" w:hAnsi="Times New Roman" w:cs="Times New Roman"/>
          <w:spacing w:val="67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потрібно</w:t>
      </w:r>
      <w:proofErr w:type="spellEnd"/>
      <w:r w:rsidRPr="00D557A0">
        <w:rPr>
          <w:rFonts w:ascii="Times New Roman" w:hAnsi="Times New Roman" w:cs="Times New Roman"/>
          <w:spacing w:val="66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знати</w:t>
      </w:r>
      <w:r w:rsidRPr="00D557A0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державною,</w:t>
      </w:r>
      <w:r w:rsidRPr="00D557A0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латинською</w:t>
      </w:r>
      <w:proofErr w:type="spellEnd"/>
      <w:r w:rsidRPr="00D557A0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та</w:t>
      </w:r>
      <w:r w:rsidRPr="00D557A0">
        <w:rPr>
          <w:rFonts w:ascii="Times New Roman" w:hAnsi="Times New Roman" w:cs="Times New Roman"/>
          <w:spacing w:val="67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англійською</w:t>
      </w:r>
      <w:proofErr w:type="spellEnd"/>
      <w:r w:rsidRPr="00D557A0">
        <w:rPr>
          <w:rFonts w:ascii="Times New Roman" w:hAnsi="Times New Roman" w:cs="Times New Roman"/>
          <w:spacing w:val="67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 xml:space="preserve">(як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складовою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частиною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єдиного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державного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кваліфікаційного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іспиту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вами,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багато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чого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іншого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Інша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сторона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проблеми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полягає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тому,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більшість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можуть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зрозуміти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вчити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запам’ятовувати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потрібний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обсяг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матеріалу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яких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моментах треба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акцентувати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особ-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ливу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увагу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</w:p>
    <w:p w14:paraId="5869C52B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240" w:right="105" w:firstLine="567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ситуації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перехід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студентоцентризму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тобто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індивідуально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підходу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кожного студента з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урахуванням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його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здібностей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мож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ливостей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допоможе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розкрити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потенціал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студента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майбутнього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ліка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ря-спеціаліста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так і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людини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цілому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Тому ми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повинні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налаштовувати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діалог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між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педагогом та студентом,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ході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якого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ми не просто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ставимо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запитання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й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вимагаємо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негайної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відповіді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нього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намагаємося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ство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рити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дискусію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можливістю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для кожного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висловити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свою точку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зору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така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позиція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безперечно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дає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можливість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кожному студенту перш за все не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боятися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отримати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двійку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» за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невірну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відповідь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вчитися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вислов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лювати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свої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думки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відстоювати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власну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точку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зору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Такий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підхід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</w:t>
      </w:r>
    </w:p>
    <w:p w14:paraId="6CBDF555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240" w:right="104" w:firstLine="0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відіб’є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бажання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навчатися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лише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сприятиме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прагненню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самовдо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сконалення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й дозволить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реалізувати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себе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особистість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Нашою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557A0">
        <w:rPr>
          <w:rFonts w:ascii="Times New Roman" w:hAnsi="Times New Roman" w:cs="Times New Roman"/>
          <w:sz w:val="30"/>
          <w:szCs w:val="30"/>
        </w:rPr>
        <w:t>голов- ною</w:t>
      </w:r>
      <w:proofErr w:type="gramEnd"/>
      <w:r w:rsidRPr="00D557A0">
        <w:rPr>
          <w:rFonts w:ascii="Times New Roman" w:hAnsi="Times New Roman" w:cs="Times New Roman"/>
          <w:sz w:val="30"/>
          <w:szCs w:val="30"/>
        </w:rPr>
        <w:t xml:space="preserve"> метою повинно бути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спільне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досягнення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кінцевого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результату,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зок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- рема</w:t>
      </w:r>
      <w:r w:rsidRPr="00D557A0">
        <w:rPr>
          <w:rFonts w:ascii="Times New Roman" w:hAnsi="Times New Roman" w:cs="Times New Roman"/>
          <w:spacing w:val="63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отримання</w:t>
      </w:r>
      <w:proofErr w:type="spellEnd"/>
      <w:r w:rsidRPr="00D557A0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споживачем</w:t>
      </w:r>
      <w:proofErr w:type="spellEnd"/>
      <w:r w:rsidRPr="00D557A0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освітнього</w:t>
      </w:r>
      <w:proofErr w:type="spellEnd"/>
      <w:r w:rsidRPr="00D557A0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продукту</w:t>
      </w:r>
      <w:r w:rsidRPr="00D557A0">
        <w:rPr>
          <w:rFonts w:ascii="Times New Roman" w:hAnsi="Times New Roman" w:cs="Times New Roman"/>
          <w:spacing w:val="63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необхідного</w:t>
      </w:r>
      <w:proofErr w:type="spellEnd"/>
      <w:r w:rsidRPr="00D557A0">
        <w:rPr>
          <w:rFonts w:ascii="Times New Roman" w:hAnsi="Times New Roman" w:cs="Times New Roman"/>
          <w:spacing w:val="63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об’єму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знань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вмінь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розуміння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їх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практичного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значення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</w:p>
    <w:p w14:paraId="4E79C19A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240" w:right="105"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Саме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тому наше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основне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завдання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є в тому,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щоб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навчити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сприймати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інформацію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 просто як предмет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запам’ятовування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 як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об’єкт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творчого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критичного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опановування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Розвивати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бажання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пос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тійно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поглиблювати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власні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знання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самовдосконалюватись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задля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мож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ливості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бути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конкурентоспроможним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сучасному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середо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тільки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межах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власної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держави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 й на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світовому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рівні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</w:p>
    <w:p w14:paraId="4E5E7CF7" w14:textId="04672B04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240" w:right="104"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b/>
          <w:bCs/>
          <w:sz w:val="30"/>
          <w:szCs w:val="30"/>
        </w:rPr>
        <w:t>Висновки</w:t>
      </w:r>
      <w:proofErr w:type="spellEnd"/>
      <w:r w:rsidRPr="00D557A0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557A0">
        <w:rPr>
          <w:rFonts w:ascii="Times New Roman" w:hAnsi="Times New Roman" w:cs="Times New Roman"/>
          <w:b/>
          <w:bCs/>
          <w:spacing w:val="55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Студентоцентризм</w:t>
      </w:r>
      <w:proofErr w:type="spellEnd"/>
      <w:r w:rsidRPr="00D557A0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як</w:t>
      </w:r>
      <w:r w:rsidRPr="00D557A0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напрямок</w:t>
      </w:r>
      <w:proofErr w:type="spellEnd"/>
      <w:r w:rsidRPr="00D557A0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розвитку</w:t>
      </w:r>
      <w:proofErr w:type="spellEnd"/>
      <w:r w:rsidRPr="00D557A0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взаємовідно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син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між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педагогом та студентом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повністю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відповідає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сучасним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умовам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нашого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суспільства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новим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вимогам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її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споживачів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Проте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процес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переходу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студентоцентризму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системі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при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вивченні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фундаментальних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дисциплін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є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важким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довготривалим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але,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безумовно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необхідним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процесом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швидкої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інтеграції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нових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ідей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реформ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нашої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країни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14:paraId="19ECE753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before="279" w:line="240" w:lineRule="auto"/>
        <w:ind w:right="447" w:firstLine="0"/>
        <w:rPr>
          <w:rFonts w:ascii="Times New Roman" w:hAnsi="Times New Roman" w:cs="Times New Roman"/>
          <w:sz w:val="30"/>
          <w:szCs w:val="30"/>
        </w:rPr>
        <w:sectPr w:rsidR="00D557A0" w:rsidRPr="00D557A0">
          <w:type w:val="continuous"/>
          <w:pgSz w:w="11910" w:h="16840"/>
          <w:pgMar w:top="0" w:right="740" w:bottom="0" w:left="740" w:header="720" w:footer="720" w:gutter="0"/>
          <w:cols w:space="720"/>
          <w:noEndnote/>
        </w:sectPr>
      </w:pPr>
    </w:p>
    <w:p w14:paraId="30731B98" w14:textId="34F1E452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332" w:lineRule="exact"/>
        <w:ind w:left="577" w:right="1422"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4AF651C9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327" w:lineRule="exact"/>
        <w:ind w:left="607" w:firstLine="0"/>
        <w:jc w:val="left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b/>
          <w:bCs/>
          <w:sz w:val="30"/>
          <w:szCs w:val="30"/>
        </w:rPr>
        <w:t>Література</w:t>
      </w:r>
      <w:proofErr w:type="spellEnd"/>
      <w:r w:rsidRPr="00D557A0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66AC755E" w14:textId="77777777" w:rsidR="00D557A0" w:rsidRPr="00D557A0" w:rsidRDefault="00D557A0" w:rsidP="00D557A0">
      <w:pPr>
        <w:numPr>
          <w:ilvl w:val="0"/>
          <w:numId w:val="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line="235" w:lineRule="auto"/>
        <w:ind w:right="953" w:firstLine="568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pacing w:val="-4"/>
          <w:sz w:val="30"/>
          <w:szCs w:val="30"/>
        </w:rPr>
        <w:t>Кульбашна</w:t>
      </w:r>
      <w:proofErr w:type="spellEnd"/>
      <w:r w:rsidRPr="00D557A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pacing w:val="-3"/>
          <w:sz w:val="30"/>
          <w:szCs w:val="30"/>
        </w:rPr>
        <w:t xml:space="preserve">Я. </w:t>
      </w:r>
      <w:proofErr w:type="spellStart"/>
      <w:r w:rsidRPr="00D557A0">
        <w:rPr>
          <w:rFonts w:ascii="Times New Roman" w:hAnsi="Times New Roman" w:cs="Times New Roman"/>
          <w:spacing w:val="-4"/>
          <w:sz w:val="30"/>
          <w:szCs w:val="30"/>
        </w:rPr>
        <w:t>Нові</w:t>
      </w:r>
      <w:proofErr w:type="spellEnd"/>
      <w:r w:rsidRPr="00D557A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pacing w:val="-5"/>
          <w:sz w:val="30"/>
          <w:szCs w:val="30"/>
        </w:rPr>
        <w:t>завдання</w:t>
      </w:r>
      <w:proofErr w:type="spellEnd"/>
      <w:r w:rsidRPr="00D557A0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D557A0">
        <w:rPr>
          <w:rFonts w:ascii="Times New Roman" w:hAnsi="Times New Roman" w:cs="Times New Roman"/>
          <w:spacing w:val="-4"/>
          <w:sz w:val="30"/>
          <w:szCs w:val="30"/>
        </w:rPr>
        <w:t>функції</w:t>
      </w:r>
      <w:proofErr w:type="spellEnd"/>
      <w:r w:rsidRPr="00D557A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pacing w:val="-4"/>
          <w:sz w:val="30"/>
          <w:szCs w:val="30"/>
        </w:rPr>
        <w:t>сучасного</w:t>
      </w:r>
      <w:proofErr w:type="spellEnd"/>
      <w:r w:rsidRPr="00D557A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pacing w:val="-4"/>
          <w:sz w:val="30"/>
          <w:szCs w:val="30"/>
        </w:rPr>
        <w:t>викладача</w:t>
      </w:r>
      <w:proofErr w:type="spellEnd"/>
      <w:r w:rsidRPr="00D557A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proofErr w:type="gramStart"/>
      <w:r w:rsidRPr="00D557A0">
        <w:rPr>
          <w:rFonts w:ascii="Times New Roman" w:hAnsi="Times New Roman" w:cs="Times New Roman"/>
          <w:spacing w:val="-4"/>
          <w:sz w:val="30"/>
          <w:szCs w:val="30"/>
        </w:rPr>
        <w:t>закла</w:t>
      </w:r>
      <w:proofErr w:type="spellEnd"/>
      <w:r w:rsidRPr="00D557A0">
        <w:rPr>
          <w:rFonts w:ascii="Times New Roman" w:hAnsi="Times New Roman" w:cs="Times New Roman"/>
          <w:spacing w:val="-4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ду</w:t>
      </w:r>
      <w:proofErr w:type="spellEnd"/>
      <w:proofErr w:type="gram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підготовці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компетентного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лікаря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/ Я. Куль-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башна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О. Ткачук, В. Захарова //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Освітологічний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дискурс. – 2018. – № 1– 2. – С.</w:t>
      </w:r>
      <w:r w:rsidRPr="00D557A0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141–157.</w:t>
      </w:r>
    </w:p>
    <w:p w14:paraId="011F7FD4" w14:textId="77777777" w:rsidR="00D557A0" w:rsidRPr="00D557A0" w:rsidRDefault="00D557A0" w:rsidP="00D557A0">
      <w:pPr>
        <w:numPr>
          <w:ilvl w:val="0"/>
          <w:numId w:val="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line="235" w:lineRule="auto"/>
        <w:ind w:right="958" w:firstLine="568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Кульбашна</w:t>
      </w:r>
      <w:proofErr w:type="spellEnd"/>
      <w:r w:rsidRPr="00D557A0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Я.А.,</w:t>
      </w:r>
      <w:r w:rsidRPr="00D557A0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Ткачук</w:t>
      </w:r>
      <w:r w:rsidRPr="00D557A0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О.Г.</w:t>
      </w:r>
      <w:r w:rsidRPr="00D557A0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Формування</w:t>
      </w:r>
      <w:proofErr w:type="spellEnd"/>
      <w:r w:rsidRPr="00D557A0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загальних</w:t>
      </w:r>
      <w:proofErr w:type="spellEnd"/>
      <w:r w:rsidRPr="00D557A0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proofErr w:type="spellStart"/>
      <w:proofErr w:type="gramStart"/>
      <w:r w:rsidRPr="00D557A0">
        <w:rPr>
          <w:rFonts w:ascii="Times New Roman" w:hAnsi="Times New Roman" w:cs="Times New Roman"/>
          <w:sz w:val="30"/>
          <w:szCs w:val="30"/>
        </w:rPr>
        <w:t>компетент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ностей</w:t>
      </w:r>
      <w:proofErr w:type="spellEnd"/>
      <w:proofErr w:type="gramEnd"/>
      <w:r w:rsidRPr="00D557A0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майбутніх</w:t>
      </w:r>
      <w:proofErr w:type="spellEnd"/>
      <w:r w:rsidRPr="00D557A0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лікарів</w:t>
      </w:r>
      <w:proofErr w:type="spellEnd"/>
      <w:r w:rsidRPr="00D557A0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//</w:t>
      </w:r>
      <w:r w:rsidRPr="00D557A0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Педагогічний</w:t>
      </w:r>
      <w:proofErr w:type="spellEnd"/>
      <w:r w:rsidRPr="00D557A0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процес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:</w:t>
      </w:r>
      <w:r w:rsidRPr="00D557A0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Теорія</w:t>
      </w:r>
      <w:proofErr w:type="spellEnd"/>
      <w:r w:rsidRPr="00D557A0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і</w:t>
      </w:r>
      <w:r w:rsidRPr="00D557A0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практика</w:t>
      </w:r>
      <w:r w:rsidRPr="00D557A0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 xml:space="preserve">(се-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Педагогіка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) м.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Київ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, 2016. – №4</w:t>
      </w:r>
      <w:r w:rsidRPr="00D557A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(55).</w:t>
      </w:r>
    </w:p>
    <w:p w14:paraId="307791FA" w14:textId="77777777" w:rsidR="00D557A0" w:rsidRPr="00D557A0" w:rsidRDefault="00D557A0" w:rsidP="00D557A0">
      <w:pPr>
        <w:numPr>
          <w:ilvl w:val="0"/>
          <w:numId w:val="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line="235" w:lineRule="auto"/>
        <w:ind w:right="956" w:firstLine="568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Філоненко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М. М. Методика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викладання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вищій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медичній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школі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на засадах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компетентнісного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підходу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Методичні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рекомендації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lastRenderedPageBreak/>
        <w:t>кладачів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здобувачів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наукового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ступеню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доктора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філософії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PhD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) ВМ(Ф)НЗ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 – К., 2016. – 88</w:t>
      </w:r>
      <w:r w:rsidRPr="00D557A0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с</w:t>
      </w:r>
    </w:p>
    <w:p w14:paraId="7627F2DE" w14:textId="77777777" w:rsidR="00D557A0" w:rsidRPr="00D557A0" w:rsidRDefault="00D557A0" w:rsidP="00D557A0">
      <w:pPr>
        <w:numPr>
          <w:ilvl w:val="0"/>
          <w:numId w:val="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line="235" w:lineRule="auto"/>
        <w:ind w:right="954" w:firstLine="568"/>
        <w:rPr>
          <w:rFonts w:ascii="Times New Roman" w:hAnsi="Times New Roman" w:cs="Times New Roman"/>
          <w:sz w:val="30"/>
          <w:szCs w:val="30"/>
          <w:lang w:val="en-US"/>
        </w:rPr>
      </w:pPr>
      <w:r w:rsidRPr="00D557A0">
        <w:rPr>
          <w:rFonts w:ascii="Times New Roman" w:hAnsi="Times New Roman" w:cs="Times New Roman"/>
          <w:sz w:val="30"/>
          <w:szCs w:val="30"/>
        </w:rPr>
        <w:t>Амосова</w:t>
      </w:r>
      <w:r w:rsidRPr="00D557A0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К.М.</w:t>
      </w:r>
      <w:r w:rsidRPr="00D557A0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(2018).</w:t>
      </w:r>
      <w:r w:rsidRPr="00D557A0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Хто</w:t>
      </w:r>
      <w:proofErr w:type="spellEnd"/>
      <w:r w:rsidRPr="00D557A0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такі</w:t>
      </w:r>
      <w:proofErr w:type="spellEnd"/>
      <w:r w:rsidRPr="00D557A0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міленіали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»,</w:t>
      </w:r>
      <w:r w:rsidRPr="00D557A0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і</w:t>
      </w:r>
      <w:r w:rsidRPr="00D557A0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як</w:t>
      </w:r>
      <w:r w:rsidRPr="00D557A0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навчати</w:t>
      </w:r>
      <w:proofErr w:type="spellEnd"/>
      <w:r w:rsidRPr="00D557A0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</w:rPr>
        <w:t>таких</w:t>
      </w:r>
      <w:r w:rsidRPr="00D557A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студентів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</w:t>
      </w:r>
      <w:r w:rsidRPr="00D557A0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D557A0">
        <w:rPr>
          <w:rFonts w:ascii="Times New Roman" w:hAnsi="Times New Roman" w:cs="Times New Roman"/>
          <w:sz w:val="30"/>
          <w:szCs w:val="30"/>
          <w:lang w:val="en-US"/>
        </w:rPr>
        <w:t>URL:</w:t>
      </w:r>
      <w:r w:rsidRPr="00D557A0">
        <w:rPr>
          <w:rFonts w:ascii="Times New Roman" w:hAnsi="Times New Roman" w:cs="Times New Roman"/>
          <w:spacing w:val="60"/>
          <w:sz w:val="30"/>
          <w:szCs w:val="30"/>
          <w:lang w:val="en-US"/>
        </w:rPr>
        <w:t xml:space="preserve"> </w:t>
      </w:r>
      <w:hyperlink r:id="rId5" w:history="1">
        <w:r w:rsidRPr="00D557A0">
          <w:rPr>
            <w:rFonts w:ascii="Times New Roman" w:hAnsi="Times New Roman" w:cs="Times New Roman"/>
            <w:sz w:val="30"/>
            <w:szCs w:val="30"/>
            <w:lang w:val="en-US"/>
          </w:rPr>
          <w:t>http://nmu.ua/news/kateryna-amosova-hto-taki-milenialy-</w:t>
        </w:r>
      </w:hyperlink>
      <w:r w:rsidRPr="00D557A0">
        <w:rPr>
          <w:rFonts w:ascii="Times New Roman" w:hAnsi="Times New Roman" w:cs="Times New Roman"/>
          <w:sz w:val="30"/>
          <w:szCs w:val="30"/>
          <w:lang w:val="en-US"/>
        </w:rPr>
        <w:t xml:space="preserve"> yak-</w:t>
      </w:r>
      <w:proofErr w:type="spellStart"/>
      <w:r w:rsidRPr="00D557A0">
        <w:rPr>
          <w:rFonts w:ascii="Times New Roman" w:hAnsi="Times New Roman" w:cs="Times New Roman"/>
          <w:sz w:val="30"/>
          <w:szCs w:val="30"/>
          <w:lang w:val="en-US"/>
        </w:rPr>
        <w:t>navchaty</w:t>
      </w:r>
      <w:proofErr w:type="spellEnd"/>
      <w:r w:rsidRPr="00D557A0">
        <w:rPr>
          <w:rFonts w:ascii="Times New Roman" w:hAnsi="Times New Roman" w:cs="Times New Roman"/>
          <w:sz w:val="30"/>
          <w:szCs w:val="30"/>
          <w:lang w:val="en-US"/>
        </w:rPr>
        <w:t>-</w:t>
      </w:r>
      <w:proofErr w:type="spellStart"/>
      <w:r w:rsidRPr="00D557A0">
        <w:rPr>
          <w:rFonts w:ascii="Times New Roman" w:hAnsi="Times New Roman" w:cs="Times New Roman"/>
          <w:sz w:val="30"/>
          <w:szCs w:val="30"/>
          <w:lang w:val="en-US"/>
        </w:rPr>
        <w:t>takyhstudentiv</w:t>
      </w:r>
      <w:proofErr w:type="spellEnd"/>
    </w:p>
    <w:p w14:paraId="759D2C30" w14:textId="77777777" w:rsidR="00D557A0" w:rsidRPr="00D557A0" w:rsidRDefault="00D557A0" w:rsidP="00D557A0">
      <w:pPr>
        <w:numPr>
          <w:ilvl w:val="0"/>
          <w:numId w:val="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line="235" w:lineRule="auto"/>
        <w:ind w:right="956" w:firstLine="568"/>
        <w:rPr>
          <w:rFonts w:ascii="Times New Roman" w:hAnsi="Times New Roman" w:cs="Times New Roman"/>
          <w:sz w:val="30"/>
          <w:szCs w:val="30"/>
        </w:rPr>
      </w:pP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Сосницька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Н. Л.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Студентоцентрований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підхід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професійної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освіти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умовах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сталого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розвитку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суспільства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/ Н. Л.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Сосницька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, В.С.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Глікман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//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Науковий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вісник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льотної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академії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D557A0">
        <w:rPr>
          <w:rFonts w:ascii="Times New Roman" w:hAnsi="Times New Roman" w:cs="Times New Roman"/>
          <w:sz w:val="30"/>
          <w:szCs w:val="30"/>
        </w:rPr>
        <w:t>Серія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57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Педагогічні</w:t>
      </w:r>
      <w:proofErr w:type="spellEnd"/>
    </w:p>
    <w:p w14:paraId="29B5277F" w14:textId="77777777" w:rsidR="00D557A0" w:rsidRPr="00D557A0" w:rsidRDefault="00D557A0" w:rsidP="00D557A0">
      <w:pPr>
        <w:kinsoku w:val="0"/>
        <w:overflowPunct w:val="0"/>
        <w:autoSpaceDE w:val="0"/>
        <w:autoSpaceDN w:val="0"/>
        <w:adjustRightInd w:val="0"/>
        <w:spacing w:line="240" w:lineRule="auto"/>
        <w:ind w:left="40" w:firstLine="0"/>
        <w:jc w:val="left"/>
        <w:rPr>
          <w:rFonts w:ascii="Times New Roman" w:hAnsi="Times New Roman" w:cs="Times New Roman"/>
          <w:sz w:val="30"/>
          <w:szCs w:val="30"/>
        </w:rPr>
      </w:pPr>
      <w:r w:rsidRPr="00D557A0">
        <w:rPr>
          <w:rFonts w:ascii="Times New Roman" w:hAnsi="Times New Roman" w:cs="Times New Roman"/>
          <w:sz w:val="30"/>
          <w:szCs w:val="30"/>
        </w:rPr>
        <w:t xml:space="preserve">науки. – 2017. – </w:t>
      </w:r>
      <w:proofErr w:type="spellStart"/>
      <w:r w:rsidRPr="00D557A0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D557A0">
        <w:rPr>
          <w:rFonts w:ascii="Times New Roman" w:hAnsi="Times New Roman" w:cs="Times New Roman"/>
          <w:sz w:val="30"/>
          <w:szCs w:val="30"/>
        </w:rPr>
        <w:t>. 1. – С. 377–381.</w:t>
      </w:r>
    </w:p>
    <w:p w14:paraId="5F5F7DC3" w14:textId="77777777" w:rsidR="00497986" w:rsidRDefault="00497986"/>
    <w:sectPr w:rsidR="00497986" w:rsidSect="00C64C34">
      <w:type w:val="continuous"/>
      <w:pgSz w:w="11910" w:h="16840"/>
      <w:pgMar w:top="0" w:right="74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0" w:hanging="425"/>
      </w:pPr>
      <w:rPr>
        <w:rFonts w:ascii="Times New Roman" w:hAnsi="Times New Roman" w:cs="Times New Roman"/>
        <w:b w:val="0"/>
        <w:bCs w:val="0"/>
        <w:spacing w:val="-26"/>
        <w:w w:val="100"/>
        <w:sz w:val="30"/>
        <w:szCs w:val="30"/>
      </w:rPr>
    </w:lvl>
    <w:lvl w:ilvl="1">
      <w:numFmt w:val="bullet"/>
      <w:lvlText w:val="•"/>
      <w:lvlJc w:val="left"/>
      <w:pPr>
        <w:ind w:left="1150" w:hanging="425"/>
      </w:pPr>
    </w:lvl>
    <w:lvl w:ilvl="2">
      <w:numFmt w:val="bullet"/>
      <w:lvlText w:val="•"/>
      <w:lvlJc w:val="left"/>
      <w:pPr>
        <w:ind w:left="2180" w:hanging="425"/>
      </w:pPr>
    </w:lvl>
    <w:lvl w:ilvl="3">
      <w:numFmt w:val="bullet"/>
      <w:lvlText w:val="•"/>
      <w:lvlJc w:val="left"/>
      <w:pPr>
        <w:ind w:left="3211" w:hanging="425"/>
      </w:pPr>
    </w:lvl>
    <w:lvl w:ilvl="4">
      <w:numFmt w:val="bullet"/>
      <w:lvlText w:val="•"/>
      <w:lvlJc w:val="left"/>
      <w:pPr>
        <w:ind w:left="4241" w:hanging="425"/>
      </w:pPr>
    </w:lvl>
    <w:lvl w:ilvl="5">
      <w:numFmt w:val="bullet"/>
      <w:lvlText w:val="•"/>
      <w:lvlJc w:val="left"/>
      <w:pPr>
        <w:ind w:left="5272" w:hanging="425"/>
      </w:pPr>
    </w:lvl>
    <w:lvl w:ilvl="6">
      <w:numFmt w:val="bullet"/>
      <w:lvlText w:val="•"/>
      <w:lvlJc w:val="left"/>
      <w:pPr>
        <w:ind w:left="6302" w:hanging="425"/>
      </w:pPr>
    </w:lvl>
    <w:lvl w:ilvl="7">
      <w:numFmt w:val="bullet"/>
      <w:lvlText w:val="•"/>
      <w:lvlJc w:val="left"/>
      <w:pPr>
        <w:ind w:left="7333" w:hanging="425"/>
      </w:pPr>
    </w:lvl>
    <w:lvl w:ilvl="8">
      <w:numFmt w:val="bullet"/>
      <w:lvlText w:val="•"/>
      <w:lvlJc w:val="left"/>
      <w:pPr>
        <w:ind w:left="8363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8A"/>
    <w:rsid w:val="00497986"/>
    <w:rsid w:val="00675F8A"/>
    <w:rsid w:val="00D5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08EE"/>
  <w15:chartTrackingRefBased/>
  <w15:docId w15:val="{10A15E59-3775-42FE-A155-ECF3BE1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u.ua/news/kateryna-amosova-hto-taki-milenial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Олег</dc:creator>
  <cp:keywords/>
  <dc:description/>
  <cp:lastModifiedBy>Вовк Олег</cp:lastModifiedBy>
  <cp:revision>2</cp:revision>
  <dcterms:created xsi:type="dcterms:W3CDTF">2020-05-25T14:03:00Z</dcterms:created>
  <dcterms:modified xsi:type="dcterms:W3CDTF">2020-05-25T14:03:00Z</dcterms:modified>
</cp:coreProperties>
</file>