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B" w:rsidRPr="006D6FFB" w:rsidRDefault="00960CBB" w:rsidP="006D6FFB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FFB">
        <w:rPr>
          <w:rStyle w:val="highlight"/>
          <w:rFonts w:ascii="Times New Roman" w:hAnsi="Times New Roman" w:cs="Times New Roman"/>
          <w:color w:val="000000"/>
          <w:sz w:val="24"/>
          <w:szCs w:val="24"/>
        </w:rPr>
        <w:t xml:space="preserve">TRIGLYCERIDE </w:t>
      </w:r>
      <w:r w:rsidRPr="006D6FFB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6D6FFB">
        <w:rPr>
          <w:rStyle w:val="highlight"/>
          <w:rFonts w:ascii="Times New Roman" w:hAnsi="Times New Roman" w:cs="Times New Roman"/>
          <w:color w:val="000000"/>
          <w:sz w:val="24"/>
          <w:szCs w:val="24"/>
        </w:rPr>
        <w:t>HIGH-DENSITY LIPOPROTEIN CHOLESTEROL</w:t>
      </w:r>
      <w:r w:rsidRPr="006D6FFB">
        <w:rPr>
          <w:rFonts w:ascii="Times New Roman" w:hAnsi="Times New Roman" w:cs="Times New Roman"/>
          <w:color w:val="000000"/>
          <w:sz w:val="24"/>
          <w:szCs w:val="24"/>
        </w:rPr>
        <w:t xml:space="preserve"> RATIO AS </w:t>
      </w:r>
      <w:r w:rsidR="00F3209F" w:rsidRPr="006D6FFB">
        <w:rPr>
          <w:rFonts w:ascii="Times New Roman" w:hAnsi="Times New Roman" w:cs="Times New Roman"/>
          <w:color w:val="000000"/>
          <w:sz w:val="24"/>
          <w:szCs w:val="24"/>
        </w:rPr>
        <w:t>A CRITERION OF</w:t>
      </w:r>
      <w:r w:rsidR="0056295B" w:rsidRPr="006D6FFB">
        <w:rPr>
          <w:rFonts w:ascii="Times New Roman" w:hAnsi="Times New Roman" w:cs="Times New Roman"/>
          <w:color w:val="000000"/>
          <w:sz w:val="24"/>
          <w:szCs w:val="24"/>
        </w:rPr>
        <w:t xml:space="preserve"> INSULIN RESISTANCE IN HYPERTENSIVE WOMEN</w:t>
      </w:r>
    </w:p>
    <w:p w:rsidR="006D6FFB" w:rsidRPr="006D6FFB" w:rsidRDefault="006D6FFB" w:rsidP="006D6FFB">
      <w:pPr>
        <w:ind w:firstLine="567"/>
        <w:jc w:val="both"/>
        <w:rPr>
          <w:rFonts w:ascii="Times New Roman" w:hAnsi="Times New Roman" w:cs="Times New Roman"/>
          <w:b/>
        </w:rPr>
      </w:pPr>
      <w:r w:rsidRPr="006D6FFB">
        <w:rPr>
          <w:rFonts w:ascii="Times New Roman" w:hAnsi="Times New Roman" w:cs="Times New Roman"/>
          <w:b/>
          <w:shd w:val="clear" w:color="auto" w:fill="FFFFFF"/>
        </w:rPr>
        <w:t>Vizir M.A.</w:t>
      </w:r>
    </w:p>
    <w:p w:rsidR="0056295B" w:rsidRPr="006D6FFB" w:rsidRDefault="0056295B" w:rsidP="006D6FFB">
      <w:pPr>
        <w:ind w:firstLine="567"/>
        <w:jc w:val="both"/>
        <w:rPr>
          <w:rFonts w:ascii="Times New Roman" w:hAnsi="Times New Roman" w:cs="Times New Roman"/>
          <w:i/>
        </w:rPr>
      </w:pPr>
      <w:r w:rsidRPr="006D6FFB">
        <w:rPr>
          <w:rFonts w:ascii="Times New Roman" w:hAnsi="Times New Roman" w:cs="Times New Roman"/>
          <w:i/>
        </w:rPr>
        <w:t>Kharkiv National Medical University, Kharkiv, Ukraine</w:t>
      </w:r>
    </w:p>
    <w:p w:rsidR="002C3097" w:rsidRPr="006D6FFB" w:rsidRDefault="00CD3BB7" w:rsidP="006D6FFB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D6FFB">
        <w:rPr>
          <w:rFonts w:ascii="Times New Roman" w:hAnsi="Times New Roman" w:cs="Times New Roman"/>
        </w:rPr>
        <w:t>Insulin resistance</w:t>
      </w:r>
      <w:r w:rsidRPr="006D6FFB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Pr="006D6FFB">
        <w:rPr>
          <w:rFonts w:ascii="Times New Roman" w:hAnsi="Times New Roman" w:cs="Times New Roman"/>
          <w:color w:val="000000"/>
          <w:shd w:val="clear" w:color="auto" w:fill="FFFFFF"/>
        </w:rPr>
        <w:t xml:space="preserve">(IR) </w:t>
      </w:r>
      <w:r w:rsidR="00142D18" w:rsidRPr="006D6FFB">
        <w:rPr>
          <w:rFonts w:ascii="Times New Roman" w:hAnsi="Times New Roman" w:cs="Times New Roman"/>
          <w:color w:val="000000"/>
          <w:shd w:val="clear" w:color="auto" w:fill="FFFFFF"/>
        </w:rPr>
        <w:t xml:space="preserve">often </w:t>
      </w:r>
      <w:r w:rsidRPr="006D6FFB">
        <w:rPr>
          <w:rFonts w:ascii="Times New Roman" w:hAnsi="Times New Roman" w:cs="Times New Roman"/>
          <w:color w:val="000000"/>
          <w:shd w:val="clear" w:color="auto" w:fill="FFFFFF"/>
        </w:rPr>
        <w:t xml:space="preserve">accompanies and aggravates </w:t>
      </w:r>
      <w:r w:rsidR="00142D18" w:rsidRPr="006D6FFB">
        <w:rPr>
          <w:rFonts w:ascii="Times New Roman" w:hAnsi="Times New Roman" w:cs="Times New Roman"/>
        </w:rPr>
        <w:t>such</w:t>
      </w:r>
      <w:r w:rsidRPr="006D6FFB">
        <w:rPr>
          <w:rFonts w:ascii="Times New Roman" w:hAnsi="Times New Roman" w:cs="Times New Roman"/>
        </w:rPr>
        <w:t xml:space="preserve"> pathological conditions</w:t>
      </w:r>
      <w:r w:rsidR="00142D18" w:rsidRPr="006D6FFB">
        <w:rPr>
          <w:rFonts w:ascii="Times New Roman" w:hAnsi="Times New Roman" w:cs="Times New Roman"/>
        </w:rPr>
        <w:t xml:space="preserve"> as</w:t>
      </w:r>
      <w:r w:rsidRPr="006D6FFB">
        <w:rPr>
          <w:rFonts w:ascii="Times New Roman" w:hAnsi="Times New Roman" w:cs="Times New Roman"/>
        </w:rPr>
        <w:t xml:space="preserve"> essential hypertension (EH), obesity and others. </w:t>
      </w:r>
      <w:r w:rsidR="002C3097" w:rsidRPr="006D6FFB">
        <w:rPr>
          <w:rFonts w:ascii="Times New Roman" w:hAnsi="Times New Roman" w:cs="Times New Roman"/>
          <w:color w:val="111111"/>
          <w:shd w:val="clear" w:color="auto" w:fill="FFFFFF"/>
        </w:rPr>
        <w:t xml:space="preserve">According to recent </w:t>
      </w:r>
      <w:r w:rsidRPr="006D6FFB">
        <w:rPr>
          <w:rFonts w:ascii="Times New Roman" w:hAnsi="Times New Roman" w:cs="Times New Roman"/>
          <w:color w:val="111111"/>
          <w:shd w:val="clear" w:color="auto" w:fill="FFFFFF"/>
        </w:rPr>
        <w:t>studies</w:t>
      </w:r>
      <w:r w:rsidR="002C3097" w:rsidRPr="006D6FFB">
        <w:rPr>
          <w:rFonts w:ascii="Times New Roman" w:hAnsi="Times New Roman" w:cs="Times New Roman"/>
          <w:color w:val="000000"/>
          <w:shd w:val="clear" w:color="auto" w:fill="FFFFFF"/>
        </w:rPr>
        <w:t xml:space="preserve"> the ratio of triglyceride (TG) to </w:t>
      </w:r>
      <w:r w:rsidR="00142D18" w:rsidRPr="006D6FFB">
        <w:rPr>
          <w:rFonts w:ascii="Times New Roman" w:hAnsi="Times New Roman" w:cs="Times New Roman"/>
          <w:color w:val="000000"/>
          <w:shd w:val="clear" w:color="auto" w:fill="FFFFFF"/>
        </w:rPr>
        <w:t xml:space="preserve">high-density lipoprotein </w:t>
      </w:r>
      <w:r w:rsidR="002C3097" w:rsidRPr="006D6FFB">
        <w:rPr>
          <w:rFonts w:ascii="Times New Roman" w:hAnsi="Times New Roman" w:cs="Times New Roman"/>
          <w:color w:val="000000"/>
          <w:shd w:val="clear" w:color="auto" w:fill="FFFFFF"/>
        </w:rPr>
        <w:t xml:space="preserve">cholesterol </w:t>
      </w:r>
      <w:r w:rsidR="00142D18" w:rsidRPr="006D6FFB">
        <w:rPr>
          <w:rFonts w:ascii="Times New Roman" w:hAnsi="Times New Roman" w:cs="Times New Roman"/>
          <w:color w:val="000000"/>
          <w:shd w:val="clear" w:color="auto" w:fill="FFFFFF"/>
        </w:rPr>
        <w:t>level HDL-C</w:t>
      </w:r>
      <w:r w:rsidR="002C3097" w:rsidRPr="006D6FFB">
        <w:rPr>
          <w:rFonts w:ascii="Times New Roman" w:hAnsi="Times New Roman" w:cs="Times New Roman"/>
          <w:color w:val="111111"/>
          <w:shd w:val="clear" w:color="auto" w:fill="FFFFFF"/>
        </w:rPr>
        <w:t xml:space="preserve"> (the TG/HDL-C index) </w:t>
      </w:r>
      <w:r w:rsidR="00083642" w:rsidRPr="006D6FFB">
        <w:rPr>
          <w:rFonts w:ascii="Times New Roman" w:hAnsi="Times New Roman" w:cs="Times New Roman"/>
          <w:color w:val="111111"/>
          <w:shd w:val="clear" w:color="auto" w:fill="FFFFFF"/>
        </w:rPr>
        <w:t>may</w:t>
      </w:r>
      <w:r w:rsidR="002C3097" w:rsidRPr="006D6FFB">
        <w:rPr>
          <w:rFonts w:ascii="Times New Roman" w:hAnsi="Times New Roman" w:cs="Times New Roman"/>
          <w:color w:val="111111"/>
          <w:shd w:val="clear" w:color="auto" w:fill="FFFFFF"/>
        </w:rPr>
        <w:t xml:space="preserve"> be </w:t>
      </w:r>
      <w:r w:rsidR="00083642" w:rsidRPr="006D6FFB">
        <w:rPr>
          <w:rFonts w:ascii="Times New Roman" w:hAnsi="Times New Roman" w:cs="Times New Roman"/>
          <w:color w:val="111111"/>
          <w:shd w:val="clear" w:color="auto" w:fill="FFFFFF"/>
        </w:rPr>
        <w:t>us</w:t>
      </w:r>
      <w:r w:rsidR="002C3097" w:rsidRPr="006D6FFB">
        <w:rPr>
          <w:rFonts w:ascii="Times New Roman" w:hAnsi="Times New Roman" w:cs="Times New Roman"/>
          <w:color w:val="111111"/>
          <w:shd w:val="clear" w:color="auto" w:fill="FFFFFF"/>
        </w:rPr>
        <w:t>ed as a</w:t>
      </w:r>
      <w:r w:rsidR="00083642" w:rsidRPr="006D6FFB">
        <w:rPr>
          <w:rFonts w:ascii="Times New Roman" w:hAnsi="Times New Roman" w:cs="Times New Roman"/>
          <w:color w:val="111111"/>
          <w:shd w:val="clear" w:color="auto" w:fill="FFFFFF"/>
        </w:rPr>
        <w:t>n</w:t>
      </w:r>
      <w:r w:rsidR="002C3097" w:rsidRPr="006D6FFB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="00083642" w:rsidRPr="006D6FFB">
        <w:rPr>
          <w:rFonts w:ascii="Times New Roman" w:hAnsi="Times New Roman" w:cs="Times New Roman"/>
          <w:color w:val="111111"/>
          <w:shd w:val="clear" w:color="auto" w:fill="FFFFFF"/>
        </w:rPr>
        <w:t>indirect</w:t>
      </w:r>
      <w:r w:rsidR="002C3097" w:rsidRPr="006D6FFB">
        <w:rPr>
          <w:rFonts w:ascii="Times New Roman" w:hAnsi="Times New Roman" w:cs="Times New Roman"/>
          <w:color w:val="111111"/>
          <w:shd w:val="clear" w:color="auto" w:fill="FFFFFF"/>
        </w:rPr>
        <w:t xml:space="preserve"> criterion of </w:t>
      </w:r>
      <w:r w:rsidR="002C3097" w:rsidRPr="006D6FFB">
        <w:rPr>
          <w:rFonts w:ascii="Times New Roman" w:hAnsi="Times New Roman" w:cs="Times New Roman"/>
        </w:rPr>
        <w:t>metabolic syndrome</w:t>
      </w:r>
      <w:r w:rsidR="002C3097" w:rsidRPr="006D6FFB">
        <w:rPr>
          <w:rFonts w:ascii="Times New Roman" w:hAnsi="Times New Roman" w:cs="Times New Roman"/>
          <w:color w:val="111111"/>
          <w:shd w:val="clear" w:color="auto" w:fill="FFFFFF"/>
        </w:rPr>
        <w:t xml:space="preserve"> and </w:t>
      </w:r>
      <w:r w:rsidR="00083642" w:rsidRPr="006D6FFB">
        <w:rPr>
          <w:rFonts w:ascii="Times New Roman" w:hAnsi="Times New Roman" w:cs="Times New Roman"/>
          <w:color w:val="111111"/>
          <w:shd w:val="clear" w:color="auto" w:fill="FFFFFF"/>
        </w:rPr>
        <w:t>impaired</w:t>
      </w:r>
      <w:r w:rsidR="002C3097" w:rsidRPr="006D6FFB">
        <w:rPr>
          <w:rFonts w:ascii="Times New Roman" w:hAnsi="Times New Roman" w:cs="Times New Roman"/>
          <w:color w:val="111111"/>
          <w:shd w:val="clear" w:color="auto" w:fill="FFFFFF"/>
        </w:rPr>
        <w:t xml:space="preserve"> insulin sensitivity. It is regarded as </w:t>
      </w:r>
      <w:r w:rsidR="002C3097" w:rsidRPr="006D6FFB">
        <w:rPr>
          <w:rFonts w:ascii="Times New Roman" w:hAnsi="Times New Roman" w:cs="Times New Roman"/>
          <w:color w:val="000000"/>
          <w:shd w:val="clear" w:color="auto" w:fill="FFFFFF"/>
        </w:rPr>
        <w:t xml:space="preserve">a simple </w:t>
      </w:r>
      <w:r w:rsidRPr="006D6FFB">
        <w:rPr>
          <w:rFonts w:ascii="Times New Roman" w:hAnsi="Times New Roman" w:cs="Times New Roman"/>
          <w:color w:val="000000"/>
          <w:shd w:val="clear" w:color="auto" w:fill="FFFFFF"/>
        </w:rPr>
        <w:t>method</w:t>
      </w:r>
      <w:r w:rsidR="002C3097" w:rsidRPr="006D6FFB">
        <w:rPr>
          <w:rFonts w:ascii="Times New Roman" w:hAnsi="Times New Roman" w:cs="Times New Roman"/>
          <w:color w:val="000000"/>
          <w:shd w:val="clear" w:color="auto" w:fill="FFFFFF"/>
        </w:rPr>
        <w:t xml:space="preserve"> to identify </w:t>
      </w:r>
      <w:r w:rsidR="00142D18" w:rsidRPr="006D6FFB">
        <w:rPr>
          <w:rFonts w:ascii="Times New Roman" w:hAnsi="Times New Roman" w:cs="Times New Roman"/>
          <w:color w:val="000000"/>
          <w:shd w:val="clear" w:color="auto" w:fill="FFFFFF"/>
        </w:rPr>
        <w:t>patients with IR and</w:t>
      </w:r>
      <w:r w:rsidR="002C3097" w:rsidRPr="006D6FF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42D18" w:rsidRPr="006D6FFB">
        <w:rPr>
          <w:rFonts w:ascii="Times New Roman" w:hAnsi="Times New Roman" w:cs="Times New Roman"/>
          <w:color w:val="000000"/>
          <w:shd w:val="clear" w:color="auto" w:fill="FFFFFF"/>
        </w:rPr>
        <w:t>high</w:t>
      </w:r>
      <w:r w:rsidR="00083642" w:rsidRPr="006D6FFB">
        <w:rPr>
          <w:rFonts w:ascii="Times New Roman" w:hAnsi="Times New Roman" w:cs="Times New Roman"/>
          <w:color w:val="000000"/>
          <w:shd w:val="clear" w:color="auto" w:fill="FFFFFF"/>
        </w:rPr>
        <w:t>er</w:t>
      </w:r>
      <w:r w:rsidR="002C3097" w:rsidRPr="006D6FFB">
        <w:rPr>
          <w:rFonts w:ascii="Times New Roman" w:hAnsi="Times New Roman" w:cs="Times New Roman"/>
          <w:color w:val="000000"/>
          <w:shd w:val="clear" w:color="auto" w:fill="FFFFFF"/>
        </w:rPr>
        <w:t xml:space="preserve"> cardiometabolic risk</w:t>
      </w:r>
      <w:r w:rsidR="00302D7B" w:rsidRPr="006D6FF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D6FFB">
        <w:rPr>
          <w:rFonts w:ascii="Times New Roman" w:hAnsi="Times New Roman" w:cs="Times New Roman"/>
          <w:color w:val="000000"/>
          <w:shd w:val="clear" w:color="auto" w:fill="FFFFFF"/>
        </w:rPr>
        <w:t xml:space="preserve"> The aim of present</w:t>
      </w:r>
      <w:r w:rsidR="0005511F" w:rsidRPr="006D6FFB">
        <w:rPr>
          <w:rFonts w:ascii="Times New Roman" w:hAnsi="Times New Roman" w:cs="Times New Roman"/>
          <w:color w:val="000000"/>
          <w:shd w:val="clear" w:color="auto" w:fill="FFFFFF"/>
        </w:rPr>
        <w:t xml:space="preserve"> analysis was to study this index in population of women with </w:t>
      </w:r>
      <w:r w:rsidR="00AC6DDD" w:rsidRPr="006D6FFB">
        <w:rPr>
          <w:rFonts w:ascii="Times New Roman" w:hAnsi="Times New Roman" w:cs="Times New Roman"/>
        </w:rPr>
        <w:t>EH</w:t>
      </w:r>
      <w:r w:rsidR="0005511F" w:rsidRPr="006D6FFB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r w:rsidR="00B47581" w:rsidRPr="006D6FFB">
        <w:rPr>
          <w:rFonts w:ascii="Times New Roman" w:hAnsi="Times New Roman" w:cs="Times New Roman"/>
          <w:color w:val="000000"/>
          <w:shd w:val="clear" w:color="auto" w:fill="FFFFFF"/>
        </w:rPr>
        <w:t xml:space="preserve">such carbohydrate disorders as prediabetes (PD) </w:t>
      </w:r>
      <w:r w:rsidR="00142D18" w:rsidRPr="006D6FFB">
        <w:rPr>
          <w:rFonts w:ascii="Times New Roman" w:hAnsi="Times New Roman" w:cs="Times New Roman"/>
          <w:color w:val="000000"/>
          <w:shd w:val="clear" w:color="auto" w:fill="FFFFFF"/>
        </w:rPr>
        <w:t>or</w:t>
      </w:r>
      <w:r w:rsidR="00B47581" w:rsidRPr="006D6FFB">
        <w:rPr>
          <w:rFonts w:ascii="Times New Roman" w:hAnsi="Times New Roman" w:cs="Times New Roman"/>
          <w:color w:val="000000"/>
          <w:shd w:val="clear" w:color="auto" w:fill="FFFFFF"/>
        </w:rPr>
        <w:t xml:space="preserve"> type 2 diabetes mellitus </w:t>
      </w:r>
      <w:r w:rsidR="00B47581" w:rsidRPr="006D6FFB">
        <w:rPr>
          <w:rFonts w:ascii="Times New Roman" w:hAnsi="Times New Roman" w:cs="Times New Roman"/>
        </w:rPr>
        <w:t>(T2DM)</w:t>
      </w:r>
      <w:r w:rsidR="0005511F" w:rsidRPr="006D6FF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D85DE0" w:rsidRPr="006D6FFB" w:rsidRDefault="00D85DE0" w:rsidP="006D6FFB">
      <w:pPr>
        <w:shd w:val="clear" w:color="auto" w:fill="FFFFFF"/>
        <w:suppressAutoHyphens w:val="0"/>
        <w:ind w:firstLine="567"/>
        <w:jc w:val="both"/>
        <w:outlineLvl w:val="3"/>
        <w:rPr>
          <w:rFonts w:ascii="Times New Roman" w:hAnsi="Times New Roman" w:cs="Times New Roman"/>
        </w:rPr>
      </w:pPr>
      <w:r w:rsidRPr="006D6FFB">
        <w:rPr>
          <w:rFonts w:ascii="Times New Roman" w:eastAsia="Times New Roman" w:hAnsi="Times New Roman" w:cs="Times New Roman"/>
          <w:bCs/>
          <w:caps/>
          <w:color w:val="000000"/>
          <w:kern w:val="0"/>
          <w:lang w:eastAsia="ru-RU" w:bidi="ar-SA"/>
        </w:rPr>
        <w:t>METHODS:</w:t>
      </w:r>
      <w:r w:rsidR="00F22213" w:rsidRPr="006D6FFB">
        <w:rPr>
          <w:rFonts w:ascii="Times New Roman" w:eastAsia="Times New Roman" w:hAnsi="Times New Roman" w:cs="Times New Roman"/>
          <w:bCs/>
          <w:caps/>
          <w:color w:val="000000"/>
          <w:kern w:val="0"/>
          <w:lang w:eastAsia="ru-RU" w:bidi="ar-SA"/>
        </w:rPr>
        <w:t xml:space="preserve"> </w:t>
      </w:r>
      <w:r w:rsidR="00F22213" w:rsidRPr="006D6FFB">
        <w:rPr>
          <w:rFonts w:ascii="Times New Roman" w:hAnsi="Times New Roman" w:cs="Times New Roman"/>
        </w:rPr>
        <w:t xml:space="preserve">a total of </w:t>
      </w:r>
      <w:r w:rsidR="00E54E24" w:rsidRPr="006D6FFB">
        <w:rPr>
          <w:rFonts w:ascii="Times New Roman" w:hAnsi="Times New Roman" w:cs="Times New Roman"/>
        </w:rPr>
        <w:t>49</w:t>
      </w:r>
      <w:r w:rsidR="00F22213" w:rsidRPr="006D6FFB">
        <w:rPr>
          <w:rFonts w:ascii="Times New Roman" w:hAnsi="Times New Roman" w:cs="Times New Roman"/>
        </w:rPr>
        <w:t xml:space="preserve"> </w:t>
      </w:r>
      <w:r w:rsidR="00E54E24" w:rsidRPr="006D6FFB">
        <w:rPr>
          <w:rFonts w:ascii="Times New Roman" w:hAnsi="Times New Roman" w:cs="Times New Roman"/>
        </w:rPr>
        <w:t>women</w:t>
      </w:r>
      <w:r w:rsidR="00F22213" w:rsidRPr="006D6FFB">
        <w:rPr>
          <w:rFonts w:ascii="Times New Roman" w:hAnsi="Times New Roman" w:cs="Times New Roman"/>
        </w:rPr>
        <w:t xml:space="preserve"> aged </w:t>
      </w:r>
      <w:r w:rsidR="00E54E24" w:rsidRPr="006D6FFB">
        <w:rPr>
          <w:rFonts w:ascii="Times New Roman" w:hAnsi="Times New Roman" w:cs="Times New Roman"/>
        </w:rPr>
        <w:t xml:space="preserve">42-76 years </w:t>
      </w:r>
      <w:r w:rsidR="00F22213" w:rsidRPr="006D6FFB">
        <w:rPr>
          <w:rFonts w:ascii="Times New Roman" w:hAnsi="Times New Roman" w:cs="Times New Roman"/>
        </w:rPr>
        <w:t xml:space="preserve">underwent </w:t>
      </w:r>
      <w:r w:rsidR="00E54E24" w:rsidRPr="006D6FFB">
        <w:rPr>
          <w:rFonts w:ascii="Times New Roman" w:hAnsi="Times New Roman" w:cs="Times New Roman"/>
        </w:rPr>
        <w:t>in-</w:t>
      </w:r>
      <w:r w:rsidR="00F22213" w:rsidRPr="006D6FFB">
        <w:rPr>
          <w:rFonts w:ascii="Times New Roman" w:hAnsi="Times New Roman" w:cs="Times New Roman"/>
        </w:rPr>
        <w:t>patient examination</w:t>
      </w:r>
      <w:r w:rsidR="00E54E24" w:rsidRPr="006D6FFB">
        <w:rPr>
          <w:rFonts w:ascii="Times New Roman" w:hAnsi="Times New Roman" w:cs="Times New Roman"/>
        </w:rPr>
        <w:t xml:space="preserve">. </w:t>
      </w:r>
      <w:r w:rsidR="00461828" w:rsidRPr="006D6FFB">
        <w:rPr>
          <w:rFonts w:ascii="Times New Roman" w:hAnsi="Times New Roman" w:cs="Times New Roman"/>
        </w:rPr>
        <w:t>All patients were divided into</w:t>
      </w:r>
      <w:r w:rsidR="00B47581" w:rsidRPr="006D6FFB">
        <w:rPr>
          <w:rFonts w:ascii="Times New Roman" w:hAnsi="Times New Roman" w:cs="Times New Roman"/>
        </w:rPr>
        <w:t xml:space="preserve"> groups </w:t>
      </w:r>
      <w:r w:rsidR="00D44D0C" w:rsidRPr="006D6FFB">
        <w:rPr>
          <w:rFonts w:ascii="Times New Roman" w:hAnsi="Times New Roman" w:cs="Times New Roman"/>
        </w:rPr>
        <w:t>in the following way</w:t>
      </w:r>
      <w:r w:rsidR="00B47581" w:rsidRPr="006D6FFB">
        <w:rPr>
          <w:rFonts w:ascii="Times New Roman" w:hAnsi="Times New Roman" w:cs="Times New Roman"/>
        </w:rPr>
        <w:t xml:space="preserve">: Group 1 - 27 (55%) patients with EH and normoglycemia, Group 2 - 10 (20%) patients with EH and </w:t>
      </w:r>
      <w:r w:rsidR="00B47581" w:rsidRPr="006D6FFB">
        <w:rPr>
          <w:rFonts w:ascii="Times New Roman" w:hAnsi="Times New Roman" w:cs="Times New Roman"/>
          <w:color w:val="000000"/>
          <w:shd w:val="clear" w:color="auto" w:fill="FFFFFF"/>
        </w:rPr>
        <w:t>PD</w:t>
      </w:r>
      <w:r w:rsidR="00B47581" w:rsidRPr="006D6FFB">
        <w:rPr>
          <w:rFonts w:ascii="Times New Roman" w:hAnsi="Times New Roman" w:cs="Times New Roman"/>
        </w:rPr>
        <w:t>, Group 3 - 12 (25%) patients with EH and T2DM.</w:t>
      </w:r>
      <w:r w:rsidR="00461828" w:rsidRPr="006D6FFB">
        <w:rPr>
          <w:rFonts w:ascii="Times New Roman" w:hAnsi="Times New Roman" w:cs="Times New Roman"/>
        </w:rPr>
        <w:t xml:space="preserve"> EH</w:t>
      </w:r>
      <w:r w:rsidR="00370C36" w:rsidRPr="006D6FFB">
        <w:rPr>
          <w:rFonts w:ascii="Times New Roman" w:hAnsi="Times New Roman" w:cs="Times New Roman"/>
        </w:rPr>
        <w:t xml:space="preserve"> has been verified on the basis of</w:t>
      </w:r>
      <w:r w:rsidR="00461828" w:rsidRPr="006D6FFB">
        <w:rPr>
          <w:rFonts w:ascii="Times New Roman" w:hAnsi="Times New Roman" w:cs="Times New Roman"/>
        </w:rPr>
        <w:t xml:space="preserve"> </w:t>
      </w:r>
      <w:r w:rsidR="00370C36" w:rsidRPr="006D6FFB">
        <w:rPr>
          <w:rFonts w:ascii="Times New Roman" w:hAnsi="Times New Roman" w:cs="Times New Roman"/>
        </w:rPr>
        <w:t>2018 ESC/ESH guidelines for the management of arterial hypertension</w:t>
      </w:r>
      <w:r w:rsidR="00461828" w:rsidRPr="006D6FFB">
        <w:rPr>
          <w:rFonts w:ascii="Times New Roman" w:hAnsi="Times New Roman" w:cs="Times New Roman"/>
        </w:rPr>
        <w:t>.</w:t>
      </w:r>
      <w:r w:rsidR="0014290A" w:rsidRPr="006D6FFB">
        <w:rPr>
          <w:rFonts w:ascii="Times New Roman" w:hAnsi="Times New Roman" w:cs="Times New Roman"/>
        </w:rPr>
        <w:t xml:space="preserve"> </w:t>
      </w:r>
      <w:r w:rsidR="006B1FE7" w:rsidRPr="006D6FFB">
        <w:rPr>
          <w:rFonts w:ascii="Times New Roman" w:hAnsi="Times New Roman" w:cs="Times New Roman"/>
        </w:rPr>
        <w:t xml:space="preserve">T2DM </w:t>
      </w:r>
      <w:r w:rsidR="00370C36" w:rsidRPr="006D6FFB">
        <w:rPr>
          <w:rFonts w:ascii="Times New Roman" w:hAnsi="Times New Roman" w:cs="Times New Roman"/>
        </w:rPr>
        <w:t>verification was based on</w:t>
      </w:r>
      <w:r w:rsidR="006B1FE7" w:rsidRPr="006D6FFB">
        <w:rPr>
          <w:rFonts w:ascii="Times New Roman" w:hAnsi="Times New Roman" w:cs="Times New Roman"/>
        </w:rPr>
        <w:t xml:space="preserve"> recommendations of the American Diabetes Association (ADA, 2014).</w:t>
      </w:r>
      <w:r w:rsidR="0014290A" w:rsidRPr="006D6FFB">
        <w:rPr>
          <w:rFonts w:ascii="Times New Roman" w:hAnsi="Times New Roman" w:cs="Times New Roman"/>
        </w:rPr>
        <w:t xml:space="preserve"> </w:t>
      </w:r>
      <w:r w:rsidR="00A779A2" w:rsidRPr="006D6FFB">
        <w:rPr>
          <w:rFonts w:ascii="Times New Roman" w:hAnsi="Times New Roman" w:cs="Times New Roman"/>
        </w:rPr>
        <w:t xml:space="preserve">Lipid and carbohydrate metabolism was assessed using biochemistry blood tests. </w:t>
      </w:r>
      <w:r w:rsidR="0014290A" w:rsidRPr="006D6FFB">
        <w:rPr>
          <w:rFonts w:ascii="Times New Roman" w:hAnsi="Times New Roman" w:cs="Times New Roman"/>
        </w:rPr>
        <w:t>Insulin levels (</w:t>
      </w:r>
      <w:proofErr w:type="spellStart"/>
      <w:r w:rsidR="0014290A" w:rsidRPr="006D6FFB">
        <w:rPr>
          <w:rFonts w:ascii="Times New Roman" w:hAnsi="Times New Roman" w:cs="Times New Roman"/>
        </w:rPr>
        <w:t>mkIE</w:t>
      </w:r>
      <w:proofErr w:type="spellEnd"/>
      <w:r w:rsidR="0014290A" w:rsidRPr="006D6FFB">
        <w:rPr>
          <w:rFonts w:ascii="Times New Roman" w:hAnsi="Times New Roman" w:cs="Times New Roman"/>
        </w:rPr>
        <w:t xml:space="preserve">/ml) were determined by </w:t>
      </w:r>
      <w:r w:rsidR="0086511C" w:rsidRPr="006D6FFB">
        <w:rPr>
          <w:rFonts w:ascii="Times New Roman" w:hAnsi="Times New Roman" w:cs="Times New Roman"/>
        </w:rPr>
        <w:t>ELISA method. IR</w:t>
      </w:r>
      <w:r w:rsidR="0014290A" w:rsidRPr="006D6FFB">
        <w:rPr>
          <w:rFonts w:ascii="Times New Roman" w:hAnsi="Times New Roman" w:cs="Times New Roman"/>
        </w:rPr>
        <w:t xml:space="preserve"> was assessed </w:t>
      </w:r>
      <w:r w:rsidR="0086511C" w:rsidRPr="006D6FFB">
        <w:rPr>
          <w:rFonts w:ascii="Times New Roman" w:hAnsi="Times New Roman" w:cs="Times New Roman"/>
        </w:rPr>
        <w:t>with</w:t>
      </w:r>
      <w:r w:rsidR="0014290A" w:rsidRPr="006D6FFB">
        <w:rPr>
          <w:rFonts w:ascii="Times New Roman" w:hAnsi="Times New Roman" w:cs="Times New Roman"/>
        </w:rPr>
        <w:t xml:space="preserve"> </w:t>
      </w:r>
      <w:r w:rsidR="0086511C" w:rsidRPr="006D6FFB">
        <w:rPr>
          <w:rFonts w:ascii="Times New Roman" w:hAnsi="Times New Roman" w:cs="Times New Roman"/>
        </w:rPr>
        <w:t xml:space="preserve">Homeostasis Model Assessment Insulin Resistance </w:t>
      </w:r>
      <w:r w:rsidR="0014290A" w:rsidRPr="006D6FFB">
        <w:rPr>
          <w:rFonts w:ascii="Times New Roman" w:hAnsi="Times New Roman" w:cs="Times New Roman"/>
        </w:rPr>
        <w:t>(</w:t>
      </w:r>
      <w:r w:rsidR="0086511C" w:rsidRPr="006D6FFB">
        <w:rPr>
          <w:rFonts w:ascii="Times New Roman" w:hAnsi="Times New Roman" w:cs="Times New Roman"/>
        </w:rPr>
        <w:t>HOMA-IR</w:t>
      </w:r>
      <w:r w:rsidR="0014290A" w:rsidRPr="006D6FFB">
        <w:rPr>
          <w:rFonts w:ascii="Times New Roman" w:hAnsi="Times New Roman" w:cs="Times New Roman"/>
        </w:rPr>
        <w:t>) = concentration of insulin (</w:t>
      </w:r>
      <w:proofErr w:type="spellStart"/>
      <w:r w:rsidR="0014290A" w:rsidRPr="006D6FFB">
        <w:rPr>
          <w:rFonts w:ascii="Times New Roman" w:hAnsi="Times New Roman" w:cs="Times New Roman"/>
        </w:rPr>
        <w:t>mkIE</w:t>
      </w:r>
      <w:proofErr w:type="spellEnd"/>
      <w:r w:rsidR="0014290A" w:rsidRPr="006D6FFB">
        <w:rPr>
          <w:rFonts w:ascii="Times New Roman" w:hAnsi="Times New Roman" w:cs="Times New Roman"/>
        </w:rPr>
        <w:t>/ml) × fasting glucose (</w:t>
      </w:r>
      <w:proofErr w:type="spellStart"/>
      <w:r w:rsidR="0014290A" w:rsidRPr="006D6FFB">
        <w:rPr>
          <w:rFonts w:ascii="Times New Roman" w:hAnsi="Times New Roman" w:cs="Times New Roman"/>
        </w:rPr>
        <w:t>mmol</w:t>
      </w:r>
      <w:proofErr w:type="spellEnd"/>
      <w:r w:rsidR="0014290A" w:rsidRPr="006D6FFB">
        <w:rPr>
          <w:rFonts w:ascii="Times New Roman" w:hAnsi="Times New Roman" w:cs="Times New Roman"/>
        </w:rPr>
        <w:t>/L) / 22.5.</w:t>
      </w:r>
      <w:r w:rsidR="00A779A2" w:rsidRPr="006D6FFB">
        <w:rPr>
          <w:rFonts w:ascii="Times New Roman" w:hAnsi="Times New Roman" w:cs="Times New Roman"/>
        </w:rPr>
        <w:t xml:space="preserve"> </w:t>
      </w:r>
    </w:p>
    <w:p w:rsidR="00402DD7" w:rsidRPr="006D6FFB" w:rsidRDefault="009B494C" w:rsidP="006D6FFB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aps/>
          <w:color w:val="000000"/>
          <w:lang w:val="en-US"/>
        </w:rPr>
      </w:pPr>
      <w:r w:rsidRPr="006D6FFB">
        <w:rPr>
          <w:b w:val="0"/>
          <w:caps/>
          <w:color w:val="000000"/>
          <w:lang w:val="en-US"/>
        </w:rPr>
        <w:t>RESULTS:</w:t>
      </w:r>
      <w:r w:rsidR="00F52D76" w:rsidRPr="006D6FFB">
        <w:rPr>
          <w:b w:val="0"/>
          <w:caps/>
          <w:color w:val="000000"/>
          <w:lang w:val="en-US"/>
        </w:rPr>
        <w:t xml:space="preserve"> </w:t>
      </w:r>
      <w:r w:rsidR="00402DD7" w:rsidRPr="006D6FFB">
        <w:rPr>
          <w:b w:val="0"/>
          <w:color w:val="000000"/>
          <w:shd w:val="clear" w:color="auto" w:fill="FFFFFF"/>
          <w:lang w:val="en-US"/>
        </w:rPr>
        <w:t xml:space="preserve">Patients </w:t>
      </w:r>
      <w:r w:rsidR="00402DD7" w:rsidRPr="006D6FFB">
        <w:rPr>
          <w:b w:val="0"/>
          <w:lang w:val="en-US"/>
        </w:rPr>
        <w:t>with EH and normoglycemia or PD</w:t>
      </w:r>
      <w:r w:rsidR="00402DD7" w:rsidRPr="006D6FFB">
        <w:rPr>
          <w:b w:val="0"/>
          <w:color w:val="000000"/>
          <w:shd w:val="clear" w:color="auto" w:fill="FFFFFF"/>
          <w:lang w:val="en-US"/>
        </w:rPr>
        <w:t xml:space="preserve"> had significantly lower (</w:t>
      </w:r>
      <w:r w:rsidR="00402DD7" w:rsidRPr="006D6FFB">
        <w:rPr>
          <w:b w:val="0"/>
          <w:lang w:val="en-US"/>
        </w:rPr>
        <w:t xml:space="preserve">p ˂ 0.01) </w:t>
      </w:r>
      <w:r w:rsidR="0086511C" w:rsidRPr="006D6FFB">
        <w:rPr>
          <w:b w:val="0"/>
          <w:color w:val="000000"/>
          <w:shd w:val="clear" w:color="auto" w:fill="FFFFFF"/>
          <w:lang w:val="en-US"/>
        </w:rPr>
        <w:t xml:space="preserve">values of </w:t>
      </w:r>
      <w:r w:rsidR="00402DD7" w:rsidRPr="006D6FFB">
        <w:rPr>
          <w:b w:val="0"/>
          <w:color w:val="000000"/>
          <w:shd w:val="clear" w:color="auto" w:fill="FFFFFF"/>
          <w:lang w:val="en-US"/>
        </w:rPr>
        <w:t>TG/</w:t>
      </w:r>
      <w:r w:rsidR="00402DD7" w:rsidRPr="006D6FFB">
        <w:rPr>
          <w:rStyle w:val="highlight"/>
          <w:b w:val="0"/>
          <w:color w:val="000000"/>
          <w:shd w:val="clear" w:color="auto" w:fill="FFFFFF"/>
          <w:lang w:val="en-US"/>
        </w:rPr>
        <w:t>HDL</w:t>
      </w:r>
      <w:r w:rsidR="00402DD7" w:rsidRPr="006D6FFB">
        <w:rPr>
          <w:b w:val="0"/>
          <w:color w:val="000000"/>
          <w:shd w:val="clear" w:color="auto" w:fill="FFFFFF"/>
          <w:lang w:val="en-US"/>
        </w:rPr>
        <w:t xml:space="preserve">-C than patients </w:t>
      </w:r>
      <w:r w:rsidR="00402DD7" w:rsidRPr="006D6FFB">
        <w:rPr>
          <w:b w:val="0"/>
          <w:lang w:val="en-US"/>
        </w:rPr>
        <w:t>with EH and T2DM</w:t>
      </w:r>
      <w:r w:rsidR="006B1FE7" w:rsidRPr="006D6FFB">
        <w:rPr>
          <w:b w:val="0"/>
          <w:color w:val="000000"/>
          <w:shd w:val="clear" w:color="auto" w:fill="FFFFFF"/>
          <w:lang w:val="en-US"/>
        </w:rPr>
        <w:t xml:space="preserve"> [G1: 1.34(0.97–1.82); G2: 1.37</w:t>
      </w:r>
      <w:r w:rsidR="00402DD7" w:rsidRPr="006D6FFB">
        <w:rPr>
          <w:b w:val="0"/>
          <w:color w:val="000000"/>
          <w:shd w:val="clear" w:color="auto" w:fill="FFFFFF"/>
          <w:lang w:val="en-US"/>
        </w:rPr>
        <w:t>(1.22–1.99); G3: 1.82(1.48–2.55)].</w:t>
      </w:r>
      <w:r w:rsidR="006B1FE7" w:rsidRPr="006D6FFB">
        <w:rPr>
          <w:b w:val="0"/>
          <w:color w:val="000000"/>
          <w:shd w:val="clear" w:color="auto" w:fill="FFFFFF"/>
          <w:lang w:val="en-US"/>
        </w:rPr>
        <w:t xml:space="preserve"> </w:t>
      </w:r>
    </w:p>
    <w:p w:rsidR="00402DD7" w:rsidRPr="006D6FFB" w:rsidRDefault="0086511C" w:rsidP="006D6FFB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hd w:val="clear" w:color="auto" w:fill="FFFFFF"/>
          <w:lang w:val="en-US"/>
        </w:rPr>
      </w:pPr>
      <w:r w:rsidRPr="006D6FFB">
        <w:rPr>
          <w:b w:val="0"/>
          <w:color w:val="000000"/>
          <w:shd w:val="clear" w:color="auto" w:fill="FFFFFF"/>
          <w:lang w:val="en-US"/>
        </w:rPr>
        <w:t>The TG/</w:t>
      </w:r>
      <w:r w:rsidRPr="006D6FFB">
        <w:rPr>
          <w:rStyle w:val="highlight"/>
          <w:b w:val="0"/>
          <w:color w:val="000000"/>
          <w:shd w:val="clear" w:color="auto" w:fill="FFFFFF"/>
          <w:lang w:val="en-US"/>
        </w:rPr>
        <w:t>HDL</w:t>
      </w:r>
      <w:r w:rsidRPr="006D6FFB">
        <w:rPr>
          <w:b w:val="0"/>
          <w:color w:val="000000"/>
          <w:shd w:val="clear" w:color="auto" w:fill="FFFFFF"/>
          <w:lang w:val="en-US"/>
        </w:rPr>
        <w:t>-C index positively correlated with</w:t>
      </w:r>
      <w:r w:rsidR="00402DD7" w:rsidRPr="006D6FFB">
        <w:rPr>
          <w:b w:val="0"/>
          <w:color w:val="000000"/>
          <w:shd w:val="clear" w:color="auto" w:fill="FFFFFF"/>
          <w:lang w:val="en-US"/>
        </w:rPr>
        <w:t xml:space="preserve"> </w:t>
      </w:r>
      <w:r w:rsidR="00402DD7" w:rsidRPr="006D6FFB">
        <w:rPr>
          <w:b w:val="0"/>
          <w:lang w:val="en-US"/>
        </w:rPr>
        <w:t>HOMA-IR</w:t>
      </w:r>
      <w:r w:rsidR="006B1FE7" w:rsidRPr="006D6FFB">
        <w:rPr>
          <w:b w:val="0"/>
          <w:color w:val="000000"/>
          <w:shd w:val="clear" w:color="auto" w:fill="FFFFFF"/>
          <w:lang w:val="en-US"/>
        </w:rPr>
        <w:t xml:space="preserve"> (rho: </w:t>
      </w:r>
      <w:r w:rsidR="00402DD7" w:rsidRPr="006D6FFB">
        <w:rPr>
          <w:b w:val="0"/>
          <w:color w:val="000000"/>
          <w:shd w:val="clear" w:color="auto" w:fill="FFFFFF"/>
          <w:lang w:val="en-US"/>
        </w:rPr>
        <w:t>0.189; p &lt; 0.05)</w:t>
      </w:r>
      <w:r w:rsidR="006B1FE7" w:rsidRPr="006D6FFB">
        <w:rPr>
          <w:b w:val="0"/>
          <w:color w:val="000000"/>
          <w:shd w:val="clear" w:color="auto" w:fill="FFFFFF"/>
          <w:lang w:val="en-US"/>
        </w:rPr>
        <w:t xml:space="preserve"> in all hypertensive patients</w:t>
      </w:r>
      <w:r w:rsidR="00402DD7" w:rsidRPr="006D6FFB">
        <w:rPr>
          <w:b w:val="0"/>
          <w:color w:val="000000"/>
          <w:shd w:val="clear" w:color="auto" w:fill="FFFFFF"/>
          <w:lang w:val="en-US"/>
        </w:rPr>
        <w:t xml:space="preserve">. </w:t>
      </w:r>
      <w:r w:rsidR="00CB66B1" w:rsidRPr="006D6FFB">
        <w:rPr>
          <w:b w:val="0"/>
          <w:color w:val="000000"/>
          <w:shd w:val="clear" w:color="auto" w:fill="FFFFFF"/>
          <w:lang w:val="en-US"/>
        </w:rPr>
        <w:t xml:space="preserve">Following </w:t>
      </w:r>
      <w:r w:rsidRPr="006D6FFB">
        <w:rPr>
          <w:b w:val="0"/>
          <w:color w:val="000000"/>
          <w:shd w:val="clear" w:color="auto" w:fill="FFFFFF"/>
          <w:lang w:val="en-US"/>
        </w:rPr>
        <w:t>distribution</w:t>
      </w:r>
      <w:r w:rsidR="00CB66B1" w:rsidRPr="006D6FFB">
        <w:rPr>
          <w:b w:val="0"/>
          <w:color w:val="000000"/>
          <w:shd w:val="clear" w:color="auto" w:fill="FFFFFF"/>
          <w:lang w:val="en-US"/>
        </w:rPr>
        <w:t xml:space="preserve"> of </w:t>
      </w:r>
      <w:r w:rsidR="006B1FE7" w:rsidRPr="006D6FFB">
        <w:rPr>
          <w:b w:val="0"/>
          <w:lang w:val="en-US"/>
        </w:rPr>
        <w:t>HOMA-IR</w:t>
      </w:r>
      <w:r w:rsidR="00CB66B1" w:rsidRPr="006D6FFB">
        <w:rPr>
          <w:b w:val="0"/>
          <w:color w:val="000000"/>
          <w:shd w:val="clear" w:color="auto" w:fill="FFFFFF"/>
          <w:lang w:val="en-US"/>
        </w:rPr>
        <w:t xml:space="preserve"> into quartiles</w:t>
      </w:r>
      <w:r w:rsidRPr="006D6FFB">
        <w:rPr>
          <w:b w:val="0"/>
          <w:color w:val="000000"/>
          <w:shd w:val="clear" w:color="auto" w:fill="FFFFFF"/>
          <w:lang w:val="en-US"/>
        </w:rPr>
        <w:t xml:space="preserve"> showed that </w:t>
      </w:r>
      <w:r w:rsidR="00CB66B1" w:rsidRPr="006D6FFB">
        <w:rPr>
          <w:b w:val="0"/>
          <w:color w:val="000000"/>
          <w:shd w:val="clear" w:color="auto" w:fill="FFFFFF"/>
          <w:lang w:val="en-US"/>
        </w:rPr>
        <w:t xml:space="preserve">the effect of TG/HDL-C on </w:t>
      </w:r>
      <w:r w:rsidR="0082718B" w:rsidRPr="006D6FFB">
        <w:rPr>
          <w:b w:val="0"/>
          <w:color w:val="000000"/>
          <w:shd w:val="clear" w:color="auto" w:fill="FFFFFF"/>
          <w:lang w:val="en-US"/>
        </w:rPr>
        <w:t>IR</w:t>
      </w:r>
      <w:r w:rsidR="00CB66B1" w:rsidRPr="006D6FFB">
        <w:rPr>
          <w:b w:val="0"/>
          <w:color w:val="000000"/>
          <w:shd w:val="clear" w:color="auto" w:fill="FFFFFF"/>
          <w:lang w:val="en-US"/>
        </w:rPr>
        <w:t xml:space="preserve"> </w:t>
      </w:r>
      <w:r w:rsidR="006B1FE7" w:rsidRPr="006D6FFB">
        <w:rPr>
          <w:b w:val="0"/>
          <w:color w:val="000000"/>
          <w:shd w:val="clear" w:color="auto" w:fill="FFFFFF"/>
          <w:lang w:val="en-US"/>
        </w:rPr>
        <w:t>was the most</w:t>
      </w:r>
      <w:r w:rsidR="00CB66B1" w:rsidRPr="006D6FFB">
        <w:rPr>
          <w:b w:val="0"/>
          <w:color w:val="000000"/>
          <w:shd w:val="clear" w:color="auto" w:fill="FFFFFF"/>
          <w:lang w:val="en-US"/>
        </w:rPr>
        <w:t xml:space="preserve"> significant </w:t>
      </w:r>
      <w:r w:rsidR="006B1FE7" w:rsidRPr="006D6FFB">
        <w:rPr>
          <w:b w:val="0"/>
          <w:color w:val="000000"/>
          <w:shd w:val="clear" w:color="auto" w:fill="FFFFFF"/>
          <w:lang w:val="en-US"/>
        </w:rPr>
        <w:t xml:space="preserve">in the lowest </w:t>
      </w:r>
      <w:r w:rsidR="006B1FE7" w:rsidRPr="006D6FFB">
        <w:rPr>
          <w:b w:val="0"/>
          <w:lang w:val="en-US"/>
        </w:rPr>
        <w:t>HOMA-IR</w:t>
      </w:r>
      <w:r w:rsidR="006B1FE7" w:rsidRPr="006D6FFB">
        <w:rPr>
          <w:b w:val="0"/>
          <w:color w:val="000000"/>
          <w:shd w:val="clear" w:color="auto" w:fill="FFFFFF"/>
          <w:lang w:val="en-US"/>
        </w:rPr>
        <w:t xml:space="preserve"> values (rho: 0.573; p</w:t>
      </w:r>
      <w:r w:rsidR="006D6FFB">
        <w:rPr>
          <w:b w:val="0"/>
          <w:color w:val="000000"/>
          <w:shd w:val="clear" w:color="auto" w:fill="FFFFFF"/>
          <w:lang w:val="en-US"/>
        </w:rPr>
        <w:t> </w:t>
      </w:r>
      <w:bookmarkStart w:id="0" w:name="_GoBack"/>
      <w:bookmarkEnd w:id="0"/>
      <w:r w:rsidR="006B1FE7" w:rsidRPr="006D6FFB">
        <w:rPr>
          <w:b w:val="0"/>
          <w:color w:val="000000"/>
          <w:shd w:val="clear" w:color="auto" w:fill="FFFFFF"/>
          <w:lang w:val="en-US"/>
        </w:rPr>
        <w:t>&lt;</w:t>
      </w:r>
      <w:r w:rsidR="006D6FFB">
        <w:rPr>
          <w:b w:val="0"/>
          <w:color w:val="000000"/>
          <w:shd w:val="clear" w:color="auto" w:fill="FFFFFF"/>
          <w:lang w:val="en-US"/>
        </w:rPr>
        <w:t> </w:t>
      </w:r>
      <w:r w:rsidR="006B1FE7" w:rsidRPr="006D6FFB">
        <w:rPr>
          <w:b w:val="0"/>
          <w:color w:val="000000"/>
          <w:shd w:val="clear" w:color="auto" w:fill="FFFFFF"/>
          <w:lang w:val="en-US"/>
        </w:rPr>
        <w:t>0.001)</w:t>
      </w:r>
      <w:r w:rsidR="00CB66B1" w:rsidRPr="006D6FFB">
        <w:rPr>
          <w:b w:val="0"/>
          <w:color w:val="000000"/>
          <w:shd w:val="clear" w:color="auto" w:fill="FFFFFF"/>
          <w:lang w:val="en-US"/>
        </w:rPr>
        <w:t>.</w:t>
      </w:r>
      <w:r w:rsidR="006B1FE7" w:rsidRPr="006D6FFB">
        <w:rPr>
          <w:b w:val="0"/>
          <w:color w:val="000000"/>
          <w:shd w:val="clear" w:color="auto" w:fill="FFFFFF"/>
          <w:lang w:val="en-US"/>
        </w:rPr>
        <w:t xml:space="preserve"> </w:t>
      </w:r>
      <w:r w:rsidR="0082718B" w:rsidRPr="006D6FFB">
        <w:rPr>
          <w:b w:val="0"/>
          <w:color w:val="000000"/>
          <w:shd w:val="clear" w:color="auto" w:fill="FFFFFF"/>
          <w:lang w:val="en-US"/>
        </w:rPr>
        <w:t>The</w:t>
      </w:r>
      <w:r w:rsidR="006B1FE7" w:rsidRPr="006D6FFB">
        <w:rPr>
          <w:b w:val="0"/>
          <w:color w:val="000000"/>
          <w:shd w:val="clear" w:color="auto" w:fill="FFFFFF"/>
          <w:lang w:val="en-US"/>
        </w:rPr>
        <w:t xml:space="preserve"> TG/HDL-C</w:t>
      </w:r>
      <w:r w:rsidR="0082718B" w:rsidRPr="006D6FFB">
        <w:rPr>
          <w:b w:val="0"/>
          <w:color w:val="000000"/>
          <w:shd w:val="clear" w:color="auto" w:fill="FFFFFF"/>
          <w:lang w:val="en-US"/>
        </w:rPr>
        <w:t xml:space="preserve"> index</w:t>
      </w:r>
      <w:r w:rsidR="006B1FE7" w:rsidRPr="006D6FFB">
        <w:rPr>
          <w:b w:val="0"/>
          <w:color w:val="000000"/>
          <w:shd w:val="clear" w:color="auto" w:fill="FFFFFF"/>
          <w:lang w:val="en-US"/>
        </w:rPr>
        <w:t xml:space="preserve"> </w:t>
      </w:r>
      <w:r w:rsidR="0082718B" w:rsidRPr="006D6FFB">
        <w:rPr>
          <w:b w:val="0"/>
          <w:color w:val="000000"/>
          <w:shd w:val="clear" w:color="auto" w:fill="FFFFFF"/>
          <w:lang w:val="en-US"/>
        </w:rPr>
        <w:t>was significantly associated with insulin level</w:t>
      </w:r>
      <w:r w:rsidR="006B1FE7" w:rsidRPr="006D6FFB">
        <w:rPr>
          <w:b w:val="0"/>
          <w:color w:val="000000"/>
          <w:shd w:val="clear" w:color="auto" w:fill="FFFFFF"/>
          <w:lang w:val="en-US"/>
        </w:rPr>
        <w:t xml:space="preserve"> in </w:t>
      </w:r>
      <w:r w:rsidR="006B1FE7" w:rsidRPr="006D6FFB">
        <w:rPr>
          <w:b w:val="0"/>
          <w:lang w:val="en-US"/>
        </w:rPr>
        <w:t>HOMA-IR Q1</w:t>
      </w:r>
      <w:r w:rsidR="006B1FE7" w:rsidRPr="006D6FFB">
        <w:rPr>
          <w:b w:val="0"/>
          <w:color w:val="000000"/>
          <w:shd w:val="clear" w:color="auto" w:fill="FFFFFF"/>
          <w:lang w:val="en-US"/>
        </w:rPr>
        <w:t xml:space="preserve"> (rho: 0.364; p &lt; 0.05). Results of </w:t>
      </w:r>
      <w:r w:rsidR="006B1FE7" w:rsidRPr="006D6FFB">
        <w:rPr>
          <w:b w:val="0"/>
          <w:lang w:val="en-US"/>
        </w:rPr>
        <w:t xml:space="preserve">HOMA-IR Q2 showed </w:t>
      </w:r>
      <w:r w:rsidR="006B1FE7" w:rsidRPr="006D6FFB">
        <w:rPr>
          <w:b w:val="0"/>
          <w:color w:val="000000"/>
          <w:shd w:val="clear" w:color="auto" w:fill="FFFFFF"/>
          <w:lang w:val="en-US"/>
        </w:rPr>
        <w:t xml:space="preserve">that </w:t>
      </w:r>
      <w:r w:rsidR="0082718B" w:rsidRPr="006D6FFB">
        <w:rPr>
          <w:b w:val="0"/>
          <w:color w:val="000000"/>
          <w:shd w:val="clear" w:color="auto" w:fill="FFFFFF"/>
          <w:lang w:val="en-US"/>
        </w:rPr>
        <w:t xml:space="preserve">the </w:t>
      </w:r>
      <w:r w:rsidR="006B1FE7" w:rsidRPr="006D6FFB">
        <w:rPr>
          <w:b w:val="0"/>
          <w:color w:val="000000"/>
          <w:shd w:val="clear" w:color="auto" w:fill="FFFFFF"/>
          <w:lang w:val="en-US"/>
        </w:rPr>
        <w:t>TG/HDL-C</w:t>
      </w:r>
      <w:r w:rsidR="0082718B" w:rsidRPr="006D6FFB">
        <w:rPr>
          <w:b w:val="0"/>
          <w:color w:val="000000"/>
          <w:shd w:val="clear" w:color="auto" w:fill="FFFFFF"/>
          <w:lang w:val="en-US"/>
        </w:rPr>
        <w:t xml:space="preserve"> index</w:t>
      </w:r>
      <w:r w:rsidR="006B1FE7" w:rsidRPr="006D6FFB">
        <w:rPr>
          <w:b w:val="0"/>
          <w:color w:val="000000"/>
          <w:shd w:val="clear" w:color="auto" w:fill="FFFFFF"/>
          <w:lang w:val="en-US"/>
        </w:rPr>
        <w:t xml:space="preserve"> </w:t>
      </w:r>
      <w:r w:rsidR="0082718B" w:rsidRPr="006D6FFB">
        <w:rPr>
          <w:b w:val="0"/>
          <w:color w:val="000000"/>
          <w:shd w:val="clear" w:color="auto" w:fill="FFFFFF"/>
          <w:lang w:val="en-US"/>
        </w:rPr>
        <w:t>had positive correlation</w:t>
      </w:r>
      <w:r w:rsidR="006B1FE7" w:rsidRPr="006D6FFB">
        <w:rPr>
          <w:b w:val="0"/>
          <w:color w:val="000000"/>
          <w:shd w:val="clear" w:color="auto" w:fill="FFFFFF"/>
          <w:lang w:val="en-US"/>
        </w:rPr>
        <w:t xml:space="preserve"> with </w:t>
      </w:r>
      <w:r w:rsidR="00674254" w:rsidRPr="006D6FFB">
        <w:rPr>
          <w:b w:val="0"/>
          <w:color w:val="000000"/>
          <w:shd w:val="clear" w:color="auto" w:fill="FFFFFF"/>
          <w:lang w:val="en-US"/>
        </w:rPr>
        <w:t>postpra</w:t>
      </w:r>
      <w:r w:rsidR="006D6FFB">
        <w:rPr>
          <w:b w:val="0"/>
          <w:color w:val="000000"/>
          <w:shd w:val="clear" w:color="auto" w:fill="FFFFFF"/>
          <w:lang w:val="en-US"/>
        </w:rPr>
        <w:t>n</w:t>
      </w:r>
      <w:r w:rsidR="00674254" w:rsidRPr="006D6FFB">
        <w:rPr>
          <w:b w:val="0"/>
          <w:color w:val="000000"/>
          <w:shd w:val="clear" w:color="auto" w:fill="FFFFFF"/>
          <w:lang w:val="en-US"/>
        </w:rPr>
        <w:t>dial glucose level (rho: 0.886; p &lt; 0.001).</w:t>
      </w:r>
    </w:p>
    <w:p w:rsidR="00674254" w:rsidRPr="006D6FFB" w:rsidRDefault="00674254" w:rsidP="006D6FFB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lang w:val="en-US"/>
        </w:rPr>
      </w:pPr>
      <w:r w:rsidRPr="006D6FFB">
        <w:rPr>
          <w:b w:val="0"/>
          <w:caps/>
          <w:color w:val="000000"/>
          <w:lang w:val="en-US"/>
        </w:rPr>
        <w:t>CONCLUSION:</w:t>
      </w:r>
      <w:r w:rsidR="0056295B" w:rsidRPr="006D6FFB">
        <w:rPr>
          <w:b w:val="0"/>
          <w:caps/>
          <w:color w:val="000000"/>
          <w:lang w:val="en-US"/>
        </w:rPr>
        <w:t xml:space="preserve"> </w:t>
      </w:r>
      <w:r w:rsidRPr="006D6FFB">
        <w:rPr>
          <w:b w:val="0"/>
          <w:color w:val="000000"/>
          <w:lang w:val="en-US"/>
        </w:rPr>
        <w:t xml:space="preserve">The results </w:t>
      </w:r>
      <w:r w:rsidR="00370C36" w:rsidRPr="006D6FFB">
        <w:rPr>
          <w:b w:val="0"/>
          <w:color w:val="000000"/>
          <w:lang w:val="en-US"/>
        </w:rPr>
        <w:t>of the study demonstrate</w:t>
      </w:r>
      <w:r w:rsidRPr="006D6FFB">
        <w:rPr>
          <w:b w:val="0"/>
          <w:color w:val="000000"/>
          <w:lang w:val="en-US"/>
        </w:rPr>
        <w:t xml:space="preserve"> that the TG/</w:t>
      </w:r>
      <w:r w:rsidRPr="006D6FFB">
        <w:rPr>
          <w:rStyle w:val="highlight"/>
          <w:b w:val="0"/>
          <w:color w:val="000000"/>
          <w:lang w:val="en-US"/>
        </w:rPr>
        <w:t>HDL</w:t>
      </w:r>
      <w:r w:rsidR="005E3850" w:rsidRPr="006D6FFB">
        <w:rPr>
          <w:b w:val="0"/>
          <w:color w:val="000000"/>
          <w:lang w:val="en-US"/>
        </w:rPr>
        <w:t>-C index is associated with</w:t>
      </w:r>
      <w:r w:rsidRPr="006D6FFB">
        <w:rPr>
          <w:b w:val="0"/>
          <w:color w:val="000000"/>
          <w:lang w:val="en-US"/>
        </w:rPr>
        <w:t xml:space="preserve"> insulin sensitivity </w:t>
      </w:r>
      <w:r w:rsidR="005E3850" w:rsidRPr="006D6FFB">
        <w:rPr>
          <w:b w:val="0"/>
          <w:color w:val="000000"/>
          <w:lang w:val="en-US"/>
        </w:rPr>
        <w:t>in hypertensive women</w:t>
      </w:r>
      <w:r w:rsidRPr="006D6FFB">
        <w:rPr>
          <w:b w:val="0"/>
          <w:color w:val="000000"/>
          <w:lang w:val="en-US"/>
        </w:rPr>
        <w:t xml:space="preserve">. </w:t>
      </w:r>
      <w:r w:rsidRPr="006D6FFB">
        <w:rPr>
          <w:b w:val="0"/>
          <w:color w:val="000000"/>
          <w:shd w:val="clear" w:color="auto" w:fill="FFFFFF"/>
          <w:lang w:val="en-US"/>
        </w:rPr>
        <w:t>TG/HDL-C was associated wit</w:t>
      </w:r>
      <w:r w:rsidR="00751771" w:rsidRPr="006D6FFB">
        <w:rPr>
          <w:b w:val="0"/>
          <w:color w:val="000000"/>
          <w:shd w:val="clear" w:color="auto" w:fill="FFFFFF"/>
          <w:lang w:val="en-US"/>
        </w:rPr>
        <w:t>h insulin and postpradial glucose levels</w:t>
      </w:r>
      <w:r w:rsidRPr="006D6FFB">
        <w:rPr>
          <w:b w:val="0"/>
          <w:color w:val="000000"/>
          <w:shd w:val="clear" w:color="auto" w:fill="FFFFFF"/>
          <w:lang w:val="en-US"/>
        </w:rPr>
        <w:t>. </w:t>
      </w:r>
      <w:r w:rsidR="00751771" w:rsidRPr="006D6FFB">
        <w:rPr>
          <w:b w:val="0"/>
          <w:color w:val="000000"/>
          <w:shd w:val="clear" w:color="auto" w:fill="FFFFFF"/>
          <w:lang w:val="en-US"/>
        </w:rPr>
        <w:t>Thus, the plasma TG/</w:t>
      </w:r>
      <w:r w:rsidR="00751771" w:rsidRPr="006D6FFB">
        <w:rPr>
          <w:rStyle w:val="highlight"/>
          <w:b w:val="0"/>
          <w:color w:val="000000"/>
          <w:shd w:val="clear" w:color="auto" w:fill="FFFFFF"/>
          <w:lang w:val="en-US"/>
        </w:rPr>
        <w:t>HDL</w:t>
      </w:r>
      <w:r w:rsidR="00751771" w:rsidRPr="006D6FFB">
        <w:rPr>
          <w:b w:val="0"/>
          <w:color w:val="000000"/>
          <w:shd w:val="clear" w:color="auto" w:fill="FFFFFF"/>
          <w:lang w:val="en-US"/>
        </w:rPr>
        <w:t>-C </w:t>
      </w:r>
      <w:r w:rsidR="00751771" w:rsidRPr="006D6FFB">
        <w:rPr>
          <w:rStyle w:val="highlight"/>
          <w:b w:val="0"/>
          <w:color w:val="000000"/>
          <w:shd w:val="clear" w:color="auto" w:fill="FFFFFF"/>
          <w:lang w:val="en-US"/>
        </w:rPr>
        <w:t>ratio</w:t>
      </w:r>
      <w:r w:rsidR="00751771" w:rsidRPr="006D6FFB">
        <w:rPr>
          <w:b w:val="0"/>
          <w:color w:val="000000"/>
          <w:shd w:val="clear" w:color="auto" w:fill="FFFFFF"/>
          <w:lang w:val="en-US"/>
        </w:rPr>
        <w:t xml:space="preserve"> may serve as a simple and clinically useful approach to identify patients </w:t>
      </w:r>
      <w:r w:rsidR="0056295B" w:rsidRPr="006D6FFB">
        <w:rPr>
          <w:b w:val="0"/>
          <w:color w:val="000000"/>
          <w:shd w:val="clear" w:color="auto" w:fill="FFFFFF"/>
          <w:lang w:val="en-US"/>
        </w:rPr>
        <w:t xml:space="preserve">with </w:t>
      </w:r>
      <w:r w:rsidR="0056295B" w:rsidRPr="006D6FFB">
        <w:rPr>
          <w:b w:val="0"/>
          <w:lang w:val="en-US"/>
        </w:rPr>
        <w:t>insulin resistance</w:t>
      </w:r>
      <w:r w:rsidR="00751771" w:rsidRPr="006D6FFB">
        <w:rPr>
          <w:b w:val="0"/>
          <w:color w:val="000000"/>
          <w:shd w:val="clear" w:color="auto" w:fill="FFFFFF"/>
          <w:lang w:val="en-US"/>
        </w:rPr>
        <w:t xml:space="preserve"> and </w:t>
      </w:r>
      <w:r w:rsidR="0056295B" w:rsidRPr="006D6FFB">
        <w:rPr>
          <w:b w:val="0"/>
          <w:color w:val="000000"/>
          <w:shd w:val="clear" w:color="auto" w:fill="FFFFFF"/>
          <w:lang w:val="en-US"/>
        </w:rPr>
        <w:t>higher</w:t>
      </w:r>
      <w:r w:rsidR="00751771" w:rsidRPr="006D6FFB">
        <w:rPr>
          <w:b w:val="0"/>
          <w:color w:val="000000"/>
          <w:shd w:val="clear" w:color="auto" w:fill="FFFFFF"/>
          <w:lang w:val="en-US"/>
        </w:rPr>
        <w:t xml:space="preserve"> cardiometabolic risk.</w:t>
      </w:r>
    </w:p>
    <w:p w:rsidR="009B494C" w:rsidRPr="006D6FFB" w:rsidRDefault="009B494C" w:rsidP="006D6FFB">
      <w:pPr>
        <w:shd w:val="clear" w:color="auto" w:fill="FFFFFF"/>
        <w:suppressAutoHyphens w:val="0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ru-RU" w:bidi="ar-SA"/>
        </w:rPr>
      </w:pPr>
    </w:p>
    <w:p w:rsidR="00D85DE0" w:rsidRPr="006D6FFB" w:rsidRDefault="00D85DE0" w:rsidP="006D6FFB">
      <w:pPr>
        <w:ind w:firstLine="567"/>
        <w:jc w:val="both"/>
        <w:rPr>
          <w:rFonts w:ascii="Times New Roman" w:hAnsi="Times New Roman" w:cs="Times New Roman"/>
        </w:rPr>
      </w:pPr>
    </w:p>
    <w:sectPr w:rsidR="00D85DE0" w:rsidRPr="006D6FFB" w:rsidSect="006D6FFB">
      <w:pgSz w:w="12240" w:h="15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C3097"/>
    <w:rsid w:val="0005511F"/>
    <w:rsid w:val="00083642"/>
    <w:rsid w:val="0014290A"/>
    <w:rsid w:val="00142D18"/>
    <w:rsid w:val="001A637B"/>
    <w:rsid w:val="002C3097"/>
    <w:rsid w:val="00302D7B"/>
    <w:rsid w:val="003049A1"/>
    <w:rsid w:val="00370C36"/>
    <w:rsid w:val="00402DD7"/>
    <w:rsid w:val="00461828"/>
    <w:rsid w:val="0056295B"/>
    <w:rsid w:val="00563975"/>
    <w:rsid w:val="00577944"/>
    <w:rsid w:val="005E3850"/>
    <w:rsid w:val="00674254"/>
    <w:rsid w:val="006B1FE7"/>
    <w:rsid w:val="006D6FFB"/>
    <w:rsid w:val="00751771"/>
    <w:rsid w:val="0082718B"/>
    <w:rsid w:val="008366A3"/>
    <w:rsid w:val="0086511C"/>
    <w:rsid w:val="008A2AD6"/>
    <w:rsid w:val="00960CBB"/>
    <w:rsid w:val="009B494C"/>
    <w:rsid w:val="00A779A2"/>
    <w:rsid w:val="00AC6DDD"/>
    <w:rsid w:val="00B47581"/>
    <w:rsid w:val="00CB66B1"/>
    <w:rsid w:val="00CD3BB7"/>
    <w:rsid w:val="00D44D0C"/>
    <w:rsid w:val="00D85DE0"/>
    <w:rsid w:val="00E54E24"/>
    <w:rsid w:val="00F22213"/>
    <w:rsid w:val="00F3209F"/>
    <w:rsid w:val="00F5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6E3A51"/>
  <w15:docId w15:val="{F0C50842-C245-46AA-8638-86360DCA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1"/>
    <w:pPr>
      <w:suppressAutoHyphens/>
    </w:pPr>
    <w:rPr>
      <w:rFonts w:ascii="Liberation Serif" w:eastAsia="SimSun" w:hAnsi="Liberation Serif" w:cs="Lucida Sans"/>
      <w:kern w:val="1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6295B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4">
    <w:name w:val="heading 4"/>
    <w:basedOn w:val="a"/>
    <w:link w:val="40"/>
    <w:uiPriority w:val="9"/>
    <w:qFormat/>
    <w:rsid w:val="00D85DE0"/>
    <w:pPr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3049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3049A1"/>
    <w:pPr>
      <w:spacing w:after="140" w:line="288" w:lineRule="auto"/>
    </w:pPr>
  </w:style>
  <w:style w:type="paragraph" w:styleId="a4">
    <w:name w:val="List"/>
    <w:basedOn w:val="a3"/>
    <w:rsid w:val="003049A1"/>
  </w:style>
  <w:style w:type="paragraph" w:styleId="a5">
    <w:name w:val="caption"/>
    <w:basedOn w:val="a"/>
    <w:qFormat/>
    <w:rsid w:val="003049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3049A1"/>
    <w:pPr>
      <w:suppressLineNumbers/>
    </w:pPr>
  </w:style>
  <w:style w:type="character" w:customStyle="1" w:styleId="40">
    <w:name w:val="Заголовок 4 Знак"/>
    <w:basedOn w:val="a0"/>
    <w:link w:val="4"/>
    <w:uiPriority w:val="9"/>
    <w:rsid w:val="00D85DE0"/>
    <w:rPr>
      <w:b/>
      <w:bCs/>
      <w:sz w:val="24"/>
      <w:szCs w:val="24"/>
    </w:rPr>
  </w:style>
  <w:style w:type="character" w:customStyle="1" w:styleId="highlight">
    <w:name w:val="highlight"/>
    <w:basedOn w:val="a0"/>
    <w:rsid w:val="00402DD7"/>
  </w:style>
  <w:style w:type="paragraph" w:styleId="a6">
    <w:name w:val="Normal (Web)"/>
    <w:basedOn w:val="a"/>
    <w:uiPriority w:val="99"/>
    <w:unhideWhenUsed/>
    <w:rsid w:val="0067425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56295B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Марина Визир</cp:lastModifiedBy>
  <cp:revision>6</cp:revision>
  <cp:lastPrinted>1899-12-31T22:00:00Z</cp:lastPrinted>
  <dcterms:created xsi:type="dcterms:W3CDTF">2018-01-04T15:32:00Z</dcterms:created>
  <dcterms:modified xsi:type="dcterms:W3CDTF">2019-03-30T19:25:00Z</dcterms:modified>
</cp:coreProperties>
</file>