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1F" w:rsidRDefault="0090261F" w:rsidP="0090261F">
      <w:pPr>
        <w:pStyle w:val="Default"/>
      </w:pPr>
    </w:p>
    <w:p w:rsidR="0090261F" w:rsidRDefault="0090261F" w:rsidP="0090261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Conection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lipid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carbohydrate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exchange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violations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with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left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ventriclar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diastolic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dysfunction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patients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with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coronary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artery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disease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diabetes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melitus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type</w:t>
      </w:r>
      <w:proofErr w:type="spellEnd"/>
      <w:r>
        <w:rPr>
          <w:b/>
          <w:bCs/>
          <w:sz w:val="28"/>
          <w:szCs w:val="28"/>
        </w:rPr>
        <w:t xml:space="preserve"> 2 </w:t>
      </w:r>
      <w:bookmarkStart w:id="0" w:name="_GoBack"/>
      <w:proofErr w:type="spellStart"/>
      <w:r>
        <w:rPr>
          <w:sz w:val="28"/>
          <w:szCs w:val="28"/>
        </w:rPr>
        <w:t>Mayorova</w:t>
      </w:r>
      <w:proofErr w:type="spellEnd"/>
      <w:r>
        <w:rPr>
          <w:sz w:val="28"/>
          <w:szCs w:val="28"/>
        </w:rPr>
        <w:t xml:space="preserve"> M.V., </w:t>
      </w:r>
      <w:proofErr w:type="spellStart"/>
      <w:r>
        <w:rPr>
          <w:sz w:val="28"/>
          <w:szCs w:val="28"/>
        </w:rPr>
        <w:t>Ponomaryova</w:t>
      </w:r>
      <w:proofErr w:type="spellEnd"/>
      <w:r>
        <w:rPr>
          <w:sz w:val="28"/>
          <w:szCs w:val="28"/>
        </w:rPr>
        <w:t xml:space="preserve"> A.V. </w:t>
      </w:r>
      <w:bookmarkEnd w:id="0"/>
    </w:p>
    <w:p w:rsidR="0090261F" w:rsidRDefault="0090261F" w:rsidP="0090261F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Kharkiv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national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medical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university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department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of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internal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medicine</w:t>
      </w:r>
      <w:proofErr w:type="spellEnd"/>
      <w:r>
        <w:rPr>
          <w:i/>
          <w:iCs/>
          <w:sz w:val="28"/>
          <w:szCs w:val="28"/>
        </w:rPr>
        <w:t xml:space="preserve"> №2, </w:t>
      </w:r>
      <w:proofErr w:type="spellStart"/>
      <w:r>
        <w:rPr>
          <w:i/>
          <w:iCs/>
          <w:sz w:val="28"/>
          <w:szCs w:val="28"/>
        </w:rPr>
        <w:t>clinical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immunology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and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allergology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named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after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academician</w:t>
      </w:r>
      <w:proofErr w:type="spellEnd"/>
      <w:r>
        <w:rPr>
          <w:i/>
          <w:iCs/>
          <w:sz w:val="28"/>
          <w:szCs w:val="28"/>
        </w:rPr>
        <w:t xml:space="preserve">. L.T. </w:t>
      </w:r>
      <w:proofErr w:type="spellStart"/>
      <w:r>
        <w:rPr>
          <w:i/>
          <w:iCs/>
          <w:sz w:val="28"/>
          <w:szCs w:val="28"/>
        </w:rPr>
        <w:t>Mala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Kharkiv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Ukraine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90261F" w:rsidRDefault="0090261F" w:rsidP="0090261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failure</w:t>
      </w:r>
      <w:proofErr w:type="spellEnd"/>
      <w:r>
        <w:rPr>
          <w:sz w:val="28"/>
          <w:szCs w:val="28"/>
        </w:rPr>
        <w:t xml:space="preserve"> (CHF)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frequently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disease</w:t>
      </w:r>
      <w:proofErr w:type="spellEnd"/>
      <w:r>
        <w:rPr>
          <w:sz w:val="28"/>
          <w:szCs w:val="28"/>
        </w:rPr>
        <w:t xml:space="preserve"> (CAD)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Diabetes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melitus</w:t>
      </w:r>
      <w:proofErr w:type="spellEnd"/>
      <w:r>
        <w:rPr>
          <w:sz w:val="28"/>
          <w:szCs w:val="28"/>
        </w:rPr>
        <w:t xml:space="preserve"> (DM) 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CAD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pathogenetic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strengthening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ventricular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diastolic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dysfunction</w:t>
      </w:r>
      <w:proofErr w:type="spellEnd"/>
      <w:r>
        <w:rPr>
          <w:sz w:val="28"/>
          <w:szCs w:val="28"/>
        </w:rPr>
        <w:t xml:space="preserve"> (DDLV) . </w:t>
      </w:r>
    </w:p>
    <w:p w:rsidR="0090261F" w:rsidRDefault="0090261F" w:rsidP="0090261F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Purpose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carbohydrate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exchange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ventriclar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diastolic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dysfunction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CAD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DM 2 </w:t>
      </w:r>
      <w:proofErr w:type="spellStart"/>
      <w:r>
        <w:rPr>
          <w:sz w:val="28"/>
          <w:szCs w:val="28"/>
        </w:rPr>
        <w:t>types</w:t>
      </w:r>
      <w:proofErr w:type="spellEnd"/>
      <w:r>
        <w:rPr>
          <w:sz w:val="28"/>
          <w:szCs w:val="28"/>
        </w:rPr>
        <w:t xml:space="preserve">. </w:t>
      </w:r>
    </w:p>
    <w:p w:rsidR="0090261F" w:rsidRPr="0090261F" w:rsidRDefault="0090261F" w:rsidP="0090261F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i/>
          <w:iCs/>
          <w:color w:val="auto"/>
          <w:sz w:val="28"/>
          <w:szCs w:val="28"/>
        </w:rPr>
        <w:t>Materials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and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methods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have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examed</w:t>
      </w:r>
      <w:proofErr w:type="spellEnd"/>
      <w:r>
        <w:rPr>
          <w:color w:val="auto"/>
          <w:sz w:val="28"/>
          <w:szCs w:val="28"/>
        </w:rPr>
        <w:t xml:space="preserve"> 60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CAD,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35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which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clinical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diagnosis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2 </w:t>
      </w:r>
      <w:proofErr w:type="spellStart"/>
      <w:r>
        <w:rPr>
          <w:color w:val="auto"/>
          <w:sz w:val="28"/>
          <w:szCs w:val="28"/>
        </w:rPr>
        <w:t>types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established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25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them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only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diagnosis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CAD.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control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made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by</w:t>
      </w:r>
      <w:proofErr w:type="spellEnd"/>
      <w:r>
        <w:rPr>
          <w:color w:val="auto"/>
          <w:sz w:val="28"/>
          <w:szCs w:val="28"/>
        </w:rPr>
        <w:t xml:space="preserve"> 17 </w:t>
      </w:r>
      <w:proofErr w:type="spellStart"/>
      <w:r>
        <w:rPr>
          <w:color w:val="auto"/>
          <w:sz w:val="28"/>
          <w:szCs w:val="28"/>
        </w:rPr>
        <w:t>almost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healthy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participants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defined</w:t>
      </w:r>
      <w:proofErr w:type="spellEnd"/>
      <w:r>
        <w:rPr>
          <w:color w:val="auto"/>
          <w:sz w:val="28"/>
          <w:szCs w:val="28"/>
        </w:rPr>
        <w:t xml:space="preserve"> DDLV </w:t>
      </w:r>
      <w:proofErr w:type="spellStart"/>
      <w:r>
        <w:rPr>
          <w:color w:val="auto"/>
          <w:sz w:val="28"/>
          <w:szCs w:val="28"/>
        </w:rPr>
        <w:t>indicators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estimated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means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data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obtained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result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echocardiographic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inspection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Ekho</w:t>
      </w:r>
      <w:proofErr w:type="spellEnd"/>
      <w:r>
        <w:rPr>
          <w:color w:val="auto"/>
          <w:sz w:val="28"/>
          <w:szCs w:val="28"/>
        </w:rPr>
        <w:t xml:space="preserve">-CG) </w:t>
      </w:r>
      <w:proofErr w:type="spellStart"/>
      <w:r>
        <w:rPr>
          <w:color w:val="auto"/>
          <w:sz w:val="28"/>
          <w:szCs w:val="28"/>
        </w:rPr>
        <w:t>namely:end-systolic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volume</w:t>
      </w:r>
      <w:proofErr w:type="spellEnd"/>
      <w:r>
        <w:rPr>
          <w:color w:val="auto"/>
          <w:sz w:val="28"/>
          <w:szCs w:val="28"/>
        </w:rPr>
        <w:t xml:space="preserve"> (ESV)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end-diastolic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volume</w:t>
      </w:r>
      <w:proofErr w:type="spellEnd"/>
      <w:r>
        <w:rPr>
          <w:color w:val="auto"/>
          <w:sz w:val="28"/>
          <w:szCs w:val="28"/>
        </w:rPr>
        <w:t xml:space="preserve"> (EDV). </w:t>
      </w:r>
      <w:proofErr w:type="spellStart"/>
      <w:r>
        <w:rPr>
          <w:color w:val="auto"/>
          <w:sz w:val="28"/>
          <w:szCs w:val="28"/>
        </w:rPr>
        <w:t>Also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executed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determination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levels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glycosylated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hemoglobin</w:t>
      </w:r>
      <w:proofErr w:type="spellEnd"/>
      <w:r>
        <w:rPr>
          <w:color w:val="auto"/>
          <w:sz w:val="28"/>
          <w:szCs w:val="28"/>
        </w:rPr>
        <w:t xml:space="preserve"> (HbA1c)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glucose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blood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serum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also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measured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level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general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cholesterol</w:t>
      </w:r>
      <w:proofErr w:type="spellEnd"/>
      <w:r>
        <w:rPr>
          <w:color w:val="auto"/>
          <w:sz w:val="28"/>
          <w:szCs w:val="28"/>
        </w:rPr>
        <w:t xml:space="preserve"> (GC), </w:t>
      </w:r>
      <w:proofErr w:type="spellStart"/>
      <w:r>
        <w:rPr>
          <w:color w:val="auto"/>
          <w:sz w:val="28"/>
          <w:szCs w:val="28"/>
        </w:rPr>
        <w:t>low-density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lipoproteins</w:t>
      </w:r>
      <w:proofErr w:type="spellEnd"/>
      <w:r>
        <w:rPr>
          <w:color w:val="auto"/>
          <w:sz w:val="28"/>
          <w:szCs w:val="28"/>
        </w:rPr>
        <w:t xml:space="preserve"> (LDL), </w:t>
      </w:r>
      <w:proofErr w:type="spellStart"/>
      <w:r>
        <w:rPr>
          <w:color w:val="auto"/>
          <w:sz w:val="28"/>
          <w:szCs w:val="28"/>
        </w:rPr>
        <w:t>very-low-density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lipoproteins</w:t>
      </w:r>
      <w:proofErr w:type="spellEnd"/>
      <w:r>
        <w:rPr>
          <w:color w:val="auto"/>
          <w:sz w:val="28"/>
          <w:szCs w:val="28"/>
        </w:rPr>
        <w:t xml:space="preserve"> (VLDL), </w:t>
      </w:r>
      <w:proofErr w:type="spellStart"/>
      <w:r>
        <w:rPr>
          <w:color w:val="auto"/>
          <w:sz w:val="28"/>
          <w:szCs w:val="28"/>
        </w:rPr>
        <w:t>triglycerides</w:t>
      </w:r>
      <w:proofErr w:type="spellEnd"/>
      <w:r>
        <w:rPr>
          <w:color w:val="auto"/>
          <w:sz w:val="28"/>
          <w:szCs w:val="28"/>
        </w:rPr>
        <w:t xml:space="preserve"> (TG). </w:t>
      </w:r>
    </w:p>
    <w:p w:rsidR="0090261F" w:rsidRDefault="0090261F" w:rsidP="0090261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Results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result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conducted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research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defined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reliable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increase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ESV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both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isolated</w:t>
      </w:r>
      <w:proofErr w:type="spellEnd"/>
      <w:r>
        <w:rPr>
          <w:color w:val="auto"/>
          <w:sz w:val="28"/>
          <w:szCs w:val="28"/>
        </w:rPr>
        <w:t xml:space="preserve"> CAD.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equal</w:t>
      </w:r>
      <w:proofErr w:type="spellEnd"/>
      <w:r>
        <w:rPr>
          <w:color w:val="auto"/>
          <w:sz w:val="28"/>
          <w:szCs w:val="28"/>
        </w:rPr>
        <w:t xml:space="preserve"> 182.74 ± 5.15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153.61 ± 5.32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112.4 ± 6.04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almost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healthy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(р &lt;0.05).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had</w:t>
      </w:r>
      <w:proofErr w:type="spellEnd"/>
      <w:r>
        <w:rPr>
          <w:color w:val="auto"/>
          <w:sz w:val="28"/>
          <w:szCs w:val="28"/>
        </w:rPr>
        <w:t xml:space="preserve"> ESV 109.12 ± 2.13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isolated</w:t>
      </w:r>
      <w:proofErr w:type="spellEnd"/>
      <w:r>
        <w:rPr>
          <w:color w:val="auto"/>
          <w:sz w:val="28"/>
          <w:szCs w:val="28"/>
        </w:rPr>
        <w:t xml:space="preserve"> CAD - 93.84 ± 1.91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control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group</w:t>
      </w:r>
      <w:proofErr w:type="spellEnd"/>
      <w:r>
        <w:rPr>
          <w:color w:val="auto"/>
          <w:sz w:val="28"/>
          <w:szCs w:val="28"/>
        </w:rPr>
        <w:t xml:space="preserve"> - 51.36 ± 1.93 </w:t>
      </w:r>
      <w:proofErr w:type="spellStart"/>
      <w:r>
        <w:rPr>
          <w:color w:val="auto"/>
          <w:sz w:val="28"/>
          <w:szCs w:val="28"/>
        </w:rPr>
        <w:t>ml</w:t>
      </w:r>
      <w:proofErr w:type="spellEnd"/>
      <w:r>
        <w:rPr>
          <w:color w:val="auto"/>
          <w:sz w:val="28"/>
          <w:szCs w:val="28"/>
        </w:rPr>
        <w:t xml:space="preserve"> (р &lt;0, 05). </w:t>
      </w:r>
    </w:p>
    <w:p w:rsidR="0090261F" w:rsidRDefault="0090261F" w:rsidP="0090261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Conclusions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defined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significant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changes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happen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among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indicators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expedient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reliable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direct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correlation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between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ESV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existence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revealed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at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combination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 </w:t>
      </w:r>
      <w:proofErr w:type="spellStart"/>
      <w:r>
        <w:rPr>
          <w:color w:val="auto"/>
          <w:sz w:val="28"/>
          <w:szCs w:val="28"/>
        </w:rPr>
        <w:t>indicators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ESV </w:t>
      </w:r>
      <w:proofErr w:type="spellStart"/>
      <w:r>
        <w:rPr>
          <w:color w:val="auto"/>
          <w:sz w:val="28"/>
          <w:szCs w:val="28"/>
        </w:rPr>
        <w:t>grow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more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isolated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current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CAD.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shown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growth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ESV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EDV </w:t>
      </w:r>
      <w:proofErr w:type="spellStart"/>
      <w:r>
        <w:rPr>
          <w:color w:val="auto"/>
          <w:sz w:val="28"/>
          <w:szCs w:val="28"/>
        </w:rPr>
        <w:t>directly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correlates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increase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GH, LDL, VLDL, TG,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HbA1c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glucose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levels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demonstrates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prevalence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ventriclar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diastolic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dysfunction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over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ventriclar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systolic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dysfunction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CAD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DM </w:t>
      </w:r>
      <w:proofErr w:type="spellStart"/>
      <w:r>
        <w:rPr>
          <w:color w:val="auto"/>
          <w:sz w:val="28"/>
          <w:szCs w:val="28"/>
        </w:rPr>
        <w:t>type</w:t>
      </w:r>
      <w:proofErr w:type="spellEnd"/>
      <w:r>
        <w:rPr>
          <w:color w:val="auto"/>
          <w:sz w:val="28"/>
          <w:szCs w:val="28"/>
        </w:rPr>
        <w:t xml:space="preserve"> 2. </w:t>
      </w:r>
    </w:p>
    <w:p w:rsidR="0090261F" w:rsidRDefault="0090261F" w:rsidP="0090261F">
      <w:pPr>
        <w:pStyle w:val="Default"/>
        <w:rPr>
          <w:color w:val="auto"/>
          <w:sz w:val="28"/>
          <w:szCs w:val="28"/>
        </w:rPr>
      </w:pPr>
    </w:p>
    <w:p w:rsidR="008877F9" w:rsidRPr="0090261F" w:rsidRDefault="008877F9">
      <w:pPr>
        <w:rPr>
          <w:lang w:val="ru-UA"/>
        </w:rPr>
      </w:pPr>
    </w:p>
    <w:sectPr w:rsidR="008877F9" w:rsidRPr="0090261F" w:rsidSect="00FF3015">
      <w:pgSz w:w="11906" w:h="17338"/>
      <w:pgMar w:top="1538" w:right="448" w:bottom="655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F"/>
    <w:rsid w:val="008877F9"/>
    <w:rsid w:val="009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9928"/>
  <w15:chartTrackingRefBased/>
  <w15:docId w15:val="{2F27DED2-0D87-4F4F-8711-59F212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2019-05-21T07:36:00Z</dcterms:created>
  <dcterms:modified xsi:type="dcterms:W3CDTF">2019-05-21T07:41:00Z</dcterms:modified>
</cp:coreProperties>
</file>