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A8" w:rsidRDefault="000875A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Прогнозування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повторних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кардіоваскулярних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подій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після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перенесеного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інфаркту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міокарда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поєднанні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ожирінням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рівнем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ендостатину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5A8" w:rsidRDefault="000875A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Мартовицький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 Д. В., Шелест О. М., </w:t>
      </w: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Ковальова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 Ю. О. </w:t>
      </w:r>
    </w:p>
    <w:p w:rsidR="000875A8" w:rsidRDefault="000875A8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875A8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0875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0875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0875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0875A8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0875A8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0875A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875A8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0875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875A8" w:rsidRDefault="000875A8">
      <w:pPr>
        <w:rPr>
          <w:rFonts w:ascii="Times New Roman" w:hAnsi="Times New Roman" w:cs="Times New Roman"/>
          <w:sz w:val="28"/>
          <w:szCs w:val="28"/>
        </w:rPr>
      </w:pPr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ендостатину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повторних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кардіоваскулярних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перенесеного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гострого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інфаркту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в 6-місячний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875A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участь 105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55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(52,39%) та 50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(47,61%).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(n=61), 2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(n=44).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співставні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– 65,58±1,17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та 61,04±1,55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875A8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0875A8">
        <w:rPr>
          <w:rFonts w:ascii="Times New Roman" w:hAnsi="Times New Roman" w:cs="Times New Roman"/>
          <w:sz w:val="28"/>
          <w:szCs w:val="28"/>
        </w:rPr>
        <w:t xml:space="preserve">0,05) та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I ст.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у 35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II ст. – у 21 особи,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III ст. – у 5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34,28 ±0,44 кг/м2,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25,12±0,52 кг/м2. </w:t>
      </w:r>
    </w:p>
    <w:p w:rsidR="000875A8" w:rsidRDefault="000875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ендостатин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прогностичну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прогнозу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повторних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кардіоваскулярних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нестабільної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стенокардії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гострого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інфаркту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6-місячного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перенесеного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інфаркту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, так при </w:t>
      </w:r>
      <w:proofErr w:type="spellStart"/>
      <w:proofErr w:type="gramStart"/>
      <w:r w:rsidRPr="000875A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0875A8">
        <w:rPr>
          <w:rFonts w:ascii="Times New Roman" w:hAnsi="Times New Roman" w:cs="Times New Roman"/>
          <w:sz w:val="28"/>
          <w:szCs w:val="28"/>
        </w:rPr>
        <w:t xml:space="preserve"> 165,41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пмоль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/л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володів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специфічністю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(95,2%), так і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чутливістю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(87,1%), АUC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0,96. </w:t>
      </w:r>
    </w:p>
    <w:p w:rsidR="00CA1103" w:rsidRPr="000875A8" w:rsidRDefault="000875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5A8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0875A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ендостатину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сироватки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повторних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кардіоваскулярних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у хворого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6-місячного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перенесеного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інфаркту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A8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0875A8">
        <w:rPr>
          <w:rFonts w:ascii="Times New Roman" w:hAnsi="Times New Roman" w:cs="Times New Roman"/>
          <w:sz w:val="28"/>
          <w:szCs w:val="28"/>
        </w:rPr>
        <w:t>.</w:t>
      </w:r>
    </w:p>
    <w:sectPr w:rsidR="00CA1103" w:rsidRPr="000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A8"/>
    <w:rsid w:val="000875A8"/>
    <w:rsid w:val="00C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ABF1"/>
  <w15:chartTrackingRefBased/>
  <w15:docId w15:val="{A7D555CE-5403-4685-8C9E-844E3FE5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2019-05-22T07:55:00Z</dcterms:created>
  <dcterms:modified xsi:type="dcterms:W3CDTF">2019-05-22T07:57:00Z</dcterms:modified>
</cp:coreProperties>
</file>