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здоров'я України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 w:cs="Times New Roman"/>
          <w:b/>
          <w:sz w:val="36"/>
          <w:szCs w:val="36"/>
          <w:lang w:val="uk-UA"/>
        </w:rPr>
        <w:t>Впровадження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 w:cs="Times New Roman"/>
          <w:b/>
          <w:sz w:val="36"/>
          <w:szCs w:val="36"/>
          <w:lang w:val="uk-UA"/>
        </w:rPr>
        <w:t>інноваційних технологій організації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 w:cs="Times New Roman"/>
          <w:b/>
          <w:sz w:val="36"/>
          <w:szCs w:val="36"/>
          <w:lang w:val="uk-UA"/>
        </w:rPr>
        <w:t>навчального процесу у ХНМУ –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 w:cs="Times New Roman"/>
          <w:b/>
          <w:sz w:val="36"/>
          <w:szCs w:val="36"/>
          <w:lang w:val="uk-UA"/>
        </w:rPr>
        <w:t>провідний шлях підвищення якості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 w:cs="Times New Roman"/>
          <w:b/>
          <w:sz w:val="36"/>
          <w:szCs w:val="36"/>
          <w:lang w:val="uk-UA"/>
        </w:rPr>
        <w:t>вищої медичної освіти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</w:p>
    <w:p w:rsidR="00E9791D" w:rsidRPr="00E9791D" w:rsidRDefault="009140E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LІІ навчально-</w:t>
      </w:r>
      <w:r w:rsidR="00E9791D" w:rsidRPr="00E9791D">
        <w:rPr>
          <w:rFonts w:ascii="Times New Roman" w:hAnsi="Times New Roman" w:cs="Times New Roman"/>
          <w:b/>
          <w:sz w:val="28"/>
          <w:szCs w:val="28"/>
          <w:lang w:val="uk-UA"/>
        </w:rPr>
        <w:t>методичної конференції ХНМУ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м. Харків, 30 січня 2019 року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9791D" w:rsidRPr="00E9791D" w:rsidRDefault="00E9791D" w:rsidP="00E9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p w:rsidR="00E9791D" w:rsidRPr="00E9791D" w:rsidRDefault="00E9791D" w:rsidP="00E97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378.015.31:001.895:61(477.54_25)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91D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В80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Затверджено вченою радою ХНМУ.</w:t>
      </w:r>
    </w:p>
    <w:p w:rsidR="00E9791D" w:rsidRPr="00E9791D" w:rsidRDefault="00E9791D" w:rsidP="00E97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Протокол № 1 від 24.01.2019 р.</w:t>
      </w:r>
    </w:p>
    <w:p w:rsidR="00E9791D" w:rsidRPr="00E9791D" w:rsidRDefault="00E9791D" w:rsidP="00E9791D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 xml:space="preserve">В80 Впровадження інноваційних технологій організації навчального процесу у ХНМУ – провідний шлях підвищення якості вищої медичної освіти: </w:t>
      </w:r>
      <w:r w:rsidR="009140ED">
        <w:rPr>
          <w:rFonts w:ascii="Times New Roman" w:hAnsi="Times New Roman" w:cs="Times New Roman"/>
          <w:sz w:val="28"/>
          <w:szCs w:val="28"/>
          <w:lang w:val="uk-UA"/>
        </w:rPr>
        <w:t>матеріали LІІ навчально-</w:t>
      </w:r>
      <w:r w:rsidRPr="00E9791D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конференції ХНМУ (Харків, </w:t>
      </w:r>
      <w:r>
        <w:rPr>
          <w:rFonts w:ascii="Times New Roman" w:hAnsi="Times New Roman" w:cs="Times New Roman"/>
          <w:sz w:val="28"/>
          <w:szCs w:val="28"/>
          <w:lang w:val="uk-UA"/>
        </w:rPr>
        <w:t>30 </w:t>
      </w:r>
      <w:r w:rsidRPr="00E9791D">
        <w:rPr>
          <w:rFonts w:ascii="Times New Roman" w:hAnsi="Times New Roman" w:cs="Times New Roman"/>
          <w:sz w:val="28"/>
          <w:szCs w:val="28"/>
          <w:lang w:val="uk-UA"/>
        </w:rPr>
        <w:t xml:space="preserve">січня 2019 р.) / Міністерство охорони здоров'я України, </w:t>
      </w:r>
      <w:proofErr w:type="spellStart"/>
      <w:r w:rsidRPr="00E9791D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E97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9791D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E9791D">
        <w:rPr>
          <w:rFonts w:ascii="Times New Roman" w:hAnsi="Times New Roman" w:cs="Times New Roman"/>
          <w:sz w:val="28"/>
          <w:szCs w:val="28"/>
          <w:lang w:val="uk-UA"/>
        </w:rPr>
        <w:t xml:space="preserve">. мед. </w:t>
      </w:r>
      <w:proofErr w:type="spellStart"/>
      <w:r w:rsidRPr="00E9791D">
        <w:rPr>
          <w:rFonts w:ascii="Times New Roman" w:hAnsi="Times New Roman" w:cs="Times New Roman"/>
          <w:sz w:val="28"/>
          <w:szCs w:val="28"/>
          <w:lang w:val="uk-UA"/>
        </w:rPr>
        <w:t>ун_т</w:t>
      </w:r>
      <w:proofErr w:type="spellEnd"/>
      <w:r w:rsidRPr="00E9791D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ХНМУ, 2019. – </w:t>
      </w:r>
      <w:proofErr w:type="spellStart"/>
      <w:r w:rsidRPr="00E9791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E9791D">
        <w:rPr>
          <w:rFonts w:ascii="Times New Roman" w:hAnsi="Times New Roman" w:cs="Times New Roman"/>
          <w:sz w:val="28"/>
          <w:szCs w:val="28"/>
          <w:lang w:val="uk-UA"/>
        </w:rPr>
        <w:t>. 10. – 144 с.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Матеріали, наведені у збірнику, висвітлюють різноманітні інноваційні технології навчання, як сучасні навчаль</w:t>
      </w:r>
      <w:r w:rsidR="008F4E44">
        <w:rPr>
          <w:rFonts w:ascii="Times New Roman" w:hAnsi="Times New Roman" w:cs="Times New Roman"/>
          <w:sz w:val="28"/>
          <w:szCs w:val="28"/>
          <w:lang w:val="uk-UA"/>
        </w:rPr>
        <w:t>но-</w:t>
      </w:r>
      <w:r w:rsidRPr="00E9791D">
        <w:rPr>
          <w:rFonts w:ascii="Times New Roman" w:hAnsi="Times New Roman" w:cs="Times New Roman"/>
          <w:sz w:val="28"/>
          <w:szCs w:val="28"/>
          <w:lang w:val="uk-UA"/>
        </w:rPr>
        <w:t>педагогічні тренди, що забезпечують ефективність</w:t>
      </w:r>
      <w:r w:rsidR="008F4E4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</w:t>
      </w:r>
      <w:r w:rsidRPr="00E9791D">
        <w:rPr>
          <w:rFonts w:ascii="Times New Roman" w:hAnsi="Times New Roman" w:cs="Times New Roman"/>
          <w:sz w:val="28"/>
          <w:szCs w:val="28"/>
          <w:lang w:val="uk-UA"/>
        </w:rPr>
        <w:t>виховного процесу, доступність до отримання освітніх послуг, а також дають можливість підвищити рівень професійної підготовки та сприяють активізації навчального процесу й покращенню якості освіти.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Збірник розрахований на викладачів вищих медичних закладів.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УДК 378.015.31:001.895:61(477.54_25)ХНМУ</w:t>
      </w: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91D" w:rsidRPr="00E9791D" w:rsidRDefault="00E9791D" w:rsidP="00E9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© Харківський національний</w:t>
      </w:r>
    </w:p>
    <w:p w:rsidR="00E9791D" w:rsidRPr="00E9791D" w:rsidRDefault="00E9791D" w:rsidP="00E979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sz w:val="28"/>
          <w:szCs w:val="28"/>
          <w:lang w:val="uk-UA"/>
        </w:rPr>
        <w:t>медичний університет, 2019</w:t>
      </w:r>
    </w:p>
    <w:p w:rsidR="00E9791D" w:rsidRPr="00E9791D" w:rsidRDefault="00E9791D" w:rsidP="00E97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05640" w:rsidRPr="00305640" w:rsidRDefault="00305640" w:rsidP="002C455F">
      <w:pPr>
        <w:pStyle w:val="docdata"/>
        <w:spacing w:before="0" w:beforeAutospacing="0" w:after="0" w:afterAutospacing="0" w:line="360" w:lineRule="auto"/>
      </w:pPr>
      <w:r>
        <w:rPr>
          <w:b/>
          <w:bCs/>
          <w:color w:val="000000"/>
          <w:sz w:val="28"/>
          <w:szCs w:val="28"/>
        </w:rPr>
        <w:lastRenderedPageBreak/>
        <w:t>Гепенко Л. О</w:t>
      </w:r>
      <w:r w:rsidRPr="00305640">
        <w:rPr>
          <w:b/>
          <w:bCs/>
          <w:color w:val="000000"/>
          <w:sz w:val="28"/>
          <w:szCs w:val="28"/>
        </w:rPr>
        <w:t>.</w:t>
      </w:r>
    </w:p>
    <w:p w:rsidR="00305640" w:rsidRPr="00305640" w:rsidRDefault="00305640" w:rsidP="002C45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4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РОЛЬ СВЯТКУВАННЯ ДНЯ УКРАЇНСЬКОЇ ПИСЕМНОСТІ ТА МОВИ В МІЖКУЛЬТУРНОМУ ВИХОВАННІ</w:t>
      </w:r>
    </w:p>
    <w:p w:rsidR="00305640" w:rsidRPr="00305640" w:rsidRDefault="00305640" w:rsidP="002C45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4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МАЙБУТНІХ ЛІКАРІ</w:t>
      </w:r>
      <w:proofErr w:type="gramStart"/>
      <w:r w:rsidRPr="0030564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</w:t>
      </w:r>
      <w:proofErr w:type="gramEnd"/>
    </w:p>
    <w:p w:rsidR="00305640" w:rsidRPr="002C455F" w:rsidRDefault="00294CA3" w:rsidP="003056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="00305640"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загальному</w:t>
      </w:r>
      <w:proofErr w:type="spellEnd"/>
      <w:r w:rsidR="00305640"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вигляді</w:t>
      </w:r>
      <w:proofErr w:type="spellEnd"/>
      <w:r w:rsidR="00305640"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Актуальність проблеми створення педагогічних умов для міжкультурного виховання майбутніх лікарів у закладах вищої медичної освіти (ЗВМО)</w:t>
      </w:r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обумовлена відкритим освітнім простором і доступною вищою освітою для іноземних грома</w:t>
      </w:r>
      <w:r w:rsidR="00BF281A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дян, а також суперечностями між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потребами суспільства у</w:t>
      </w:r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кваліфікованих лікарях і недостатньо високим </w:t>
      </w:r>
      <w:proofErr w:type="gramStart"/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івнем їх підготовленості до роботи в міжкультурному середовищі; високими вимогами до організ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ації освітнього процесу в ЗВМО й</w:t>
      </w:r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недостатньо високим рівнем міжкультурної</w:t>
      </w:r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вихованості майбутніх 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арів; професійною необхідністю в</w:t>
      </w:r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підвищенні рівня міжкультурної вихованості майбутніх лікарів і недостатнім використанням виховного потенціалу 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курсу «У</w:t>
      </w:r>
      <w:r w:rsidR="0018687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країнськ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18687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D32D3" w:rsidRPr="002D3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18687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професійн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спрямування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305640"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305640" w:rsidRPr="00305640" w:rsidRDefault="00305640" w:rsidP="003056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писемності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реалізуються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міжкультурного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морального й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таких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виховних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розвивальний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результатами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приналежності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</w:t>
      </w:r>
      <w:proofErr w:type="spellEnd"/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менталітету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кування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пацієнтами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визнанні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пріоритетів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народностей.</w:t>
      </w:r>
    </w:p>
    <w:p w:rsidR="00305640" w:rsidRPr="002C455F" w:rsidRDefault="0030564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Аналіз</w:t>
      </w:r>
      <w:proofErr w:type="spellEnd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</w:t>
      </w:r>
      <w:proofErr w:type="gramEnd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</w:t>
      </w:r>
      <w:r w:rsidR="0029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</w:t>
      </w:r>
      <w:proofErr w:type="spellEnd"/>
      <w:r w:rsidR="0029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публікацій</w:t>
      </w:r>
      <w:proofErr w:type="spellEnd"/>
      <w:r w:rsidR="0029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на </w:t>
      </w:r>
      <w:proofErr w:type="spellStart"/>
      <w:r w:rsidR="0029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="0029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посилається</w:t>
      </w:r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автор.</w:t>
      </w:r>
      <w:r w:rsidR="0094052A" w:rsidRPr="0094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proofErr w:type="gramStart"/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ідженні</w:t>
      </w:r>
      <w:proofErr w:type="spellEnd"/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використовуємо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близькими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міжкультурного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</w:t>
      </w:r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лікарів</w:t>
      </w:r>
      <w:proofErr w:type="spellEnd"/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[1; 2; 4].</w:t>
      </w:r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цих дослідженнях приділяється увага формуванню здатності студентів до комунікації в </w:t>
      </w:r>
      <w:proofErr w:type="spellStart"/>
      <w:r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інтеркультурному</w:t>
      </w:r>
      <w:proofErr w:type="spellEnd"/>
      <w:r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середовищі, їхньої готовності до міжкультурної взаємодії, наприклад, у процесі вивчення дисциплін гуманітарного циклу. </w:t>
      </w:r>
    </w:p>
    <w:p w:rsidR="00305640" w:rsidRPr="00305640" w:rsidRDefault="0030564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На основі аналізу Інтернет-джерел можемо констатувати, що статті, присвяченої досвіду святкування Дня української писемності та мови в ЗВМО, немає.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бракує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свята,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наявність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сценарії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лювань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640" w:rsidRPr="00636663" w:rsidRDefault="0030564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Формулювання</w:t>
      </w:r>
      <w:proofErr w:type="spellEnd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цілей</w:t>
      </w:r>
      <w:proofErr w:type="spellEnd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постановка </w:t>
      </w:r>
      <w:proofErr w:type="spellStart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3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статті є</w:t>
      </w:r>
      <w:r w:rsidR="0063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розроблення шляхів міжкультурного виховання майбутніх лікарів у закладах вищої медичної освіти, а завданнями – розкриття виховного потенціалу святкування Дня української писемності та мови в освітньому процесі ЗВМО; визначення ролі святкування Дня української писемності та мови для міжкультурного виховання майбутніх лікарів; прогнозування підвищення міжкультурної вихованості майбутніх лікарів під час вивчення 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курсу «У</w:t>
      </w:r>
      <w:r w:rsidRP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</w:t>
      </w:r>
      <w:r w:rsidR="00186870" w:rsidRP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їнськ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186870" w:rsidRP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492D03" w:rsidRPr="00492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186870" w:rsidRP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професійн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P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спрямування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05640" w:rsidRPr="00305640" w:rsidRDefault="0030564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 основного матеріалу.</w:t>
      </w:r>
      <w:r w:rsidR="00492D03" w:rsidRPr="0049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основі аналізу наукової літератури [1; 2; 4]</w:t>
      </w:r>
      <w:r w:rsidR="002C4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 міжкультурного виховання студентів розуміємо як цілеспрямоване забезпечення виховання особистості толерантної, терпимої до іншої людини, з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датної до успішної комунікації та</w:t>
      </w:r>
      <w:r w:rsidRP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співпраці з представниками інших культур. </w:t>
      </w:r>
      <w:r w:rsidR="00294CA3" w:rsidRPr="00940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кладови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міжкультурного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нтів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636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міжкультурна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міжкультурна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толерантність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міжкультурна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ідентичність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лікарів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міжкультурна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 з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колегами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новою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професійною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інноваційними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ідеями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студентами, у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їхньому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схожих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дотри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мання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ідентичність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себе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по-ін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шому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головне п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окликання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хворому.</w:t>
      </w:r>
    </w:p>
    <w:p w:rsidR="00305640" w:rsidRPr="00305640" w:rsidRDefault="00305640" w:rsidP="00305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870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868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6870">
        <w:rPr>
          <w:rFonts w:ascii="Times New Roman" w:hAnsi="Times New Roman" w:cs="Times New Roman"/>
          <w:sz w:val="28"/>
          <w:szCs w:val="28"/>
        </w:rPr>
        <w:t>Харківському</w:t>
      </w:r>
      <w:proofErr w:type="spellEnd"/>
      <w:r w:rsidRPr="0018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70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18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70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18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70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186870">
        <w:rPr>
          <w:rFonts w:ascii="Times New Roman" w:hAnsi="Times New Roman" w:cs="Times New Roman"/>
          <w:sz w:val="28"/>
          <w:szCs w:val="28"/>
        </w:rPr>
        <w:t xml:space="preserve"> проводиться День</w:t>
      </w:r>
      <w:r w:rsidR="002C455F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писемності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мови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Установлене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державне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свято </w:t>
      </w:r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в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нашій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країні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</w:t>
      </w:r>
      <w:r w:rsidR="002C455F">
        <w:rPr>
          <w:lang w:val="uk-UA"/>
        </w:rPr>
        <w:t xml:space="preserve"> </w:t>
      </w:r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«Про День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писемності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мови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на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ідтримку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ініціативи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громадських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організацій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 з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урахуванням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важливої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ролі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мови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консолідації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українського</w:t>
      </w:r>
      <w:proofErr w:type="spellEnd"/>
      <w:r w:rsidR="002C455F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суспільства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C455F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</w:t>
      </w:r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святкується</w:t>
      </w:r>
      <w:proofErr w:type="spellEnd"/>
      <w:r w:rsidR="002C455F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</w:t>
      </w:r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 листопада [3].</w:t>
      </w:r>
    </w:p>
    <w:p w:rsidR="00305640" w:rsidRPr="00305640" w:rsidRDefault="0030564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Дня</w:t>
      </w:r>
      <w:r w:rsidR="002C455F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писемності</w:t>
      </w:r>
      <w:proofErr w:type="spellEnd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 </w:t>
      </w:r>
      <w:proofErr w:type="spellStart"/>
      <w:r w:rsidRPr="0030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мови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потужним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заходом для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міжкультурного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052A" w:rsidRPr="0094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нами робота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успадкування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надбань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052A" w:rsidRPr="0094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з таких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«Свято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Слова».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рамках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ознайомилися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історією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писемності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Нестора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Літописця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«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щирог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цінителя</w:t>
      </w:r>
      <w:proofErr w:type="spellEnd"/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слова»</w:t>
      </w:r>
      <w:r w:rsidR="00186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 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Яцика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оричні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розвідки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писемності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слов’янських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640" w:rsidRPr="00305640" w:rsidRDefault="0018687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проілюстрували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рядками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поетичних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E1FE7" w:rsidRPr="00E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відбулася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дискусія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</w:t>
      </w:r>
      <w:proofErr w:type="spellStart"/>
      <w:proofErr w:type="gram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ідна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повноправно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надбання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скарбниця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ментальність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ду».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Висловитися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цієї проблеми</w:t>
      </w:r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бажаючі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52A" w:rsidRPr="0094052A" w:rsidRDefault="0030564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стало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вітчизняними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(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Стоматологія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 «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</w:t>
      </w:r>
      <w:r w:rsidR="0049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49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лабораторної</w:t>
      </w:r>
      <w:proofErr w:type="spellEnd"/>
      <w:r w:rsidR="0049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діагностики</w:t>
      </w:r>
      <w:proofErr w:type="spellEnd"/>
      <w:r w:rsidR="0049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дання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«У 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повісті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Музикант</w:t>
      </w:r>
      <w:proofErr w:type="spellEnd"/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5640" w:rsidRPr="00305640" w:rsidRDefault="00294CA3" w:rsidP="00940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94052A" w:rsidRPr="0094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писав:</w:t>
      </w:r>
      <w:r w:rsidR="00305640" w:rsidRPr="0030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страшенно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дивитися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щасливих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і,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по-моєму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="00EE1FE7" w:rsidRPr="00EE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прекраснішого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чарівнішого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видовища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образ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щасливої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твір-роздум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6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щасливим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ллються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сльози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305640"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305640" w:rsidRPr="00305640" w:rsidRDefault="0030564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  <w:r w:rsidR="0094052A" w:rsidRPr="0094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94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читали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уривки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видатного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письменника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640" w:rsidRPr="002C455F" w:rsidRDefault="00294CA3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в цьому</w:t>
      </w:r>
      <w:r w:rsidR="00305640" w:rsidRPr="002C45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напрямку</w:t>
      </w:r>
      <w:proofErr w:type="spellEnd"/>
      <w:r w:rsidR="00305640" w:rsidRPr="002C45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  <w:r w:rsidR="002C455F" w:rsidRPr="002C45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Отже,</w:t>
      </w:r>
      <w:r w:rsidR="002C455F" w:rsidRPr="002C45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одним із шляхів міжкультурного виховання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айбутніх лікарів є організація в</w:t>
      </w:r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ЗВМО</w:t>
      </w:r>
      <w:r w:rsidR="002C455F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святкування Дня української писемності та мови, розкриття виховного потенціалу цього заходу. </w:t>
      </w:r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Нами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визначено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роль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святкування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Дня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української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писемності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мови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для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міжкультурного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виховання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майбутніх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лікарів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94052A" w:rsidRPr="009405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Має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місце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прогнозування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proofErr w:type="gram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ідвищення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міжкультурної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вихованості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майбутніх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лікарів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під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час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вивчення</w:t>
      </w:r>
      <w:proofErr w:type="spellEnd"/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курсу «У</w:t>
      </w:r>
      <w:proofErr w:type="spellStart"/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країнськ</w:t>
      </w:r>
      <w:proofErr w:type="spellEnd"/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а</w:t>
      </w:r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мов</w:t>
      </w:r>
      <w:proofErr w:type="spellEnd"/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(</w:t>
      </w:r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за</w:t>
      </w:r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професійн</w:t>
      </w:r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им</w:t>
      </w:r>
      <w:proofErr w:type="spellEnd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спрямування</w:t>
      </w:r>
      <w:proofErr w:type="spellEnd"/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)</w:t>
      </w:r>
      <w:r w:rsidR="0018687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»</w:t>
      </w:r>
      <w:r w:rsidR="00305640" w:rsidRPr="002C45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305640" w:rsidRPr="00305640" w:rsidRDefault="00305640" w:rsidP="0030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Перспективним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ЗВМО до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 і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вихованні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30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640" w:rsidRPr="00305640" w:rsidRDefault="00305640" w:rsidP="003056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використаної</w:t>
      </w:r>
      <w:proofErr w:type="spellEnd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літератури</w:t>
      </w:r>
      <w:proofErr w:type="spellEnd"/>
      <w:r w:rsidRPr="0030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5640" w:rsidRPr="002C455F" w:rsidRDefault="00186870" w:rsidP="00E97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Кульбачко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К. Є.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Студенти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-медики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інтеркультурному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просторі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Інноваційні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тенденції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фахівців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</w:t>
      </w:r>
      <w:proofErr w:type="gram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полікультурного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мультилінгвального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глобалізованого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тез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доповідей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II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Міжвузівської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наук.-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(11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квітня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2017р., м.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Київ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Київ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КНУТД, 2017. С. 138–141.</w:t>
      </w:r>
    </w:p>
    <w:p w:rsidR="00305640" w:rsidRPr="002C455F" w:rsidRDefault="00186870" w:rsidP="00E97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2.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Козубовська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І. В., Данко Д. В.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готовності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іноземних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студентів-медикі</w:t>
      </w:r>
      <w:proofErr w:type="gram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міжкультурного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спілкування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4052A" w:rsidRPr="00940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Науковий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</w:t>
      </w:r>
      <w:proofErr w:type="gram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існик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Ужгородського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5640" w:rsidRPr="002C455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серія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Педагогіка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</w:t>
      </w:r>
      <w:proofErr w:type="gram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іальна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робота / гол. ред. І.В. </w:t>
      </w:r>
      <w:proofErr w:type="spellStart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Козубовська</w:t>
      </w:r>
      <w:proofErr w:type="spellEnd"/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Ужгород</w:t>
      </w:r>
      <w:r w:rsidR="002C455F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Говерла, 2017. </w:t>
      </w:r>
      <w:proofErr w:type="spellStart"/>
      <w:r w:rsidR="002C455F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</w:t>
      </w:r>
      <w:proofErr w:type="spellEnd"/>
      <w:r w:rsidR="002C455F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1 (40). </w:t>
      </w:r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  <w:r w:rsidR="0094052A" w:rsidRPr="00940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5640" w:rsidRPr="002C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136 –138.</w:t>
      </w:r>
    </w:p>
    <w:p w:rsidR="00186870" w:rsidRPr="002C455F" w:rsidRDefault="00186870" w:rsidP="00E9791D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C455F">
        <w:rPr>
          <w:lang w:val="uk-UA"/>
        </w:rPr>
        <w:t xml:space="preserve">3. </w:t>
      </w:r>
      <w:r w:rsidR="00305640" w:rsidRPr="002C455F">
        <w:rPr>
          <w:sz w:val="28"/>
          <w:szCs w:val="28"/>
          <w:lang w:val="uk-UA"/>
        </w:rPr>
        <w:t xml:space="preserve">Указ Президента №1241\97 від 06.11.1997. Про День </w:t>
      </w:r>
      <w:proofErr w:type="spellStart"/>
      <w:r w:rsidR="00305640" w:rsidRPr="002C455F">
        <w:rPr>
          <w:sz w:val="28"/>
          <w:szCs w:val="28"/>
          <w:lang w:val="uk-UA"/>
        </w:rPr>
        <w:t>Украінської</w:t>
      </w:r>
      <w:proofErr w:type="spellEnd"/>
      <w:r w:rsidR="00305640" w:rsidRPr="002C455F">
        <w:rPr>
          <w:sz w:val="28"/>
          <w:szCs w:val="28"/>
          <w:lang w:val="uk-UA"/>
        </w:rPr>
        <w:t xml:space="preserve"> писемності та мови. http://zakon1.rada.gov.ua/laws/show/1241/97</w:t>
      </w:r>
    </w:p>
    <w:p w:rsidR="00305640" w:rsidRDefault="003940B3" w:rsidP="00E9791D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C455F">
        <w:rPr>
          <w:sz w:val="28"/>
          <w:szCs w:val="28"/>
          <w:lang w:val="uk-UA"/>
        </w:rPr>
        <w:t>4.</w:t>
      </w:r>
      <w:r w:rsidR="002C455F" w:rsidRPr="002C455F">
        <w:rPr>
          <w:sz w:val="28"/>
          <w:szCs w:val="28"/>
          <w:lang w:val="uk-UA"/>
        </w:rPr>
        <w:t xml:space="preserve"> </w:t>
      </w:r>
      <w:proofErr w:type="spellStart"/>
      <w:r w:rsidR="00305640" w:rsidRPr="002C455F">
        <w:rPr>
          <w:sz w:val="28"/>
          <w:szCs w:val="28"/>
          <w:lang w:val="uk-UA"/>
        </w:rPr>
        <w:t>Samovar</w:t>
      </w:r>
      <w:proofErr w:type="spellEnd"/>
      <w:r w:rsidR="00305640" w:rsidRPr="002C455F">
        <w:rPr>
          <w:sz w:val="28"/>
          <w:szCs w:val="28"/>
          <w:lang w:val="uk-UA"/>
        </w:rPr>
        <w:t xml:space="preserve"> L. </w:t>
      </w:r>
      <w:proofErr w:type="spellStart"/>
      <w:r w:rsidR="00305640" w:rsidRPr="002C455F">
        <w:rPr>
          <w:sz w:val="28"/>
          <w:szCs w:val="28"/>
          <w:lang w:val="uk-UA"/>
        </w:rPr>
        <w:t>Intercultiiral</w:t>
      </w:r>
      <w:proofErr w:type="spellEnd"/>
      <w:r w:rsidR="00305640" w:rsidRPr="002C455F">
        <w:rPr>
          <w:sz w:val="28"/>
          <w:szCs w:val="28"/>
          <w:lang w:val="uk-UA"/>
        </w:rPr>
        <w:t xml:space="preserve"> </w:t>
      </w:r>
      <w:proofErr w:type="spellStart"/>
      <w:r w:rsidR="00305640" w:rsidRPr="002C455F">
        <w:rPr>
          <w:sz w:val="28"/>
          <w:szCs w:val="28"/>
          <w:lang w:val="uk-UA"/>
        </w:rPr>
        <w:t>Communication</w:t>
      </w:r>
      <w:proofErr w:type="spellEnd"/>
      <w:r w:rsidR="00305640" w:rsidRPr="002C455F">
        <w:rPr>
          <w:sz w:val="28"/>
          <w:szCs w:val="28"/>
          <w:lang w:val="uk-UA"/>
        </w:rPr>
        <w:t>: A</w:t>
      </w:r>
      <w:r w:rsidR="0094052A">
        <w:rPr>
          <w:sz w:val="28"/>
          <w:szCs w:val="28"/>
          <w:lang w:val="en-US"/>
        </w:rPr>
        <w:t>.</w:t>
      </w:r>
      <w:r w:rsidR="00305640" w:rsidRPr="002C455F">
        <w:rPr>
          <w:sz w:val="28"/>
          <w:szCs w:val="28"/>
          <w:lang w:val="uk-UA"/>
        </w:rPr>
        <w:t xml:space="preserve"> </w:t>
      </w:r>
      <w:proofErr w:type="spellStart"/>
      <w:r w:rsidR="00305640" w:rsidRPr="002C455F">
        <w:rPr>
          <w:sz w:val="28"/>
          <w:szCs w:val="28"/>
          <w:lang w:val="uk-UA"/>
        </w:rPr>
        <w:t>Reader</w:t>
      </w:r>
      <w:proofErr w:type="spellEnd"/>
      <w:r w:rsidR="00305640" w:rsidRPr="002C455F">
        <w:rPr>
          <w:sz w:val="28"/>
          <w:szCs w:val="28"/>
          <w:lang w:val="uk-UA"/>
        </w:rPr>
        <w:t xml:space="preserve"> / L.</w:t>
      </w:r>
      <w:r w:rsidR="0094052A">
        <w:rPr>
          <w:sz w:val="28"/>
          <w:szCs w:val="28"/>
          <w:lang w:val="en-US"/>
        </w:rPr>
        <w:t xml:space="preserve"> </w:t>
      </w:r>
      <w:proofErr w:type="spellStart"/>
      <w:r w:rsidR="00305640" w:rsidRPr="002C455F">
        <w:rPr>
          <w:sz w:val="28"/>
          <w:szCs w:val="28"/>
          <w:lang w:val="uk-UA"/>
        </w:rPr>
        <w:t>Samovar</w:t>
      </w:r>
      <w:proofErr w:type="spellEnd"/>
      <w:r w:rsidR="00305640" w:rsidRPr="002C455F">
        <w:rPr>
          <w:sz w:val="28"/>
          <w:szCs w:val="28"/>
          <w:lang w:val="uk-UA"/>
        </w:rPr>
        <w:t>, R.</w:t>
      </w:r>
      <w:r w:rsidR="00E9791D">
        <w:rPr>
          <w:sz w:val="28"/>
          <w:szCs w:val="28"/>
          <w:lang w:val="uk-UA"/>
        </w:rPr>
        <w:t> </w:t>
      </w:r>
      <w:proofErr w:type="spellStart"/>
      <w:r w:rsidR="00305640" w:rsidRPr="002C455F">
        <w:rPr>
          <w:sz w:val="28"/>
          <w:szCs w:val="28"/>
          <w:lang w:val="uk-UA"/>
        </w:rPr>
        <w:t>Porter</w:t>
      </w:r>
      <w:proofErr w:type="spellEnd"/>
      <w:r w:rsidR="00305640" w:rsidRPr="002C455F">
        <w:rPr>
          <w:sz w:val="28"/>
          <w:szCs w:val="28"/>
          <w:lang w:val="uk-UA"/>
        </w:rPr>
        <w:t>. E.R.</w:t>
      </w:r>
      <w:r w:rsidR="0094052A">
        <w:rPr>
          <w:sz w:val="28"/>
          <w:szCs w:val="28"/>
          <w:lang w:val="en-US"/>
        </w:rPr>
        <w:t xml:space="preserve"> </w:t>
      </w:r>
      <w:proofErr w:type="spellStart"/>
      <w:r w:rsidR="00305640" w:rsidRPr="002C455F">
        <w:rPr>
          <w:sz w:val="28"/>
          <w:szCs w:val="28"/>
          <w:lang w:val="uk-UA"/>
        </w:rPr>
        <w:t>Mcdaniel</w:t>
      </w:r>
      <w:proofErr w:type="spellEnd"/>
      <w:r w:rsidR="00305640" w:rsidRPr="002C455F">
        <w:rPr>
          <w:sz w:val="28"/>
          <w:szCs w:val="28"/>
          <w:lang w:val="uk-UA"/>
        </w:rPr>
        <w:t xml:space="preserve">. 13th </w:t>
      </w:r>
      <w:proofErr w:type="spellStart"/>
      <w:r w:rsidR="00305640" w:rsidRPr="002C455F">
        <w:rPr>
          <w:sz w:val="28"/>
          <w:szCs w:val="28"/>
          <w:lang w:val="uk-UA"/>
        </w:rPr>
        <w:t>ed</w:t>
      </w:r>
      <w:proofErr w:type="spellEnd"/>
      <w:r w:rsidR="00305640" w:rsidRPr="002C455F">
        <w:rPr>
          <w:sz w:val="28"/>
          <w:szCs w:val="28"/>
          <w:lang w:val="uk-UA"/>
        </w:rPr>
        <w:t xml:space="preserve">. </w:t>
      </w:r>
      <w:proofErr w:type="spellStart"/>
      <w:r w:rsidR="00305640" w:rsidRPr="002C455F">
        <w:rPr>
          <w:sz w:val="28"/>
          <w:szCs w:val="28"/>
          <w:lang w:val="uk-UA"/>
        </w:rPr>
        <w:t>Boston</w:t>
      </w:r>
      <w:proofErr w:type="spellEnd"/>
      <w:r w:rsidR="00305640" w:rsidRPr="002C455F">
        <w:rPr>
          <w:sz w:val="28"/>
          <w:szCs w:val="28"/>
          <w:lang w:val="uk-UA"/>
        </w:rPr>
        <w:t xml:space="preserve">: </w:t>
      </w:r>
      <w:proofErr w:type="spellStart"/>
      <w:r w:rsidR="00305640" w:rsidRPr="002C455F">
        <w:rPr>
          <w:sz w:val="28"/>
          <w:szCs w:val="28"/>
          <w:lang w:val="uk-UA"/>
        </w:rPr>
        <w:t>Wadsworth</w:t>
      </w:r>
      <w:proofErr w:type="spellEnd"/>
      <w:r w:rsidR="00305640" w:rsidRPr="002C455F">
        <w:rPr>
          <w:sz w:val="28"/>
          <w:szCs w:val="28"/>
          <w:lang w:val="uk-UA"/>
        </w:rPr>
        <w:t>, 2012. 532 p.</w:t>
      </w:r>
    </w:p>
    <w:p w:rsidR="00E9791D" w:rsidRDefault="00E9791D" w:rsidP="002C455F">
      <w:pPr>
        <w:pStyle w:val="docdat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377FC" w:rsidRPr="00E377FC" w:rsidRDefault="00E377FC" w:rsidP="00E377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7FC">
        <w:rPr>
          <w:rFonts w:ascii="Times New Roman" w:hAnsi="Times New Roman" w:cs="Times New Roman"/>
          <w:b/>
          <w:sz w:val="28"/>
          <w:szCs w:val="28"/>
        </w:rPr>
        <w:lastRenderedPageBreak/>
        <w:t>ЗМІ</w:t>
      </w:r>
      <w:proofErr w:type="gramStart"/>
      <w:r w:rsidRPr="00E377FC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</w:p>
    <w:p w:rsidR="00E377FC" w:rsidRPr="002D32D3" w:rsidRDefault="00E377FC" w:rsidP="00E37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77FC">
        <w:rPr>
          <w:rFonts w:ascii="Times New Roman" w:hAnsi="Times New Roman" w:cs="Times New Roman"/>
          <w:sz w:val="28"/>
          <w:szCs w:val="28"/>
        </w:rPr>
        <w:t>Гепенко</w:t>
      </w:r>
      <w:r w:rsidRPr="002D3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77FC">
        <w:rPr>
          <w:rFonts w:ascii="Times New Roman" w:hAnsi="Times New Roman" w:cs="Times New Roman"/>
          <w:sz w:val="28"/>
          <w:szCs w:val="28"/>
        </w:rPr>
        <w:t>Л</w:t>
      </w:r>
      <w:r w:rsidRPr="002D32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377FC">
        <w:rPr>
          <w:rFonts w:ascii="Times New Roman" w:hAnsi="Times New Roman" w:cs="Times New Roman"/>
          <w:sz w:val="28"/>
          <w:szCs w:val="28"/>
        </w:rPr>
        <w:t>О</w:t>
      </w:r>
      <w:r w:rsidRPr="002D32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791D" w:rsidRPr="00E377FC" w:rsidRDefault="00E377FC" w:rsidP="00E37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77FC">
        <w:rPr>
          <w:rFonts w:ascii="Times New Roman" w:hAnsi="Times New Roman" w:cs="Times New Roman"/>
          <w:b/>
          <w:sz w:val="28"/>
          <w:szCs w:val="28"/>
        </w:rPr>
        <w:t>РОЛЬ СВЯТКУВАННЯ ДНЯ УКРАЇНСЬКОЇ ПИСЕМНОСТІ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77FC">
        <w:rPr>
          <w:rFonts w:ascii="Times New Roman" w:hAnsi="Times New Roman" w:cs="Times New Roman"/>
          <w:b/>
          <w:sz w:val="28"/>
          <w:szCs w:val="28"/>
        </w:rPr>
        <w:t>ТА МОВИ В МІЖКУЛЬТУРНОМУ ВИХОВАННІ МАЙБУТНІХ ЛІКАРІВ</w:t>
      </w:r>
      <w:r w:rsidRPr="00E377FC">
        <w:rPr>
          <w:rFonts w:ascii="Times New Roman" w:hAnsi="Times New Roman" w:cs="Times New Roman"/>
          <w:sz w:val="28"/>
          <w:szCs w:val="28"/>
        </w:rPr>
        <w:t xml:space="preserve"> 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E37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-22</w:t>
      </w:r>
    </w:p>
    <w:sectPr w:rsidR="00E9791D" w:rsidRPr="00E377FC" w:rsidSect="00E97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E3" w:rsidRDefault="00FC5DE3" w:rsidP="00305640">
      <w:pPr>
        <w:spacing w:after="0" w:line="240" w:lineRule="auto"/>
      </w:pPr>
      <w:r>
        <w:separator/>
      </w:r>
    </w:p>
  </w:endnote>
  <w:endnote w:type="continuationSeparator" w:id="0">
    <w:p w:rsidR="00FC5DE3" w:rsidRDefault="00FC5DE3" w:rsidP="0030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E3" w:rsidRDefault="00FC5DE3" w:rsidP="00305640">
      <w:pPr>
        <w:spacing w:after="0" w:line="240" w:lineRule="auto"/>
      </w:pPr>
      <w:r>
        <w:separator/>
      </w:r>
    </w:p>
  </w:footnote>
  <w:footnote w:type="continuationSeparator" w:id="0">
    <w:p w:rsidR="00FC5DE3" w:rsidRDefault="00FC5DE3" w:rsidP="0030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1CFC"/>
    <w:multiLevelType w:val="multilevel"/>
    <w:tmpl w:val="3F6EAB2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 w:tentative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entative="1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entative="1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entative="1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entative="1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entative="1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E3"/>
    <w:rsid w:val="000006DD"/>
    <w:rsid w:val="00180EA3"/>
    <w:rsid w:val="00186870"/>
    <w:rsid w:val="00275AE3"/>
    <w:rsid w:val="00294CA3"/>
    <w:rsid w:val="002C455F"/>
    <w:rsid w:val="002D32D3"/>
    <w:rsid w:val="00305640"/>
    <w:rsid w:val="0031171E"/>
    <w:rsid w:val="003940B3"/>
    <w:rsid w:val="003B4C21"/>
    <w:rsid w:val="003C4F73"/>
    <w:rsid w:val="00492D03"/>
    <w:rsid w:val="004F1630"/>
    <w:rsid w:val="00636663"/>
    <w:rsid w:val="008279E2"/>
    <w:rsid w:val="008753EC"/>
    <w:rsid w:val="008F4E44"/>
    <w:rsid w:val="009140ED"/>
    <w:rsid w:val="0094052A"/>
    <w:rsid w:val="00BF281A"/>
    <w:rsid w:val="00C24DEF"/>
    <w:rsid w:val="00DD3F10"/>
    <w:rsid w:val="00E3138C"/>
    <w:rsid w:val="00E377FC"/>
    <w:rsid w:val="00E7055D"/>
    <w:rsid w:val="00E9791D"/>
    <w:rsid w:val="00EE1FE7"/>
    <w:rsid w:val="00FC5DE3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F10"/>
    <w:rPr>
      <w:color w:val="0563C1" w:themeColor="hyperlink"/>
      <w:u w:val="single"/>
    </w:rPr>
  </w:style>
  <w:style w:type="paragraph" w:customStyle="1" w:styleId="docdata">
    <w:name w:val="docdata"/>
    <w:aliases w:val="docy,v5,32643,baiaagaaboqcaaaddxqaaawceaaaaaaaaaaaaaaaaaaaaaaaaaaaaaaaaaaaaaaaaaaaaaaaaaaaaaaaaaaaaaaaaaaaaaaaaaaaaaaaaaaaaaaaaaaaaaaaaaaaaaaaaaaaaaaaaaaaaaaaaaaaaaaaaaaaaaaaaaaaaaaaaaaaaaaaaaaaaaaaaaaaaaaaaaaaaaaaaaaaaaaaaaaaaaaaaaaaaaaaaaaaaaa"/>
    <w:basedOn w:val="a"/>
    <w:rsid w:val="0030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56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640"/>
  </w:style>
  <w:style w:type="paragraph" w:styleId="a7">
    <w:name w:val="footer"/>
    <w:basedOn w:val="a"/>
    <w:link w:val="a8"/>
    <w:uiPriority w:val="99"/>
    <w:unhideWhenUsed/>
    <w:rsid w:val="0030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2018-12-30T14:28:00Z</dcterms:created>
  <dcterms:modified xsi:type="dcterms:W3CDTF">2019-05-15T10:43:00Z</dcterms:modified>
</cp:coreProperties>
</file>