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92" w:rsidRDefault="00DE76E0" w:rsidP="00CD7E92">
      <w:pPr>
        <w:spacing w:line="360" w:lineRule="auto"/>
        <w:jc w:val="center"/>
        <w:rPr>
          <w:sz w:val="28"/>
          <w:szCs w:val="28"/>
          <w:lang w:val="uk-UA"/>
        </w:rPr>
      </w:pPr>
      <w:r w:rsidRPr="00491D87">
        <w:rPr>
          <w:sz w:val="28"/>
          <w:szCs w:val="28"/>
        </w:rPr>
        <w:t>УДК: 616.12.-008.331.1-05652-07</w:t>
      </w:r>
      <w:r w:rsidR="00CD7E92" w:rsidRPr="00CD7E92">
        <w:rPr>
          <w:sz w:val="28"/>
          <w:szCs w:val="28"/>
          <w:lang w:val="uk-UA"/>
        </w:rPr>
        <w:t xml:space="preserve"> </w:t>
      </w:r>
    </w:p>
    <w:p w:rsidR="00CD7E92" w:rsidRDefault="00CD7E92" w:rsidP="00CD7E92">
      <w:pPr>
        <w:spacing w:line="360" w:lineRule="auto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Ащеулова</w:t>
      </w:r>
      <w:proofErr w:type="spellEnd"/>
      <w:r>
        <w:rPr>
          <w:sz w:val="28"/>
          <w:szCs w:val="28"/>
          <w:lang w:val="uk-UA"/>
        </w:rPr>
        <w:t xml:space="preserve"> Т.В., Ковальова О.М., </w:t>
      </w:r>
      <w:r w:rsidRPr="00371783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.</w:t>
      </w:r>
      <w:r w:rsidRPr="00371783">
        <w:rPr>
          <w:sz w:val="28"/>
          <w:szCs w:val="28"/>
          <w:lang w:val="uk-UA"/>
        </w:rPr>
        <w:t xml:space="preserve"> Х</w:t>
      </w:r>
      <w:r>
        <w:rPr>
          <w:sz w:val="28"/>
          <w:szCs w:val="28"/>
          <w:lang w:val="uk-UA"/>
        </w:rPr>
        <w:t>.</w:t>
      </w:r>
      <w:r w:rsidRPr="00371783">
        <w:rPr>
          <w:sz w:val="28"/>
          <w:szCs w:val="28"/>
          <w:lang w:val="uk-UA"/>
        </w:rPr>
        <w:t xml:space="preserve"> </w:t>
      </w:r>
      <w:proofErr w:type="spellStart"/>
      <w:r w:rsidRPr="00371783">
        <w:rPr>
          <w:sz w:val="28"/>
          <w:szCs w:val="28"/>
          <w:lang w:val="uk-UA"/>
        </w:rPr>
        <w:t>Аль</w:t>
      </w:r>
      <w:proofErr w:type="spellEnd"/>
      <w:r w:rsidRPr="00371783">
        <w:rPr>
          <w:sz w:val="28"/>
          <w:szCs w:val="28"/>
          <w:lang w:val="uk-UA"/>
        </w:rPr>
        <w:t xml:space="preserve"> </w:t>
      </w:r>
      <w:proofErr w:type="spellStart"/>
      <w:r w:rsidRPr="00371783">
        <w:rPr>
          <w:sz w:val="28"/>
          <w:szCs w:val="28"/>
          <w:lang w:val="uk-UA"/>
        </w:rPr>
        <w:t>Шейкх</w:t>
      </w:r>
      <w:proofErr w:type="spellEnd"/>
      <w:r w:rsidRPr="00371783">
        <w:rPr>
          <w:sz w:val="28"/>
          <w:szCs w:val="28"/>
          <w:lang w:val="uk-UA"/>
        </w:rPr>
        <w:t xml:space="preserve"> Диб</w:t>
      </w:r>
    </w:p>
    <w:p w:rsidR="008F0462" w:rsidRDefault="000C1523" w:rsidP="000C1523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0C1523">
        <w:rPr>
          <w:b/>
          <w:sz w:val="28"/>
          <w:szCs w:val="28"/>
          <w:lang w:val="uk-UA"/>
        </w:rPr>
        <w:t>ПЛАЗМАТИЧНІ МАРКЕРИ АПОПТОЗУ У ХВОРИХ НА АРТЕРІАЛЬНУ ГІПЕРТЕНЗІЮ З ГЛЮКОМЕТАБОЛІЧНИМИ ПОРУШЕННЯМИ</w:t>
      </w:r>
    </w:p>
    <w:p w:rsidR="00644168" w:rsidRPr="0079357A" w:rsidRDefault="00CD7E92" w:rsidP="0064416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Кафедра пропедевтики внутрішньої медицини №1</w:t>
      </w:r>
      <w:r w:rsidRPr="00FA56D4">
        <w:rPr>
          <w:sz w:val="28"/>
          <w:szCs w:val="28"/>
        </w:rPr>
        <w:t xml:space="preserve"> </w:t>
      </w:r>
    </w:p>
    <w:p w:rsidR="00644168" w:rsidRPr="0079357A" w:rsidRDefault="00CD7E92" w:rsidP="0064416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(</w:t>
      </w:r>
      <w:r w:rsidRPr="00FA56D4">
        <w:rPr>
          <w:sz w:val="28"/>
          <w:szCs w:val="28"/>
        </w:rPr>
        <w:t>зав.каф.</w:t>
      </w:r>
      <w:r>
        <w:rPr>
          <w:sz w:val="28"/>
          <w:szCs w:val="28"/>
          <w:lang w:val="uk-UA"/>
        </w:rPr>
        <w:t xml:space="preserve"> </w:t>
      </w:r>
      <w:r w:rsidR="00644168">
        <w:rPr>
          <w:sz w:val="28"/>
          <w:szCs w:val="28"/>
          <w:lang w:val="uk-UA"/>
        </w:rPr>
        <w:t>проф.</w:t>
      </w:r>
      <w:r>
        <w:rPr>
          <w:sz w:val="28"/>
          <w:szCs w:val="28"/>
          <w:lang w:val="uk-UA"/>
        </w:rPr>
        <w:t xml:space="preserve"> О.М. Ковальова) </w:t>
      </w:r>
      <w:r>
        <w:rPr>
          <w:sz w:val="28"/>
          <w:szCs w:val="28"/>
          <w:lang w:val="uk-UA"/>
        </w:rPr>
        <w:br/>
        <w:t xml:space="preserve">Харківський національний медичний університет </w:t>
      </w:r>
    </w:p>
    <w:p w:rsidR="00CD7E92" w:rsidRDefault="00CD7E92" w:rsidP="00644168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(ректор </w:t>
      </w:r>
      <w:r w:rsidR="00644168">
        <w:rPr>
          <w:sz w:val="28"/>
          <w:szCs w:val="28"/>
          <w:lang w:val="uk-UA"/>
        </w:rPr>
        <w:t>проф.</w:t>
      </w:r>
      <w:r>
        <w:rPr>
          <w:sz w:val="28"/>
          <w:szCs w:val="28"/>
          <w:lang w:val="uk-UA"/>
        </w:rPr>
        <w:t xml:space="preserve"> В.М. Лісовий)</w:t>
      </w:r>
    </w:p>
    <w:p w:rsidR="00CD7E92" w:rsidRDefault="00CD7E92" w:rsidP="00CD7E92">
      <w:pPr>
        <w:spacing w:line="360" w:lineRule="auto"/>
        <w:ind w:left="709"/>
        <w:jc w:val="center"/>
        <w:rPr>
          <w:sz w:val="28"/>
          <w:szCs w:val="28"/>
          <w:lang w:val="uk-UA"/>
        </w:rPr>
      </w:pPr>
    </w:p>
    <w:p w:rsidR="00CD7E92" w:rsidRDefault="00CD7E92" w:rsidP="00CD7E92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0C1523">
        <w:rPr>
          <w:b/>
          <w:sz w:val="28"/>
          <w:szCs w:val="28"/>
          <w:lang w:val="uk-UA"/>
        </w:rPr>
        <w:t>ПЛАЗМАТИЧНІ МАРКЕРИ АПОПТОЗУ У ХВОРИХ НА АРТЕРІАЛЬНУ ГІПЕРТЕНЗІЮ З ГЛЮКОМЕТАБОЛІЧНИМИ ПОРУШЕННЯМИ</w:t>
      </w:r>
    </w:p>
    <w:p w:rsidR="00CD7E92" w:rsidRDefault="00CD7E92" w:rsidP="00B353A1">
      <w:pPr>
        <w:spacing w:line="360" w:lineRule="auto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Ащеулова</w:t>
      </w:r>
      <w:proofErr w:type="spellEnd"/>
      <w:r>
        <w:rPr>
          <w:sz w:val="28"/>
          <w:szCs w:val="28"/>
          <w:lang w:val="uk-UA"/>
        </w:rPr>
        <w:t xml:space="preserve"> Т.В., Ковальова О.М., </w:t>
      </w:r>
      <w:r w:rsidRPr="00371783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.</w:t>
      </w:r>
      <w:r w:rsidRPr="00371783">
        <w:rPr>
          <w:sz w:val="28"/>
          <w:szCs w:val="28"/>
          <w:lang w:val="uk-UA"/>
        </w:rPr>
        <w:t xml:space="preserve"> Х</w:t>
      </w:r>
      <w:r>
        <w:rPr>
          <w:sz w:val="28"/>
          <w:szCs w:val="28"/>
          <w:lang w:val="uk-UA"/>
        </w:rPr>
        <w:t>.</w:t>
      </w:r>
      <w:r w:rsidRPr="00371783">
        <w:rPr>
          <w:sz w:val="28"/>
          <w:szCs w:val="28"/>
          <w:lang w:val="uk-UA"/>
        </w:rPr>
        <w:t xml:space="preserve"> </w:t>
      </w:r>
      <w:proofErr w:type="spellStart"/>
      <w:r w:rsidRPr="00371783">
        <w:rPr>
          <w:sz w:val="28"/>
          <w:szCs w:val="28"/>
          <w:lang w:val="uk-UA"/>
        </w:rPr>
        <w:t>Аль</w:t>
      </w:r>
      <w:proofErr w:type="spellEnd"/>
      <w:r w:rsidRPr="00371783">
        <w:rPr>
          <w:sz w:val="28"/>
          <w:szCs w:val="28"/>
          <w:lang w:val="uk-UA"/>
        </w:rPr>
        <w:t xml:space="preserve"> </w:t>
      </w:r>
      <w:proofErr w:type="spellStart"/>
      <w:r w:rsidRPr="00371783">
        <w:rPr>
          <w:sz w:val="28"/>
          <w:szCs w:val="28"/>
          <w:lang w:val="uk-UA"/>
        </w:rPr>
        <w:t>Шейкх</w:t>
      </w:r>
      <w:proofErr w:type="spellEnd"/>
      <w:r w:rsidRPr="00371783">
        <w:rPr>
          <w:sz w:val="28"/>
          <w:szCs w:val="28"/>
          <w:lang w:val="uk-UA"/>
        </w:rPr>
        <w:t xml:space="preserve"> Диб</w:t>
      </w:r>
    </w:p>
    <w:p w:rsidR="00C5279D" w:rsidRDefault="00C5279D" w:rsidP="007A43CB">
      <w:pPr>
        <w:pStyle w:val="a3"/>
        <w:tabs>
          <w:tab w:val="clear" w:pos="4153"/>
          <w:tab w:val="clear" w:pos="8306"/>
        </w:tabs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Метою нашого дослідження було вивчення плазматичного рівню маркерів </w:t>
      </w:r>
      <w:proofErr w:type="spellStart"/>
      <w:r>
        <w:rPr>
          <w:sz w:val="28"/>
          <w:szCs w:val="28"/>
          <w:lang w:val="uk-UA"/>
        </w:rPr>
        <w:t>апоптозу</w:t>
      </w:r>
      <w:proofErr w:type="spellEnd"/>
      <w:r>
        <w:rPr>
          <w:sz w:val="28"/>
          <w:szCs w:val="28"/>
          <w:lang w:val="uk-UA"/>
        </w:rPr>
        <w:t>:</w:t>
      </w:r>
      <w:r w:rsidRPr="009A26E0">
        <w:rPr>
          <w:sz w:val="28"/>
          <w:szCs w:val="28"/>
          <w:lang w:val="uk-UA"/>
        </w:rPr>
        <w:t xml:space="preserve"> </w:t>
      </w:r>
      <w:proofErr w:type="spellStart"/>
      <w:r w:rsidRPr="00BE49D2">
        <w:rPr>
          <w:sz w:val="28"/>
          <w:szCs w:val="28"/>
          <w:lang w:val="en-US"/>
        </w:rPr>
        <w:t>Fas</w:t>
      </w:r>
      <w:r>
        <w:rPr>
          <w:sz w:val="28"/>
          <w:szCs w:val="28"/>
          <w:lang w:val="en-US"/>
        </w:rPr>
        <w:t>R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 w:rsidRPr="00BE49D2">
        <w:rPr>
          <w:sz w:val="28"/>
          <w:szCs w:val="28"/>
          <w:lang w:val="en-US"/>
        </w:rPr>
        <w:t>FasL</w:t>
      </w:r>
      <w:proofErr w:type="spellEnd"/>
      <w:r>
        <w:rPr>
          <w:sz w:val="28"/>
          <w:szCs w:val="28"/>
          <w:lang w:val="uk-UA"/>
        </w:rPr>
        <w:t xml:space="preserve"> у хворих на артеріальну гіпертензію з </w:t>
      </w:r>
      <w:proofErr w:type="spellStart"/>
      <w:r>
        <w:rPr>
          <w:sz w:val="28"/>
          <w:szCs w:val="28"/>
          <w:lang w:val="uk-UA"/>
        </w:rPr>
        <w:t>глюкометаболічними</w:t>
      </w:r>
      <w:proofErr w:type="spellEnd"/>
      <w:r>
        <w:rPr>
          <w:sz w:val="28"/>
          <w:szCs w:val="28"/>
          <w:lang w:val="uk-UA"/>
        </w:rPr>
        <w:t xml:space="preserve"> порушеннями.  </w:t>
      </w:r>
    </w:p>
    <w:p w:rsidR="00C5279D" w:rsidRPr="007A43CB" w:rsidRDefault="00C5279D" w:rsidP="007A43CB">
      <w:pPr>
        <w:pStyle w:val="a3"/>
        <w:tabs>
          <w:tab w:val="clear" w:pos="4153"/>
          <w:tab w:val="clear" w:pos="8306"/>
        </w:tabs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Обстежено 104 пацієнта на артеріальну гіпертензію</w:t>
      </w:r>
      <w:r w:rsidR="007A43CB">
        <w:rPr>
          <w:sz w:val="28"/>
          <w:szCs w:val="28"/>
          <w:lang w:val="uk-UA"/>
        </w:rPr>
        <w:t xml:space="preserve">. Рівень </w:t>
      </w:r>
      <w:proofErr w:type="spellStart"/>
      <w:r w:rsidR="007A43CB" w:rsidRPr="00BE49D2">
        <w:rPr>
          <w:sz w:val="28"/>
          <w:szCs w:val="28"/>
          <w:lang w:val="en-US"/>
        </w:rPr>
        <w:t>Fas</w:t>
      </w:r>
      <w:r w:rsidR="007A43CB">
        <w:rPr>
          <w:sz w:val="28"/>
          <w:szCs w:val="28"/>
          <w:lang w:val="en-US"/>
        </w:rPr>
        <w:t>R</w:t>
      </w:r>
      <w:proofErr w:type="spellEnd"/>
      <w:r w:rsidR="007A43CB">
        <w:rPr>
          <w:sz w:val="28"/>
          <w:szCs w:val="28"/>
          <w:lang w:val="uk-UA"/>
        </w:rPr>
        <w:t xml:space="preserve"> та </w:t>
      </w:r>
      <w:proofErr w:type="spellStart"/>
      <w:r w:rsidR="007A43CB" w:rsidRPr="00BE49D2">
        <w:rPr>
          <w:sz w:val="28"/>
          <w:szCs w:val="28"/>
          <w:lang w:val="en-US"/>
        </w:rPr>
        <w:t>FasL</w:t>
      </w:r>
      <w:proofErr w:type="spellEnd"/>
      <w:r w:rsidR="007A43CB">
        <w:rPr>
          <w:sz w:val="28"/>
          <w:szCs w:val="28"/>
          <w:lang w:val="uk-UA"/>
        </w:rPr>
        <w:t xml:space="preserve"> у плазмі крові визначали </w:t>
      </w:r>
      <w:proofErr w:type="spellStart"/>
      <w:r w:rsidR="007A43CB">
        <w:rPr>
          <w:sz w:val="28"/>
          <w:szCs w:val="28"/>
          <w:lang w:val="uk-UA"/>
        </w:rPr>
        <w:t>імуноферментним</w:t>
      </w:r>
      <w:proofErr w:type="spellEnd"/>
      <w:r w:rsidR="007A43CB">
        <w:rPr>
          <w:sz w:val="28"/>
          <w:szCs w:val="28"/>
          <w:lang w:val="uk-UA"/>
        </w:rPr>
        <w:t xml:space="preserve"> методом. Пацієнтів розділили на </w:t>
      </w:r>
      <w:proofErr w:type="spellStart"/>
      <w:r w:rsidR="007A43CB">
        <w:rPr>
          <w:sz w:val="28"/>
          <w:szCs w:val="28"/>
          <w:lang w:val="uk-UA"/>
        </w:rPr>
        <w:t>тертильні</w:t>
      </w:r>
      <w:proofErr w:type="spellEnd"/>
      <w:r w:rsidR="007A43CB">
        <w:rPr>
          <w:sz w:val="28"/>
          <w:szCs w:val="28"/>
          <w:lang w:val="uk-UA"/>
        </w:rPr>
        <w:t xml:space="preserve"> групи залежно від вмісту </w:t>
      </w:r>
      <w:proofErr w:type="spellStart"/>
      <w:r w:rsidR="007A43CB" w:rsidRPr="00BE49D2">
        <w:rPr>
          <w:sz w:val="28"/>
          <w:szCs w:val="28"/>
          <w:lang w:val="en-US"/>
        </w:rPr>
        <w:t>Fas</w:t>
      </w:r>
      <w:r w:rsidR="007A43CB">
        <w:rPr>
          <w:sz w:val="28"/>
          <w:szCs w:val="28"/>
          <w:lang w:val="en-US"/>
        </w:rPr>
        <w:t>R</w:t>
      </w:r>
      <w:proofErr w:type="spellEnd"/>
      <w:r w:rsidR="007A43CB">
        <w:rPr>
          <w:sz w:val="28"/>
          <w:szCs w:val="28"/>
          <w:lang w:val="uk-UA"/>
        </w:rPr>
        <w:t xml:space="preserve"> та від вмісту </w:t>
      </w:r>
      <w:proofErr w:type="spellStart"/>
      <w:r w:rsidR="007A43CB" w:rsidRPr="00BE49D2">
        <w:rPr>
          <w:sz w:val="28"/>
          <w:szCs w:val="28"/>
          <w:lang w:val="en-US"/>
        </w:rPr>
        <w:t>FasL</w:t>
      </w:r>
      <w:proofErr w:type="spellEnd"/>
      <w:r w:rsidR="007A43CB">
        <w:rPr>
          <w:sz w:val="28"/>
          <w:szCs w:val="28"/>
          <w:lang w:val="uk-UA"/>
        </w:rPr>
        <w:t xml:space="preserve"> у плазмі крові.  </w:t>
      </w:r>
    </w:p>
    <w:p w:rsidR="00CD7E92" w:rsidRDefault="007A43CB" w:rsidP="007A43CB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Отримані результати свідчать про перевагу відсотку пацієнтів на </w:t>
      </w:r>
      <w:r w:rsidR="00B353A1">
        <w:rPr>
          <w:sz w:val="28"/>
          <w:szCs w:val="28"/>
          <w:lang w:val="uk-UA"/>
        </w:rPr>
        <w:t>артеріальну гіпертензію</w:t>
      </w:r>
      <w:r>
        <w:rPr>
          <w:sz w:val="28"/>
          <w:szCs w:val="28"/>
          <w:lang w:val="uk-UA"/>
        </w:rPr>
        <w:t xml:space="preserve"> с супутнім </w:t>
      </w:r>
      <w:r w:rsidR="00B353A1">
        <w:rPr>
          <w:sz w:val="28"/>
          <w:szCs w:val="28"/>
          <w:lang w:val="uk-UA"/>
        </w:rPr>
        <w:t>цукровим діабетом</w:t>
      </w:r>
      <w:r>
        <w:rPr>
          <w:sz w:val="28"/>
          <w:szCs w:val="28"/>
          <w:lang w:val="uk-UA"/>
        </w:rPr>
        <w:t xml:space="preserve"> 2 типу у 3 </w:t>
      </w:r>
      <w:proofErr w:type="spellStart"/>
      <w:r>
        <w:rPr>
          <w:sz w:val="28"/>
          <w:szCs w:val="28"/>
          <w:lang w:val="uk-UA"/>
        </w:rPr>
        <w:t>тертильній</w:t>
      </w:r>
      <w:proofErr w:type="spellEnd"/>
      <w:r>
        <w:rPr>
          <w:sz w:val="28"/>
          <w:szCs w:val="28"/>
          <w:lang w:val="uk-UA"/>
        </w:rPr>
        <w:t xml:space="preserve"> групі з максимальним плазматичним вмістом маркерів </w:t>
      </w:r>
      <w:proofErr w:type="spellStart"/>
      <w:r>
        <w:rPr>
          <w:sz w:val="28"/>
          <w:szCs w:val="28"/>
          <w:lang w:val="uk-UA"/>
        </w:rPr>
        <w:t>апоптозу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en-US"/>
        </w:rPr>
        <w:t>FasL</w:t>
      </w:r>
      <w:proofErr w:type="spellEnd"/>
      <w:r w:rsidRPr="004044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proofErr w:type="spellStart"/>
      <w:r w:rsidRPr="00647237">
        <w:rPr>
          <w:sz w:val="28"/>
          <w:szCs w:val="28"/>
          <w:lang w:val="en-US"/>
        </w:rPr>
        <w:t>FasR</w:t>
      </w:r>
      <w:proofErr w:type="spellEnd"/>
      <w:r>
        <w:rPr>
          <w:sz w:val="28"/>
          <w:szCs w:val="28"/>
          <w:lang w:val="uk-UA"/>
        </w:rPr>
        <w:t xml:space="preserve">. Показники вуглеводного обміну у цих групах, також, мали максимальні значення. Таким чином, дані нашого клінічного дослідження можуть свідчити про те, що погіршення вуглеводного обміну: гіперглікемія, </w:t>
      </w:r>
      <w:proofErr w:type="spellStart"/>
      <w:r>
        <w:rPr>
          <w:sz w:val="28"/>
          <w:szCs w:val="28"/>
          <w:lang w:val="uk-UA"/>
        </w:rPr>
        <w:t>інсулінорезистентність</w:t>
      </w:r>
      <w:proofErr w:type="spellEnd"/>
      <w:r>
        <w:rPr>
          <w:sz w:val="28"/>
          <w:szCs w:val="28"/>
          <w:lang w:val="uk-UA"/>
        </w:rPr>
        <w:t xml:space="preserve"> та </w:t>
      </w:r>
      <w:r w:rsidR="00B353A1">
        <w:rPr>
          <w:sz w:val="28"/>
          <w:szCs w:val="28"/>
          <w:lang w:val="uk-UA"/>
        </w:rPr>
        <w:t xml:space="preserve">цукровий діабет </w:t>
      </w:r>
      <w:r>
        <w:rPr>
          <w:sz w:val="28"/>
          <w:szCs w:val="28"/>
          <w:lang w:val="uk-UA"/>
        </w:rPr>
        <w:t xml:space="preserve">2 типу супроводжуються </w:t>
      </w:r>
      <w:proofErr w:type="spellStart"/>
      <w:r>
        <w:rPr>
          <w:sz w:val="28"/>
          <w:szCs w:val="28"/>
          <w:lang w:val="uk-UA"/>
        </w:rPr>
        <w:t>гіперактивацією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апототичних</w:t>
      </w:r>
      <w:proofErr w:type="spellEnd"/>
      <w:r>
        <w:rPr>
          <w:sz w:val="28"/>
          <w:szCs w:val="28"/>
          <w:lang w:val="uk-UA"/>
        </w:rPr>
        <w:t xml:space="preserve"> маркерів у хворих на </w:t>
      </w:r>
      <w:r w:rsidR="00B353A1">
        <w:rPr>
          <w:sz w:val="28"/>
          <w:szCs w:val="28"/>
          <w:lang w:val="uk-UA"/>
        </w:rPr>
        <w:t>артеріальну гіпертензію</w:t>
      </w:r>
      <w:r>
        <w:rPr>
          <w:sz w:val="28"/>
          <w:szCs w:val="28"/>
          <w:lang w:val="uk-UA"/>
        </w:rPr>
        <w:t>.</w:t>
      </w:r>
      <w:r w:rsidRPr="007A43CB">
        <w:rPr>
          <w:sz w:val="28"/>
          <w:szCs w:val="28"/>
          <w:lang w:val="uk-UA"/>
        </w:rPr>
        <w:t xml:space="preserve"> </w:t>
      </w:r>
    </w:p>
    <w:p w:rsidR="00CD7E92" w:rsidRDefault="00CD7E92" w:rsidP="00CD7E92">
      <w:pPr>
        <w:spacing w:line="360" w:lineRule="auto"/>
        <w:ind w:firstLine="708"/>
        <w:jc w:val="both"/>
        <w:rPr>
          <w:sz w:val="28"/>
          <w:lang w:val="uk-UA"/>
        </w:rPr>
      </w:pPr>
      <w:r w:rsidRPr="002B0EFF">
        <w:rPr>
          <w:b/>
          <w:sz w:val="28"/>
          <w:lang w:val="uk-UA"/>
        </w:rPr>
        <w:lastRenderedPageBreak/>
        <w:t>Ключові слова:</w:t>
      </w:r>
      <w:r w:rsidR="00C42F19">
        <w:rPr>
          <w:b/>
          <w:sz w:val="28"/>
          <w:lang w:val="uk-UA"/>
        </w:rPr>
        <w:t xml:space="preserve"> </w:t>
      </w:r>
      <w:r w:rsidR="00C42F19" w:rsidRPr="00C42F19">
        <w:rPr>
          <w:sz w:val="28"/>
          <w:lang w:val="uk-UA"/>
        </w:rPr>
        <w:t xml:space="preserve">маркери </w:t>
      </w:r>
      <w:proofErr w:type="spellStart"/>
      <w:r w:rsidR="00C42F19" w:rsidRPr="00C42F19">
        <w:rPr>
          <w:sz w:val="28"/>
          <w:lang w:val="uk-UA"/>
        </w:rPr>
        <w:t>апоптозу</w:t>
      </w:r>
      <w:proofErr w:type="spellEnd"/>
      <w:r w:rsidR="00C42F19" w:rsidRPr="00C42F19">
        <w:rPr>
          <w:sz w:val="28"/>
          <w:lang w:val="uk-UA"/>
        </w:rPr>
        <w:t>, глюкоза, інсулін,</w:t>
      </w:r>
      <w:r w:rsidRPr="00C42F19">
        <w:rPr>
          <w:sz w:val="28"/>
          <w:lang w:val="uk-UA"/>
        </w:rPr>
        <w:t xml:space="preserve"> </w:t>
      </w:r>
      <w:r w:rsidR="00C42F19" w:rsidRPr="00C42F19">
        <w:rPr>
          <w:sz w:val="28"/>
          <w:lang w:val="uk-UA"/>
        </w:rPr>
        <w:t>цукровий діабет 2 типу</w:t>
      </w:r>
      <w:r>
        <w:rPr>
          <w:sz w:val="28"/>
          <w:lang w:val="uk-UA"/>
        </w:rPr>
        <w:t>, артеріальна гіпертензія.</w:t>
      </w:r>
    </w:p>
    <w:p w:rsidR="00CD7E92" w:rsidRDefault="00CD7E92" w:rsidP="00CD7E92">
      <w:pPr>
        <w:spacing w:line="360" w:lineRule="auto"/>
        <w:ind w:left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Харківський національний медичний університет (м. Харків).</w:t>
      </w:r>
    </w:p>
    <w:p w:rsidR="00B353A1" w:rsidRPr="00B353A1" w:rsidRDefault="00B353A1" w:rsidP="00B353A1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353A1">
        <w:rPr>
          <w:b/>
          <w:sz w:val="28"/>
          <w:szCs w:val="28"/>
        </w:rPr>
        <w:t>ПЛАЗМАТИЧЕСКИЕ МАРКЕРЫ АПОПТОЗА У БОЛЬНЫХ АРТЕРИАЛЬНОЙ ГИПЕРТЕНЗИЕЙ С ГЛЮКОМЕТАБОЛИЧЕСКИМИ НАРУШЕНИЯМИ</w:t>
      </w:r>
    </w:p>
    <w:p w:rsidR="00B353A1" w:rsidRDefault="00B353A1" w:rsidP="00B353A1">
      <w:pPr>
        <w:spacing w:line="360" w:lineRule="auto"/>
        <w:jc w:val="center"/>
        <w:rPr>
          <w:sz w:val="28"/>
          <w:szCs w:val="28"/>
        </w:rPr>
      </w:pPr>
      <w:proofErr w:type="spellStart"/>
      <w:r w:rsidRPr="00B353A1">
        <w:rPr>
          <w:sz w:val="28"/>
          <w:szCs w:val="28"/>
        </w:rPr>
        <w:t>Ащеулова</w:t>
      </w:r>
      <w:proofErr w:type="spellEnd"/>
      <w:r w:rsidRPr="00B353A1">
        <w:rPr>
          <w:sz w:val="28"/>
          <w:szCs w:val="28"/>
        </w:rPr>
        <w:t xml:space="preserve"> Т.В., Ковалева О.Н., Х. Х. Аль </w:t>
      </w:r>
      <w:proofErr w:type="spellStart"/>
      <w:r w:rsidRPr="00B353A1">
        <w:rPr>
          <w:sz w:val="28"/>
          <w:szCs w:val="28"/>
        </w:rPr>
        <w:t>Шейкх</w:t>
      </w:r>
      <w:proofErr w:type="spellEnd"/>
      <w:r w:rsidRPr="00B353A1">
        <w:rPr>
          <w:sz w:val="28"/>
          <w:szCs w:val="28"/>
        </w:rPr>
        <w:t xml:space="preserve"> </w:t>
      </w:r>
      <w:proofErr w:type="spellStart"/>
      <w:r w:rsidRPr="00B353A1">
        <w:rPr>
          <w:sz w:val="28"/>
          <w:szCs w:val="28"/>
        </w:rPr>
        <w:t>Диб</w:t>
      </w:r>
      <w:proofErr w:type="spellEnd"/>
    </w:p>
    <w:p w:rsidR="00B353A1" w:rsidRDefault="00B353A1" w:rsidP="00B353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Целью нашего исследования было изучение плазматического уровня </w:t>
      </w:r>
      <w:proofErr w:type="spellStart"/>
      <w:r w:rsidRPr="00BE49D2">
        <w:rPr>
          <w:sz w:val="28"/>
          <w:szCs w:val="28"/>
          <w:lang w:val="en-US"/>
        </w:rPr>
        <w:t>Fas</w:t>
      </w:r>
      <w:r>
        <w:rPr>
          <w:sz w:val="28"/>
          <w:szCs w:val="28"/>
          <w:lang w:val="en-US"/>
        </w:rPr>
        <w:t>R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 w:rsidRPr="00BE49D2">
        <w:rPr>
          <w:sz w:val="28"/>
          <w:szCs w:val="28"/>
          <w:lang w:val="en-US"/>
        </w:rPr>
        <w:t>FasL</w:t>
      </w:r>
      <w:proofErr w:type="spellEnd"/>
      <w:r>
        <w:rPr>
          <w:sz w:val="28"/>
          <w:szCs w:val="28"/>
        </w:rPr>
        <w:t xml:space="preserve"> у больных артериальной гипертензией с </w:t>
      </w:r>
      <w:proofErr w:type="spellStart"/>
      <w:r>
        <w:rPr>
          <w:sz w:val="28"/>
          <w:szCs w:val="28"/>
        </w:rPr>
        <w:t>глюкометаболическими</w:t>
      </w:r>
      <w:proofErr w:type="spellEnd"/>
      <w:r>
        <w:rPr>
          <w:sz w:val="28"/>
          <w:szCs w:val="28"/>
        </w:rPr>
        <w:t xml:space="preserve"> нарушениями.  </w:t>
      </w:r>
    </w:p>
    <w:p w:rsidR="00B353A1" w:rsidRDefault="00B353A1" w:rsidP="00B353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Обследовано 104 пациента артериальной гипертензией. Уровень  </w:t>
      </w:r>
      <w:proofErr w:type="spellStart"/>
      <w:r w:rsidRPr="00BE49D2">
        <w:rPr>
          <w:sz w:val="28"/>
          <w:szCs w:val="28"/>
          <w:lang w:val="en-US"/>
        </w:rPr>
        <w:t>Fas</w:t>
      </w:r>
      <w:r>
        <w:rPr>
          <w:sz w:val="28"/>
          <w:szCs w:val="28"/>
          <w:lang w:val="en-US"/>
        </w:rPr>
        <w:t>R</w:t>
      </w:r>
      <w:proofErr w:type="spellEnd"/>
      <w:r>
        <w:rPr>
          <w:sz w:val="28"/>
          <w:szCs w:val="28"/>
        </w:rPr>
        <w:t xml:space="preserve"> и </w:t>
      </w:r>
      <w:proofErr w:type="spellStart"/>
      <w:r w:rsidRPr="00BE49D2">
        <w:rPr>
          <w:sz w:val="28"/>
          <w:szCs w:val="28"/>
          <w:lang w:val="en-US"/>
        </w:rPr>
        <w:t>FasL</w:t>
      </w:r>
      <w:proofErr w:type="spellEnd"/>
      <w:r>
        <w:rPr>
          <w:sz w:val="28"/>
          <w:szCs w:val="28"/>
        </w:rPr>
        <w:t xml:space="preserve"> в плазме крови определяли иммуноферментным методом. Пациентов разделили на </w:t>
      </w:r>
      <w:proofErr w:type="spellStart"/>
      <w:r>
        <w:rPr>
          <w:sz w:val="28"/>
          <w:szCs w:val="28"/>
        </w:rPr>
        <w:t>тертильные</w:t>
      </w:r>
      <w:proofErr w:type="spellEnd"/>
      <w:r>
        <w:rPr>
          <w:sz w:val="28"/>
          <w:szCs w:val="28"/>
        </w:rPr>
        <w:t xml:space="preserve"> группы в зависимости от содержания </w:t>
      </w:r>
      <w:proofErr w:type="spellStart"/>
      <w:r w:rsidRPr="00BE49D2">
        <w:rPr>
          <w:sz w:val="28"/>
          <w:szCs w:val="28"/>
          <w:lang w:val="en-US"/>
        </w:rPr>
        <w:t>Fas</w:t>
      </w:r>
      <w:r>
        <w:rPr>
          <w:sz w:val="28"/>
          <w:szCs w:val="28"/>
          <w:lang w:val="en-US"/>
        </w:rPr>
        <w:t>R</w:t>
      </w:r>
      <w:proofErr w:type="spellEnd"/>
      <w:r>
        <w:rPr>
          <w:sz w:val="28"/>
          <w:szCs w:val="28"/>
        </w:rPr>
        <w:t xml:space="preserve"> и </w:t>
      </w:r>
      <w:proofErr w:type="spellStart"/>
      <w:r w:rsidRPr="00BE49D2">
        <w:rPr>
          <w:sz w:val="28"/>
          <w:szCs w:val="28"/>
          <w:lang w:val="en-US"/>
        </w:rPr>
        <w:t>FasL</w:t>
      </w:r>
      <w:proofErr w:type="spellEnd"/>
      <w:r>
        <w:rPr>
          <w:sz w:val="28"/>
          <w:szCs w:val="28"/>
        </w:rPr>
        <w:t xml:space="preserve"> в плазме крови. </w:t>
      </w:r>
    </w:p>
    <w:p w:rsidR="00B353A1" w:rsidRPr="00B353A1" w:rsidRDefault="00B353A1" w:rsidP="00B353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Полученные результаты свидетельствуют о преобладании частоты пациентов артериальной гипертензией с сопутствующим сахарным диабетом 2 типа в 3 </w:t>
      </w:r>
      <w:proofErr w:type="spellStart"/>
      <w:r>
        <w:rPr>
          <w:sz w:val="28"/>
          <w:szCs w:val="28"/>
        </w:rPr>
        <w:t>тертильной</w:t>
      </w:r>
      <w:proofErr w:type="spellEnd"/>
      <w:r>
        <w:rPr>
          <w:sz w:val="28"/>
          <w:szCs w:val="28"/>
        </w:rPr>
        <w:t xml:space="preserve"> группе с максимальным плазматическим содержанием маркеров </w:t>
      </w:r>
      <w:proofErr w:type="spellStart"/>
      <w:r>
        <w:rPr>
          <w:sz w:val="28"/>
          <w:szCs w:val="28"/>
        </w:rPr>
        <w:t>апоптоза</w:t>
      </w:r>
      <w:proofErr w:type="spellEnd"/>
      <w:r>
        <w:rPr>
          <w:sz w:val="28"/>
          <w:szCs w:val="28"/>
        </w:rPr>
        <w:t xml:space="preserve">: </w:t>
      </w:r>
      <w:proofErr w:type="spellStart"/>
      <w:proofErr w:type="gramStart"/>
      <w:r>
        <w:rPr>
          <w:sz w:val="28"/>
          <w:szCs w:val="28"/>
          <w:lang w:val="en-US"/>
        </w:rPr>
        <w:t>FasL</w:t>
      </w:r>
      <w:proofErr w:type="spellEnd"/>
      <w:r>
        <w:rPr>
          <w:sz w:val="28"/>
          <w:szCs w:val="28"/>
        </w:rPr>
        <w:t xml:space="preserve"> и </w:t>
      </w:r>
      <w:proofErr w:type="spellStart"/>
      <w:r w:rsidRPr="00647237">
        <w:rPr>
          <w:sz w:val="28"/>
          <w:szCs w:val="28"/>
          <w:lang w:val="en-US"/>
        </w:rPr>
        <w:t>FasR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Показатели углеводного обмена</w:t>
      </w:r>
      <w:r w:rsidR="00CB503A">
        <w:rPr>
          <w:sz w:val="28"/>
          <w:szCs w:val="28"/>
        </w:rPr>
        <w:t xml:space="preserve"> в этих группах, также, имели максимальные значения. Таким образом, данные нашего клинического исследования могут свидетельствовать о том, что ухудшение углеводного обмена</w:t>
      </w:r>
      <w:r>
        <w:rPr>
          <w:sz w:val="28"/>
          <w:szCs w:val="28"/>
        </w:rPr>
        <w:t xml:space="preserve">: гипергликемия, </w:t>
      </w:r>
      <w:proofErr w:type="spellStart"/>
      <w:r>
        <w:rPr>
          <w:sz w:val="28"/>
          <w:szCs w:val="28"/>
        </w:rPr>
        <w:t>инсулинорезистентность</w:t>
      </w:r>
      <w:proofErr w:type="spellEnd"/>
      <w:r>
        <w:rPr>
          <w:sz w:val="28"/>
          <w:szCs w:val="28"/>
        </w:rPr>
        <w:t xml:space="preserve"> и сахарный диабет 2 типа</w:t>
      </w:r>
      <w:r w:rsidR="00CB503A">
        <w:rPr>
          <w:sz w:val="28"/>
          <w:szCs w:val="28"/>
        </w:rPr>
        <w:t xml:space="preserve"> сопровождается </w:t>
      </w:r>
      <w:proofErr w:type="spellStart"/>
      <w:r w:rsidR="00CB503A">
        <w:rPr>
          <w:sz w:val="28"/>
          <w:szCs w:val="28"/>
        </w:rPr>
        <w:t>гиперактивацией</w:t>
      </w:r>
      <w:proofErr w:type="spellEnd"/>
      <w:r w:rsidR="00CB503A">
        <w:rPr>
          <w:sz w:val="28"/>
          <w:szCs w:val="28"/>
        </w:rPr>
        <w:t xml:space="preserve"> </w:t>
      </w:r>
      <w:proofErr w:type="spellStart"/>
      <w:r w:rsidR="00CB503A">
        <w:rPr>
          <w:sz w:val="28"/>
          <w:szCs w:val="28"/>
        </w:rPr>
        <w:t>апоптотических</w:t>
      </w:r>
      <w:proofErr w:type="spellEnd"/>
      <w:r w:rsidR="00CB503A">
        <w:rPr>
          <w:sz w:val="28"/>
          <w:szCs w:val="28"/>
        </w:rPr>
        <w:t xml:space="preserve"> маркеров у больных артериальной гипертензией.</w:t>
      </w:r>
      <w:r>
        <w:rPr>
          <w:sz w:val="28"/>
          <w:szCs w:val="28"/>
        </w:rPr>
        <w:t xml:space="preserve">  </w:t>
      </w:r>
    </w:p>
    <w:p w:rsidR="00B353A1" w:rsidRDefault="00B353A1" w:rsidP="00B353A1">
      <w:pPr>
        <w:spacing w:line="360" w:lineRule="auto"/>
        <w:ind w:firstLine="709"/>
        <w:jc w:val="both"/>
        <w:rPr>
          <w:sz w:val="28"/>
          <w:szCs w:val="28"/>
        </w:rPr>
      </w:pPr>
      <w:r w:rsidRPr="00B353A1">
        <w:rPr>
          <w:b/>
          <w:sz w:val="28"/>
          <w:szCs w:val="28"/>
        </w:rPr>
        <w:t>Ключевые слова</w:t>
      </w:r>
      <w:r>
        <w:rPr>
          <w:sz w:val="28"/>
          <w:szCs w:val="28"/>
        </w:rPr>
        <w:t xml:space="preserve">: маркеры </w:t>
      </w:r>
      <w:proofErr w:type="spellStart"/>
      <w:r>
        <w:rPr>
          <w:sz w:val="28"/>
          <w:szCs w:val="28"/>
        </w:rPr>
        <w:t>апоптоза</w:t>
      </w:r>
      <w:proofErr w:type="spellEnd"/>
      <w:r>
        <w:rPr>
          <w:sz w:val="28"/>
          <w:szCs w:val="28"/>
        </w:rPr>
        <w:t xml:space="preserve">, глюкоза, инсулин, сахарный диабет 2 типа, артериальная гипертензия. </w:t>
      </w:r>
    </w:p>
    <w:p w:rsidR="00CD7E92" w:rsidRPr="0079357A" w:rsidRDefault="00B353A1" w:rsidP="00CD7E92">
      <w:pPr>
        <w:spacing w:line="36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Харьковский национальный медицинский университет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644168" w:rsidRPr="00644168">
        <w:rPr>
          <w:sz w:val="28"/>
          <w:szCs w:val="28"/>
        </w:rPr>
        <w:t xml:space="preserve"> </w:t>
      </w:r>
      <w:r>
        <w:rPr>
          <w:sz w:val="28"/>
          <w:szCs w:val="28"/>
        </w:rPr>
        <w:t>Харьков).</w:t>
      </w:r>
    </w:p>
    <w:p w:rsidR="00644168" w:rsidRPr="0079357A" w:rsidRDefault="00644168" w:rsidP="00CD7E92">
      <w:pPr>
        <w:spacing w:line="360" w:lineRule="auto"/>
        <w:ind w:left="709"/>
        <w:jc w:val="center"/>
        <w:rPr>
          <w:sz w:val="28"/>
          <w:szCs w:val="28"/>
        </w:rPr>
      </w:pPr>
    </w:p>
    <w:p w:rsidR="00644168" w:rsidRPr="0079357A" w:rsidRDefault="00644168" w:rsidP="00CD7E92">
      <w:pPr>
        <w:spacing w:line="360" w:lineRule="auto"/>
        <w:ind w:left="709"/>
        <w:jc w:val="center"/>
        <w:rPr>
          <w:sz w:val="28"/>
          <w:szCs w:val="28"/>
        </w:rPr>
      </w:pPr>
    </w:p>
    <w:p w:rsidR="00644168" w:rsidRPr="0079357A" w:rsidRDefault="00644168" w:rsidP="00CD7E92">
      <w:pPr>
        <w:spacing w:line="360" w:lineRule="auto"/>
        <w:ind w:left="709"/>
        <w:jc w:val="center"/>
        <w:rPr>
          <w:sz w:val="28"/>
          <w:szCs w:val="28"/>
        </w:rPr>
      </w:pPr>
    </w:p>
    <w:p w:rsidR="000C1523" w:rsidRPr="00957F77" w:rsidRDefault="00957F77" w:rsidP="000C1523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957F77">
        <w:rPr>
          <w:b/>
          <w:sz w:val="28"/>
          <w:szCs w:val="28"/>
          <w:lang w:val="en-US"/>
        </w:rPr>
        <w:lastRenderedPageBreak/>
        <w:t>PLASMA APOPTOSIS MARKERS IN PATIENTS WITH ARTERIAL HYPERTENSION WITH GLUCOMETABOLIC DISORDERS</w:t>
      </w:r>
    </w:p>
    <w:p w:rsidR="00957F77" w:rsidRDefault="00957F77" w:rsidP="000C1523">
      <w:pPr>
        <w:spacing w:line="360" w:lineRule="auto"/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Ashcheulova</w:t>
      </w:r>
      <w:proofErr w:type="spellEnd"/>
      <w:r>
        <w:rPr>
          <w:sz w:val="28"/>
          <w:szCs w:val="28"/>
          <w:lang w:val="en-US"/>
        </w:rPr>
        <w:t xml:space="preserve"> TV, </w:t>
      </w:r>
      <w:proofErr w:type="spellStart"/>
      <w:r>
        <w:rPr>
          <w:sz w:val="28"/>
          <w:szCs w:val="28"/>
          <w:lang w:val="en-US"/>
        </w:rPr>
        <w:t>Kovalyova</w:t>
      </w:r>
      <w:proofErr w:type="spellEnd"/>
      <w:r>
        <w:rPr>
          <w:sz w:val="28"/>
          <w:szCs w:val="28"/>
          <w:lang w:val="en-US"/>
        </w:rPr>
        <w:t xml:space="preserve"> OM, HH Al Sheikh Dib</w:t>
      </w:r>
    </w:p>
    <w:p w:rsidR="005104C5" w:rsidRDefault="00957F77" w:rsidP="00957F77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The aim of our study was to investigate plasma </w:t>
      </w:r>
      <w:proofErr w:type="spellStart"/>
      <w:r>
        <w:rPr>
          <w:sz w:val="28"/>
          <w:szCs w:val="28"/>
          <w:lang w:val="en-US"/>
        </w:rPr>
        <w:t>FasR</w:t>
      </w:r>
      <w:proofErr w:type="spellEnd"/>
      <w:r>
        <w:rPr>
          <w:sz w:val="28"/>
          <w:szCs w:val="28"/>
          <w:lang w:val="en-US"/>
        </w:rPr>
        <w:t xml:space="preserve"> and </w:t>
      </w:r>
      <w:proofErr w:type="spellStart"/>
      <w:r>
        <w:rPr>
          <w:sz w:val="28"/>
          <w:szCs w:val="28"/>
          <w:lang w:val="en-US"/>
        </w:rPr>
        <w:t>FasL</w:t>
      </w:r>
      <w:proofErr w:type="spellEnd"/>
      <w:r>
        <w:rPr>
          <w:sz w:val="28"/>
          <w:szCs w:val="28"/>
          <w:lang w:val="en-US"/>
        </w:rPr>
        <w:t xml:space="preserve"> levels in patients with arterial hypertension with </w:t>
      </w:r>
      <w:proofErr w:type="spellStart"/>
      <w:r>
        <w:rPr>
          <w:sz w:val="28"/>
          <w:szCs w:val="28"/>
          <w:lang w:val="en-US"/>
        </w:rPr>
        <w:t>glucometabolic</w:t>
      </w:r>
      <w:proofErr w:type="spellEnd"/>
      <w:r>
        <w:rPr>
          <w:sz w:val="28"/>
          <w:szCs w:val="28"/>
          <w:lang w:val="en-US"/>
        </w:rPr>
        <w:t xml:space="preserve"> disorders.</w:t>
      </w:r>
      <w:r w:rsidR="005104C5">
        <w:rPr>
          <w:sz w:val="28"/>
          <w:szCs w:val="28"/>
          <w:lang w:val="en-US"/>
        </w:rPr>
        <w:t xml:space="preserve"> </w:t>
      </w:r>
    </w:p>
    <w:p w:rsidR="00957F77" w:rsidRDefault="005104C5" w:rsidP="005104C5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104 patients with arterial hypertension were examined. Plasma </w:t>
      </w:r>
      <w:proofErr w:type="spellStart"/>
      <w:r>
        <w:rPr>
          <w:sz w:val="28"/>
          <w:szCs w:val="28"/>
          <w:lang w:val="en-US"/>
        </w:rPr>
        <w:t>FasR</w:t>
      </w:r>
      <w:proofErr w:type="spellEnd"/>
      <w:r>
        <w:rPr>
          <w:sz w:val="28"/>
          <w:szCs w:val="28"/>
          <w:lang w:val="en-US"/>
        </w:rPr>
        <w:t xml:space="preserve"> and </w:t>
      </w:r>
      <w:proofErr w:type="spellStart"/>
      <w:r>
        <w:rPr>
          <w:sz w:val="28"/>
          <w:szCs w:val="28"/>
          <w:lang w:val="en-US"/>
        </w:rPr>
        <w:t>FasL</w:t>
      </w:r>
      <w:proofErr w:type="spellEnd"/>
      <w:r>
        <w:rPr>
          <w:sz w:val="28"/>
          <w:szCs w:val="28"/>
          <w:lang w:val="en-US"/>
        </w:rPr>
        <w:t xml:space="preserve"> levels by ELISA were detected. Patients were divided into </w:t>
      </w:r>
      <w:proofErr w:type="spellStart"/>
      <w:r>
        <w:rPr>
          <w:sz w:val="28"/>
          <w:szCs w:val="28"/>
          <w:lang w:val="en-US"/>
        </w:rPr>
        <w:t>tertile</w:t>
      </w:r>
      <w:proofErr w:type="spellEnd"/>
      <w:r>
        <w:rPr>
          <w:sz w:val="28"/>
          <w:szCs w:val="28"/>
          <w:lang w:val="en-US"/>
        </w:rPr>
        <w:t xml:space="preserve"> group depend on plasma </w:t>
      </w:r>
      <w:proofErr w:type="spellStart"/>
      <w:r>
        <w:rPr>
          <w:sz w:val="28"/>
          <w:szCs w:val="28"/>
          <w:lang w:val="en-US"/>
        </w:rPr>
        <w:t>FasR</w:t>
      </w:r>
      <w:proofErr w:type="spellEnd"/>
      <w:r>
        <w:rPr>
          <w:sz w:val="28"/>
          <w:szCs w:val="28"/>
          <w:lang w:val="en-US"/>
        </w:rPr>
        <w:t xml:space="preserve"> and </w:t>
      </w:r>
      <w:proofErr w:type="spellStart"/>
      <w:r>
        <w:rPr>
          <w:sz w:val="28"/>
          <w:szCs w:val="28"/>
          <w:lang w:val="en-US"/>
        </w:rPr>
        <w:t>FasL</w:t>
      </w:r>
      <w:proofErr w:type="spellEnd"/>
      <w:r>
        <w:rPr>
          <w:sz w:val="28"/>
          <w:szCs w:val="28"/>
          <w:lang w:val="en-US"/>
        </w:rPr>
        <w:t xml:space="preserve"> content. </w:t>
      </w:r>
    </w:p>
    <w:p w:rsidR="005104C5" w:rsidRDefault="00957F77" w:rsidP="005104C5">
      <w:pPr>
        <w:tabs>
          <w:tab w:val="left" w:pos="933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Obtained </w:t>
      </w:r>
      <w:r w:rsidR="005104C5">
        <w:rPr>
          <w:sz w:val="28"/>
          <w:szCs w:val="28"/>
          <w:lang w:val="en-US"/>
        </w:rPr>
        <w:t xml:space="preserve">results suggest predominance of </w:t>
      </w:r>
      <w:proofErr w:type="gramStart"/>
      <w:r w:rsidR="005104C5">
        <w:rPr>
          <w:sz w:val="28"/>
          <w:szCs w:val="28"/>
          <w:lang w:val="en-US"/>
        </w:rPr>
        <w:t>patients</w:t>
      </w:r>
      <w:proofErr w:type="gramEnd"/>
      <w:r w:rsidR="005104C5">
        <w:rPr>
          <w:sz w:val="28"/>
          <w:szCs w:val="28"/>
          <w:lang w:val="en-US"/>
        </w:rPr>
        <w:t xml:space="preserve"> rate with arterial hypertension associated with diabetes mellitus 2 type in 3 </w:t>
      </w:r>
      <w:proofErr w:type="spellStart"/>
      <w:r w:rsidR="005104C5">
        <w:rPr>
          <w:sz w:val="28"/>
          <w:szCs w:val="28"/>
          <w:lang w:val="en-US"/>
        </w:rPr>
        <w:t>tertile</w:t>
      </w:r>
      <w:proofErr w:type="spellEnd"/>
      <w:r w:rsidR="005104C5">
        <w:rPr>
          <w:sz w:val="28"/>
          <w:szCs w:val="28"/>
          <w:lang w:val="en-US"/>
        </w:rPr>
        <w:t xml:space="preserve"> group with maximum plasma </w:t>
      </w:r>
      <w:proofErr w:type="spellStart"/>
      <w:r w:rsidR="005104C5">
        <w:rPr>
          <w:sz w:val="28"/>
          <w:szCs w:val="28"/>
          <w:lang w:val="en-US"/>
        </w:rPr>
        <w:t>FasL</w:t>
      </w:r>
      <w:proofErr w:type="spellEnd"/>
      <w:r w:rsidR="005104C5">
        <w:rPr>
          <w:sz w:val="28"/>
          <w:szCs w:val="28"/>
          <w:lang w:val="en-US"/>
        </w:rPr>
        <w:t xml:space="preserve"> and </w:t>
      </w:r>
      <w:proofErr w:type="spellStart"/>
      <w:r w:rsidR="005104C5">
        <w:rPr>
          <w:sz w:val="28"/>
          <w:szCs w:val="28"/>
          <w:lang w:val="en-US"/>
        </w:rPr>
        <w:t>FasR</w:t>
      </w:r>
      <w:proofErr w:type="spellEnd"/>
      <w:r w:rsidR="005104C5">
        <w:rPr>
          <w:sz w:val="28"/>
          <w:szCs w:val="28"/>
          <w:lang w:val="en-US"/>
        </w:rPr>
        <w:t xml:space="preserve"> content. Carbohydrate metabolism parameters in these groups have also maximum means. Thus, data of our clinical study can suggest that worsening of carbohydrates metabolism: </w:t>
      </w:r>
      <w:proofErr w:type="spellStart"/>
      <w:r w:rsidR="005104C5">
        <w:rPr>
          <w:sz w:val="28"/>
          <w:szCs w:val="28"/>
          <w:lang w:val="en-US"/>
        </w:rPr>
        <w:t>hyperglucemia</w:t>
      </w:r>
      <w:proofErr w:type="spellEnd"/>
      <w:r w:rsidR="005104C5">
        <w:rPr>
          <w:sz w:val="28"/>
          <w:szCs w:val="28"/>
          <w:lang w:val="en-US"/>
        </w:rPr>
        <w:t xml:space="preserve">, insulin resistance and diabetes mellitus 2 </w:t>
      </w:r>
      <w:proofErr w:type="gramStart"/>
      <w:r w:rsidR="005104C5">
        <w:rPr>
          <w:sz w:val="28"/>
          <w:szCs w:val="28"/>
          <w:lang w:val="en-US"/>
        </w:rPr>
        <w:t>type</w:t>
      </w:r>
      <w:proofErr w:type="gramEnd"/>
      <w:r w:rsidR="005104C5">
        <w:rPr>
          <w:sz w:val="28"/>
          <w:szCs w:val="28"/>
          <w:lang w:val="en-US"/>
        </w:rPr>
        <w:t xml:space="preserve"> is accompanied by </w:t>
      </w:r>
      <w:proofErr w:type="spellStart"/>
      <w:r w:rsidR="005104C5">
        <w:rPr>
          <w:sz w:val="28"/>
          <w:szCs w:val="28"/>
          <w:lang w:val="en-US"/>
        </w:rPr>
        <w:t>hyperactivation</w:t>
      </w:r>
      <w:proofErr w:type="spellEnd"/>
      <w:r w:rsidR="005104C5">
        <w:rPr>
          <w:sz w:val="28"/>
          <w:szCs w:val="28"/>
          <w:lang w:val="en-US"/>
        </w:rPr>
        <w:t xml:space="preserve"> of apoptosis markers in patients with arterial hypertension.       </w:t>
      </w:r>
    </w:p>
    <w:p w:rsidR="005104C5" w:rsidRDefault="005104C5" w:rsidP="005104C5">
      <w:pPr>
        <w:tabs>
          <w:tab w:val="left" w:pos="933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Pr="005104C5">
        <w:rPr>
          <w:b/>
          <w:sz w:val="28"/>
          <w:szCs w:val="28"/>
          <w:lang w:val="en-US"/>
        </w:rPr>
        <w:t>Kew words</w:t>
      </w:r>
      <w:r>
        <w:rPr>
          <w:sz w:val="28"/>
          <w:szCs w:val="28"/>
          <w:lang w:val="en-US"/>
        </w:rPr>
        <w:t>: apoptosis markers, glucose, insulin, diabetes mellitus 2 type, arterial hypertension.</w:t>
      </w:r>
    </w:p>
    <w:p w:rsidR="005104C5" w:rsidRDefault="005104C5" w:rsidP="005104C5">
      <w:pPr>
        <w:tabs>
          <w:tab w:val="left" w:pos="933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Kharkiv</w:t>
      </w:r>
      <w:proofErr w:type="spellEnd"/>
      <w:r>
        <w:rPr>
          <w:sz w:val="28"/>
          <w:szCs w:val="28"/>
          <w:lang w:val="en-US"/>
        </w:rPr>
        <w:t xml:space="preserve"> National Medical University (</w:t>
      </w:r>
      <w:proofErr w:type="spellStart"/>
      <w:r>
        <w:rPr>
          <w:sz w:val="28"/>
          <w:szCs w:val="28"/>
          <w:lang w:val="en-US"/>
        </w:rPr>
        <w:t>Kharkiv</w:t>
      </w:r>
      <w:proofErr w:type="spellEnd"/>
      <w:r>
        <w:rPr>
          <w:sz w:val="28"/>
          <w:szCs w:val="28"/>
          <w:lang w:val="en-US"/>
        </w:rPr>
        <w:t xml:space="preserve">). </w:t>
      </w:r>
    </w:p>
    <w:p w:rsidR="00957F77" w:rsidRPr="0079357A" w:rsidRDefault="00957F77" w:rsidP="00957F77">
      <w:pPr>
        <w:spacing w:line="360" w:lineRule="auto"/>
        <w:jc w:val="both"/>
        <w:rPr>
          <w:sz w:val="28"/>
          <w:szCs w:val="28"/>
          <w:lang w:val="en-US"/>
        </w:rPr>
      </w:pPr>
    </w:p>
    <w:p w:rsidR="002A7EB5" w:rsidRPr="00690C37" w:rsidRDefault="002A7EB5" w:rsidP="00ED4E7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36B7C">
        <w:rPr>
          <w:sz w:val="28"/>
          <w:szCs w:val="28"/>
          <w:lang w:val="uk-UA"/>
        </w:rPr>
        <w:t xml:space="preserve">Артеріальна гіпертензія (АГ), незважаючи на певний успіх у вивченні  патогенезу, </w:t>
      </w:r>
      <w:r>
        <w:rPr>
          <w:sz w:val="28"/>
          <w:szCs w:val="28"/>
          <w:lang w:val="uk-UA"/>
        </w:rPr>
        <w:t xml:space="preserve">клініки та лікування, залишається одним із розповсюджених та  прогностично </w:t>
      </w:r>
      <w:proofErr w:type="spellStart"/>
      <w:r>
        <w:rPr>
          <w:sz w:val="28"/>
          <w:szCs w:val="28"/>
          <w:lang w:val="uk-UA"/>
        </w:rPr>
        <w:t>неблагоприємним</w:t>
      </w:r>
      <w:proofErr w:type="spellEnd"/>
      <w:r>
        <w:rPr>
          <w:sz w:val="28"/>
          <w:szCs w:val="28"/>
          <w:lang w:val="uk-UA"/>
        </w:rPr>
        <w:t xml:space="preserve"> серцево-судинним захворюванням на Україні та у всьому світі. Поширеність АГ вдвічі вища в осіб з цукровим діабетом (ЦД) щодо загальної популяції. </w:t>
      </w:r>
      <w:r w:rsidRPr="005C0CA3">
        <w:rPr>
          <w:sz w:val="28"/>
          <w:szCs w:val="28"/>
          <w:lang w:val="uk-UA"/>
        </w:rPr>
        <w:t xml:space="preserve">При цьому АГ є </w:t>
      </w:r>
      <w:r w:rsidRPr="005C0CA3">
        <w:rPr>
          <w:bCs/>
          <w:sz w:val="28"/>
          <w:szCs w:val="28"/>
          <w:lang w:val="uk-UA"/>
        </w:rPr>
        <w:t xml:space="preserve">основним фактором ризику розвитку серцево-судинних ускладнень у хворих на ЦД 2 типу, підвищуючи частоту розвитку ішемічної хвороби серця (ІХС), інсульту, ретинопатії та нефросклерозу. Так, поєднання АГ та ЦД підвищує ризик серцевих та </w:t>
      </w:r>
      <w:proofErr w:type="spellStart"/>
      <w:r w:rsidRPr="005C0CA3">
        <w:rPr>
          <w:bCs/>
          <w:sz w:val="28"/>
          <w:szCs w:val="28"/>
          <w:lang w:val="uk-UA"/>
        </w:rPr>
        <w:t>цереброваскулярних</w:t>
      </w:r>
      <w:proofErr w:type="spellEnd"/>
      <w:r w:rsidRPr="005C0CA3">
        <w:rPr>
          <w:bCs/>
          <w:sz w:val="28"/>
          <w:szCs w:val="28"/>
          <w:lang w:val="uk-UA"/>
        </w:rPr>
        <w:t xml:space="preserve"> ускладнень у середньому в 5-6 разів порівняно з хворими на АГ без ЦД</w:t>
      </w:r>
      <w:r>
        <w:rPr>
          <w:bCs/>
          <w:sz w:val="28"/>
          <w:szCs w:val="28"/>
          <w:lang w:val="uk-UA"/>
        </w:rPr>
        <w:t xml:space="preserve"> </w:t>
      </w:r>
      <w:r w:rsidR="00014F24" w:rsidRPr="002E6DB6">
        <w:rPr>
          <w:sz w:val="28"/>
          <w:szCs w:val="28"/>
          <w:lang w:val="uk-UA"/>
        </w:rPr>
        <w:t>[</w:t>
      </w:r>
      <w:r w:rsidR="00ED4E77">
        <w:rPr>
          <w:sz w:val="28"/>
          <w:szCs w:val="28"/>
          <w:lang w:val="uk-UA"/>
        </w:rPr>
        <w:t>1</w:t>
      </w:r>
      <w:r w:rsidR="00014F24" w:rsidRPr="002E6DB6">
        <w:rPr>
          <w:sz w:val="28"/>
          <w:szCs w:val="28"/>
          <w:lang w:val="uk-UA"/>
        </w:rPr>
        <w:t>]</w:t>
      </w:r>
      <w:r w:rsidRPr="005C0CA3">
        <w:rPr>
          <w:bCs/>
          <w:sz w:val="28"/>
          <w:szCs w:val="28"/>
          <w:lang w:val="uk-UA"/>
        </w:rPr>
        <w:t>.</w:t>
      </w:r>
      <w:r w:rsidRPr="00690C3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</w:p>
    <w:p w:rsidR="002A7EB5" w:rsidRPr="005E2F52" w:rsidRDefault="002A7EB5" w:rsidP="002A7EB5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25521C">
        <w:rPr>
          <w:sz w:val="28"/>
          <w:szCs w:val="28"/>
          <w:lang w:val="uk-UA"/>
        </w:rPr>
        <w:t xml:space="preserve">Існує припущення, що висока концентрація циркулюючої глюкози призводить до порушення секреції інсуліну та функції β-клітин підшлункової залози при ЦД. Та, у крайньому разі, один із цих ефектів може бути спричинений глюкозо-індукованим </w:t>
      </w:r>
      <w:proofErr w:type="spellStart"/>
      <w:r w:rsidR="0025521C">
        <w:rPr>
          <w:sz w:val="28"/>
          <w:szCs w:val="28"/>
          <w:lang w:val="uk-UA"/>
        </w:rPr>
        <w:t>апоптозом</w:t>
      </w:r>
      <w:proofErr w:type="spellEnd"/>
      <w:r w:rsidR="0025521C">
        <w:rPr>
          <w:sz w:val="28"/>
          <w:szCs w:val="28"/>
          <w:lang w:val="uk-UA"/>
        </w:rPr>
        <w:t xml:space="preserve"> β-клітин </w:t>
      </w:r>
      <w:r w:rsidR="0025521C" w:rsidRPr="002E6DB6">
        <w:rPr>
          <w:sz w:val="28"/>
          <w:szCs w:val="28"/>
          <w:lang w:val="uk-UA"/>
        </w:rPr>
        <w:t>[</w:t>
      </w:r>
      <w:r w:rsidR="00ED4E77">
        <w:rPr>
          <w:sz w:val="28"/>
          <w:szCs w:val="28"/>
          <w:lang w:val="uk-UA"/>
        </w:rPr>
        <w:t>2</w:t>
      </w:r>
      <w:r w:rsidR="0025521C" w:rsidRPr="002E6DB6">
        <w:rPr>
          <w:sz w:val="28"/>
          <w:szCs w:val="28"/>
          <w:lang w:val="uk-UA"/>
        </w:rPr>
        <w:t>]</w:t>
      </w:r>
      <w:r w:rsidR="0025521C" w:rsidRPr="005C0CA3">
        <w:rPr>
          <w:bCs/>
          <w:sz w:val="28"/>
          <w:szCs w:val="28"/>
          <w:lang w:val="uk-UA"/>
        </w:rPr>
        <w:t>.</w:t>
      </w:r>
      <w:r w:rsidR="001A6EA3" w:rsidRPr="001A6EA3">
        <w:rPr>
          <w:sz w:val="28"/>
          <w:szCs w:val="28"/>
          <w:lang w:val="uk-UA"/>
        </w:rPr>
        <w:t xml:space="preserve"> </w:t>
      </w:r>
      <w:proofErr w:type="spellStart"/>
      <w:r w:rsidR="001A6EA3" w:rsidRPr="00242D44">
        <w:rPr>
          <w:sz w:val="28"/>
          <w:szCs w:val="28"/>
          <w:lang w:val="uk-UA"/>
        </w:rPr>
        <w:t>Апоптоз</w:t>
      </w:r>
      <w:proofErr w:type="spellEnd"/>
      <w:r w:rsidR="001A6EA3" w:rsidRPr="00242D44">
        <w:rPr>
          <w:sz w:val="28"/>
          <w:szCs w:val="28"/>
          <w:lang w:val="uk-UA"/>
        </w:rPr>
        <w:t xml:space="preserve"> складний активний процес, в результаті якого здійснюється фізіологічно запрограмована загибель клітин при ембріогенезі та нормальній життєдіяльності тканин для підтримки клітинного гомеостазу організму. З іншого боку, </w:t>
      </w:r>
      <w:proofErr w:type="spellStart"/>
      <w:r w:rsidR="001A6EA3" w:rsidRPr="00242D44">
        <w:rPr>
          <w:sz w:val="28"/>
          <w:szCs w:val="28"/>
          <w:lang w:val="uk-UA"/>
        </w:rPr>
        <w:t>апоптоз</w:t>
      </w:r>
      <w:proofErr w:type="spellEnd"/>
      <w:r w:rsidR="001A6EA3" w:rsidRPr="00242D44">
        <w:rPr>
          <w:sz w:val="28"/>
          <w:szCs w:val="28"/>
          <w:lang w:val="uk-UA"/>
        </w:rPr>
        <w:t xml:space="preserve"> відіграє важливу роль при патологічних станах, які обумовлено впливом різноманітних </w:t>
      </w:r>
      <w:proofErr w:type="spellStart"/>
      <w:r w:rsidR="001A6EA3" w:rsidRPr="00242D44">
        <w:rPr>
          <w:sz w:val="28"/>
          <w:szCs w:val="28"/>
          <w:lang w:val="uk-UA"/>
        </w:rPr>
        <w:t>ушкоджуючи</w:t>
      </w:r>
      <w:r w:rsidR="001A6EA3">
        <w:rPr>
          <w:sz w:val="28"/>
          <w:szCs w:val="28"/>
          <w:lang w:val="uk-UA"/>
        </w:rPr>
        <w:t>х</w:t>
      </w:r>
      <w:proofErr w:type="spellEnd"/>
      <w:r w:rsidR="001A6EA3" w:rsidRPr="00242D44">
        <w:rPr>
          <w:sz w:val="28"/>
          <w:szCs w:val="28"/>
          <w:lang w:val="uk-UA"/>
        </w:rPr>
        <w:t xml:space="preserve"> факторів</w:t>
      </w:r>
      <w:r w:rsidR="00A4008D">
        <w:rPr>
          <w:sz w:val="28"/>
          <w:szCs w:val="28"/>
          <w:lang w:val="uk-UA"/>
        </w:rPr>
        <w:t xml:space="preserve"> </w:t>
      </w:r>
      <w:r w:rsidR="00A4008D" w:rsidRPr="002E6DB6">
        <w:rPr>
          <w:sz w:val="28"/>
          <w:szCs w:val="28"/>
          <w:lang w:val="uk-UA"/>
        </w:rPr>
        <w:t>[</w:t>
      </w:r>
      <w:r w:rsidR="00A4008D">
        <w:rPr>
          <w:sz w:val="28"/>
          <w:szCs w:val="28"/>
          <w:lang w:val="uk-UA"/>
        </w:rPr>
        <w:t>3</w:t>
      </w:r>
      <w:r w:rsidR="00A4008D" w:rsidRPr="002E6DB6">
        <w:rPr>
          <w:sz w:val="28"/>
          <w:szCs w:val="28"/>
          <w:lang w:val="uk-UA"/>
        </w:rPr>
        <w:t>]</w:t>
      </w:r>
      <w:r w:rsidR="00A4008D" w:rsidRPr="005C0CA3">
        <w:rPr>
          <w:bCs/>
          <w:sz w:val="28"/>
          <w:szCs w:val="28"/>
          <w:lang w:val="uk-UA"/>
        </w:rPr>
        <w:t>.</w:t>
      </w:r>
    </w:p>
    <w:p w:rsidR="002A7EB5" w:rsidRPr="00BE49D2" w:rsidRDefault="002A7EB5" w:rsidP="002A7EB5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sz w:val="28"/>
          <w:szCs w:val="28"/>
          <w:lang w:val="uk-UA"/>
        </w:rPr>
      </w:pPr>
      <w:r w:rsidRPr="00242D44">
        <w:rPr>
          <w:sz w:val="28"/>
          <w:szCs w:val="28"/>
          <w:lang w:val="uk-UA"/>
        </w:rPr>
        <w:tab/>
      </w:r>
      <w:proofErr w:type="spellStart"/>
      <w:r w:rsidR="00A4008D">
        <w:rPr>
          <w:sz w:val="28"/>
          <w:szCs w:val="28"/>
          <w:lang w:val="uk-UA"/>
        </w:rPr>
        <w:t>Апоптотична</w:t>
      </w:r>
      <w:proofErr w:type="spellEnd"/>
      <w:r w:rsidR="00A4008D">
        <w:rPr>
          <w:sz w:val="28"/>
          <w:szCs w:val="28"/>
          <w:lang w:val="uk-UA"/>
        </w:rPr>
        <w:t xml:space="preserve"> загибель клітин контролюється взаємодією </w:t>
      </w:r>
      <w:proofErr w:type="spellStart"/>
      <w:r w:rsidR="00A4008D">
        <w:rPr>
          <w:sz w:val="28"/>
          <w:szCs w:val="28"/>
          <w:lang w:val="uk-UA"/>
        </w:rPr>
        <w:t>проапоптотичних</w:t>
      </w:r>
      <w:proofErr w:type="spellEnd"/>
      <w:r w:rsidR="00A4008D">
        <w:rPr>
          <w:sz w:val="28"/>
          <w:szCs w:val="28"/>
          <w:lang w:val="uk-UA"/>
        </w:rPr>
        <w:t xml:space="preserve"> та </w:t>
      </w:r>
      <w:proofErr w:type="spellStart"/>
      <w:r w:rsidR="00A4008D">
        <w:rPr>
          <w:sz w:val="28"/>
          <w:szCs w:val="28"/>
          <w:lang w:val="uk-UA"/>
        </w:rPr>
        <w:t>протиапоптотичних</w:t>
      </w:r>
      <w:proofErr w:type="spellEnd"/>
      <w:r w:rsidR="00A4008D">
        <w:rPr>
          <w:sz w:val="28"/>
          <w:szCs w:val="28"/>
          <w:lang w:val="uk-UA"/>
        </w:rPr>
        <w:t xml:space="preserve"> факторів. </w:t>
      </w:r>
      <w:r w:rsidRPr="008D2806">
        <w:rPr>
          <w:sz w:val="28"/>
          <w:szCs w:val="28"/>
          <w:lang w:val="uk-UA"/>
        </w:rPr>
        <w:t xml:space="preserve">Одними з екзогенних факторів, які запускають </w:t>
      </w:r>
      <w:proofErr w:type="spellStart"/>
      <w:r w:rsidRPr="008D2806">
        <w:rPr>
          <w:sz w:val="28"/>
          <w:szCs w:val="28"/>
          <w:lang w:val="uk-UA"/>
        </w:rPr>
        <w:t>апоптоз</w:t>
      </w:r>
      <w:proofErr w:type="spellEnd"/>
      <w:r w:rsidRPr="008D2806">
        <w:rPr>
          <w:sz w:val="28"/>
          <w:szCs w:val="28"/>
          <w:lang w:val="uk-UA"/>
        </w:rPr>
        <w:t xml:space="preserve"> є рецептори смерті сімейства </w:t>
      </w:r>
      <w:proofErr w:type="spellStart"/>
      <w:r w:rsidRPr="008D2806">
        <w:rPr>
          <w:sz w:val="28"/>
          <w:szCs w:val="28"/>
          <w:lang w:val="uk-UA"/>
        </w:rPr>
        <w:t>прозапального</w:t>
      </w:r>
      <w:proofErr w:type="spellEnd"/>
      <w:r w:rsidRPr="008D2806">
        <w:rPr>
          <w:sz w:val="28"/>
          <w:szCs w:val="28"/>
          <w:lang w:val="uk-UA"/>
        </w:rPr>
        <w:t xml:space="preserve"> </w:t>
      </w:r>
      <w:proofErr w:type="spellStart"/>
      <w:r w:rsidRPr="008D2806">
        <w:rPr>
          <w:sz w:val="28"/>
          <w:szCs w:val="28"/>
          <w:lang w:val="uk-UA"/>
        </w:rPr>
        <w:t>цитокіна</w:t>
      </w:r>
      <w:proofErr w:type="spellEnd"/>
      <w:r w:rsidRPr="008D2806">
        <w:rPr>
          <w:sz w:val="28"/>
          <w:szCs w:val="28"/>
          <w:lang w:val="uk-UA"/>
        </w:rPr>
        <w:t xml:space="preserve"> – фактора некрозу </w:t>
      </w:r>
      <w:proofErr w:type="spellStart"/>
      <w:r w:rsidRPr="008D2806">
        <w:rPr>
          <w:sz w:val="28"/>
          <w:szCs w:val="28"/>
          <w:lang w:val="uk-UA"/>
        </w:rPr>
        <w:t>пухлин-</w:t>
      </w:r>
      <w:r w:rsidRPr="008D2806">
        <w:rPr>
          <w:sz w:val="28"/>
          <w:szCs w:val="28"/>
        </w:rPr>
        <w:t>α</w:t>
      </w:r>
      <w:proofErr w:type="spellEnd"/>
      <w:r w:rsidRPr="008D2806">
        <w:rPr>
          <w:sz w:val="28"/>
          <w:szCs w:val="28"/>
          <w:lang w:val="uk-UA"/>
        </w:rPr>
        <w:t xml:space="preserve"> (ФНП-</w:t>
      </w:r>
      <w:proofErr w:type="spellStart"/>
      <w:r w:rsidRPr="008D2806">
        <w:rPr>
          <w:sz w:val="28"/>
          <w:szCs w:val="28"/>
        </w:rPr>
        <w:t>α</w:t>
      </w:r>
      <w:proofErr w:type="spellEnd"/>
      <w:r w:rsidRPr="008D2806">
        <w:rPr>
          <w:sz w:val="28"/>
          <w:szCs w:val="28"/>
          <w:lang w:val="uk-UA"/>
        </w:rPr>
        <w:t xml:space="preserve">), до числа яких входять ФНП-Р1, </w:t>
      </w:r>
      <w:proofErr w:type="spellStart"/>
      <w:r w:rsidRPr="008D2806">
        <w:rPr>
          <w:sz w:val="28"/>
          <w:szCs w:val="28"/>
          <w:lang w:val="en-US"/>
        </w:rPr>
        <w:t>Fas</w:t>
      </w:r>
      <w:proofErr w:type="spellEnd"/>
      <w:r w:rsidRPr="008D2806">
        <w:rPr>
          <w:sz w:val="28"/>
          <w:szCs w:val="28"/>
          <w:lang w:val="uk-UA"/>
        </w:rPr>
        <w:t xml:space="preserve"> </w:t>
      </w:r>
      <w:r w:rsidRPr="00A4008D">
        <w:rPr>
          <w:sz w:val="28"/>
          <w:szCs w:val="28"/>
          <w:lang w:val="uk-UA"/>
        </w:rPr>
        <w:t>(</w:t>
      </w:r>
      <w:proofErr w:type="spellStart"/>
      <w:r w:rsidRPr="00A4008D">
        <w:rPr>
          <w:bCs/>
          <w:sz w:val="28"/>
          <w:szCs w:val="28"/>
          <w:lang w:val="en-US"/>
        </w:rPr>
        <w:t>F</w:t>
      </w:r>
      <w:r w:rsidRPr="00A4008D">
        <w:rPr>
          <w:sz w:val="28"/>
          <w:szCs w:val="28"/>
          <w:lang w:val="en-US"/>
        </w:rPr>
        <w:t>ibloblast</w:t>
      </w:r>
      <w:proofErr w:type="spellEnd"/>
      <w:r w:rsidRPr="00A4008D">
        <w:rPr>
          <w:sz w:val="28"/>
          <w:szCs w:val="28"/>
          <w:lang w:val="uk-UA"/>
        </w:rPr>
        <w:t xml:space="preserve"> </w:t>
      </w:r>
      <w:r w:rsidRPr="00A4008D">
        <w:rPr>
          <w:bCs/>
          <w:sz w:val="28"/>
          <w:szCs w:val="28"/>
          <w:lang w:val="en-US"/>
        </w:rPr>
        <w:t>as</w:t>
      </w:r>
      <w:r w:rsidRPr="00A4008D">
        <w:rPr>
          <w:sz w:val="28"/>
          <w:szCs w:val="28"/>
          <w:lang w:val="en-US"/>
        </w:rPr>
        <w:t>sociated</w:t>
      </w:r>
      <w:r w:rsidRPr="00A4008D">
        <w:rPr>
          <w:sz w:val="28"/>
          <w:szCs w:val="28"/>
          <w:lang w:val="uk-UA"/>
        </w:rPr>
        <w:t xml:space="preserve">), </w:t>
      </w:r>
      <w:r w:rsidRPr="00A4008D">
        <w:rPr>
          <w:sz w:val="28"/>
          <w:szCs w:val="28"/>
          <w:lang w:val="en-US"/>
        </w:rPr>
        <w:t>DR</w:t>
      </w:r>
      <w:r w:rsidRPr="00A4008D">
        <w:rPr>
          <w:sz w:val="28"/>
          <w:szCs w:val="28"/>
          <w:lang w:val="uk-UA"/>
        </w:rPr>
        <w:t>3 (</w:t>
      </w:r>
      <w:r w:rsidRPr="00A4008D">
        <w:rPr>
          <w:bCs/>
          <w:sz w:val="28"/>
          <w:szCs w:val="28"/>
          <w:lang w:val="en-US"/>
        </w:rPr>
        <w:t>D</w:t>
      </w:r>
      <w:r w:rsidRPr="00A4008D">
        <w:rPr>
          <w:sz w:val="28"/>
          <w:szCs w:val="28"/>
          <w:lang w:val="en-US"/>
        </w:rPr>
        <w:t>eath</w:t>
      </w:r>
      <w:r w:rsidRPr="00A4008D">
        <w:rPr>
          <w:sz w:val="28"/>
          <w:szCs w:val="28"/>
          <w:lang w:val="uk-UA"/>
        </w:rPr>
        <w:t xml:space="preserve"> </w:t>
      </w:r>
      <w:r w:rsidRPr="00A4008D">
        <w:rPr>
          <w:bCs/>
          <w:sz w:val="28"/>
          <w:szCs w:val="28"/>
          <w:lang w:val="en-US"/>
        </w:rPr>
        <w:t>R</w:t>
      </w:r>
      <w:r w:rsidRPr="00A4008D">
        <w:rPr>
          <w:sz w:val="28"/>
          <w:szCs w:val="28"/>
          <w:lang w:val="en-US"/>
        </w:rPr>
        <w:t>eceptor</w:t>
      </w:r>
      <w:r w:rsidRPr="00A4008D">
        <w:rPr>
          <w:sz w:val="28"/>
          <w:szCs w:val="28"/>
          <w:lang w:val="uk-UA"/>
        </w:rPr>
        <w:t xml:space="preserve"> 3), </w:t>
      </w:r>
      <w:r w:rsidRPr="00A4008D">
        <w:rPr>
          <w:sz w:val="28"/>
          <w:szCs w:val="28"/>
          <w:lang w:val="en-US"/>
        </w:rPr>
        <w:t>DR</w:t>
      </w:r>
      <w:r w:rsidRPr="00A4008D">
        <w:rPr>
          <w:sz w:val="28"/>
          <w:szCs w:val="28"/>
          <w:lang w:val="uk-UA"/>
        </w:rPr>
        <w:t xml:space="preserve">4, </w:t>
      </w:r>
      <w:r w:rsidRPr="00A4008D">
        <w:rPr>
          <w:sz w:val="28"/>
          <w:szCs w:val="28"/>
          <w:lang w:val="en-US"/>
        </w:rPr>
        <w:t>DR</w:t>
      </w:r>
      <w:r w:rsidRPr="00A4008D">
        <w:rPr>
          <w:sz w:val="28"/>
          <w:szCs w:val="28"/>
          <w:lang w:val="uk-UA"/>
        </w:rPr>
        <w:t xml:space="preserve">5, </w:t>
      </w:r>
      <w:r w:rsidRPr="00A4008D">
        <w:rPr>
          <w:sz w:val="28"/>
          <w:szCs w:val="28"/>
          <w:lang w:val="en-US"/>
        </w:rPr>
        <w:t>DR</w:t>
      </w:r>
      <w:r w:rsidRPr="00A4008D">
        <w:rPr>
          <w:sz w:val="28"/>
          <w:szCs w:val="28"/>
          <w:lang w:val="uk-UA"/>
        </w:rPr>
        <w:t>6 та інші. У випадку</w:t>
      </w:r>
      <w:r w:rsidRPr="00BE49D2">
        <w:rPr>
          <w:sz w:val="28"/>
          <w:szCs w:val="28"/>
          <w:lang w:val="uk-UA"/>
        </w:rPr>
        <w:t xml:space="preserve"> </w:t>
      </w:r>
      <w:proofErr w:type="spellStart"/>
      <w:r w:rsidRPr="00BE49D2">
        <w:rPr>
          <w:sz w:val="28"/>
          <w:szCs w:val="28"/>
          <w:lang w:val="en-US"/>
        </w:rPr>
        <w:t>Fas</w:t>
      </w:r>
      <w:r w:rsidRPr="00BE49D2">
        <w:rPr>
          <w:sz w:val="28"/>
          <w:szCs w:val="28"/>
          <w:lang w:val="uk-UA"/>
        </w:rPr>
        <w:t>-залежного</w:t>
      </w:r>
      <w:proofErr w:type="spellEnd"/>
      <w:r w:rsidRPr="00BE49D2">
        <w:rPr>
          <w:sz w:val="28"/>
          <w:szCs w:val="28"/>
          <w:lang w:val="uk-UA"/>
        </w:rPr>
        <w:t xml:space="preserve"> </w:t>
      </w:r>
      <w:proofErr w:type="spellStart"/>
      <w:r w:rsidRPr="00BE49D2">
        <w:rPr>
          <w:sz w:val="28"/>
          <w:szCs w:val="28"/>
          <w:lang w:val="uk-UA"/>
        </w:rPr>
        <w:t>апоптозу</w:t>
      </w:r>
      <w:proofErr w:type="spellEnd"/>
      <w:r w:rsidRPr="00BE49D2">
        <w:rPr>
          <w:sz w:val="28"/>
          <w:szCs w:val="28"/>
          <w:lang w:val="uk-UA"/>
        </w:rPr>
        <w:t xml:space="preserve">, рецептор </w:t>
      </w:r>
      <w:proofErr w:type="spellStart"/>
      <w:r w:rsidRPr="00BE49D2">
        <w:rPr>
          <w:sz w:val="28"/>
          <w:szCs w:val="28"/>
          <w:lang w:val="en-US"/>
        </w:rPr>
        <w:t>Fas</w:t>
      </w:r>
      <w:proofErr w:type="spellEnd"/>
      <w:r w:rsidRPr="00BE49D2">
        <w:rPr>
          <w:sz w:val="28"/>
          <w:szCs w:val="28"/>
          <w:lang w:val="uk-UA"/>
        </w:rPr>
        <w:t xml:space="preserve"> </w:t>
      </w:r>
      <w:r w:rsidR="00DE740D">
        <w:rPr>
          <w:sz w:val="28"/>
          <w:szCs w:val="28"/>
          <w:lang w:val="uk-UA"/>
        </w:rPr>
        <w:t>(</w:t>
      </w:r>
      <w:proofErr w:type="spellStart"/>
      <w:r w:rsidR="00DE740D">
        <w:rPr>
          <w:sz w:val="28"/>
          <w:szCs w:val="28"/>
          <w:lang w:val="uk-UA"/>
        </w:rPr>
        <w:t>FasR</w:t>
      </w:r>
      <w:proofErr w:type="spellEnd"/>
      <w:r w:rsidR="00DE740D">
        <w:rPr>
          <w:sz w:val="28"/>
          <w:szCs w:val="28"/>
          <w:lang w:val="uk-UA"/>
        </w:rPr>
        <w:t xml:space="preserve">) </w:t>
      </w:r>
      <w:r w:rsidRPr="00BE49D2">
        <w:rPr>
          <w:sz w:val="28"/>
          <w:szCs w:val="28"/>
          <w:lang w:val="uk-UA"/>
        </w:rPr>
        <w:t xml:space="preserve">індукує </w:t>
      </w:r>
      <w:proofErr w:type="spellStart"/>
      <w:r w:rsidRPr="00BE49D2">
        <w:rPr>
          <w:sz w:val="28"/>
          <w:szCs w:val="28"/>
          <w:lang w:val="uk-UA"/>
        </w:rPr>
        <w:t>апоптотичний</w:t>
      </w:r>
      <w:proofErr w:type="spellEnd"/>
      <w:r w:rsidRPr="00BE49D2">
        <w:rPr>
          <w:sz w:val="28"/>
          <w:szCs w:val="28"/>
          <w:lang w:val="uk-UA"/>
        </w:rPr>
        <w:t xml:space="preserve"> сигнал шляхом зв’язування зі своїм лігандом - </w:t>
      </w:r>
      <w:proofErr w:type="spellStart"/>
      <w:r w:rsidRPr="00BE49D2">
        <w:rPr>
          <w:sz w:val="28"/>
          <w:szCs w:val="28"/>
          <w:lang w:val="en-US"/>
        </w:rPr>
        <w:t>Fas</w:t>
      </w:r>
      <w:proofErr w:type="spellEnd"/>
      <w:r w:rsidRPr="00BE49D2">
        <w:rPr>
          <w:sz w:val="28"/>
          <w:szCs w:val="28"/>
          <w:lang w:val="uk-UA"/>
        </w:rPr>
        <w:t xml:space="preserve"> лігандом (</w:t>
      </w:r>
      <w:proofErr w:type="spellStart"/>
      <w:r w:rsidRPr="00BE49D2">
        <w:rPr>
          <w:sz w:val="28"/>
          <w:szCs w:val="28"/>
          <w:lang w:val="en-US"/>
        </w:rPr>
        <w:t>FasL</w:t>
      </w:r>
      <w:proofErr w:type="spellEnd"/>
      <w:r w:rsidRPr="00BE49D2">
        <w:rPr>
          <w:sz w:val="28"/>
          <w:szCs w:val="28"/>
          <w:lang w:val="uk-UA"/>
        </w:rPr>
        <w:t>), так-звана “</w:t>
      </w:r>
      <w:proofErr w:type="spellStart"/>
      <w:r w:rsidRPr="00BE49D2">
        <w:rPr>
          <w:sz w:val="28"/>
          <w:szCs w:val="28"/>
          <w:lang w:val="en-US"/>
        </w:rPr>
        <w:t>Fas</w:t>
      </w:r>
      <w:proofErr w:type="spellEnd"/>
      <w:r w:rsidRPr="00BE49D2">
        <w:rPr>
          <w:sz w:val="28"/>
          <w:szCs w:val="28"/>
          <w:lang w:val="uk-UA"/>
        </w:rPr>
        <w:t>/</w:t>
      </w:r>
      <w:proofErr w:type="spellStart"/>
      <w:r w:rsidRPr="00BE49D2">
        <w:rPr>
          <w:sz w:val="28"/>
          <w:szCs w:val="28"/>
          <w:lang w:val="en-US"/>
        </w:rPr>
        <w:t>FasL</w:t>
      </w:r>
      <w:proofErr w:type="spellEnd"/>
      <w:r w:rsidRPr="00BE49D2">
        <w:rPr>
          <w:sz w:val="28"/>
          <w:szCs w:val="28"/>
          <w:lang w:val="uk-UA"/>
        </w:rPr>
        <w:t>” система</w:t>
      </w:r>
      <w:r>
        <w:rPr>
          <w:sz w:val="28"/>
          <w:szCs w:val="28"/>
          <w:lang w:val="uk-UA"/>
        </w:rPr>
        <w:t xml:space="preserve"> </w:t>
      </w:r>
      <w:r w:rsidR="009A26E0" w:rsidRPr="002E6DB6">
        <w:rPr>
          <w:sz w:val="28"/>
          <w:szCs w:val="28"/>
          <w:lang w:val="uk-UA"/>
        </w:rPr>
        <w:t>[</w:t>
      </w:r>
      <w:r w:rsidR="009A26E0">
        <w:rPr>
          <w:sz w:val="28"/>
          <w:szCs w:val="28"/>
          <w:lang w:val="uk-UA"/>
        </w:rPr>
        <w:t>4</w:t>
      </w:r>
      <w:r w:rsidR="009A26E0" w:rsidRPr="002E6DB6">
        <w:rPr>
          <w:sz w:val="28"/>
          <w:szCs w:val="28"/>
          <w:lang w:val="uk-UA"/>
        </w:rPr>
        <w:t>]</w:t>
      </w:r>
      <w:r w:rsidR="009A26E0" w:rsidRPr="005C0CA3">
        <w:rPr>
          <w:bCs/>
          <w:sz w:val="28"/>
          <w:szCs w:val="28"/>
          <w:lang w:val="uk-UA"/>
        </w:rPr>
        <w:t>.</w:t>
      </w:r>
      <w:r w:rsidR="009A26E0" w:rsidRPr="00BE49D2">
        <w:rPr>
          <w:sz w:val="28"/>
          <w:szCs w:val="28"/>
          <w:lang w:val="uk-UA"/>
        </w:rPr>
        <w:t xml:space="preserve"> </w:t>
      </w:r>
      <w:r w:rsidRPr="00BE49D2">
        <w:rPr>
          <w:sz w:val="28"/>
          <w:szCs w:val="28"/>
          <w:lang w:val="uk-UA"/>
        </w:rPr>
        <w:t xml:space="preserve"> </w:t>
      </w:r>
    </w:p>
    <w:p w:rsidR="009A26E0" w:rsidRDefault="002A7EB5" w:rsidP="009A26E0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sz w:val="28"/>
          <w:szCs w:val="28"/>
          <w:lang w:val="uk-UA"/>
        </w:rPr>
      </w:pPr>
      <w:r w:rsidRPr="008D2806">
        <w:rPr>
          <w:sz w:val="28"/>
          <w:szCs w:val="28"/>
          <w:lang w:val="uk-UA"/>
        </w:rPr>
        <w:tab/>
      </w:r>
      <w:r w:rsidR="009A26E0">
        <w:rPr>
          <w:sz w:val="28"/>
          <w:szCs w:val="28"/>
          <w:lang w:val="uk-UA"/>
        </w:rPr>
        <w:t xml:space="preserve">Метою нашого дослідження було вивчення плазматичного рівню маркерів </w:t>
      </w:r>
      <w:proofErr w:type="spellStart"/>
      <w:r w:rsidR="009A26E0">
        <w:rPr>
          <w:sz w:val="28"/>
          <w:szCs w:val="28"/>
          <w:lang w:val="uk-UA"/>
        </w:rPr>
        <w:t>апоптозу</w:t>
      </w:r>
      <w:proofErr w:type="spellEnd"/>
      <w:r w:rsidR="009A26E0">
        <w:rPr>
          <w:sz w:val="28"/>
          <w:szCs w:val="28"/>
          <w:lang w:val="uk-UA"/>
        </w:rPr>
        <w:t>:</w:t>
      </w:r>
      <w:r w:rsidR="009A26E0" w:rsidRPr="009A26E0">
        <w:rPr>
          <w:sz w:val="28"/>
          <w:szCs w:val="28"/>
          <w:lang w:val="uk-UA"/>
        </w:rPr>
        <w:t xml:space="preserve"> </w:t>
      </w:r>
      <w:proofErr w:type="spellStart"/>
      <w:r w:rsidR="009A26E0" w:rsidRPr="00BE49D2">
        <w:rPr>
          <w:sz w:val="28"/>
          <w:szCs w:val="28"/>
          <w:lang w:val="en-US"/>
        </w:rPr>
        <w:t>Fas</w:t>
      </w:r>
      <w:r w:rsidR="00DE740D">
        <w:rPr>
          <w:sz w:val="28"/>
          <w:szCs w:val="28"/>
          <w:lang w:val="en-US"/>
        </w:rPr>
        <w:t>R</w:t>
      </w:r>
      <w:proofErr w:type="spellEnd"/>
      <w:r w:rsidR="009A26E0">
        <w:rPr>
          <w:sz w:val="28"/>
          <w:szCs w:val="28"/>
          <w:lang w:val="uk-UA"/>
        </w:rPr>
        <w:t xml:space="preserve"> та </w:t>
      </w:r>
      <w:proofErr w:type="spellStart"/>
      <w:r w:rsidR="009A26E0" w:rsidRPr="00BE49D2">
        <w:rPr>
          <w:sz w:val="28"/>
          <w:szCs w:val="28"/>
          <w:lang w:val="en-US"/>
        </w:rPr>
        <w:t>FasL</w:t>
      </w:r>
      <w:proofErr w:type="spellEnd"/>
      <w:r w:rsidR="009A26E0">
        <w:rPr>
          <w:sz w:val="28"/>
          <w:szCs w:val="28"/>
          <w:lang w:val="uk-UA"/>
        </w:rPr>
        <w:t xml:space="preserve"> у хворих на АГ </w:t>
      </w:r>
      <w:r w:rsidR="002F5270">
        <w:rPr>
          <w:sz w:val="28"/>
          <w:szCs w:val="28"/>
          <w:lang w:val="uk-UA"/>
        </w:rPr>
        <w:t xml:space="preserve">з </w:t>
      </w:r>
      <w:proofErr w:type="spellStart"/>
      <w:r w:rsidR="002F5270">
        <w:rPr>
          <w:sz w:val="28"/>
          <w:szCs w:val="28"/>
          <w:lang w:val="uk-UA"/>
        </w:rPr>
        <w:t>глюкометаболічними</w:t>
      </w:r>
      <w:proofErr w:type="spellEnd"/>
      <w:r w:rsidR="002F5270">
        <w:rPr>
          <w:sz w:val="28"/>
          <w:szCs w:val="28"/>
          <w:lang w:val="uk-UA"/>
        </w:rPr>
        <w:t xml:space="preserve"> порушеннями</w:t>
      </w:r>
      <w:r w:rsidR="009A26E0">
        <w:rPr>
          <w:sz w:val="28"/>
          <w:szCs w:val="28"/>
          <w:lang w:val="uk-UA"/>
        </w:rPr>
        <w:t xml:space="preserve">.  </w:t>
      </w:r>
    </w:p>
    <w:p w:rsidR="00DE76E0" w:rsidRDefault="00DE76E0" w:rsidP="009A26E0">
      <w:pPr>
        <w:pStyle w:val="a3"/>
        <w:tabs>
          <w:tab w:val="clear" w:pos="4153"/>
          <w:tab w:val="clear" w:pos="8306"/>
        </w:tabs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222DC">
        <w:rPr>
          <w:b/>
          <w:color w:val="000000"/>
          <w:sz w:val="28"/>
          <w:szCs w:val="28"/>
          <w:shd w:val="clear" w:color="auto" w:fill="FFFFFF"/>
          <w:lang w:val="uk-UA"/>
        </w:rPr>
        <w:t>Матеріали та методи дослідження.</w:t>
      </w:r>
      <w:r w:rsidRPr="008222DC">
        <w:rPr>
          <w:color w:val="000000"/>
          <w:sz w:val="28"/>
          <w:szCs w:val="28"/>
          <w:shd w:val="clear" w:color="auto" w:fill="FFFFFF"/>
          <w:lang w:val="uk-UA"/>
        </w:rPr>
        <w:t xml:space="preserve"> Обстежено </w:t>
      </w:r>
      <w:r w:rsidR="002321B3">
        <w:rPr>
          <w:sz w:val="28"/>
          <w:szCs w:val="28"/>
          <w:lang w:val="uk-UA"/>
        </w:rPr>
        <w:t xml:space="preserve">104 пацієнта на АГ: </w:t>
      </w:r>
      <w:r w:rsidR="00F31D00">
        <w:rPr>
          <w:sz w:val="28"/>
          <w:szCs w:val="28"/>
          <w:lang w:val="uk-UA"/>
        </w:rPr>
        <w:t xml:space="preserve">59 жінок, що становило 56,7 % та 45 чоловіків (43,3 %), </w:t>
      </w:r>
      <w:r w:rsidRPr="008222DC">
        <w:rPr>
          <w:sz w:val="28"/>
          <w:szCs w:val="28"/>
          <w:lang w:val="uk-UA"/>
        </w:rPr>
        <w:t>яким було проведено загально-клінічне та лабораторно-інструментальне обстеження. „</w:t>
      </w:r>
      <w:proofErr w:type="spellStart"/>
      <w:r w:rsidRPr="008222DC">
        <w:rPr>
          <w:sz w:val="28"/>
          <w:szCs w:val="28"/>
          <w:lang w:val="uk-UA"/>
        </w:rPr>
        <w:t>Офісний”</w:t>
      </w:r>
      <w:proofErr w:type="spellEnd"/>
      <w:r w:rsidRPr="008222DC">
        <w:rPr>
          <w:sz w:val="28"/>
          <w:szCs w:val="28"/>
          <w:lang w:val="uk-UA"/>
        </w:rPr>
        <w:t xml:space="preserve"> артеріальний тиск (АТ) вимірювали в ранкові часи в положенні пацієнта сидячи у стані спокою тричі з інтервалом дві хвилини. Аналізували середньоарифметичне значення систолічного АТ (САТ) та </w:t>
      </w:r>
      <w:proofErr w:type="spellStart"/>
      <w:r w:rsidRPr="008222DC">
        <w:rPr>
          <w:sz w:val="28"/>
          <w:szCs w:val="28"/>
          <w:lang w:val="uk-UA"/>
        </w:rPr>
        <w:t>діастолічного</w:t>
      </w:r>
      <w:proofErr w:type="spellEnd"/>
      <w:r w:rsidRPr="008222DC">
        <w:rPr>
          <w:sz w:val="28"/>
          <w:szCs w:val="28"/>
          <w:lang w:val="uk-UA"/>
        </w:rPr>
        <w:t xml:space="preserve"> АТ (ДАТ). Частоту серцевих скорочень визначали одразу після другого вимірювання АТ. Верифікацію діагнозу, визначення стадії та ступеня АГ проведено згідно критеріїв, рекомендованих Українським товариством </w:t>
      </w:r>
      <w:r w:rsidRPr="008222DC">
        <w:rPr>
          <w:sz w:val="28"/>
          <w:szCs w:val="28"/>
          <w:lang w:val="uk-UA"/>
        </w:rPr>
        <w:lastRenderedPageBreak/>
        <w:t xml:space="preserve">кардіологів та Європейським товариством з артеріальної гіпертензії / Європейським товариством з кардіології </w:t>
      </w:r>
      <w:r>
        <w:rPr>
          <w:sz w:val="28"/>
          <w:szCs w:val="28"/>
          <w:lang w:val="uk-UA"/>
        </w:rPr>
        <w:t>[5]</w:t>
      </w:r>
      <w:r w:rsidRPr="008222DC">
        <w:rPr>
          <w:sz w:val="28"/>
          <w:szCs w:val="28"/>
          <w:lang w:val="uk-UA"/>
        </w:rPr>
        <w:t>.</w:t>
      </w:r>
    </w:p>
    <w:p w:rsidR="00DE76E0" w:rsidRDefault="00DE76E0" w:rsidP="00DE76E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дослідження не включали пацієнтів з вторинною АГ, за наявності супутньої </w:t>
      </w:r>
      <w:proofErr w:type="spellStart"/>
      <w:r>
        <w:rPr>
          <w:sz w:val="28"/>
          <w:szCs w:val="28"/>
          <w:lang w:val="uk-UA"/>
        </w:rPr>
        <w:t>аутоімунної</w:t>
      </w:r>
      <w:proofErr w:type="spellEnd"/>
      <w:r>
        <w:rPr>
          <w:sz w:val="28"/>
          <w:szCs w:val="28"/>
          <w:lang w:val="uk-UA"/>
        </w:rPr>
        <w:t xml:space="preserve">, онкологічної патології, гострих та хронічних захворюваннях печінки та нирок, запальних процесів чи захворювань, виражених порушень серцевого ритму та провідності, </w:t>
      </w:r>
      <w:r w:rsidRPr="003F1AEC">
        <w:rPr>
          <w:sz w:val="28"/>
          <w:szCs w:val="28"/>
          <w:lang w:val="uk-UA"/>
        </w:rPr>
        <w:t xml:space="preserve">гострого інфаркту міокарда чи інсульту, гострої </w:t>
      </w:r>
      <w:proofErr w:type="spellStart"/>
      <w:r w:rsidRPr="003F1AEC">
        <w:rPr>
          <w:sz w:val="28"/>
          <w:szCs w:val="28"/>
          <w:lang w:val="uk-UA"/>
        </w:rPr>
        <w:t>ліво-</w:t>
      </w:r>
      <w:proofErr w:type="spellEnd"/>
      <w:r w:rsidRPr="003F1AEC">
        <w:rPr>
          <w:sz w:val="28"/>
          <w:szCs w:val="28"/>
          <w:lang w:val="uk-UA"/>
        </w:rPr>
        <w:t xml:space="preserve"> чи </w:t>
      </w:r>
      <w:proofErr w:type="spellStart"/>
      <w:r w:rsidRPr="003F1AEC">
        <w:rPr>
          <w:sz w:val="28"/>
          <w:szCs w:val="28"/>
          <w:lang w:val="uk-UA"/>
        </w:rPr>
        <w:t>правошлуночкової</w:t>
      </w:r>
      <w:proofErr w:type="spellEnd"/>
      <w:r w:rsidRPr="003F1AEC">
        <w:rPr>
          <w:sz w:val="28"/>
          <w:szCs w:val="28"/>
          <w:lang w:val="uk-UA"/>
        </w:rPr>
        <w:t xml:space="preserve"> недостатності</w:t>
      </w:r>
      <w:r>
        <w:rPr>
          <w:sz w:val="28"/>
          <w:szCs w:val="28"/>
          <w:lang w:val="uk-UA"/>
        </w:rPr>
        <w:t xml:space="preserve">, хронічної серцевої недостатності </w:t>
      </w:r>
      <w:r w:rsidRPr="003F1AEC">
        <w:rPr>
          <w:sz w:val="28"/>
          <w:szCs w:val="28"/>
          <w:lang w:val="uk-UA"/>
        </w:rPr>
        <w:t>ІІІ</w:t>
      </w:r>
      <w:r>
        <w:rPr>
          <w:sz w:val="28"/>
          <w:szCs w:val="28"/>
          <w:lang w:val="uk-UA"/>
        </w:rPr>
        <w:t xml:space="preserve"> ст., супутніх психічних захворювань, наркоманії, алкоголізму. </w:t>
      </w:r>
    </w:p>
    <w:p w:rsidR="00DE76E0" w:rsidRPr="00647237" w:rsidRDefault="00DE76E0" w:rsidP="00DE76E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44168">
        <w:rPr>
          <w:sz w:val="28"/>
          <w:szCs w:val="28"/>
          <w:lang w:val="uk-UA"/>
        </w:rPr>
        <w:t xml:space="preserve">Визначення плазматичного рівню </w:t>
      </w:r>
      <w:proofErr w:type="spellStart"/>
      <w:r w:rsidR="006604FC" w:rsidRPr="00644168">
        <w:rPr>
          <w:sz w:val="28"/>
          <w:szCs w:val="28"/>
          <w:lang w:val="en-US"/>
        </w:rPr>
        <w:t>Fas</w:t>
      </w:r>
      <w:r w:rsidR="00DE740D" w:rsidRPr="00644168">
        <w:rPr>
          <w:sz w:val="28"/>
          <w:szCs w:val="28"/>
          <w:lang w:val="en-US"/>
        </w:rPr>
        <w:t>R</w:t>
      </w:r>
      <w:proofErr w:type="spellEnd"/>
      <w:r w:rsidR="006604FC" w:rsidRPr="00644168">
        <w:rPr>
          <w:sz w:val="28"/>
          <w:szCs w:val="28"/>
          <w:lang w:val="uk-UA"/>
        </w:rPr>
        <w:t xml:space="preserve"> та </w:t>
      </w:r>
      <w:proofErr w:type="spellStart"/>
      <w:r w:rsidR="006604FC" w:rsidRPr="00644168">
        <w:rPr>
          <w:sz w:val="28"/>
          <w:szCs w:val="28"/>
          <w:lang w:val="en-US"/>
        </w:rPr>
        <w:t>FasL</w:t>
      </w:r>
      <w:proofErr w:type="spellEnd"/>
      <w:r w:rsidR="006604FC" w:rsidRPr="00644168">
        <w:rPr>
          <w:sz w:val="28"/>
          <w:szCs w:val="28"/>
          <w:lang w:val="uk-UA"/>
        </w:rPr>
        <w:t xml:space="preserve"> </w:t>
      </w:r>
      <w:r w:rsidRPr="00644168">
        <w:rPr>
          <w:sz w:val="28"/>
          <w:szCs w:val="28"/>
          <w:lang w:val="uk-UA"/>
        </w:rPr>
        <w:t xml:space="preserve">проводилося </w:t>
      </w:r>
      <w:proofErr w:type="spellStart"/>
      <w:r w:rsidRPr="00644168">
        <w:rPr>
          <w:sz w:val="28"/>
          <w:szCs w:val="28"/>
          <w:lang w:val="uk-UA"/>
        </w:rPr>
        <w:t>імуноферментним</w:t>
      </w:r>
      <w:proofErr w:type="spellEnd"/>
      <w:r w:rsidRPr="00644168">
        <w:rPr>
          <w:sz w:val="28"/>
          <w:szCs w:val="28"/>
          <w:lang w:val="uk-UA"/>
        </w:rPr>
        <w:t xml:space="preserve"> методом з використанням набору </w:t>
      </w:r>
      <w:r w:rsidR="00F81028" w:rsidRPr="00644168">
        <w:rPr>
          <w:sz w:val="28"/>
          <w:szCs w:val="28"/>
          <w:lang w:val="uk-UA"/>
        </w:rPr>
        <w:t>“</w:t>
      </w:r>
      <w:r w:rsidR="00F81028" w:rsidRPr="00644168">
        <w:rPr>
          <w:sz w:val="28"/>
          <w:szCs w:val="28"/>
          <w:lang w:val="en-US"/>
        </w:rPr>
        <w:t>Human</w:t>
      </w:r>
      <w:r w:rsidR="00F81028" w:rsidRPr="00F81028">
        <w:rPr>
          <w:sz w:val="28"/>
          <w:szCs w:val="28"/>
          <w:lang w:val="uk-UA"/>
        </w:rPr>
        <w:t xml:space="preserve"> </w:t>
      </w:r>
      <w:proofErr w:type="spellStart"/>
      <w:r w:rsidR="00F81028">
        <w:rPr>
          <w:sz w:val="28"/>
          <w:szCs w:val="28"/>
          <w:lang w:val="en-US"/>
        </w:rPr>
        <w:t>Fas</w:t>
      </w:r>
      <w:proofErr w:type="spellEnd"/>
      <w:r w:rsidR="00F81028" w:rsidRPr="00F81028">
        <w:rPr>
          <w:sz w:val="28"/>
          <w:szCs w:val="28"/>
          <w:lang w:val="uk-UA"/>
        </w:rPr>
        <w:t xml:space="preserve"> </w:t>
      </w:r>
      <w:proofErr w:type="spellStart"/>
      <w:r w:rsidR="00F81028">
        <w:rPr>
          <w:sz w:val="28"/>
          <w:szCs w:val="28"/>
          <w:lang w:val="en-US"/>
        </w:rPr>
        <w:t>Ligand</w:t>
      </w:r>
      <w:proofErr w:type="spellEnd"/>
      <w:r w:rsidR="00F81028" w:rsidRPr="00F81028">
        <w:rPr>
          <w:sz w:val="28"/>
          <w:szCs w:val="28"/>
          <w:lang w:val="uk-UA"/>
        </w:rPr>
        <w:t>/</w:t>
      </w:r>
      <w:r w:rsidR="00F81028">
        <w:rPr>
          <w:sz w:val="28"/>
          <w:szCs w:val="28"/>
          <w:lang w:val="en-US"/>
        </w:rPr>
        <w:t>TNFSF</w:t>
      </w:r>
      <w:r w:rsidR="00F81028" w:rsidRPr="00F81028">
        <w:rPr>
          <w:sz w:val="28"/>
          <w:szCs w:val="28"/>
          <w:lang w:val="uk-UA"/>
        </w:rPr>
        <w:t xml:space="preserve">6 </w:t>
      </w:r>
      <w:r w:rsidR="00F81028">
        <w:rPr>
          <w:sz w:val="28"/>
          <w:szCs w:val="28"/>
          <w:lang w:val="en-US"/>
        </w:rPr>
        <w:t>Immunoassay</w:t>
      </w:r>
      <w:r w:rsidR="00F81028" w:rsidRPr="00F81028">
        <w:rPr>
          <w:sz w:val="28"/>
          <w:szCs w:val="28"/>
          <w:lang w:val="uk-UA"/>
        </w:rPr>
        <w:t>” (</w:t>
      </w:r>
      <w:r w:rsidR="00F81028">
        <w:rPr>
          <w:sz w:val="28"/>
          <w:szCs w:val="28"/>
          <w:lang w:val="en-US"/>
        </w:rPr>
        <w:t>R</w:t>
      </w:r>
      <w:r w:rsidR="00F81028" w:rsidRPr="00F81028">
        <w:rPr>
          <w:sz w:val="28"/>
          <w:szCs w:val="28"/>
          <w:lang w:val="uk-UA"/>
        </w:rPr>
        <w:t>&amp;</w:t>
      </w:r>
      <w:r w:rsidR="00F81028">
        <w:rPr>
          <w:sz w:val="28"/>
          <w:szCs w:val="28"/>
          <w:lang w:val="en-US"/>
        </w:rPr>
        <w:t>D</w:t>
      </w:r>
      <w:r w:rsidR="00F81028" w:rsidRPr="00F81028">
        <w:rPr>
          <w:sz w:val="28"/>
          <w:szCs w:val="28"/>
          <w:lang w:val="uk-UA"/>
        </w:rPr>
        <w:t xml:space="preserve"> </w:t>
      </w:r>
      <w:r w:rsidR="00F81028">
        <w:rPr>
          <w:sz w:val="28"/>
          <w:szCs w:val="28"/>
          <w:lang w:val="en-US"/>
        </w:rPr>
        <w:t>System</w:t>
      </w:r>
      <w:r w:rsidR="00F81028" w:rsidRPr="00F81028">
        <w:rPr>
          <w:sz w:val="28"/>
          <w:szCs w:val="28"/>
          <w:lang w:val="uk-UA"/>
        </w:rPr>
        <w:t xml:space="preserve"> </w:t>
      </w:r>
      <w:r w:rsidR="00F81028">
        <w:rPr>
          <w:sz w:val="28"/>
          <w:szCs w:val="28"/>
          <w:lang w:val="en-US"/>
        </w:rPr>
        <w:t>Europ</w:t>
      </w:r>
      <w:r w:rsidR="0079357A">
        <w:rPr>
          <w:sz w:val="28"/>
          <w:szCs w:val="28"/>
          <w:lang w:val="en-US"/>
        </w:rPr>
        <w:t>e</w:t>
      </w:r>
      <w:r w:rsidR="00F81028" w:rsidRPr="00F81028">
        <w:rPr>
          <w:sz w:val="28"/>
          <w:szCs w:val="28"/>
          <w:lang w:val="uk-UA"/>
        </w:rPr>
        <w:t xml:space="preserve">, </w:t>
      </w:r>
      <w:r w:rsidR="00F81028">
        <w:rPr>
          <w:sz w:val="28"/>
          <w:szCs w:val="28"/>
          <w:lang w:val="en-US"/>
        </w:rPr>
        <w:t>Ltd</w:t>
      </w:r>
      <w:r w:rsidR="00F81028" w:rsidRPr="00F81028">
        <w:rPr>
          <w:sz w:val="28"/>
          <w:szCs w:val="28"/>
          <w:lang w:val="uk-UA"/>
        </w:rPr>
        <w:t xml:space="preserve">. </w:t>
      </w:r>
      <w:r w:rsidR="00F81028">
        <w:rPr>
          <w:sz w:val="28"/>
          <w:szCs w:val="28"/>
          <w:lang w:val="en-US"/>
        </w:rPr>
        <w:t>United</w:t>
      </w:r>
      <w:r w:rsidR="00F81028" w:rsidRPr="00647237">
        <w:rPr>
          <w:sz w:val="28"/>
          <w:szCs w:val="28"/>
          <w:lang w:val="uk-UA"/>
        </w:rPr>
        <w:t xml:space="preserve"> </w:t>
      </w:r>
      <w:r w:rsidR="00F81028">
        <w:rPr>
          <w:sz w:val="28"/>
          <w:szCs w:val="28"/>
          <w:lang w:val="en-US"/>
        </w:rPr>
        <w:t>Kin</w:t>
      </w:r>
      <w:r w:rsidR="0079357A">
        <w:rPr>
          <w:sz w:val="28"/>
          <w:szCs w:val="28"/>
          <w:lang w:val="en-US"/>
        </w:rPr>
        <w:t>g</w:t>
      </w:r>
      <w:r w:rsidR="00F81028">
        <w:rPr>
          <w:sz w:val="28"/>
          <w:szCs w:val="28"/>
          <w:lang w:val="en-US"/>
        </w:rPr>
        <w:t>dom</w:t>
      </w:r>
      <w:r w:rsidR="00F81028" w:rsidRPr="00647237">
        <w:rPr>
          <w:sz w:val="28"/>
          <w:szCs w:val="28"/>
          <w:lang w:val="uk-UA"/>
        </w:rPr>
        <w:t xml:space="preserve">). </w:t>
      </w:r>
    </w:p>
    <w:p w:rsidR="00D24B94" w:rsidRDefault="00DE76E0" w:rsidP="00DE740D">
      <w:pPr>
        <w:pStyle w:val="2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595B16">
        <w:rPr>
          <w:sz w:val="28"/>
          <w:szCs w:val="28"/>
          <w:lang w:val="uk-UA"/>
        </w:rPr>
        <w:t>Статистичн</w:t>
      </w:r>
      <w:r>
        <w:rPr>
          <w:sz w:val="28"/>
          <w:szCs w:val="28"/>
          <w:lang w:val="uk-UA"/>
        </w:rPr>
        <w:t>у</w:t>
      </w:r>
      <w:r w:rsidRPr="00595B16">
        <w:rPr>
          <w:sz w:val="28"/>
          <w:szCs w:val="28"/>
          <w:lang w:val="uk-UA"/>
        </w:rPr>
        <w:t xml:space="preserve"> обробк</w:t>
      </w:r>
      <w:r>
        <w:rPr>
          <w:sz w:val="28"/>
          <w:szCs w:val="28"/>
          <w:lang w:val="uk-UA"/>
        </w:rPr>
        <w:t>у</w:t>
      </w:r>
      <w:r w:rsidRPr="00595B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отриманих даних проведено методами непараметричної статистики з використанням пакету статистичних програм </w:t>
      </w:r>
      <w:proofErr w:type="spellStart"/>
      <w:r>
        <w:rPr>
          <w:sz w:val="28"/>
          <w:szCs w:val="28"/>
          <w:lang w:val="en-US"/>
        </w:rPr>
        <w:t>Statistica</w:t>
      </w:r>
      <w:proofErr w:type="spellEnd"/>
      <w:r w:rsidRPr="00AE45B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>.0</w:t>
      </w:r>
      <w:r w:rsidRPr="00AE45B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for</w:t>
      </w:r>
      <w:r w:rsidRPr="00F7518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Windows</w:t>
      </w:r>
      <w:r w:rsidRPr="00F7518E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Statsoft</w:t>
      </w:r>
      <w:proofErr w:type="spellEnd"/>
      <w:r w:rsidRPr="00F7518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USA</w:t>
      </w:r>
      <w:r w:rsidRPr="00F7518E">
        <w:rPr>
          <w:sz w:val="28"/>
          <w:szCs w:val="28"/>
        </w:rPr>
        <w:t xml:space="preserve">). </w:t>
      </w:r>
      <w:r w:rsidR="00D24B94">
        <w:rPr>
          <w:sz w:val="28"/>
          <w:szCs w:val="28"/>
          <w:lang w:val="uk-UA"/>
        </w:rPr>
        <w:t xml:space="preserve">Для характеристики центральної закономірності та варіабельності ознак у групах обстежених осіб обчислювали медіану </w:t>
      </w:r>
      <w:r w:rsidR="00D24B94" w:rsidRPr="00CB769F">
        <w:rPr>
          <w:sz w:val="28"/>
          <w:szCs w:val="28"/>
          <w:lang w:val="uk-UA"/>
        </w:rPr>
        <w:t>(</w:t>
      </w:r>
      <w:proofErr w:type="spellStart"/>
      <w:r w:rsidR="00D24B94" w:rsidRPr="00897321">
        <w:rPr>
          <w:sz w:val="28"/>
          <w:szCs w:val="28"/>
          <w:lang w:val="uk-UA"/>
        </w:rPr>
        <w:t>M</w:t>
      </w:r>
      <w:r w:rsidR="00D24B94">
        <w:rPr>
          <w:sz w:val="28"/>
          <w:szCs w:val="28"/>
          <w:lang w:val="uk-UA"/>
        </w:rPr>
        <w:t>е</w:t>
      </w:r>
      <w:proofErr w:type="spellEnd"/>
      <w:r w:rsidR="00D24B94" w:rsidRPr="00CB769F">
        <w:rPr>
          <w:sz w:val="28"/>
          <w:szCs w:val="28"/>
          <w:lang w:val="uk-UA"/>
        </w:rPr>
        <w:t xml:space="preserve">) </w:t>
      </w:r>
      <w:r w:rsidR="00D24B94" w:rsidRPr="007A4875">
        <w:rPr>
          <w:sz w:val="28"/>
          <w:szCs w:val="28"/>
          <w:lang w:val="uk-UA"/>
        </w:rPr>
        <w:t>та</w:t>
      </w:r>
      <w:r w:rsidR="00D24B94">
        <w:rPr>
          <w:sz w:val="28"/>
          <w:szCs w:val="28"/>
          <w:lang w:val="uk-UA"/>
        </w:rPr>
        <w:t xml:space="preserve"> </w:t>
      </w:r>
      <w:proofErr w:type="spellStart"/>
      <w:r w:rsidR="00D24B94">
        <w:rPr>
          <w:sz w:val="28"/>
          <w:szCs w:val="28"/>
          <w:lang w:val="uk-UA"/>
        </w:rPr>
        <w:t>міжквартильний</w:t>
      </w:r>
      <w:proofErr w:type="spellEnd"/>
      <w:r w:rsidR="00D24B94">
        <w:rPr>
          <w:sz w:val="28"/>
          <w:szCs w:val="28"/>
          <w:lang w:val="uk-UA"/>
        </w:rPr>
        <w:t xml:space="preserve"> інтервал із наведенням значень нижнього, 25</w:t>
      </w:r>
      <w:r w:rsidR="003E359C">
        <w:rPr>
          <w:sz w:val="28"/>
          <w:szCs w:val="28"/>
          <w:lang w:val="uk-UA"/>
        </w:rPr>
        <w:t xml:space="preserve"> </w:t>
      </w:r>
      <w:r w:rsidR="00D24B94">
        <w:rPr>
          <w:sz w:val="28"/>
          <w:szCs w:val="28"/>
          <w:lang w:val="uk-UA"/>
        </w:rPr>
        <w:t xml:space="preserve">% </w:t>
      </w:r>
      <w:proofErr w:type="spellStart"/>
      <w:r w:rsidR="00D24B94">
        <w:rPr>
          <w:sz w:val="28"/>
          <w:szCs w:val="28"/>
          <w:lang w:val="uk-UA"/>
        </w:rPr>
        <w:t>квартиля</w:t>
      </w:r>
      <w:proofErr w:type="spellEnd"/>
      <w:r w:rsidR="00D24B94">
        <w:rPr>
          <w:sz w:val="28"/>
          <w:szCs w:val="28"/>
          <w:lang w:val="uk-UA"/>
        </w:rPr>
        <w:t xml:space="preserve"> </w:t>
      </w:r>
      <w:r w:rsidR="00D24B94" w:rsidRPr="007A4875">
        <w:rPr>
          <w:sz w:val="28"/>
          <w:szCs w:val="28"/>
          <w:lang w:val="uk-UA"/>
        </w:rPr>
        <w:t>(</w:t>
      </w:r>
      <w:r w:rsidR="00D24B94">
        <w:rPr>
          <w:sz w:val="28"/>
          <w:szCs w:val="28"/>
          <w:lang w:val="en-US"/>
        </w:rPr>
        <w:t>LQ</w:t>
      </w:r>
      <w:r w:rsidR="00D24B94" w:rsidRPr="007A4875">
        <w:rPr>
          <w:sz w:val="28"/>
          <w:szCs w:val="28"/>
          <w:lang w:val="uk-UA"/>
        </w:rPr>
        <w:t>) та верхнього</w:t>
      </w:r>
      <w:r w:rsidR="00D24B94">
        <w:rPr>
          <w:sz w:val="28"/>
          <w:szCs w:val="28"/>
          <w:lang w:val="uk-UA"/>
        </w:rPr>
        <w:t>,</w:t>
      </w:r>
      <w:r w:rsidR="00D24B94" w:rsidRPr="007A4875">
        <w:rPr>
          <w:sz w:val="28"/>
          <w:szCs w:val="28"/>
          <w:lang w:val="uk-UA"/>
        </w:rPr>
        <w:t xml:space="preserve"> 75</w:t>
      </w:r>
      <w:r w:rsidR="003E359C">
        <w:rPr>
          <w:sz w:val="28"/>
          <w:szCs w:val="28"/>
          <w:lang w:val="uk-UA"/>
        </w:rPr>
        <w:t xml:space="preserve"> </w:t>
      </w:r>
      <w:r w:rsidR="00D24B94" w:rsidRPr="007A4875">
        <w:rPr>
          <w:sz w:val="28"/>
          <w:szCs w:val="28"/>
          <w:lang w:val="uk-UA"/>
        </w:rPr>
        <w:t xml:space="preserve">% </w:t>
      </w:r>
      <w:proofErr w:type="spellStart"/>
      <w:r w:rsidR="00D24B94" w:rsidRPr="007A4875">
        <w:rPr>
          <w:sz w:val="28"/>
          <w:szCs w:val="28"/>
          <w:lang w:val="uk-UA"/>
        </w:rPr>
        <w:t>кварт</w:t>
      </w:r>
      <w:r w:rsidR="00D24B94">
        <w:rPr>
          <w:sz w:val="28"/>
          <w:szCs w:val="28"/>
          <w:lang w:val="uk-UA"/>
        </w:rPr>
        <w:t>иля</w:t>
      </w:r>
      <w:proofErr w:type="spellEnd"/>
      <w:r w:rsidR="00D24B94">
        <w:rPr>
          <w:sz w:val="28"/>
          <w:szCs w:val="28"/>
          <w:lang w:val="uk-UA"/>
        </w:rPr>
        <w:t xml:space="preserve"> (</w:t>
      </w:r>
      <w:r w:rsidR="00D24B94">
        <w:rPr>
          <w:sz w:val="28"/>
          <w:szCs w:val="28"/>
          <w:lang w:val="en-US"/>
        </w:rPr>
        <w:t>UQ</w:t>
      </w:r>
      <w:r w:rsidR="00D24B94" w:rsidRPr="007A4875">
        <w:rPr>
          <w:sz w:val="28"/>
          <w:szCs w:val="28"/>
          <w:lang w:val="uk-UA"/>
        </w:rPr>
        <w:t xml:space="preserve">), </w:t>
      </w:r>
      <w:r w:rsidR="00D24B94" w:rsidRPr="00CB769F">
        <w:rPr>
          <w:sz w:val="28"/>
          <w:szCs w:val="28"/>
          <w:lang w:val="uk-UA"/>
        </w:rPr>
        <w:t>результат виражали у вигляд</w:t>
      </w:r>
      <w:r w:rsidR="00D24B94">
        <w:rPr>
          <w:sz w:val="28"/>
          <w:szCs w:val="28"/>
          <w:lang w:val="uk-UA"/>
        </w:rPr>
        <w:t xml:space="preserve">і </w:t>
      </w:r>
      <w:r w:rsidR="00D24B94">
        <w:rPr>
          <w:sz w:val="28"/>
          <w:szCs w:val="28"/>
          <w:lang w:val="en-US"/>
        </w:rPr>
        <w:t>Me</w:t>
      </w:r>
      <w:r w:rsidR="00D24B94">
        <w:rPr>
          <w:sz w:val="28"/>
          <w:szCs w:val="28"/>
          <w:lang w:val="uk-UA"/>
        </w:rPr>
        <w:t xml:space="preserve"> (</w:t>
      </w:r>
      <w:r w:rsidR="00D24B94">
        <w:rPr>
          <w:sz w:val="28"/>
          <w:szCs w:val="28"/>
          <w:lang w:val="en-US"/>
        </w:rPr>
        <w:t>LQ</w:t>
      </w:r>
      <w:r w:rsidR="00D24B94" w:rsidRPr="007A4875">
        <w:rPr>
          <w:sz w:val="28"/>
          <w:szCs w:val="28"/>
          <w:lang w:val="uk-UA"/>
        </w:rPr>
        <w:t xml:space="preserve">; </w:t>
      </w:r>
      <w:r w:rsidR="00D24B94">
        <w:rPr>
          <w:sz w:val="28"/>
          <w:szCs w:val="28"/>
          <w:lang w:val="en-US"/>
        </w:rPr>
        <w:t>UQ</w:t>
      </w:r>
      <w:r w:rsidR="00D24B94">
        <w:rPr>
          <w:sz w:val="28"/>
          <w:szCs w:val="28"/>
          <w:lang w:val="uk-UA"/>
        </w:rPr>
        <w:t xml:space="preserve">). Визначення </w:t>
      </w:r>
      <w:proofErr w:type="spellStart"/>
      <w:r w:rsidR="00D24B94">
        <w:rPr>
          <w:sz w:val="28"/>
          <w:szCs w:val="28"/>
          <w:lang w:val="uk-UA"/>
        </w:rPr>
        <w:t>тертилів</w:t>
      </w:r>
      <w:proofErr w:type="spellEnd"/>
      <w:r w:rsidR="00D24B94">
        <w:rPr>
          <w:sz w:val="28"/>
          <w:szCs w:val="28"/>
          <w:lang w:val="uk-UA"/>
        </w:rPr>
        <w:t xml:space="preserve"> проведено за 33,3 та 66,6 </w:t>
      </w:r>
      <w:proofErr w:type="spellStart"/>
      <w:r w:rsidR="00D24B94">
        <w:rPr>
          <w:sz w:val="28"/>
          <w:szCs w:val="28"/>
          <w:lang w:val="uk-UA"/>
        </w:rPr>
        <w:t>процентилями</w:t>
      </w:r>
      <w:proofErr w:type="spellEnd"/>
      <w:r w:rsidR="00D24B94">
        <w:rPr>
          <w:sz w:val="28"/>
          <w:szCs w:val="28"/>
          <w:lang w:val="uk-UA"/>
        </w:rPr>
        <w:t>.</w:t>
      </w:r>
      <w:r w:rsidR="003E359C">
        <w:rPr>
          <w:sz w:val="28"/>
          <w:szCs w:val="28"/>
          <w:lang w:val="uk-UA"/>
        </w:rPr>
        <w:t xml:space="preserve"> </w:t>
      </w:r>
      <w:r w:rsidR="00D24B94" w:rsidRPr="00CB769F">
        <w:rPr>
          <w:sz w:val="28"/>
          <w:szCs w:val="28"/>
          <w:lang w:val="uk-UA"/>
        </w:rPr>
        <w:t>В</w:t>
      </w:r>
      <w:r w:rsidR="00D24B94">
        <w:rPr>
          <w:sz w:val="28"/>
          <w:szCs w:val="28"/>
          <w:lang w:val="uk-UA"/>
        </w:rPr>
        <w:t xml:space="preserve">ірогідність відмінностей у незалежних групах оцінювали за допомогою </w:t>
      </w:r>
      <w:r w:rsidR="00D24B94">
        <w:rPr>
          <w:sz w:val="28"/>
          <w:szCs w:val="28"/>
          <w:lang w:val="en-US"/>
        </w:rPr>
        <w:t>U</w:t>
      </w:r>
      <w:proofErr w:type="spellStart"/>
      <w:r w:rsidR="00D24B94" w:rsidRPr="007A4875">
        <w:rPr>
          <w:sz w:val="28"/>
          <w:szCs w:val="28"/>
          <w:lang w:val="uk-UA"/>
        </w:rPr>
        <w:t>-</w:t>
      </w:r>
      <w:r w:rsidR="00D24B94" w:rsidRPr="00897321">
        <w:rPr>
          <w:sz w:val="28"/>
          <w:szCs w:val="28"/>
          <w:lang w:val="uk-UA"/>
        </w:rPr>
        <w:t>критер</w:t>
      </w:r>
      <w:r w:rsidR="00D24B94">
        <w:rPr>
          <w:sz w:val="28"/>
          <w:szCs w:val="28"/>
          <w:lang w:val="uk-UA"/>
        </w:rPr>
        <w:t>ія</w:t>
      </w:r>
      <w:proofErr w:type="spellEnd"/>
      <w:r w:rsidR="00D24B94">
        <w:rPr>
          <w:sz w:val="28"/>
          <w:szCs w:val="28"/>
          <w:lang w:val="uk-UA"/>
        </w:rPr>
        <w:t xml:space="preserve"> </w:t>
      </w:r>
      <w:proofErr w:type="spellStart"/>
      <w:r w:rsidR="00D24B94" w:rsidRPr="007A4875">
        <w:rPr>
          <w:sz w:val="28"/>
          <w:szCs w:val="28"/>
          <w:lang w:val="uk-UA"/>
        </w:rPr>
        <w:t>Манна-У</w:t>
      </w:r>
      <w:r w:rsidR="00D24B94">
        <w:rPr>
          <w:sz w:val="28"/>
          <w:szCs w:val="28"/>
          <w:lang w:val="uk-UA"/>
        </w:rPr>
        <w:t>і</w:t>
      </w:r>
      <w:r w:rsidR="00D24B94" w:rsidRPr="007A4875">
        <w:rPr>
          <w:sz w:val="28"/>
          <w:szCs w:val="28"/>
          <w:lang w:val="uk-UA"/>
        </w:rPr>
        <w:t>тн</w:t>
      </w:r>
      <w:r w:rsidR="00D24B94">
        <w:rPr>
          <w:sz w:val="28"/>
          <w:szCs w:val="28"/>
          <w:lang w:val="uk-UA"/>
        </w:rPr>
        <w:t>і</w:t>
      </w:r>
      <w:proofErr w:type="spellEnd"/>
      <w:r w:rsidR="00D24B94">
        <w:rPr>
          <w:sz w:val="28"/>
          <w:szCs w:val="28"/>
          <w:lang w:val="uk-UA"/>
        </w:rPr>
        <w:t xml:space="preserve"> (</w:t>
      </w:r>
      <w:r w:rsidR="00D24B94">
        <w:rPr>
          <w:sz w:val="28"/>
          <w:szCs w:val="28"/>
          <w:lang w:val="en-US"/>
        </w:rPr>
        <w:t>Mann</w:t>
      </w:r>
      <w:r w:rsidR="00D24B94" w:rsidRPr="007A4875">
        <w:rPr>
          <w:sz w:val="28"/>
          <w:szCs w:val="28"/>
          <w:lang w:val="uk-UA"/>
        </w:rPr>
        <w:t>-</w:t>
      </w:r>
      <w:r w:rsidR="00D24B94">
        <w:rPr>
          <w:sz w:val="28"/>
          <w:szCs w:val="28"/>
          <w:lang w:val="en-US"/>
        </w:rPr>
        <w:t>Whitney</w:t>
      </w:r>
      <w:r w:rsidR="00D24B94" w:rsidRPr="007A4875">
        <w:rPr>
          <w:sz w:val="28"/>
          <w:szCs w:val="28"/>
          <w:lang w:val="uk-UA"/>
        </w:rPr>
        <w:t>).</w:t>
      </w:r>
      <w:r w:rsidR="003E359C" w:rsidRPr="003E359C">
        <w:rPr>
          <w:sz w:val="28"/>
          <w:szCs w:val="28"/>
          <w:lang w:val="uk-UA"/>
        </w:rPr>
        <w:t xml:space="preserve"> </w:t>
      </w:r>
      <w:r w:rsidR="003E359C" w:rsidRPr="002D1126">
        <w:rPr>
          <w:sz w:val="28"/>
          <w:szCs w:val="28"/>
          <w:lang w:val="uk-UA"/>
        </w:rPr>
        <w:t>У вс</w:t>
      </w:r>
      <w:r w:rsidR="003E359C">
        <w:rPr>
          <w:sz w:val="28"/>
          <w:szCs w:val="28"/>
          <w:lang w:val="uk-UA"/>
        </w:rPr>
        <w:t xml:space="preserve">іх статистичних розрахунках </w:t>
      </w:r>
      <w:proofErr w:type="spellStart"/>
      <w:r w:rsidR="003E359C">
        <w:rPr>
          <w:sz w:val="28"/>
          <w:szCs w:val="28"/>
          <w:lang w:val="uk-UA"/>
        </w:rPr>
        <w:t>пороговою</w:t>
      </w:r>
      <w:proofErr w:type="spellEnd"/>
      <w:r w:rsidR="003E359C">
        <w:rPr>
          <w:sz w:val="28"/>
          <w:szCs w:val="28"/>
          <w:lang w:val="uk-UA"/>
        </w:rPr>
        <w:t xml:space="preserve"> величиною рівня значимості р обрано 0,05.</w:t>
      </w:r>
    </w:p>
    <w:p w:rsidR="00043AA7" w:rsidRDefault="00DE76E0" w:rsidP="003E359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222DC">
        <w:rPr>
          <w:b/>
          <w:sz w:val="28"/>
          <w:szCs w:val="28"/>
          <w:lang w:val="uk-UA"/>
        </w:rPr>
        <w:t>Результати дослідження</w:t>
      </w:r>
      <w:r w:rsidR="00F364F2">
        <w:rPr>
          <w:b/>
          <w:sz w:val="28"/>
          <w:szCs w:val="28"/>
          <w:lang w:val="uk-UA"/>
        </w:rPr>
        <w:t xml:space="preserve"> та їх обговорення</w:t>
      </w:r>
      <w:r w:rsidRPr="008222DC">
        <w:rPr>
          <w:sz w:val="28"/>
          <w:szCs w:val="28"/>
          <w:lang w:val="uk-UA"/>
        </w:rPr>
        <w:t>.</w:t>
      </w:r>
      <w:r w:rsidR="00F364F2">
        <w:rPr>
          <w:sz w:val="28"/>
          <w:szCs w:val="28"/>
          <w:lang w:val="uk-UA"/>
        </w:rPr>
        <w:t xml:space="preserve"> </w:t>
      </w:r>
      <w:r w:rsidR="00043AA7" w:rsidRPr="00043AA7">
        <w:rPr>
          <w:sz w:val="28"/>
          <w:szCs w:val="28"/>
          <w:lang w:val="uk-UA"/>
        </w:rPr>
        <w:t>В</w:t>
      </w:r>
      <w:r w:rsidR="00043AA7">
        <w:rPr>
          <w:sz w:val="28"/>
          <w:szCs w:val="28"/>
          <w:lang w:val="uk-UA"/>
        </w:rPr>
        <w:t xml:space="preserve">ідповідно до поставленої мети дослідження, ми розділили пацієнтів залежно від рівня </w:t>
      </w:r>
      <w:proofErr w:type="spellStart"/>
      <w:r w:rsidR="00043AA7">
        <w:rPr>
          <w:sz w:val="28"/>
          <w:szCs w:val="28"/>
          <w:lang w:val="uk-UA"/>
        </w:rPr>
        <w:t>апоптотичних</w:t>
      </w:r>
      <w:proofErr w:type="spellEnd"/>
      <w:r w:rsidR="00043AA7">
        <w:rPr>
          <w:sz w:val="28"/>
          <w:szCs w:val="28"/>
          <w:lang w:val="uk-UA"/>
        </w:rPr>
        <w:t xml:space="preserve"> маркерів у плазмі крові: </w:t>
      </w:r>
      <w:proofErr w:type="spellStart"/>
      <w:r w:rsidR="00E211A7" w:rsidRPr="00043AA7">
        <w:rPr>
          <w:sz w:val="28"/>
          <w:szCs w:val="28"/>
          <w:lang w:val="en-US"/>
        </w:rPr>
        <w:t>FasL</w:t>
      </w:r>
      <w:proofErr w:type="spellEnd"/>
      <w:r w:rsidR="00E211A7" w:rsidRPr="00E211A7">
        <w:rPr>
          <w:sz w:val="28"/>
          <w:szCs w:val="28"/>
          <w:lang w:val="uk-UA"/>
        </w:rPr>
        <w:t xml:space="preserve"> </w:t>
      </w:r>
      <w:r w:rsidR="00E211A7" w:rsidRPr="00043AA7">
        <w:rPr>
          <w:sz w:val="28"/>
          <w:szCs w:val="28"/>
          <w:lang w:val="uk-UA"/>
        </w:rPr>
        <w:t>та</w:t>
      </w:r>
      <w:r w:rsidR="00E211A7" w:rsidRPr="00E211A7">
        <w:rPr>
          <w:sz w:val="28"/>
          <w:szCs w:val="28"/>
          <w:lang w:val="uk-UA"/>
        </w:rPr>
        <w:t xml:space="preserve"> </w:t>
      </w:r>
      <w:proofErr w:type="spellStart"/>
      <w:r w:rsidR="00043AA7" w:rsidRPr="00043AA7">
        <w:rPr>
          <w:sz w:val="28"/>
          <w:szCs w:val="28"/>
          <w:lang w:val="en-US"/>
        </w:rPr>
        <w:t>FasR</w:t>
      </w:r>
      <w:proofErr w:type="spellEnd"/>
      <w:r w:rsidR="00043AA7">
        <w:rPr>
          <w:sz w:val="28"/>
          <w:szCs w:val="28"/>
          <w:lang w:val="uk-UA"/>
        </w:rPr>
        <w:t xml:space="preserve">. </w:t>
      </w:r>
    </w:p>
    <w:p w:rsidR="00043AA7" w:rsidRDefault="00043AA7" w:rsidP="00043AA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Тертилі</w:t>
      </w:r>
      <w:proofErr w:type="spellEnd"/>
      <w:r>
        <w:rPr>
          <w:sz w:val="28"/>
          <w:szCs w:val="28"/>
          <w:lang w:val="uk-UA"/>
        </w:rPr>
        <w:t xml:space="preserve"> за рівнем </w:t>
      </w:r>
      <w:proofErr w:type="spellStart"/>
      <w:r>
        <w:rPr>
          <w:sz w:val="28"/>
          <w:szCs w:val="28"/>
          <w:lang w:val="en-US"/>
        </w:rPr>
        <w:t>FasL</w:t>
      </w:r>
      <w:proofErr w:type="spellEnd"/>
      <w:r>
        <w:rPr>
          <w:sz w:val="28"/>
          <w:szCs w:val="28"/>
          <w:lang w:val="uk-UA"/>
        </w:rPr>
        <w:t xml:space="preserve"> становили </w:t>
      </w:r>
      <w:r w:rsidRPr="00570DA0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,</w:t>
      </w:r>
      <w:r w:rsidRPr="00570DA0">
        <w:rPr>
          <w:sz w:val="28"/>
          <w:szCs w:val="28"/>
          <w:lang w:val="uk-UA"/>
        </w:rPr>
        <w:t>4</w:t>
      </w:r>
      <w:r w:rsidRPr="00F364F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пг</w:t>
      </w:r>
      <w:proofErr w:type="spellEnd"/>
      <w:r>
        <w:rPr>
          <w:sz w:val="28"/>
          <w:szCs w:val="28"/>
          <w:lang w:val="uk-UA"/>
        </w:rPr>
        <w:t>/</w:t>
      </w:r>
      <w:proofErr w:type="spellStart"/>
      <w:r>
        <w:rPr>
          <w:sz w:val="28"/>
          <w:szCs w:val="28"/>
          <w:lang w:val="uk-UA"/>
        </w:rPr>
        <w:t>мл</w:t>
      </w:r>
      <w:proofErr w:type="spellEnd"/>
      <w:r>
        <w:rPr>
          <w:sz w:val="28"/>
          <w:szCs w:val="28"/>
          <w:lang w:val="uk-UA"/>
        </w:rPr>
        <w:t xml:space="preserve"> та 6,8</w:t>
      </w:r>
      <w:r w:rsidRPr="00F364F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пг</w:t>
      </w:r>
      <w:proofErr w:type="spellEnd"/>
      <w:r>
        <w:rPr>
          <w:sz w:val="28"/>
          <w:szCs w:val="28"/>
          <w:lang w:val="uk-UA"/>
        </w:rPr>
        <w:t>/</w:t>
      </w:r>
      <w:proofErr w:type="spellStart"/>
      <w:r>
        <w:rPr>
          <w:sz w:val="28"/>
          <w:szCs w:val="28"/>
          <w:lang w:val="uk-UA"/>
        </w:rPr>
        <w:t>мл</w:t>
      </w:r>
      <w:proofErr w:type="spellEnd"/>
      <w:r>
        <w:rPr>
          <w:sz w:val="28"/>
          <w:szCs w:val="28"/>
          <w:lang w:val="uk-UA"/>
        </w:rPr>
        <w:t xml:space="preserve">, таким чином виділено </w:t>
      </w:r>
      <w:proofErr w:type="spellStart"/>
      <w:r>
        <w:rPr>
          <w:sz w:val="28"/>
          <w:szCs w:val="28"/>
          <w:lang w:val="uk-UA"/>
        </w:rPr>
        <w:t>тертильні</w:t>
      </w:r>
      <w:proofErr w:type="spellEnd"/>
      <w:r>
        <w:rPr>
          <w:sz w:val="28"/>
          <w:szCs w:val="28"/>
          <w:lang w:val="uk-UA"/>
        </w:rPr>
        <w:t xml:space="preserve"> групи: 1 групу з інтервалом значень менше 6,4</w:t>
      </w:r>
      <w:r w:rsidRPr="00F8102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пг</w:t>
      </w:r>
      <w:proofErr w:type="spellEnd"/>
      <w:r>
        <w:rPr>
          <w:sz w:val="28"/>
          <w:szCs w:val="28"/>
          <w:lang w:val="uk-UA"/>
        </w:rPr>
        <w:t>/</w:t>
      </w:r>
      <w:proofErr w:type="spellStart"/>
      <w:r>
        <w:rPr>
          <w:sz w:val="28"/>
          <w:szCs w:val="28"/>
          <w:lang w:val="uk-UA"/>
        </w:rPr>
        <w:t>мл</w:t>
      </w:r>
      <w:proofErr w:type="spellEnd"/>
      <w:r>
        <w:rPr>
          <w:sz w:val="28"/>
          <w:szCs w:val="28"/>
          <w:lang w:val="uk-UA"/>
        </w:rPr>
        <w:t>, 2 групу з інтервалом значень 6,4–6,7</w:t>
      </w:r>
      <w:r w:rsidRPr="00F8102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пг</w:t>
      </w:r>
      <w:proofErr w:type="spellEnd"/>
      <w:r>
        <w:rPr>
          <w:sz w:val="28"/>
          <w:szCs w:val="28"/>
          <w:lang w:val="uk-UA"/>
        </w:rPr>
        <w:t>/</w:t>
      </w:r>
      <w:proofErr w:type="spellStart"/>
      <w:r>
        <w:rPr>
          <w:sz w:val="28"/>
          <w:szCs w:val="28"/>
          <w:lang w:val="uk-UA"/>
        </w:rPr>
        <w:t>мл</w:t>
      </w:r>
      <w:proofErr w:type="spellEnd"/>
      <w:r>
        <w:rPr>
          <w:sz w:val="28"/>
          <w:szCs w:val="28"/>
          <w:lang w:val="uk-UA"/>
        </w:rPr>
        <w:t>, 3 групу з інтервалом значень 6,8</w:t>
      </w:r>
      <w:r w:rsidRPr="00F8102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пг</w:t>
      </w:r>
      <w:proofErr w:type="spellEnd"/>
      <w:r>
        <w:rPr>
          <w:sz w:val="28"/>
          <w:szCs w:val="28"/>
          <w:lang w:val="uk-UA"/>
        </w:rPr>
        <w:t>/</w:t>
      </w:r>
      <w:proofErr w:type="spellStart"/>
      <w:r>
        <w:rPr>
          <w:sz w:val="28"/>
          <w:szCs w:val="28"/>
          <w:lang w:val="uk-UA"/>
        </w:rPr>
        <w:t>мл</w:t>
      </w:r>
      <w:proofErr w:type="spellEnd"/>
      <w:r>
        <w:rPr>
          <w:sz w:val="28"/>
          <w:szCs w:val="28"/>
          <w:lang w:val="uk-UA"/>
        </w:rPr>
        <w:t xml:space="preserve"> і більше (табл. 1).</w:t>
      </w:r>
    </w:p>
    <w:p w:rsidR="00043AA7" w:rsidRPr="006454C2" w:rsidRDefault="00043AA7" w:rsidP="006454C2">
      <w:pPr>
        <w:ind w:firstLine="709"/>
        <w:jc w:val="right"/>
        <w:rPr>
          <w:lang w:val="uk-UA"/>
        </w:rPr>
      </w:pPr>
      <w:r w:rsidRPr="006454C2">
        <w:rPr>
          <w:lang w:val="uk-UA"/>
        </w:rPr>
        <w:lastRenderedPageBreak/>
        <w:t>Таблиця 1</w:t>
      </w:r>
    </w:p>
    <w:p w:rsidR="00043AA7" w:rsidRPr="00043AA7" w:rsidRDefault="00043AA7" w:rsidP="006454C2">
      <w:pPr>
        <w:keepNext/>
        <w:keepLines/>
        <w:jc w:val="center"/>
        <w:rPr>
          <w:b/>
        </w:rPr>
      </w:pPr>
      <w:r w:rsidRPr="006454C2">
        <w:rPr>
          <w:b/>
        </w:rPr>
        <w:t xml:space="preserve">Характеристика </w:t>
      </w:r>
      <w:r w:rsidRPr="006454C2">
        <w:rPr>
          <w:b/>
          <w:lang w:val="uk-UA"/>
        </w:rPr>
        <w:t xml:space="preserve">пацієнтів на АГ за </w:t>
      </w:r>
      <w:proofErr w:type="spellStart"/>
      <w:r w:rsidRPr="006454C2">
        <w:rPr>
          <w:b/>
          <w:lang w:val="uk-UA"/>
        </w:rPr>
        <w:t>тертильними</w:t>
      </w:r>
      <w:proofErr w:type="spellEnd"/>
      <w:r w:rsidRPr="006454C2">
        <w:rPr>
          <w:b/>
          <w:lang w:val="uk-UA"/>
        </w:rPr>
        <w:t xml:space="preserve"> групами </w:t>
      </w:r>
      <w:proofErr w:type="gramStart"/>
      <w:r w:rsidRPr="006454C2">
        <w:rPr>
          <w:b/>
          <w:lang w:val="uk-UA"/>
        </w:rPr>
        <w:t>р</w:t>
      </w:r>
      <w:proofErr w:type="gramEnd"/>
      <w:r w:rsidRPr="006454C2">
        <w:rPr>
          <w:b/>
          <w:lang w:val="uk-UA"/>
        </w:rPr>
        <w:t xml:space="preserve">івня </w:t>
      </w:r>
      <w:proofErr w:type="spellStart"/>
      <w:r w:rsidRPr="006454C2">
        <w:rPr>
          <w:b/>
          <w:lang w:val="en-US"/>
        </w:rPr>
        <w:t>FasL</w:t>
      </w:r>
      <w:proofErr w:type="spellEnd"/>
      <w:r w:rsidRPr="00043AA7">
        <w:rPr>
          <w:b/>
          <w:lang w:val="uk-UA"/>
        </w:rPr>
        <w:t xml:space="preserve"> </w:t>
      </w:r>
    </w:p>
    <w:tbl>
      <w:tblPr>
        <w:tblW w:w="8330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559"/>
        <w:gridCol w:w="1560"/>
        <w:gridCol w:w="1559"/>
      </w:tblGrid>
      <w:tr w:rsidR="00C831F3" w:rsidRPr="00043AA7" w:rsidTr="00E73A4A">
        <w:tc>
          <w:tcPr>
            <w:tcW w:w="3652" w:type="dxa"/>
            <w:vMerge w:val="restart"/>
            <w:shd w:val="clear" w:color="auto" w:fill="auto"/>
          </w:tcPr>
          <w:p w:rsidR="00C831F3" w:rsidRDefault="00C831F3" w:rsidP="00043AA7">
            <w:pPr>
              <w:keepNext/>
              <w:keepLines/>
              <w:jc w:val="center"/>
              <w:rPr>
                <w:lang w:val="uk-UA"/>
              </w:rPr>
            </w:pPr>
          </w:p>
          <w:p w:rsidR="00C831F3" w:rsidRPr="00043AA7" w:rsidRDefault="00C831F3" w:rsidP="00783E6D">
            <w:pPr>
              <w:keepNext/>
              <w:keepLines/>
              <w:rPr>
                <w:lang w:val="uk-UA"/>
              </w:rPr>
            </w:pPr>
            <w:r w:rsidRPr="00043AA7">
              <w:rPr>
                <w:lang w:val="uk-UA"/>
              </w:rPr>
              <w:t xml:space="preserve">Пацієнти, </w:t>
            </w:r>
            <w:r w:rsidRPr="00043AA7">
              <w:rPr>
                <w:lang w:val="en-US"/>
              </w:rPr>
              <w:t>n</w:t>
            </w:r>
            <w:r w:rsidRPr="00043AA7">
              <w:rPr>
                <w:lang w:val="uk-UA"/>
              </w:rPr>
              <w:t xml:space="preserve"> (%)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C831F3" w:rsidRPr="00043AA7" w:rsidRDefault="00C831F3" w:rsidP="00043AA7">
            <w:pPr>
              <w:keepNext/>
              <w:keepLines/>
              <w:jc w:val="center"/>
              <w:rPr>
                <w:lang w:val="uk-UA"/>
              </w:rPr>
            </w:pPr>
            <w:r w:rsidRPr="00043AA7">
              <w:rPr>
                <w:lang w:val="uk-UA"/>
              </w:rPr>
              <w:t xml:space="preserve">Групи за </w:t>
            </w:r>
            <w:proofErr w:type="spellStart"/>
            <w:r w:rsidRPr="00043AA7">
              <w:rPr>
                <w:lang w:val="uk-UA"/>
              </w:rPr>
              <w:t>тертилями</w:t>
            </w:r>
            <w:proofErr w:type="spellEnd"/>
            <w:r w:rsidRPr="00043AA7">
              <w:rPr>
                <w:lang w:val="uk-UA"/>
              </w:rPr>
              <w:t xml:space="preserve"> рівня </w:t>
            </w:r>
            <w:proofErr w:type="spellStart"/>
            <w:r w:rsidRPr="00043AA7">
              <w:rPr>
                <w:lang w:val="en-US"/>
              </w:rPr>
              <w:t>FasL</w:t>
            </w:r>
            <w:proofErr w:type="spellEnd"/>
            <w:r w:rsidRPr="00043AA7">
              <w:rPr>
                <w:lang w:val="uk-UA"/>
              </w:rPr>
              <w:t xml:space="preserve"> </w:t>
            </w:r>
          </w:p>
        </w:tc>
      </w:tr>
      <w:tr w:rsidR="00C831F3" w:rsidRPr="00043AA7" w:rsidTr="00E73A4A">
        <w:tc>
          <w:tcPr>
            <w:tcW w:w="3652" w:type="dxa"/>
            <w:vMerge/>
            <w:shd w:val="clear" w:color="auto" w:fill="auto"/>
          </w:tcPr>
          <w:p w:rsidR="00C831F3" w:rsidRPr="00043AA7" w:rsidRDefault="00C831F3" w:rsidP="00043AA7">
            <w:pPr>
              <w:keepNext/>
              <w:keepLines/>
              <w:jc w:val="center"/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C831F3" w:rsidRPr="00043AA7" w:rsidRDefault="00C831F3" w:rsidP="00043AA7">
            <w:pPr>
              <w:keepNext/>
              <w:keepLines/>
              <w:ind w:left="-90" w:right="-175"/>
              <w:jc w:val="center"/>
              <w:rPr>
                <w:lang w:val="uk-UA"/>
              </w:rPr>
            </w:pPr>
            <w:r w:rsidRPr="00043AA7">
              <w:rPr>
                <w:lang w:val="uk-UA"/>
              </w:rPr>
              <w:t>1 група,</w:t>
            </w:r>
            <w:r w:rsidRPr="00043AA7">
              <w:rPr>
                <w:lang w:val="uk-UA"/>
              </w:rPr>
              <w:br/>
            </w:r>
            <w:r w:rsidRPr="00043AA7">
              <w:rPr>
                <w:lang w:val="en-US"/>
              </w:rPr>
              <w:t>n</w:t>
            </w:r>
            <w:r w:rsidRPr="00043AA7">
              <w:rPr>
                <w:lang w:val="uk-UA"/>
              </w:rPr>
              <w:t>=23</w:t>
            </w:r>
          </w:p>
        </w:tc>
        <w:tc>
          <w:tcPr>
            <w:tcW w:w="1560" w:type="dxa"/>
            <w:shd w:val="clear" w:color="auto" w:fill="auto"/>
          </w:tcPr>
          <w:p w:rsidR="00C831F3" w:rsidRPr="00043AA7" w:rsidRDefault="00C831F3" w:rsidP="00043AA7">
            <w:pPr>
              <w:keepNext/>
              <w:keepLines/>
              <w:jc w:val="center"/>
              <w:rPr>
                <w:lang w:val="uk-UA"/>
              </w:rPr>
            </w:pPr>
            <w:r w:rsidRPr="00043AA7">
              <w:rPr>
                <w:lang w:val="uk-UA"/>
              </w:rPr>
              <w:t>2 група,</w:t>
            </w:r>
            <w:r w:rsidRPr="00043AA7">
              <w:rPr>
                <w:lang w:val="uk-UA"/>
              </w:rPr>
              <w:br/>
            </w:r>
            <w:r w:rsidRPr="00043AA7">
              <w:rPr>
                <w:lang w:val="en-US"/>
              </w:rPr>
              <w:t>n</w:t>
            </w:r>
            <w:r w:rsidRPr="00043AA7">
              <w:rPr>
                <w:lang w:val="uk-UA"/>
              </w:rPr>
              <w:t>=36</w:t>
            </w:r>
          </w:p>
        </w:tc>
        <w:tc>
          <w:tcPr>
            <w:tcW w:w="1559" w:type="dxa"/>
            <w:shd w:val="clear" w:color="auto" w:fill="auto"/>
          </w:tcPr>
          <w:p w:rsidR="00C831F3" w:rsidRPr="00043AA7" w:rsidRDefault="00C831F3" w:rsidP="00043AA7">
            <w:pPr>
              <w:keepNext/>
              <w:keepLines/>
              <w:ind w:left="-120" w:right="-144"/>
              <w:jc w:val="center"/>
              <w:rPr>
                <w:lang w:val="uk-UA"/>
              </w:rPr>
            </w:pPr>
            <w:r w:rsidRPr="00043AA7">
              <w:rPr>
                <w:lang w:val="uk-UA"/>
              </w:rPr>
              <w:t>3 група,</w:t>
            </w:r>
            <w:r w:rsidRPr="00043AA7">
              <w:rPr>
                <w:lang w:val="uk-UA"/>
              </w:rPr>
              <w:br/>
            </w:r>
            <w:r w:rsidRPr="00043AA7">
              <w:rPr>
                <w:lang w:val="en-US"/>
              </w:rPr>
              <w:t>n</w:t>
            </w:r>
            <w:r w:rsidRPr="00043AA7">
              <w:rPr>
                <w:lang w:val="uk-UA"/>
              </w:rPr>
              <w:t>=45</w:t>
            </w:r>
          </w:p>
        </w:tc>
      </w:tr>
      <w:tr w:rsidR="00C831F3" w:rsidRPr="00043AA7" w:rsidTr="00E73A4A">
        <w:tc>
          <w:tcPr>
            <w:tcW w:w="3652" w:type="dxa"/>
            <w:shd w:val="clear" w:color="auto" w:fill="auto"/>
          </w:tcPr>
          <w:p w:rsidR="00C831F3" w:rsidRPr="00043AA7" w:rsidRDefault="00C831F3" w:rsidP="00043AA7">
            <w:pPr>
              <w:keepNext/>
              <w:keepLines/>
              <w:rPr>
                <w:lang w:val="uk-UA"/>
              </w:rPr>
            </w:pPr>
            <w:r w:rsidRPr="00043AA7">
              <w:rPr>
                <w:lang w:val="uk-UA"/>
              </w:rPr>
              <w:t>АГ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31F3" w:rsidRPr="00043AA7" w:rsidRDefault="00C831F3" w:rsidP="00043AA7">
            <w:pPr>
              <w:keepNext/>
              <w:keepLines/>
              <w:jc w:val="right"/>
              <w:rPr>
                <w:lang w:val="uk-UA"/>
              </w:rPr>
            </w:pPr>
            <w:r w:rsidRPr="00043AA7">
              <w:rPr>
                <w:lang w:val="uk-UA"/>
              </w:rPr>
              <w:t>23 (31,5 %)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31F3" w:rsidRPr="00043AA7" w:rsidRDefault="00C831F3" w:rsidP="00043AA7">
            <w:pPr>
              <w:keepNext/>
              <w:keepLines/>
              <w:jc w:val="right"/>
              <w:rPr>
                <w:lang w:val="uk-UA"/>
              </w:rPr>
            </w:pPr>
            <w:r w:rsidRPr="00043AA7">
              <w:rPr>
                <w:lang w:val="uk-UA"/>
              </w:rPr>
              <w:t>34 (46,6 %)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31F3" w:rsidRPr="00043AA7" w:rsidRDefault="00C831F3" w:rsidP="00043AA7">
            <w:pPr>
              <w:keepNext/>
              <w:keepLines/>
              <w:jc w:val="right"/>
              <w:rPr>
                <w:lang w:val="uk-UA"/>
              </w:rPr>
            </w:pPr>
            <w:r w:rsidRPr="00043AA7">
              <w:rPr>
                <w:lang w:val="uk-UA"/>
              </w:rPr>
              <w:t>16 (21,9 %)</w:t>
            </w:r>
          </w:p>
        </w:tc>
      </w:tr>
      <w:tr w:rsidR="00C831F3" w:rsidRPr="00043AA7" w:rsidTr="00E73A4A">
        <w:tc>
          <w:tcPr>
            <w:tcW w:w="3652" w:type="dxa"/>
            <w:shd w:val="clear" w:color="auto" w:fill="auto"/>
          </w:tcPr>
          <w:p w:rsidR="00C831F3" w:rsidRPr="00043AA7" w:rsidRDefault="00C831F3" w:rsidP="00043AA7">
            <w:pPr>
              <w:keepNext/>
              <w:keepLines/>
              <w:rPr>
                <w:lang w:val="uk-UA"/>
              </w:rPr>
            </w:pPr>
            <w:r w:rsidRPr="00043AA7">
              <w:rPr>
                <w:lang w:val="uk-UA"/>
              </w:rPr>
              <w:t>АГ та ЦД</w:t>
            </w:r>
            <w:r>
              <w:rPr>
                <w:lang w:val="uk-UA"/>
              </w:rPr>
              <w:t xml:space="preserve"> 2 типу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31F3" w:rsidRPr="00043AA7" w:rsidRDefault="00C831F3" w:rsidP="00043AA7">
            <w:pPr>
              <w:keepNext/>
              <w:keepLines/>
              <w:jc w:val="right"/>
              <w:rPr>
                <w:lang w:val="uk-UA"/>
              </w:rPr>
            </w:pPr>
            <w:r w:rsidRPr="00043AA7">
              <w:rPr>
                <w:lang w:val="uk-UA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31F3" w:rsidRPr="00043AA7" w:rsidRDefault="00C831F3" w:rsidP="00043AA7">
            <w:pPr>
              <w:keepNext/>
              <w:keepLines/>
              <w:jc w:val="right"/>
              <w:rPr>
                <w:lang w:val="uk-UA"/>
              </w:rPr>
            </w:pPr>
            <w:r w:rsidRPr="00043AA7">
              <w:rPr>
                <w:lang w:val="uk-UA"/>
              </w:rPr>
              <w:t>2 (6,5%)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31F3" w:rsidRPr="00043AA7" w:rsidRDefault="00C831F3" w:rsidP="00043AA7">
            <w:pPr>
              <w:keepNext/>
              <w:keepLines/>
              <w:jc w:val="right"/>
              <w:rPr>
                <w:lang w:val="uk-UA"/>
              </w:rPr>
            </w:pPr>
            <w:r w:rsidRPr="00043AA7">
              <w:rPr>
                <w:lang w:val="uk-UA"/>
              </w:rPr>
              <w:t>29 (93,5 %)</w:t>
            </w:r>
          </w:p>
        </w:tc>
      </w:tr>
      <w:tr w:rsidR="00C831F3" w:rsidRPr="00043AA7" w:rsidTr="00E73A4A">
        <w:tc>
          <w:tcPr>
            <w:tcW w:w="3652" w:type="dxa"/>
            <w:shd w:val="clear" w:color="auto" w:fill="auto"/>
          </w:tcPr>
          <w:p w:rsidR="00C831F3" w:rsidRPr="00043AA7" w:rsidRDefault="00C831F3" w:rsidP="001B0BEE">
            <w:pPr>
              <w:keepNext/>
              <w:keepLines/>
              <w:ind w:right="-108"/>
              <w:rPr>
                <w:lang w:val="uk-UA"/>
              </w:rPr>
            </w:pPr>
            <w:r>
              <w:rPr>
                <w:lang w:val="uk-UA"/>
              </w:rPr>
              <w:t>А</w:t>
            </w:r>
            <w:r w:rsidRPr="00043AA7">
              <w:rPr>
                <w:lang w:val="uk-UA"/>
              </w:rPr>
              <w:t>бдомінальн</w:t>
            </w:r>
            <w:r>
              <w:rPr>
                <w:lang w:val="uk-UA"/>
              </w:rPr>
              <w:t>е</w:t>
            </w:r>
            <w:r w:rsidRPr="00043AA7">
              <w:rPr>
                <w:lang w:val="uk-UA"/>
              </w:rPr>
              <w:t xml:space="preserve"> ожиріння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31F3" w:rsidRPr="00043AA7" w:rsidRDefault="00C831F3" w:rsidP="00043AA7">
            <w:pPr>
              <w:keepNext/>
              <w:keepLines/>
              <w:jc w:val="right"/>
              <w:rPr>
                <w:lang w:val="uk-UA"/>
              </w:rPr>
            </w:pPr>
            <w:r w:rsidRPr="00043AA7">
              <w:rPr>
                <w:lang w:val="uk-UA"/>
              </w:rPr>
              <w:t>19 (24,4 %)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31F3" w:rsidRPr="00043AA7" w:rsidRDefault="00C831F3" w:rsidP="00043AA7">
            <w:pPr>
              <w:keepNext/>
              <w:keepLines/>
              <w:jc w:val="right"/>
              <w:rPr>
                <w:lang w:val="uk-UA"/>
              </w:rPr>
            </w:pPr>
            <w:r w:rsidRPr="00043AA7">
              <w:rPr>
                <w:lang w:val="uk-UA"/>
              </w:rPr>
              <w:t>27 (34,6 %)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31F3" w:rsidRPr="00043AA7" w:rsidRDefault="00C831F3" w:rsidP="00043AA7">
            <w:pPr>
              <w:keepNext/>
              <w:keepLines/>
              <w:jc w:val="right"/>
              <w:rPr>
                <w:lang w:val="uk-UA"/>
              </w:rPr>
            </w:pPr>
            <w:r w:rsidRPr="00043AA7">
              <w:rPr>
                <w:lang w:val="uk-UA"/>
              </w:rPr>
              <w:t>32 (41,0 %)</w:t>
            </w:r>
          </w:p>
        </w:tc>
      </w:tr>
      <w:tr w:rsidR="00C831F3" w:rsidRPr="00043AA7" w:rsidTr="00E73A4A">
        <w:tc>
          <w:tcPr>
            <w:tcW w:w="3652" w:type="dxa"/>
            <w:shd w:val="clear" w:color="auto" w:fill="auto"/>
          </w:tcPr>
          <w:p w:rsidR="00C831F3" w:rsidRPr="00043AA7" w:rsidRDefault="00C831F3" w:rsidP="001B0BEE">
            <w:pPr>
              <w:keepNext/>
              <w:keepLines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043AA7">
              <w:rPr>
                <w:lang w:val="uk-UA"/>
              </w:rPr>
              <w:t>ормальн</w:t>
            </w:r>
            <w:r>
              <w:rPr>
                <w:lang w:val="uk-UA"/>
              </w:rPr>
              <w:t>а</w:t>
            </w:r>
            <w:r w:rsidRPr="00043AA7">
              <w:rPr>
                <w:lang w:val="uk-UA"/>
              </w:rPr>
              <w:t xml:space="preserve"> мас</w:t>
            </w:r>
            <w:r>
              <w:rPr>
                <w:lang w:val="uk-UA"/>
              </w:rPr>
              <w:t xml:space="preserve">а </w:t>
            </w:r>
            <w:r w:rsidRPr="00043AA7">
              <w:rPr>
                <w:lang w:val="uk-UA"/>
              </w:rPr>
              <w:t>тіла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31F3" w:rsidRPr="00043AA7" w:rsidRDefault="00C831F3" w:rsidP="00043AA7">
            <w:pPr>
              <w:keepNext/>
              <w:keepLines/>
              <w:jc w:val="right"/>
              <w:rPr>
                <w:lang w:val="uk-UA"/>
              </w:rPr>
            </w:pPr>
            <w:r w:rsidRPr="00043AA7">
              <w:rPr>
                <w:lang w:val="uk-UA"/>
              </w:rPr>
              <w:t>8 (36,4 %)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31F3" w:rsidRPr="00043AA7" w:rsidRDefault="00C831F3" w:rsidP="00043AA7">
            <w:pPr>
              <w:keepNext/>
              <w:keepLines/>
              <w:jc w:val="right"/>
              <w:rPr>
                <w:lang w:val="uk-UA"/>
              </w:rPr>
            </w:pPr>
            <w:r w:rsidRPr="00043AA7">
              <w:rPr>
                <w:lang w:val="uk-UA"/>
              </w:rPr>
              <w:t>5 (22,7 %)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31F3" w:rsidRPr="00043AA7" w:rsidRDefault="00C831F3" w:rsidP="00043AA7">
            <w:pPr>
              <w:keepNext/>
              <w:keepLines/>
              <w:jc w:val="right"/>
              <w:rPr>
                <w:lang w:val="uk-UA"/>
              </w:rPr>
            </w:pPr>
            <w:r w:rsidRPr="00043AA7">
              <w:rPr>
                <w:lang w:val="uk-UA"/>
              </w:rPr>
              <w:t>9 (40,9 %)</w:t>
            </w:r>
          </w:p>
        </w:tc>
      </w:tr>
      <w:tr w:rsidR="00C831F3" w:rsidRPr="00043AA7" w:rsidTr="00E73A4A">
        <w:tc>
          <w:tcPr>
            <w:tcW w:w="3652" w:type="dxa"/>
            <w:shd w:val="clear" w:color="auto" w:fill="auto"/>
          </w:tcPr>
          <w:p w:rsidR="00C831F3" w:rsidRPr="00043AA7" w:rsidRDefault="00C831F3" w:rsidP="001B0BEE">
            <w:pPr>
              <w:keepNext/>
              <w:keepLines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043AA7">
              <w:rPr>
                <w:lang w:val="uk-UA"/>
              </w:rPr>
              <w:t>ад</w:t>
            </w:r>
            <w:r>
              <w:rPr>
                <w:lang w:val="uk-UA"/>
              </w:rPr>
              <w:t>мірна</w:t>
            </w:r>
            <w:r w:rsidRPr="00043AA7">
              <w:rPr>
                <w:lang w:val="uk-UA"/>
              </w:rPr>
              <w:t xml:space="preserve"> мас</w:t>
            </w:r>
            <w:r>
              <w:rPr>
                <w:lang w:val="uk-UA"/>
              </w:rPr>
              <w:t>а</w:t>
            </w:r>
            <w:r w:rsidRPr="00043AA7">
              <w:rPr>
                <w:lang w:val="uk-UA"/>
              </w:rPr>
              <w:t xml:space="preserve"> тіла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31F3" w:rsidRPr="00043AA7" w:rsidRDefault="00C831F3" w:rsidP="00043AA7">
            <w:pPr>
              <w:keepNext/>
              <w:keepLines/>
              <w:jc w:val="right"/>
              <w:rPr>
                <w:lang w:val="uk-UA"/>
              </w:rPr>
            </w:pPr>
            <w:r w:rsidRPr="00043AA7">
              <w:rPr>
                <w:lang w:val="uk-UA"/>
              </w:rPr>
              <w:t>15 (34,9 %)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31F3" w:rsidRPr="00043AA7" w:rsidRDefault="00C831F3" w:rsidP="00043AA7">
            <w:pPr>
              <w:keepNext/>
              <w:keepLines/>
              <w:jc w:val="right"/>
              <w:rPr>
                <w:lang w:val="uk-UA"/>
              </w:rPr>
            </w:pPr>
            <w:r w:rsidRPr="00043AA7">
              <w:rPr>
                <w:lang w:val="uk-UA"/>
              </w:rPr>
              <w:t>11 (25,6 %)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31F3" w:rsidRPr="00043AA7" w:rsidRDefault="00C831F3" w:rsidP="00043AA7">
            <w:pPr>
              <w:keepNext/>
              <w:keepLines/>
              <w:jc w:val="right"/>
              <w:rPr>
                <w:lang w:val="uk-UA"/>
              </w:rPr>
            </w:pPr>
            <w:r w:rsidRPr="00043AA7">
              <w:rPr>
                <w:lang w:val="uk-UA"/>
              </w:rPr>
              <w:t>17 (39,5 %)</w:t>
            </w:r>
          </w:p>
        </w:tc>
      </w:tr>
      <w:tr w:rsidR="00C831F3" w:rsidRPr="00043AA7" w:rsidTr="00E73A4A">
        <w:tc>
          <w:tcPr>
            <w:tcW w:w="3652" w:type="dxa"/>
            <w:shd w:val="clear" w:color="auto" w:fill="auto"/>
          </w:tcPr>
          <w:p w:rsidR="00C831F3" w:rsidRPr="00043AA7" w:rsidRDefault="00C831F3" w:rsidP="001B0BEE">
            <w:pPr>
              <w:keepNext/>
              <w:keepLines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043AA7">
              <w:rPr>
                <w:lang w:val="uk-UA"/>
              </w:rPr>
              <w:t>жиріння 1 ступеня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31F3" w:rsidRPr="00043AA7" w:rsidRDefault="00C831F3" w:rsidP="00043AA7">
            <w:pPr>
              <w:keepNext/>
              <w:keepLines/>
              <w:jc w:val="right"/>
              <w:rPr>
                <w:lang w:val="uk-UA"/>
              </w:rPr>
            </w:pPr>
            <w:r w:rsidRPr="00043AA7">
              <w:rPr>
                <w:lang w:val="uk-UA"/>
              </w:rPr>
              <w:t>4 (17,4 %)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31F3" w:rsidRPr="00043AA7" w:rsidRDefault="00C831F3" w:rsidP="00043AA7">
            <w:pPr>
              <w:keepNext/>
              <w:keepLines/>
              <w:jc w:val="right"/>
              <w:rPr>
                <w:lang w:val="uk-UA"/>
              </w:rPr>
            </w:pPr>
            <w:r w:rsidRPr="00043AA7">
              <w:rPr>
                <w:lang w:val="uk-UA"/>
              </w:rPr>
              <w:t>10 (43,5 %)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31F3" w:rsidRPr="00043AA7" w:rsidRDefault="00C831F3" w:rsidP="00043AA7">
            <w:pPr>
              <w:keepNext/>
              <w:keepLines/>
              <w:jc w:val="right"/>
              <w:rPr>
                <w:lang w:val="uk-UA"/>
              </w:rPr>
            </w:pPr>
            <w:r w:rsidRPr="00043AA7">
              <w:rPr>
                <w:lang w:val="uk-UA"/>
              </w:rPr>
              <w:t>9 (39,1 %)</w:t>
            </w:r>
          </w:p>
        </w:tc>
      </w:tr>
      <w:tr w:rsidR="00C831F3" w:rsidRPr="00043AA7" w:rsidTr="00E73A4A">
        <w:tc>
          <w:tcPr>
            <w:tcW w:w="3652" w:type="dxa"/>
            <w:shd w:val="clear" w:color="auto" w:fill="auto"/>
          </w:tcPr>
          <w:p w:rsidR="00C831F3" w:rsidRPr="00043AA7" w:rsidRDefault="00C831F3" w:rsidP="001B0BEE">
            <w:pPr>
              <w:keepNext/>
              <w:keepLines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043AA7">
              <w:rPr>
                <w:lang w:val="uk-UA"/>
              </w:rPr>
              <w:t>жиріння 2 ступеня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31F3" w:rsidRPr="00043AA7" w:rsidRDefault="00C831F3" w:rsidP="00043AA7">
            <w:pPr>
              <w:keepNext/>
              <w:keepLines/>
              <w:jc w:val="right"/>
              <w:rPr>
                <w:lang w:val="uk-UA"/>
              </w:rPr>
            </w:pPr>
            <w:r w:rsidRPr="00043AA7">
              <w:rPr>
                <w:lang w:val="uk-UA"/>
              </w:rPr>
              <w:t>5 (22,7 %)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31F3" w:rsidRPr="00043AA7" w:rsidRDefault="00C831F3" w:rsidP="00043AA7">
            <w:pPr>
              <w:keepNext/>
              <w:keepLines/>
              <w:jc w:val="right"/>
              <w:rPr>
                <w:lang w:val="uk-UA"/>
              </w:rPr>
            </w:pPr>
            <w:r w:rsidRPr="00043AA7">
              <w:rPr>
                <w:lang w:val="uk-UA"/>
              </w:rPr>
              <w:t>8 (36,4 %)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31F3" w:rsidRPr="00043AA7" w:rsidRDefault="00C831F3" w:rsidP="00043AA7">
            <w:pPr>
              <w:keepNext/>
              <w:keepLines/>
              <w:jc w:val="right"/>
              <w:rPr>
                <w:lang w:val="uk-UA"/>
              </w:rPr>
            </w:pPr>
            <w:r w:rsidRPr="00043AA7">
              <w:rPr>
                <w:lang w:val="uk-UA"/>
              </w:rPr>
              <w:t>9 (40,9 %)</w:t>
            </w:r>
          </w:p>
        </w:tc>
      </w:tr>
      <w:tr w:rsidR="00C831F3" w:rsidRPr="00043AA7" w:rsidTr="00E73A4A">
        <w:tc>
          <w:tcPr>
            <w:tcW w:w="3652" w:type="dxa"/>
            <w:shd w:val="clear" w:color="auto" w:fill="auto"/>
          </w:tcPr>
          <w:p w:rsidR="00C831F3" w:rsidRPr="00043AA7" w:rsidRDefault="00C831F3" w:rsidP="001B0BEE">
            <w:pPr>
              <w:keepNext/>
              <w:keepLines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043AA7">
              <w:rPr>
                <w:lang w:val="uk-UA"/>
              </w:rPr>
              <w:t>жиріння 3 ступеня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31F3" w:rsidRPr="00043AA7" w:rsidRDefault="00C831F3" w:rsidP="00043AA7">
            <w:pPr>
              <w:keepNext/>
              <w:keepLines/>
              <w:jc w:val="right"/>
              <w:rPr>
                <w:lang w:val="uk-UA"/>
              </w:rPr>
            </w:pPr>
            <w:r w:rsidRPr="00043AA7">
              <w:rPr>
                <w:lang w:val="uk-UA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31F3" w:rsidRPr="00043AA7" w:rsidRDefault="00C831F3" w:rsidP="00043AA7">
            <w:pPr>
              <w:keepNext/>
              <w:keepLines/>
              <w:jc w:val="right"/>
              <w:rPr>
                <w:lang w:val="uk-UA"/>
              </w:rPr>
            </w:pPr>
            <w:r w:rsidRPr="00043AA7">
              <w:rPr>
                <w:lang w:val="uk-UA"/>
              </w:rPr>
              <w:t>2 (66,7 %)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31F3" w:rsidRPr="00043AA7" w:rsidRDefault="00C831F3" w:rsidP="00043AA7">
            <w:pPr>
              <w:keepNext/>
              <w:keepLines/>
              <w:jc w:val="right"/>
              <w:rPr>
                <w:lang w:val="uk-UA"/>
              </w:rPr>
            </w:pPr>
            <w:r w:rsidRPr="00043AA7">
              <w:rPr>
                <w:lang w:val="uk-UA"/>
              </w:rPr>
              <w:t>1 (33,3 %)</w:t>
            </w:r>
          </w:p>
        </w:tc>
      </w:tr>
      <w:tr w:rsidR="00C831F3" w:rsidRPr="00043AA7" w:rsidTr="00E73A4A">
        <w:tc>
          <w:tcPr>
            <w:tcW w:w="3652" w:type="dxa"/>
            <w:shd w:val="clear" w:color="auto" w:fill="auto"/>
          </w:tcPr>
          <w:p w:rsidR="00C831F3" w:rsidRPr="00043AA7" w:rsidRDefault="00C831F3" w:rsidP="001B0BEE">
            <w:pPr>
              <w:keepNext/>
              <w:keepLines/>
              <w:rPr>
                <w:lang w:val="uk-UA"/>
              </w:rPr>
            </w:pPr>
            <w:proofErr w:type="spellStart"/>
            <w:r>
              <w:rPr>
                <w:lang w:val="uk-UA"/>
              </w:rPr>
              <w:t>І</w:t>
            </w:r>
            <w:r w:rsidRPr="00043AA7">
              <w:rPr>
                <w:lang w:val="uk-UA"/>
              </w:rPr>
              <w:t>нсулінорезистентніст</w:t>
            </w:r>
            <w:r>
              <w:rPr>
                <w:lang w:val="uk-UA"/>
              </w:rPr>
              <w:t>ь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C831F3" w:rsidRPr="00043AA7" w:rsidRDefault="00C831F3" w:rsidP="00043AA7">
            <w:pPr>
              <w:keepNext/>
              <w:keepLines/>
              <w:jc w:val="right"/>
              <w:rPr>
                <w:lang w:val="uk-UA"/>
              </w:rPr>
            </w:pPr>
            <w:r w:rsidRPr="00043AA7">
              <w:rPr>
                <w:lang w:val="uk-UA"/>
              </w:rPr>
              <w:t>12 (34,3 %)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31F3" w:rsidRPr="00043AA7" w:rsidRDefault="00C831F3" w:rsidP="00043AA7">
            <w:pPr>
              <w:keepNext/>
              <w:keepLines/>
              <w:jc w:val="right"/>
              <w:rPr>
                <w:lang w:val="uk-UA"/>
              </w:rPr>
            </w:pPr>
            <w:r w:rsidRPr="00043AA7">
              <w:rPr>
                <w:lang w:val="uk-UA"/>
              </w:rPr>
              <w:t>9 (25,7 %)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31F3" w:rsidRPr="00043AA7" w:rsidRDefault="00C831F3" w:rsidP="00043AA7">
            <w:pPr>
              <w:keepNext/>
              <w:keepLines/>
              <w:jc w:val="right"/>
              <w:rPr>
                <w:lang w:val="uk-UA"/>
              </w:rPr>
            </w:pPr>
            <w:r w:rsidRPr="00043AA7">
              <w:rPr>
                <w:lang w:val="uk-UA"/>
              </w:rPr>
              <w:t>14 (40,0 %)</w:t>
            </w:r>
          </w:p>
        </w:tc>
      </w:tr>
      <w:tr w:rsidR="00C831F3" w:rsidRPr="00043AA7" w:rsidTr="00E73A4A">
        <w:tc>
          <w:tcPr>
            <w:tcW w:w="3652" w:type="dxa"/>
            <w:shd w:val="clear" w:color="auto" w:fill="auto"/>
          </w:tcPr>
          <w:p w:rsidR="00C831F3" w:rsidRPr="00043AA7" w:rsidRDefault="00C831F3" w:rsidP="001B0BEE">
            <w:pPr>
              <w:keepNext/>
              <w:keepLines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043AA7">
              <w:rPr>
                <w:lang w:val="uk-UA"/>
              </w:rPr>
              <w:t>іперглікемі</w:t>
            </w:r>
            <w:r>
              <w:rPr>
                <w:lang w:val="uk-UA"/>
              </w:rPr>
              <w:t>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31F3" w:rsidRPr="00043AA7" w:rsidRDefault="00C831F3" w:rsidP="00043AA7">
            <w:pPr>
              <w:keepNext/>
              <w:keepLines/>
              <w:jc w:val="right"/>
              <w:rPr>
                <w:lang w:val="uk-UA"/>
              </w:rPr>
            </w:pPr>
            <w:r w:rsidRPr="00043AA7">
              <w:rPr>
                <w:lang w:val="uk-UA"/>
              </w:rPr>
              <w:t>5 (20,8 %)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31F3" w:rsidRPr="00043AA7" w:rsidRDefault="00C831F3" w:rsidP="00043AA7">
            <w:pPr>
              <w:keepNext/>
              <w:keepLines/>
              <w:jc w:val="right"/>
              <w:rPr>
                <w:lang w:val="uk-UA"/>
              </w:rPr>
            </w:pPr>
            <w:r w:rsidRPr="00043AA7">
              <w:rPr>
                <w:lang w:val="uk-UA"/>
              </w:rPr>
              <w:t>1 (4,2 %)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31F3" w:rsidRPr="00043AA7" w:rsidRDefault="00C831F3" w:rsidP="00043AA7">
            <w:pPr>
              <w:keepNext/>
              <w:keepLines/>
              <w:jc w:val="right"/>
              <w:rPr>
                <w:lang w:val="uk-UA"/>
              </w:rPr>
            </w:pPr>
            <w:r w:rsidRPr="00043AA7">
              <w:rPr>
                <w:lang w:val="uk-UA"/>
              </w:rPr>
              <w:t>18 (75,0 %)</w:t>
            </w:r>
          </w:p>
        </w:tc>
      </w:tr>
      <w:tr w:rsidR="00C831F3" w:rsidRPr="00043AA7" w:rsidTr="00E73A4A">
        <w:tc>
          <w:tcPr>
            <w:tcW w:w="3652" w:type="dxa"/>
            <w:shd w:val="clear" w:color="auto" w:fill="auto"/>
          </w:tcPr>
          <w:p w:rsidR="00C831F3" w:rsidRPr="00043AA7" w:rsidRDefault="00C831F3" w:rsidP="001B0BE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</w:t>
            </w:r>
            <w:r w:rsidRPr="00043AA7">
              <w:rPr>
                <w:lang w:val="uk-UA"/>
              </w:rPr>
              <w:t>іперінсулінемі</w:t>
            </w:r>
            <w:r>
              <w:rPr>
                <w:lang w:val="uk-UA"/>
              </w:rPr>
              <w:t>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C831F3" w:rsidRPr="00043AA7" w:rsidRDefault="00C831F3" w:rsidP="00043AA7">
            <w:pPr>
              <w:jc w:val="right"/>
              <w:rPr>
                <w:lang w:val="uk-UA"/>
              </w:rPr>
            </w:pPr>
            <w:r w:rsidRPr="00043AA7">
              <w:rPr>
                <w:lang w:val="uk-UA"/>
              </w:rPr>
              <w:t>8 (30,8 %)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31F3" w:rsidRPr="00043AA7" w:rsidRDefault="00C831F3" w:rsidP="00043AA7">
            <w:pPr>
              <w:jc w:val="right"/>
              <w:rPr>
                <w:lang w:val="uk-UA"/>
              </w:rPr>
            </w:pPr>
            <w:r w:rsidRPr="00043AA7">
              <w:rPr>
                <w:lang w:val="uk-UA"/>
              </w:rPr>
              <w:t>10 (38,5 %)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31F3" w:rsidRPr="00043AA7" w:rsidRDefault="00C831F3" w:rsidP="00043AA7">
            <w:pPr>
              <w:jc w:val="right"/>
              <w:rPr>
                <w:lang w:val="uk-UA"/>
              </w:rPr>
            </w:pPr>
            <w:r w:rsidRPr="00043AA7">
              <w:rPr>
                <w:lang w:val="uk-UA"/>
              </w:rPr>
              <w:t>8 (30,8 %)</w:t>
            </w:r>
          </w:p>
        </w:tc>
      </w:tr>
    </w:tbl>
    <w:p w:rsidR="00043AA7" w:rsidRDefault="00783E6D" w:rsidP="00783E6D">
      <w:pPr>
        <w:tabs>
          <w:tab w:val="left" w:pos="652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783E6D" w:rsidRDefault="00783E6D" w:rsidP="00783E6D">
      <w:pPr>
        <w:tabs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Як видно з таблиці 1, </w:t>
      </w:r>
      <w:r w:rsidR="001B0BEE">
        <w:rPr>
          <w:sz w:val="28"/>
          <w:szCs w:val="28"/>
          <w:lang w:val="uk-UA"/>
        </w:rPr>
        <w:t xml:space="preserve">простежується тенденція зростання частоти </w:t>
      </w:r>
      <w:proofErr w:type="spellStart"/>
      <w:r w:rsidR="001B0BEE">
        <w:rPr>
          <w:sz w:val="28"/>
          <w:szCs w:val="28"/>
          <w:lang w:val="uk-UA"/>
        </w:rPr>
        <w:t>глюкометаболічних</w:t>
      </w:r>
      <w:proofErr w:type="spellEnd"/>
      <w:r w:rsidR="001B0BEE">
        <w:rPr>
          <w:sz w:val="28"/>
          <w:szCs w:val="28"/>
          <w:lang w:val="uk-UA"/>
        </w:rPr>
        <w:t xml:space="preserve"> порушень паралельно зростанню плазматичного рівню </w:t>
      </w:r>
      <w:proofErr w:type="spellStart"/>
      <w:r w:rsidR="001B0BEE" w:rsidRPr="001B0BEE">
        <w:rPr>
          <w:sz w:val="28"/>
          <w:szCs w:val="28"/>
          <w:lang w:val="en-US"/>
        </w:rPr>
        <w:t>FasL</w:t>
      </w:r>
      <w:proofErr w:type="spellEnd"/>
      <w:r w:rsidR="001B0BEE">
        <w:rPr>
          <w:sz w:val="28"/>
          <w:szCs w:val="28"/>
          <w:lang w:val="uk-UA"/>
        </w:rPr>
        <w:t xml:space="preserve">. Так, </w:t>
      </w:r>
      <w:r>
        <w:rPr>
          <w:sz w:val="28"/>
          <w:szCs w:val="28"/>
          <w:lang w:val="uk-UA"/>
        </w:rPr>
        <w:t xml:space="preserve">у 3 </w:t>
      </w:r>
      <w:proofErr w:type="spellStart"/>
      <w:r>
        <w:rPr>
          <w:sz w:val="28"/>
          <w:szCs w:val="28"/>
          <w:lang w:val="uk-UA"/>
        </w:rPr>
        <w:t>тертильній</w:t>
      </w:r>
      <w:proofErr w:type="spellEnd"/>
      <w:r>
        <w:rPr>
          <w:sz w:val="28"/>
          <w:szCs w:val="28"/>
          <w:lang w:val="uk-UA"/>
        </w:rPr>
        <w:t xml:space="preserve"> групі з максимальним плазматичним рівнем </w:t>
      </w:r>
      <w:proofErr w:type="spellStart"/>
      <w:r w:rsidRPr="00783E6D">
        <w:rPr>
          <w:sz w:val="28"/>
          <w:szCs w:val="28"/>
          <w:lang w:val="en-US"/>
        </w:rPr>
        <w:t>FasL</w:t>
      </w:r>
      <w:proofErr w:type="spellEnd"/>
      <w:r>
        <w:rPr>
          <w:sz w:val="28"/>
          <w:szCs w:val="28"/>
          <w:lang w:val="uk-UA"/>
        </w:rPr>
        <w:t xml:space="preserve"> відзначено максимальний відсоток пацієнтів на АГ з супутнім ЦД 2 типу, абдомінальним ожирінням, нормальною та надмірною масою тіла, ожирінням 2 ступеня, ІР, гіперглікемією. </w:t>
      </w:r>
    </w:p>
    <w:p w:rsidR="004877F9" w:rsidRPr="008F1E37" w:rsidRDefault="004877F9" w:rsidP="00783E6D">
      <w:pPr>
        <w:tabs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При проведенні порівняльної характеристики у </w:t>
      </w:r>
      <w:proofErr w:type="spellStart"/>
      <w:r w:rsidR="00A0072E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ертильних</w:t>
      </w:r>
      <w:proofErr w:type="spellEnd"/>
      <w:r>
        <w:rPr>
          <w:sz w:val="28"/>
          <w:szCs w:val="28"/>
          <w:lang w:val="uk-UA"/>
        </w:rPr>
        <w:t xml:space="preserve"> групах за рівнем </w:t>
      </w:r>
      <w:proofErr w:type="spellStart"/>
      <w:r w:rsidR="00A0072E">
        <w:rPr>
          <w:sz w:val="28"/>
          <w:szCs w:val="28"/>
          <w:lang w:val="en-US"/>
        </w:rPr>
        <w:t>FasL</w:t>
      </w:r>
      <w:proofErr w:type="spellEnd"/>
      <w:r w:rsidR="00A0072E">
        <w:rPr>
          <w:sz w:val="28"/>
          <w:szCs w:val="28"/>
          <w:lang w:val="uk-UA"/>
        </w:rPr>
        <w:t xml:space="preserve"> встановлено, що вік пацієнтів 2 та 3 групи достовірно перевищував вік пацієнтів 1 групи</w:t>
      </w:r>
      <w:r w:rsidR="008F1E37">
        <w:rPr>
          <w:sz w:val="28"/>
          <w:szCs w:val="28"/>
          <w:lang w:val="uk-UA"/>
        </w:rPr>
        <w:t xml:space="preserve"> (табл. 2)</w:t>
      </w:r>
      <w:r w:rsidR="00A0072E">
        <w:rPr>
          <w:sz w:val="28"/>
          <w:szCs w:val="28"/>
          <w:lang w:val="uk-UA"/>
        </w:rPr>
        <w:t xml:space="preserve">. Антропометричні параметри, такі як </w:t>
      </w:r>
      <w:r w:rsidR="008F1E37">
        <w:rPr>
          <w:sz w:val="28"/>
          <w:szCs w:val="28"/>
          <w:lang w:val="uk-UA"/>
        </w:rPr>
        <w:t xml:space="preserve">окружність талії (ОТ), маса тіла, ІМТ (індекс маси тіла); рівень систолічного артеріального тиску (САТ), </w:t>
      </w:r>
      <w:proofErr w:type="spellStart"/>
      <w:r w:rsidR="008F1E37">
        <w:rPr>
          <w:sz w:val="28"/>
          <w:szCs w:val="28"/>
          <w:lang w:val="uk-UA"/>
        </w:rPr>
        <w:t>діастолічного</w:t>
      </w:r>
      <w:proofErr w:type="spellEnd"/>
      <w:r w:rsidR="008F1E37">
        <w:rPr>
          <w:sz w:val="28"/>
          <w:szCs w:val="28"/>
          <w:lang w:val="uk-UA"/>
        </w:rPr>
        <w:t xml:space="preserve"> артеріального тиску (ДАТ), тривалість АГ у 2 </w:t>
      </w:r>
      <w:proofErr w:type="spellStart"/>
      <w:r w:rsidR="008F1E37">
        <w:rPr>
          <w:sz w:val="28"/>
          <w:szCs w:val="28"/>
          <w:lang w:val="uk-UA"/>
        </w:rPr>
        <w:t>тертильній</w:t>
      </w:r>
      <w:proofErr w:type="spellEnd"/>
      <w:r w:rsidR="008F1E37">
        <w:rPr>
          <w:sz w:val="28"/>
          <w:szCs w:val="28"/>
          <w:lang w:val="uk-UA"/>
        </w:rPr>
        <w:t xml:space="preserve"> групі перевищували аналогічні показники 1 та 3 групи, однак ці відмінності виявилися недостовірними (p&gt;0</w:t>
      </w:r>
      <w:r w:rsidR="008F1E37" w:rsidRPr="008F1E37">
        <w:rPr>
          <w:sz w:val="28"/>
          <w:szCs w:val="28"/>
          <w:lang w:val="uk-UA"/>
        </w:rPr>
        <w:t>,05)</w:t>
      </w:r>
      <w:r w:rsidR="008F1E37">
        <w:rPr>
          <w:sz w:val="28"/>
          <w:szCs w:val="28"/>
          <w:lang w:val="uk-UA"/>
        </w:rPr>
        <w:t xml:space="preserve">. </w:t>
      </w:r>
      <w:r w:rsidR="00A0072E">
        <w:rPr>
          <w:sz w:val="28"/>
          <w:szCs w:val="28"/>
          <w:lang w:val="uk-UA"/>
        </w:rPr>
        <w:t xml:space="preserve"> </w:t>
      </w:r>
      <w:r w:rsidR="008F1E37">
        <w:rPr>
          <w:sz w:val="28"/>
          <w:szCs w:val="28"/>
          <w:lang w:val="uk-UA"/>
        </w:rPr>
        <w:t xml:space="preserve">Разом з тим, показники вмісту глюкози та </w:t>
      </w:r>
      <w:proofErr w:type="spellStart"/>
      <w:r w:rsidR="008F1E37">
        <w:rPr>
          <w:bCs/>
          <w:color w:val="000000"/>
          <w:shd w:val="clear" w:color="auto" w:fill="FFFFFF"/>
        </w:rPr>
        <w:t>Hb</w:t>
      </w:r>
      <w:r w:rsidR="008F1E37">
        <w:rPr>
          <w:bCs/>
          <w:color w:val="000000"/>
          <w:shd w:val="clear" w:color="auto" w:fill="FFFFFF"/>
          <w:vertAlign w:val="subscript"/>
        </w:rPr>
        <w:t>A</w:t>
      </w:r>
      <w:proofErr w:type="spellEnd"/>
      <w:r w:rsidR="008F1E37">
        <w:rPr>
          <w:bCs/>
          <w:color w:val="000000"/>
          <w:shd w:val="clear" w:color="auto" w:fill="FFFFFF"/>
          <w:vertAlign w:val="subscript"/>
          <w:lang w:val="uk-UA"/>
        </w:rPr>
        <w:t>1</w:t>
      </w:r>
      <w:proofErr w:type="spellStart"/>
      <w:r w:rsidR="008F1E37">
        <w:rPr>
          <w:bCs/>
          <w:color w:val="000000"/>
          <w:shd w:val="clear" w:color="auto" w:fill="FFFFFF"/>
          <w:vertAlign w:val="subscript"/>
        </w:rPr>
        <w:t>c</w:t>
      </w:r>
      <w:proofErr w:type="spellEnd"/>
      <w:r w:rsidR="008F1E37">
        <w:rPr>
          <w:bCs/>
          <w:color w:val="000000"/>
          <w:shd w:val="clear" w:color="auto" w:fill="FFFFFF"/>
          <w:lang w:val="uk-UA"/>
        </w:rPr>
        <w:t xml:space="preserve"> </w:t>
      </w:r>
      <w:r w:rsidR="008F1E37">
        <w:rPr>
          <w:bCs/>
          <w:color w:val="000000"/>
          <w:sz w:val="28"/>
          <w:shd w:val="clear" w:color="auto" w:fill="FFFFFF"/>
          <w:lang w:val="uk-UA"/>
        </w:rPr>
        <w:t xml:space="preserve">характеризувалися максимальними значеннями у пацієнтів 3 групи з максимальним рівнем </w:t>
      </w:r>
      <w:proofErr w:type="spellStart"/>
      <w:r w:rsidR="008F1E37">
        <w:rPr>
          <w:sz w:val="28"/>
          <w:szCs w:val="28"/>
          <w:lang w:val="en-US"/>
        </w:rPr>
        <w:t>FasL</w:t>
      </w:r>
      <w:proofErr w:type="spellEnd"/>
      <w:r w:rsidR="008F1E37">
        <w:rPr>
          <w:sz w:val="28"/>
          <w:szCs w:val="28"/>
          <w:lang w:val="uk-UA"/>
        </w:rPr>
        <w:t xml:space="preserve"> в плазмі крові хворих на АГ. </w:t>
      </w:r>
    </w:p>
    <w:p w:rsidR="00644168" w:rsidRPr="0079357A" w:rsidRDefault="00644168" w:rsidP="00483C38">
      <w:pPr>
        <w:tabs>
          <w:tab w:val="left" w:pos="567"/>
        </w:tabs>
        <w:jc w:val="right"/>
      </w:pPr>
    </w:p>
    <w:p w:rsidR="00644168" w:rsidRPr="0079357A" w:rsidRDefault="00644168" w:rsidP="00483C38">
      <w:pPr>
        <w:tabs>
          <w:tab w:val="left" w:pos="567"/>
        </w:tabs>
        <w:jc w:val="right"/>
      </w:pPr>
    </w:p>
    <w:p w:rsidR="00644168" w:rsidRPr="0079357A" w:rsidRDefault="00644168" w:rsidP="00483C38">
      <w:pPr>
        <w:tabs>
          <w:tab w:val="left" w:pos="567"/>
        </w:tabs>
        <w:jc w:val="right"/>
      </w:pPr>
    </w:p>
    <w:p w:rsidR="00644168" w:rsidRPr="0079357A" w:rsidRDefault="00644168" w:rsidP="00483C38">
      <w:pPr>
        <w:tabs>
          <w:tab w:val="left" w:pos="567"/>
        </w:tabs>
        <w:jc w:val="right"/>
      </w:pPr>
    </w:p>
    <w:p w:rsidR="00644168" w:rsidRPr="0079357A" w:rsidRDefault="00644168" w:rsidP="00483C38">
      <w:pPr>
        <w:tabs>
          <w:tab w:val="left" w:pos="567"/>
        </w:tabs>
        <w:jc w:val="right"/>
      </w:pPr>
    </w:p>
    <w:p w:rsidR="00644168" w:rsidRPr="0079357A" w:rsidRDefault="00644168" w:rsidP="00483C38">
      <w:pPr>
        <w:tabs>
          <w:tab w:val="left" w:pos="567"/>
        </w:tabs>
        <w:jc w:val="right"/>
      </w:pPr>
    </w:p>
    <w:p w:rsidR="002321B3" w:rsidRPr="00483C38" w:rsidRDefault="00483C38" w:rsidP="00483C38">
      <w:pPr>
        <w:tabs>
          <w:tab w:val="left" w:pos="567"/>
        </w:tabs>
        <w:jc w:val="right"/>
        <w:rPr>
          <w:lang w:val="uk-UA"/>
        </w:rPr>
      </w:pPr>
      <w:r w:rsidRPr="00483C38">
        <w:rPr>
          <w:lang w:val="uk-UA"/>
        </w:rPr>
        <w:lastRenderedPageBreak/>
        <w:t>Таблиця 2</w:t>
      </w:r>
    </w:p>
    <w:p w:rsidR="002321B3" w:rsidRPr="00483C38" w:rsidRDefault="00483C38" w:rsidP="00483C38">
      <w:pPr>
        <w:keepNext/>
        <w:keepLines/>
        <w:jc w:val="center"/>
        <w:rPr>
          <w:b/>
          <w:lang w:val="uk-UA"/>
        </w:rPr>
      </w:pPr>
      <w:r w:rsidRPr="00483C38">
        <w:rPr>
          <w:b/>
          <w:lang w:val="uk-UA"/>
        </w:rPr>
        <w:t xml:space="preserve">Антропометричні, </w:t>
      </w:r>
      <w:proofErr w:type="spellStart"/>
      <w:r w:rsidRPr="00483C38">
        <w:rPr>
          <w:b/>
          <w:lang w:val="uk-UA"/>
        </w:rPr>
        <w:t>гемодинамічні</w:t>
      </w:r>
      <w:proofErr w:type="spellEnd"/>
      <w:r w:rsidRPr="00483C38">
        <w:rPr>
          <w:b/>
          <w:lang w:val="uk-UA"/>
        </w:rPr>
        <w:t xml:space="preserve">, вуглеводні показники </w:t>
      </w:r>
      <w:r w:rsidR="002321B3" w:rsidRPr="00483C38">
        <w:rPr>
          <w:b/>
          <w:lang w:val="uk-UA"/>
        </w:rPr>
        <w:t>пацієнтів</w:t>
      </w:r>
      <w:r w:rsidRPr="00483C38">
        <w:rPr>
          <w:b/>
          <w:lang w:val="uk-UA"/>
        </w:rPr>
        <w:t xml:space="preserve"> на АГ</w:t>
      </w:r>
      <w:r w:rsidR="002321B3" w:rsidRPr="00483C38">
        <w:rPr>
          <w:b/>
          <w:lang w:val="uk-UA"/>
        </w:rPr>
        <w:t xml:space="preserve">, розподілених за </w:t>
      </w:r>
      <w:proofErr w:type="spellStart"/>
      <w:r w:rsidR="002321B3" w:rsidRPr="00483C38">
        <w:rPr>
          <w:b/>
          <w:lang w:val="uk-UA"/>
        </w:rPr>
        <w:t>тертилями</w:t>
      </w:r>
      <w:proofErr w:type="spellEnd"/>
      <w:r w:rsidR="002321B3" w:rsidRPr="00483C38">
        <w:rPr>
          <w:b/>
          <w:lang w:val="uk-UA"/>
        </w:rPr>
        <w:t xml:space="preserve"> рівня </w:t>
      </w:r>
      <w:proofErr w:type="spellStart"/>
      <w:r w:rsidR="002321B3" w:rsidRPr="00483C38">
        <w:rPr>
          <w:b/>
          <w:lang w:val="en-US"/>
        </w:rPr>
        <w:t>FasL</w:t>
      </w:r>
      <w:proofErr w:type="spellEnd"/>
      <w:r w:rsidR="002321B3" w:rsidRPr="00483C38">
        <w:rPr>
          <w:b/>
          <w:lang w:val="uk-UA"/>
        </w:rPr>
        <w:t xml:space="preserve">, </w:t>
      </w:r>
      <w:r w:rsidR="002321B3" w:rsidRPr="00483C38">
        <w:rPr>
          <w:b/>
          <w:lang w:val="en-US"/>
        </w:rPr>
        <w:t>Me</w:t>
      </w:r>
      <w:r w:rsidR="002321B3" w:rsidRPr="00483C38">
        <w:rPr>
          <w:b/>
          <w:lang w:val="uk-UA"/>
        </w:rPr>
        <w:t xml:space="preserve"> (</w:t>
      </w:r>
      <w:r w:rsidR="002321B3" w:rsidRPr="00483C38">
        <w:rPr>
          <w:b/>
          <w:lang w:val="en-US"/>
        </w:rPr>
        <w:t>LQ</w:t>
      </w:r>
      <w:r w:rsidR="002321B3" w:rsidRPr="00483C38">
        <w:rPr>
          <w:b/>
          <w:lang w:val="uk-UA"/>
        </w:rPr>
        <w:t xml:space="preserve">; </w:t>
      </w:r>
      <w:r w:rsidR="002321B3" w:rsidRPr="00483C38">
        <w:rPr>
          <w:b/>
          <w:lang w:val="en-US"/>
        </w:rPr>
        <w:t>UQ</w:t>
      </w:r>
      <w:r w:rsidR="002321B3" w:rsidRPr="00483C38">
        <w:rPr>
          <w:b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410"/>
        <w:gridCol w:w="2268"/>
        <w:gridCol w:w="2232"/>
      </w:tblGrid>
      <w:tr w:rsidR="002321B3" w:rsidRPr="002321B3" w:rsidTr="00E47CF9">
        <w:tc>
          <w:tcPr>
            <w:tcW w:w="2376" w:type="dxa"/>
            <w:vMerge w:val="restart"/>
            <w:shd w:val="clear" w:color="auto" w:fill="auto"/>
          </w:tcPr>
          <w:p w:rsidR="00483C38" w:rsidRDefault="00483C38" w:rsidP="00483C38">
            <w:pPr>
              <w:keepNext/>
              <w:keepLines/>
              <w:jc w:val="center"/>
              <w:rPr>
                <w:lang w:val="uk-UA"/>
              </w:rPr>
            </w:pPr>
          </w:p>
          <w:p w:rsidR="00483C38" w:rsidRDefault="00483C38" w:rsidP="00483C38">
            <w:pPr>
              <w:keepNext/>
              <w:keepLines/>
              <w:rPr>
                <w:lang w:val="uk-UA"/>
              </w:rPr>
            </w:pPr>
          </w:p>
          <w:p w:rsidR="002321B3" w:rsidRPr="002321B3" w:rsidRDefault="002321B3" w:rsidP="00483C38">
            <w:pPr>
              <w:keepNext/>
              <w:keepLines/>
              <w:rPr>
                <w:lang w:val="uk-UA"/>
              </w:rPr>
            </w:pPr>
            <w:r w:rsidRPr="002321B3">
              <w:rPr>
                <w:lang w:val="uk-UA"/>
              </w:rPr>
              <w:t>Показники</w:t>
            </w:r>
          </w:p>
        </w:tc>
        <w:tc>
          <w:tcPr>
            <w:tcW w:w="6910" w:type="dxa"/>
            <w:gridSpan w:val="3"/>
            <w:shd w:val="clear" w:color="auto" w:fill="auto"/>
          </w:tcPr>
          <w:p w:rsidR="002321B3" w:rsidRPr="002321B3" w:rsidRDefault="002321B3" w:rsidP="00483C38">
            <w:pPr>
              <w:keepNext/>
              <w:keepLines/>
              <w:jc w:val="center"/>
              <w:rPr>
                <w:lang w:val="uk-UA"/>
              </w:rPr>
            </w:pPr>
            <w:r w:rsidRPr="002321B3">
              <w:rPr>
                <w:lang w:val="uk-UA"/>
              </w:rPr>
              <w:t xml:space="preserve">Групи за </w:t>
            </w:r>
            <w:proofErr w:type="spellStart"/>
            <w:r w:rsidRPr="002321B3">
              <w:rPr>
                <w:lang w:val="uk-UA"/>
              </w:rPr>
              <w:t>тертилями</w:t>
            </w:r>
            <w:proofErr w:type="spellEnd"/>
            <w:r w:rsidRPr="002321B3">
              <w:rPr>
                <w:lang w:val="uk-UA"/>
              </w:rPr>
              <w:t xml:space="preserve"> рівня </w:t>
            </w:r>
            <w:proofErr w:type="spellStart"/>
            <w:r w:rsidRPr="002321B3">
              <w:rPr>
                <w:lang w:val="uk-UA"/>
              </w:rPr>
              <w:t>FasL</w:t>
            </w:r>
            <w:proofErr w:type="spellEnd"/>
            <w:r w:rsidRPr="002321B3">
              <w:rPr>
                <w:lang w:val="uk-UA"/>
              </w:rPr>
              <w:t xml:space="preserve"> </w:t>
            </w:r>
          </w:p>
        </w:tc>
      </w:tr>
      <w:tr w:rsidR="002321B3" w:rsidRPr="002321B3" w:rsidTr="00E47CF9">
        <w:tc>
          <w:tcPr>
            <w:tcW w:w="2376" w:type="dxa"/>
            <w:vMerge/>
            <w:shd w:val="clear" w:color="auto" w:fill="auto"/>
          </w:tcPr>
          <w:p w:rsidR="002321B3" w:rsidRPr="002321B3" w:rsidRDefault="002321B3" w:rsidP="00483C38">
            <w:pPr>
              <w:keepNext/>
              <w:keepLines/>
              <w:jc w:val="center"/>
              <w:rPr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2321B3" w:rsidRPr="002321B3" w:rsidRDefault="002321B3" w:rsidP="00483C38">
            <w:pPr>
              <w:keepNext/>
              <w:keepLines/>
              <w:ind w:left="-90" w:right="-175"/>
              <w:jc w:val="center"/>
              <w:rPr>
                <w:lang w:val="uk-UA"/>
              </w:rPr>
            </w:pPr>
            <w:r w:rsidRPr="002321B3">
              <w:rPr>
                <w:lang w:val="uk-UA"/>
              </w:rPr>
              <w:t>1 група,</w:t>
            </w:r>
            <w:r w:rsidRPr="002321B3">
              <w:rPr>
                <w:lang w:val="uk-UA"/>
              </w:rPr>
              <w:br/>
            </w:r>
            <w:r w:rsidRPr="002321B3">
              <w:rPr>
                <w:lang w:val="en-US"/>
              </w:rPr>
              <w:t>n</w:t>
            </w:r>
            <w:r w:rsidRPr="002321B3">
              <w:rPr>
                <w:lang w:val="uk-UA"/>
              </w:rPr>
              <w:t>=23</w:t>
            </w:r>
          </w:p>
        </w:tc>
        <w:tc>
          <w:tcPr>
            <w:tcW w:w="2268" w:type="dxa"/>
            <w:shd w:val="clear" w:color="auto" w:fill="auto"/>
          </w:tcPr>
          <w:p w:rsidR="002321B3" w:rsidRPr="002321B3" w:rsidRDefault="002321B3" w:rsidP="00483C38">
            <w:pPr>
              <w:keepNext/>
              <w:keepLines/>
              <w:jc w:val="center"/>
              <w:rPr>
                <w:lang w:val="uk-UA"/>
              </w:rPr>
            </w:pPr>
            <w:r w:rsidRPr="002321B3">
              <w:rPr>
                <w:lang w:val="uk-UA"/>
              </w:rPr>
              <w:t>2 група,</w:t>
            </w:r>
            <w:r w:rsidRPr="002321B3">
              <w:rPr>
                <w:lang w:val="uk-UA"/>
              </w:rPr>
              <w:br/>
            </w:r>
            <w:r w:rsidRPr="002321B3">
              <w:rPr>
                <w:lang w:val="en-US"/>
              </w:rPr>
              <w:t>n</w:t>
            </w:r>
            <w:r w:rsidRPr="002321B3">
              <w:rPr>
                <w:lang w:val="uk-UA"/>
              </w:rPr>
              <w:t>=36</w:t>
            </w:r>
          </w:p>
        </w:tc>
        <w:tc>
          <w:tcPr>
            <w:tcW w:w="2232" w:type="dxa"/>
            <w:shd w:val="clear" w:color="auto" w:fill="auto"/>
          </w:tcPr>
          <w:p w:rsidR="002321B3" w:rsidRPr="002321B3" w:rsidRDefault="002321B3" w:rsidP="00483C38">
            <w:pPr>
              <w:keepNext/>
              <w:keepLines/>
              <w:ind w:left="-120" w:right="-144"/>
              <w:jc w:val="center"/>
              <w:rPr>
                <w:lang w:val="uk-UA"/>
              </w:rPr>
            </w:pPr>
            <w:r w:rsidRPr="002321B3">
              <w:rPr>
                <w:lang w:val="uk-UA"/>
              </w:rPr>
              <w:t>3 група,</w:t>
            </w:r>
            <w:r w:rsidRPr="002321B3">
              <w:rPr>
                <w:lang w:val="uk-UA"/>
              </w:rPr>
              <w:br/>
            </w:r>
            <w:r w:rsidRPr="002321B3">
              <w:rPr>
                <w:lang w:val="en-US"/>
              </w:rPr>
              <w:t>n</w:t>
            </w:r>
            <w:r w:rsidRPr="002321B3">
              <w:rPr>
                <w:lang w:val="uk-UA"/>
              </w:rPr>
              <w:t>=45</w:t>
            </w:r>
          </w:p>
        </w:tc>
      </w:tr>
      <w:tr w:rsidR="002321B3" w:rsidRPr="002321B3" w:rsidTr="00E47CF9">
        <w:tc>
          <w:tcPr>
            <w:tcW w:w="2376" w:type="dxa"/>
            <w:shd w:val="clear" w:color="auto" w:fill="auto"/>
          </w:tcPr>
          <w:p w:rsidR="002321B3" w:rsidRPr="002321B3" w:rsidRDefault="002321B3" w:rsidP="00483C38">
            <w:pPr>
              <w:keepNext/>
              <w:keepLines/>
              <w:rPr>
                <w:lang w:val="uk-UA"/>
              </w:rPr>
            </w:pPr>
            <w:r w:rsidRPr="002321B3">
              <w:rPr>
                <w:lang w:val="uk-UA"/>
              </w:rPr>
              <w:t>Вік, років</w:t>
            </w:r>
          </w:p>
        </w:tc>
        <w:tc>
          <w:tcPr>
            <w:tcW w:w="2410" w:type="dxa"/>
            <w:shd w:val="clear" w:color="auto" w:fill="auto"/>
          </w:tcPr>
          <w:p w:rsidR="002321B3" w:rsidRPr="002321B3" w:rsidRDefault="002321B3" w:rsidP="00E47CF9">
            <w:pPr>
              <w:keepNext/>
              <w:keepLines/>
              <w:jc w:val="center"/>
              <w:rPr>
                <w:lang w:val="uk-UA"/>
              </w:rPr>
            </w:pPr>
            <w:r w:rsidRPr="002321B3">
              <w:rPr>
                <w:lang w:val="uk-UA"/>
              </w:rPr>
              <w:t>54 (41; 64)</w:t>
            </w:r>
          </w:p>
        </w:tc>
        <w:tc>
          <w:tcPr>
            <w:tcW w:w="2268" w:type="dxa"/>
            <w:shd w:val="clear" w:color="auto" w:fill="auto"/>
          </w:tcPr>
          <w:p w:rsidR="002321B3" w:rsidRPr="002321B3" w:rsidRDefault="002321B3" w:rsidP="00E47CF9">
            <w:pPr>
              <w:keepNext/>
              <w:keepLines/>
              <w:jc w:val="center"/>
              <w:rPr>
                <w:lang w:val="uk-UA"/>
              </w:rPr>
            </w:pPr>
            <w:r w:rsidRPr="002321B3">
              <w:rPr>
                <w:lang w:val="uk-UA"/>
              </w:rPr>
              <w:t>61 (50; 67)</w:t>
            </w:r>
            <w:r w:rsidRPr="002321B3">
              <w:rPr>
                <w:vertAlign w:val="superscript"/>
                <w:lang w:val="uk-UA"/>
              </w:rPr>
              <w:t>*</w:t>
            </w:r>
          </w:p>
        </w:tc>
        <w:tc>
          <w:tcPr>
            <w:tcW w:w="2232" w:type="dxa"/>
            <w:shd w:val="clear" w:color="auto" w:fill="auto"/>
          </w:tcPr>
          <w:p w:rsidR="002321B3" w:rsidRPr="002321B3" w:rsidRDefault="002321B3" w:rsidP="00E47CF9">
            <w:pPr>
              <w:keepNext/>
              <w:keepLines/>
              <w:jc w:val="center"/>
              <w:rPr>
                <w:lang w:val="uk-UA"/>
              </w:rPr>
            </w:pPr>
            <w:r w:rsidRPr="002321B3">
              <w:rPr>
                <w:lang w:val="uk-UA"/>
              </w:rPr>
              <w:t>60 (49; 69)</w:t>
            </w:r>
            <w:r w:rsidRPr="002321B3">
              <w:rPr>
                <w:vertAlign w:val="superscript"/>
                <w:lang w:val="uk-UA"/>
              </w:rPr>
              <w:t>*</w:t>
            </w:r>
          </w:p>
        </w:tc>
      </w:tr>
      <w:tr w:rsidR="002321B3" w:rsidRPr="002321B3" w:rsidTr="00E47CF9">
        <w:tc>
          <w:tcPr>
            <w:tcW w:w="2376" w:type="dxa"/>
            <w:shd w:val="clear" w:color="auto" w:fill="auto"/>
          </w:tcPr>
          <w:p w:rsidR="002321B3" w:rsidRPr="002321B3" w:rsidRDefault="002321B3" w:rsidP="00483C38">
            <w:pPr>
              <w:keepNext/>
              <w:keepLines/>
              <w:rPr>
                <w:lang w:val="uk-UA"/>
              </w:rPr>
            </w:pPr>
            <w:r w:rsidRPr="002321B3">
              <w:rPr>
                <w:lang w:val="uk-UA"/>
              </w:rPr>
              <w:t>ОТ, см</w:t>
            </w:r>
          </w:p>
        </w:tc>
        <w:tc>
          <w:tcPr>
            <w:tcW w:w="2410" w:type="dxa"/>
            <w:shd w:val="clear" w:color="auto" w:fill="auto"/>
          </w:tcPr>
          <w:p w:rsidR="002321B3" w:rsidRPr="002321B3" w:rsidRDefault="002321B3" w:rsidP="00E47CF9">
            <w:pPr>
              <w:keepNext/>
              <w:keepLines/>
              <w:jc w:val="center"/>
              <w:rPr>
                <w:lang w:val="uk-UA"/>
              </w:rPr>
            </w:pPr>
            <w:r w:rsidRPr="002321B3">
              <w:rPr>
                <w:lang w:val="uk-UA"/>
              </w:rPr>
              <w:t>100 (82; 113)</w:t>
            </w:r>
          </w:p>
        </w:tc>
        <w:tc>
          <w:tcPr>
            <w:tcW w:w="2268" w:type="dxa"/>
            <w:shd w:val="clear" w:color="auto" w:fill="auto"/>
          </w:tcPr>
          <w:p w:rsidR="002321B3" w:rsidRPr="002321B3" w:rsidRDefault="002321B3" w:rsidP="00E47CF9">
            <w:pPr>
              <w:keepNext/>
              <w:keepLines/>
              <w:jc w:val="center"/>
              <w:rPr>
                <w:lang w:val="uk-UA"/>
              </w:rPr>
            </w:pPr>
            <w:r w:rsidRPr="002321B3">
              <w:rPr>
                <w:lang w:val="uk-UA"/>
              </w:rPr>
              <w:t>102 (88; 121)</w:t>
            </w:r>
          </w:p>
        </w:tc>
        <w:tc>
          <w:tcPr>
            <w:tcW w:w="2232" w:type="dxa"/>
            <w:shd w:val="clear" w:color="auto" w:fill="auto"/>
          </w:tcPr>
          <w:p w:rsidR="002321B3" w:rsidRPr="002321B3" w:rsidRDefault="002321B3" w:rsidP="00E47CF9">
            <w:pPr>
              <w:keepNext/>
              <w:keepLines/>
              <w:jc w:val="center"/>
              <w:rPr>
                <w:lang w:val="uk-UA"/>
              </w:rPr>
            </w:pPr>
            <w:r w:rsidRPr="002321B3">
              <w:rPr>
                <w:lang w:val="uk-UA"/>
              </w:rPr>
              <w:t>100 (84; 116)</w:t>
            </w:r>
          </w:p>
        </w:tc>
      </w:tr>
      <w:tr w:rsidR="002321B3" w:rsidRPr="002321B3" w:rsidTr="00E47CF9">
        <w:tc>
          <w:tcPr>
            <w:tcW w:w="2376" w:type="dxa"/>
            <w:shd w:val="clear" w:color="auto" w:fill="auto"/>
          </w:tcPr>
          <w:p w:rsidR="002321B3" w:rsidRPr="002321B3" w:rsidRDefault="002321B3" w:rsidP="00483C38">
            <w:pPr>
              <w:keepNext/>
              <w:keepLines/>
              <w:rPr>
                <w:lang w:val="uk-UA"/>
              </w:rPr>
            </w:pPr>
            <w:r w:rsidRPr="002321B3">
              <w:rPr>
                <w:lang w:val="uk-UA"/>
              </w:rPr>
              <w:t>Маса тіла, кг</w:t>
            </w:r>
          </w:p>
        </w:tc>
        <w:tc>
          <w:tcPr>
            <w:tcW w:w="2410" w:type="dxa"/>
            <w:shd w:val="clear" w:color="auto" w:fill="auto"/>
          </w:tcPr>
          <w:p w:rsidR="002321B3" w:rsidRPr="002321B3" w:rsidRDefault="002321B3" w:rsidP="00E47CF9">
            <w:pPr>
              <w:keepNext/>
              <w:keepLines/>
              <w:jc w:val="center"/>
              <w:rPr>
                <w:lang w:val="uk-UA"/>
              </w:rPr>
            </w:pPr>
            <w:r w:rsidRPr="002321B3">
              <w:rPr>
                <w:lang w:val="uk-UA"/>
              </w:rPr>
              <w:t>82 (70; 96)</w:t>
            </w:r>
          </w:p>
        </w:tc>
        <w:tc>
          <w:tcPr>
            <w:tcW w:w="2268" w:type="dxa"/>
            <w:shd w:val="clear" w:color="auto" w:fill="auto"/>
          </w:tcPr>
          <w:p w:rsidR="002321B3" w:rsidRPr="002321B3" w:rsidRDefault="002321B3" w:rsidP="00E47CF9">
            <w:pPr>
              <w:keepNext/>
              <w:keepLines/>
              <w:jc w:val="center"/>
              <w:rPr>
                <w:lang w:val="uk-UA"/>
              </w:rPr>
            </w:pPr>
            <w:r w:rsidRPr="002321B3">
              <w:rPr>
                <w:lang w:val="uk-UA"/>
              </w:rPr>
              <w:t>89 (70; 115)</w:t>
            </w:r>
          </w:p>
        </w:tc>
        <w:tc>
          <w:tcPr>
            <w:tcW w:w="2232" w:type="dxa"/>
            <w:shd w:val="clear" w:color="auto" w:fill="auto"/>
          </w:tcPr>
          <w:p w:rsidR="002321B3" w:rsidRPr="002321B3" w:rsidRDefault="002321B3" w:rsidP="00E47CF9">
            <w:pPr>
              <w:keepNext/>
              <w:keepLines/>
              <w:jc w:val="center"/>
              <w:rPr>
                <w:lang w:val="uk-UA"/>
              </w:rPr>
            </w:pPr>
            <w:r w:rsidRPr="002321B3">
              <w:rPr>
                <w:lang w:val="uk-UA"/>
              </w:rPr>
              <w:t>85 (66; 100)</w:t>
            </w:r>
          </w:p>
        </w:tc>
      </w:tr>
      <w:tr w:rsidR="002321B3" w:rsidRPr="002321B3" w:rsidTr="00E47CF9">
        <w:tc>
          <w:tcPr>
            <w:tcW w:w="2376" w:type="dxa"/>
            <w:shd w:val="clear" w:color="auto" w:fill="auto"/>
          </w:tcPr>
          <w:p w:rsidR="002321B3" w:rsidRPr="002321B3" w:rsidRDefault="002321B3" w:rsidP="00483C38">
            <w:pPr>
              <w:keepNext/>
              <w:keepLines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2321B3">
              <w:rPr>
                <w:lang w:val="uk-UA"/>
              </w:rPr>
              <w:t>ріст, м</w:t>
            </w:r>
          </w:p>
        </w:tc>
        <w:tc>
          <w:tcPr>
            <w:tcW w:w="2410" w:type="dxa"/>
            <w:shd w:val="clear" w:color="auto" w:fill="auto"/>
          </w:tcPr>
          <w:p w:rsidR="002321B3" w:rsidRPr="002321B3" w:rsidRDefault="002321B3" w:rsidP="00E47CF9">
            <w:pPr>
              <w:keepNext/>
              <w:keepLines/>
              <w:jc w:val="center"/>
              <w:rPr>
                <w:lang w:val="uk-UA"/>
              </w:rPr>
            </w:pPr>
            <w:r w:rsidRPr="002321B3">
              <w:rPr>
                <w:lang w:val="uk-UA"/>
              </w:rPr>
              <w:t>1,71 (1,62; 1,77)</w:t>
            </w:r>
          </w:p>
        </w:tc>
        <w:tc>
          <w:tcPr>
            <w:tcW w:w="2268" w:type="dxa"/>
            <w:shd w:val="clear" w:color="auto" w:fill="auto"/>
          </w:tcPr>
          <w:p w:rsidR="002321B3" w:rsidRPr="002321B3" w:rsidRDefault="002321B3" w:rsidP="00E47CF9">
            <w:pPr>
              <w:keepNext/>
              <w:keepLines/>
              <w:jc w:val="center"/>
              <w:rPr>
                <w:lang w:val="uk-UA"/>
              </w:rPr>
            </w:pPr>
            <w:r w:rsidRPr="002321B3">
              <w:rPr>
                <w:lang w:val="uk-UA"/>
              </w:rPr>
              <w:t>1,71 (1,58; 1,82)</w:t>
            </w:r>
          </w:p>
        </w:tc>
        <w:tc>
          <w:tcPr>
            <w:tcW w:w="2232" w:type="dxa"/>
            <w:shd w:val="clear" w:color="auto" w:fill="auto"/>
          </w:tcPr>
          <w:p w:rsidR="002321B3" w:rsidRPr="002321B3" w:rsidRDefault="002321B3" w:rsidP="00E47CF9">
            <w:pPr>
              <w:keepNext/>
              <w:keepLines/>
              <w:jc w:val="center"/>
              <w:rPr>
                <w:lang w:val="uk-UA"/>
              </w:rPr>
            </w:pPr>
            <w:r w:rsidRPr="002321B3">
              <w:rPr>
                <w:lang w:val="uk-UA"/>
              </w:rPr>
              <w:t>1,66 (1,54; 1,79)</w:t>
            </w:r>
          </w:p>
        </w:tc>
      </w:tr>
      <w:tr w:rsidR="002321B3" w:rsidRPr="002321B3" w:rsidTr="00E47CF9">
        <w:tc>
          <w:tcPr>
            <w:tcW w:w="2376" w:type="dxa"/>
            <w:shd w:val="clear" w:color="auto" w:fill="auto"/>
          </w:tcPr>
          <w:p w:rsidR="002321B3" w:rsidRPr="002321B3" w:rsidRDefault="002321B3" w:rsidP="00483C38">
            <w:pPr>
              <w:keepNext/>
              <w:keepLines/>
              <w:rPr>
                <w:lang w:val="uk-UA"/>
              </w:rPr>
            </w:pPr>
            <w:r w:rsidRPr="002321B3">
              <w:rPr>
                <w:lang w:val="uk-UA"/>
              </w:rPr>
              <w:t>ІМТ, кг/м</w:t>
            </w:r>
            <w:r w:rsidRPr="002321B3">
              <w:rPr>
                <w:vertAlign w:val="superscript"/>
                <w:lang w:val="uk-UA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2321B3" w:rsidRPr="002321B3" w:rsidRDefault="002321B3" w:rsidP="00E47CF9">
            <w:pPr>
              <w:keepNext/>
              <w:keepLines/>
              <w:jc w:val="center"/>
              <w:rPr>
                <w:lang w:val="uk-UA"/>
              </w:rPr>
            </w:pPr>
            <w:r w:rsidRPr="002321B3">
              <w:rPr>
                <w:lang w:val="uk-UA"/>
              </w:rPr>
              <w:t>28,73 (23,92; 35,44)</w:t>
            </w:r>
          </w:p>
        </w:tc>
        <w:tc>
          <w:tcPr>
            <w:tcW w:w="2268" w:type="dxa"/>
            <w:shd w:val="clear" w:color="auto" w:fill="auto"/>
          </w:tcPr>
          <w:p w:rsidR="002321B3" w:rsidRPr="002321B3" w:rsidRDefault="002321B3" w:rsidP="00E47CF9">
            <w:pPr>
              <w:keepNext/>
              <w:keepLines/>
              <w:ind w:left="-151"/>
              <w:jc w:val="center"/>
              <w:rPr>
                <w:lang w:val="uk-UA"/>
              </w:rPr>
            </w:pPr>
            <w:r w:rsidRPr="002321B3">
              <w:rPr>
                <w:lang w:val="uk-UA"/>
              </w:rPr>
              <w:t>31,05 (24,91; 37,98)</w:t>
            </w:r>
          </w:p>
        </w:tc>
        <w:tc>
          <w:tcPr>
            <w:tcW w:w="2232" w:type="dxa"/>
            <w:shd w:val="clear" w:color="auto" w:fill="auto"/>
          </w:tcPr>
          <w:p w:rsidR="002321B3" w:rsidRPr="002321B3" w:rsidRDefault="002321B3" w:rsidP="00E47CF9">
            <w:pPr>
              <w:keepNext/>
              <w:keepLines/>
              <w:jc w:val="center"/>
              <w:rPr>
                <w:lang w:val="uk-UA"/>
              </w:rPr>
            </w:pPr>
            <w:r w:rsidRPr="002321B3">
              <w:rPr>
                <w:lang w:val="uk-UA"/>
              </w:rPr>
              <w:t>28,34 (23,31; 37,38)</w:t>
            </w:r>
          </w:p>
        </w:tc>
      </w:tr>
      <w:tr w:rsidR="002321B3" w:rsidRPr="002321B3" w:rsidTr="00E47CF9">
        <w:tc>
          <w:tcPr>
            <w:tcW w:w="2376" w:type="dxa"/>
            <w:shd w:val="clear" w:color="auto" w:fill="auto"/>
          </w:tcPr>
          <w:p w:rsidR="002321B3" w:rsidRPr="002321B3" w:rsidRDefault="002321B3" w:rsidP="00483C38">
            <w:pPr>
              <w:keepNext/>
              <w:keepLines/>
              <w:rPr>
                <w:lang w:val="uk-UA"/>
              </w:rPr>
            </w:pPr>
            <w:r w:rsidRPr="002321B3">
              <w:rPr>
                <w:lang w:val="uk-UA"/>
              </w:rPr>
              <w:t xml:space="preserve">САТ, мм </w:t>
            </w:r>
            <w:proofErr w:type="spellStart"/>
            <w:r w:rsidRPr="002321B3">
              <w:rPr>
                <w:lang w:val="uk-UA"/>
              </w:rPr>
              <w:t>рт</w:t>
            </w:r>
            <w:proofErr w:type="spellEnd"/>
            <w:r w:rsidRPr="002321B3">
              <w:rPr>
                <w:lang w:val="uk-UA"/>
              </w:rPr>
              <w:t xml:space="preserve">. </w:t>
            </w:r>
            <w:proofErr w:type="spellStart"/>
            <w:r w:rsidRPr="002321B3">
              <w:rPr>
                <w:lang w:val="uk-UA"/>
              </w:rPr>
              <w:t>ст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2321B3" w:rsidRPr="002321B3" w:rsidRDefault="002321B3" w:rsidP="00E47CF9">
            <w:pPr>
              <w:keepNext/>
              <w:keepLines/>
              <w:jc w:val="center"/>
              <w:rPr>
                <w:lang w:val="uk-UA"/>
              </w:rPr>
            </w:pPr>
            <w:r w:rsidRPr="002321B3">
              <w:rPr>
                <w:lang w:val="uk-UA"/>
              </w:rPr>
              <w:t>140 (120; 180)</w:t>
            </w:r>
          </w:p>
        </w:tc>
        <w:tc>
          <w:tcPr>
            <w:tcW w:w="2268" w:type="dxa"/>
            <w:shd w:val="clear" w:color="auto" w:fill="auto"/>
          </w:tcPr>
          <w:p w:rsidR="002321B3" w:rsidRPr="002321B3" w:rsidRDefault="002321B3" w:rsidP="00E47CF9">
            <w:pPr>
              <w:keepNext/>
              <w:keepLines/>
              <w:jc w:val="center"/>
              <w:rPr>
                <w:lang w:val="uk-UA"/>
              </w:rPr>
            </w:pPr>
            <w:r w:rsidRPr="002321B3">
              <w:rPr>
                <w:lang w:val="uk-UA"/>
              </w:rPr>
              <w:t>155 (120; 195)</w:t>
            </w:r>
          </w:p>
        </w:tc>
        <w:tc>
          <w:tcPr>
            <w:tcW w:w="2232" w:type="dxa"/>
            <w:shd w:val="clear" w:color="auto" w:fill="auto"/>
          </w:tcPr>
          <w:p w:rsidR="002321B3" w:rsidRPr="002321B3" w:rsidRDefault="002321B3" w:rsidP="00E47CF9">
            <w:pPr>
              <w:keepNext/>
              <w:keepLines/>
              <w:jc w:val="center"/>
              <w:rPr>
                <w:lang w:val="uk-UA"/>
              </w:rPr>
            </w:pPr>
            <w:r w:rsidRPr="002321B3">
              <w:rPr>
                <w:lang w:val="uk-UA"/>
              </w:rPr>
              <w:t>150 (130; 190)</w:t>
            </w:r>
          </w:p>
        </w:tc>
      </w:tr>
      <w:tr w:rsidR="002321B3" w:rsidRPr="002321B3" w:rsidTr="00E47CF9">
        <w:tc>
          <w:tcPr>
            <w:tcW w:w="2376" w:type="dxa"/>
            <w:shd w:val="clear" w:color="auto" w:fill="auto"/>
          </w:tcPr>
          <w:p w:rsidR="002321B3" w:rsidRPr="002321B3" w:rsidRDefault="002321B3" w:rsidP="00483C38">
            <w:pPr>
              <w:keepNext/>
              <w:keepLines/>
              <w:rPr>
                <w:lang w:val="uk-UA"/>
              </w:rPr>
            </w:pPr>
            <w:r w:rsidRPr="002321B3">
              <w:rPr>
                <w:lang w:val="uk-UA"/>
              </w:rPr>
              <w:t xml:space="preserve">ДАТ, мм </w:t>
            </w:r>
            <w:proofErr w:type="spellStart"/>
            <w:r w:rsidRPr="002321B3">
              <w:rPr>
                <w:lang w:val="uk-UA"/>
              </w:rPr>
              <w:t>рт</w:t>
            </w:r>
            <w:proofErr w:type="spellEnd"/>
            <w:r w:rsidRPr="002321B3">
              <w:rPr>
                <w:lang w:val="uk-UA"/>
              </w:rPr>
              <w:t xml:space="preserve">. </w:t>
            </w:r>
            <w:proofErr w:type="spellStart"/>
            <w:r w:rsidRPr="002321B3">
              <w:rPr>
                <w:lang w:val="uk-UA"/>
              </w:rPr>
              <w:t>ст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2321B3" w:rsidRPr="002321B3" w:rsidRDefault="002321B3" w:rsidP="00E47CF9">
            <w:pPr>
              <w:keepNext/>
              <w:keepLines/>
              <w:jc w:val="center"/>
              <w:rPr>
                <w:lang w:val="uk-UA"/>
              </w:rPr>
            </w:pPr>
            <w:r w:rsidRPr="002321B3">
              <w:rPr>
                <w:lang w:val="uk-UA"/>
              </w:rPr>
              <w:t>90 (80; 100)</w:t>
            </w:r>
          </w:p>
        </w:tc>
        <w:tc>
          <w:tcPr>
            <w:tcW w:w="2268" w:type="dxa"/>
            <w:shd w:val="clear" w:color="auto" w:fill="auto"/>
          </w:tcPr>
          <w:p w:rsidR="002321B3" w:rsidRPr="002321B3" w:rsidRDefault="002321B3" w:rsidP="00E47CF9">
            <w:pPr>
              <w:keepNext/>
              <w:keepLines/>
              <w:jc w:val="center"/>
              <w:rPr>
                <w:lang w:val="uk-UA"/>
              </w:rPr>
            </w:pPr>
            <w:r w:rsidRPr="002321B3">
              <w:rPr>
                <w:lang w:val="uk-UA"/>
              </w:rPr>
              <w:t>93 (80; 105)</w:t>
            </w:r>
          </w:p>
        </w:tc>
        <w:tc>
          <w:tcPr>
            <w:tcW w:w="2232" w:type="dxa"/>
            <w:shd w:val="clear" w:color="auto" w:fill="auto"/>
          </w:tcPr>
          <w:p w:rsidR="002321B3" w:rsidRPr="002321B3" w:rsidRDefault="002321B3" w:rsidP="00E47CF9">
            <w:pPr>
              <w:keepNext/>
              <w:keepLines/>
              <w:jc w:val="center"/>
              <w:rPr>
                <w:lang w:val="uk-UA"/>
              </w:rPr>
            </w:pPr>
            <w:r w:rsidRPr="002321B3">
              <w:rPr>
                <w:lang w:val="uk-UA"/>
              </w:rPr>
              <w:t>90 (80; 105)</w:t>
            </w:r>
          </w:p>
        </w:tc>
      </w:tr>
      <w:tr w:rsidR="002321B3" w:rsidRPr="002321B3" w:rsidTr="00E47CF9">
        <w:tc>
          <w:tcPr>
            <w:tcW w:w="2376" w:type="dxa"/>
            <w:shd w:val="clear" w:color="auto" w:fill="auto"/>
          </w:tcPr>
          <w:p w:rsidR="002321B3" w:rsidRPr="002321B3" w:rsidRDefault="002321B3" w:rsidP="00483C38">
            <w:pPr>
              <w:keepNext/>
              <w:keepLines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Pr="002321B3">
              <w:rPr>
                <w:lang w:val="uk-UA"/>
              </w:rPr>
              <w:t>ривалість АГ, років</w:t>
            </w:r>
          </w:p>
        </w:tc>
        <w:tc>
          <w:tcPr>
            <w:tcW w:w="2410" w:type="dxa"/>
            <w:shd w:val="clear" w:color="auto" w:fill="auto"/>
          </w:tcPr>
          <w:p w:rsidR="002321B3" w:rsidRPr="002321B3" w:rsidRDefault="002321B3" w:rsidP="00E47CF9">
            <w:pPr>
              <w:keepNext/>
              <w:keepLines/>
              <w:jc w:val="center"/>
              <w:rPr>
                <w:lang w:val="uk-UA"/>
              </w:rPr>
            </w:pPr>
            <w:r w:rsidRPr="002321B3">
              <w:rPr>
                <w:lang w:val="uk-UA"/>
              </w:rPr>
              <w:t>5,00 (2,00; 15,00)</w:t>
            </w:r>
          </w:p>
        </w:tc>
        <w:tc>
          <w:tcPr>
            <w:tcW w:w="2268" w:type="dxa"/>
            <w:shd w:val="clear" w:color="auto" w:fill="auto"/>
          </w:tcPr>
          <w:p w:rsidR="002321B3" w:rsidRPr="002321B3" w:rsidRDefault="002321B3" w:rsidP="00E47CF9">
            <w:pPr>
              <w:keepNext/>
              <w:keepLines/>
              <w:jc w:val="center"/>
              <w:rPr>
                <w:lang w:val="uk-UA"/>
              </w:rPr>
            </w:pPr>
            <w:r w:rsidRPr="002321B3">
              <w:rPr>
                <w:lang w:val="uk-UA"/>
              </w:rPr>
              <w:t>10 (3; 25)</w:t>
            </w:r>
          </w:p>
        </w:tc>
        <w:tc>
          <w:tcPr>
            <w:tcW w:w="2232" w:type="dxa"/>
            <w:shd w:val="clear" w:color="auto" w:fill="auto"/>
          </w:tcPr>
          <w:p w:rsidR="002321B3" w:rsidRPr="002321B3" w:rsidRDefault="002321B3" w:rsidP="00E47CF9">
            <w:pPr>
              <w:keepNext/>
              <w:keepLines/>
              <w:jc w:val="center"/>
              <w:rPr>
                <w:lang w:val="uk-UA"/>
              </w:rPr>
            </w:pPr>
            <w:r w:rsidRPr="002321B3">
              <w:rPr>
                <w:lang w:val="uk-UA"/>
              </w:rPr>
              <w:t>8,00 (2,00; 19,00)</w:t>
            </w:r>
          </w:p>
        </w:tc>
      </w:tr>
      <w:tr w:rsidR="002321B3" w:rsidRPr="002321B3" w:rsidTr="00E47CF9">
        <w:tc>
          <w:tcPr>
            <w:tcW w:w="2376" w:type="dxa"/>
            <w:shd w:val="clear" w:color="auto" w:fill="auto"/>
          </w:tcPr>
          <w:p w:rsidR="002321B3" w:rsidRPr="002321B3" w:rsidRDefault="002321B3" w:rsidP="00483C38">
            <w:pPr>
              <w:keepNext/>
              <w:keepLines/>
              <w:rPr>
                <w:lang w:val="uk-UA"/>
              </w:rPr>
            </w:pPr>
            <w:r w:rsidRPr="002321B3">
              <w:rPr>
                <w:lang w:val="uk-UA"/>
              </w:rPr>
              <w:t>ЧСС, с</w:t>
            </w:r>
            <w:r w:rsidRPr="002321B3">
              <w:rPr>
                <w:vertAlign w:val="superscript"/>
                <w:lang w:val="uk-UA"/>
              </w:rPr>
              <w:t>-1</w:t>
            </w:r>
          </w:p>
        </w:tc>
        <w:tc>
          <w:tcPr>
            <w:tcW w:w="2410" w:type="dxa"/>
            <w:shd w:val="clear" w:color="auto" w:fill="auto"/>
          </w:tcPr>
          <w:p w:rsidR="002321B3" w:rsidRPr="002321B3" w:rsidRDefault="002321B3" w:rsidP="00E47CF9">
            <w:pPr>
              <w:keepNext/>
              <w:keepLines/>
              <w:jc w:val="center"/>
              <w:rPr>
                <w:lang w:val="uk-UA"/>
              </w:rPr>
            </w:pPr>
            <w:r w:rsidRPr="002321B3">
              <w:rPr>
                <w:lang w:val="uk-UA"/>
              </w:rPr>
              <w:t>80 (68; 92)</w:t>
            </w:r>
          </w:p>
        </w:tc>
        <w:tc>
          <w:tcPr>
            <w:tcW w:w="2268" w:type="dxa"/>
            <w:shd w:val="clear" w:color="auto" w:fill="auto"/>
          </w:tcPr>
          <w:p w:rsidR="002321B3" w:rsidRPr="002321B3" w:rsidRDefault="002321B3" w:rsidP="00E47CF9">
            <w:pPr>
              <w:keepNext/>
              <w:keepLines/>
              <w:jc w:val="center"/>
              <w:rPr>
                <w:lang w:val="uk-UA"/>
              </w:rPr>
            </w:pPr>
            <w:r w:rsidRPr="002321B3">
              <w:rPr>
                <w:lang w:val="uk-UA"/>
              </w:rPr>
              <w:t>80 (65; 92)</w:t>
            </w:r>
          </w:p>
        </w:tc>
        <w:tc>
          <w:tcPr>
            <w:tcW w:w="2232" w:type="dxa"/>
            <w:shd w:val="clear" w:color="auto" w:fill="auto"/>
          </w:tcPr>
          <w:p w:rsidR="002321B3" w:rsidRPr="002321B3" w:rsidRDefault="002321B3" w:rsidP="00E47CF9">
            <w:pPr>
              <w:keepNext/>
              <w:keepLines/>
              <w:jc w:val="center"/>
              <w:rPr>
                <w:lang w:val="uk-UA"/>
              </w:rPr>
            </w:pPr>
            <w:r w:rsidRPr="002321B3">
              <w:rPr>
                <w:lang w:val="uk-UA"/>
              </w:rPr>
              <w:t>85 (76; 96)</w:t>
            </w:r>
            <w:r w:rsidRPr="002321B3">
              <w:rPr>
                <w:vertAlign w:val="superscript"/>
                <w:lang w:val="uk-UA"/>
              </w:rPr>
              <w:t>†</w:t>
            </w:r>
          </w:p>
        </w:tc>
      </w:tr>
      <w:tr w:rsidR="002321B3" w:rsidRPr="002321B3" w:rsidTr="00E47CF9">
        <w:tc>
          <w:tcPr>
            <w:tcW w:w="2376" w:type="dxa"/>
            <w:shd w:val="clear" w:color="auto" w:fill="auto"/>
          </w:tcPr>
          <w:p w:rsidR="002321B3" w:rsidRPr="002321B3" w:rsidRDefault="002321B3" w:rsidP="00483C38">
            <w:pPr>
              <w:keepNext/>
              <w:keepLines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Pr="002321B3">
              <w:rPr>
                <w:lang w:val="uk-UA"/>
              </w:rPr>
              <w:t xml:space="preserve">нсулін, </w:t>
            </w:r>
            <w:proofErr w:type="spellStart"/>
            <w:r w:rsidRPr="002321B3">
              <w:rPr>
                <w:lang w:val="uk-UA"/>
              </w:rPr>
              <w:t>мкОД</w:t>
            </w:r>
            <w:proofErr w:type="spellEnd"/>
            <w:r w:rsidRPr="002321B3">
              <w:rPr>
                <w:lang w:val="uk-UA"/>
              </w:rPr>
              <w:t>/</w:t>
            </w:r>
            <w:proofErr w:type="spellStart"/>
            <w:r w:rsidRPr="002321B3">
              <w:rPr>
                <w:lang w:val="uk-UA"/>
              </w:rPr>
              <w:t>мл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2321B3" w:rsidRPr="002321B3" w:rsidRDefault="002321B3" w:rsidP="00E47CF9">
            <w:pPr>
              <w:keepNext/>
              <w:keepLines/>
              <w:jc w:val="center"/>
              <w:rPr>
                <w:lang w:val="uk-UA"/>
              </w:rPr>
            </w:pPr>
            <w:r w:rsidRPr="002321B3">
              <w:rPr>
                <w:lang w:val="uk-UA"/>
              </w:rPr>
              <w:t>12,47 (7,30; 30,18)</w:t>
            </w:r>
          </w:p>
        </w:tc>
        <w:tc>
          <w:tcPr>
            <w:tcW w:w="2268" w:type="dxa"/>
            <w:shd w:val="clear" w:color="auto" w:fill="auto"/>
          </w:tcPr>
          <w:p w:rsidR="002321B3" w:rsidRPr="002321B3" w:rsidRDefault="002321B3" w:rsidP="00E47CF9">
            <w:pPr>
              <w:keepNext/>
              <w:keepLines/>
              <w:jc w:val="center"/>
              <w:rPr>
                <w:lang w:val="uk-UA"/>
              </w:rPr>
            </w:pPr>
            <w:r w:rsidRPr="002321B3">
              <w:rPr>
                <w:lang w:val="uk-UA"/>
              </w:rPr>
              <w:t>8,63 (7,50; 26,67)</w:t>
            </w:r>
          </w:p>
        </w:tc>
        <w:tc>
          <w:tcPr>
            <w:tcW w:w="2232" w:type="dxa"/>
            <w:shd w:val="clear" w:color="auto" w:fill="auto"/>
          </w:tcPr>
          <w:p w:rsidR="002321B3" w:rsidRPr="002321B3" w:rsidRDefault="002321B3" w:rsidP="00E47CF9">
            <w:pPr>
              <w:keepNext/>
              <w:keepLines/>
              <w:jc w:val="center"/>
              <w:rPr>
                <w:lang w:val="uk-UA"/>
              </w:rPr>
            </w:pPr>
            <w:r w:rsidRPr="002321B3">
              <w:rPr>
                <w:lang w:val="uk-UA"/>
              </w:rPr>
              <w:t>9,02 (7,50; 22,63)</w:t>
            </w:r>
          </w:p>
        </w:tc>
      </w:tr>
      <w:tr w:rsidR="002321B3" w:rsidRPr="002321B3" w:rsidTr="00E47CF9">
        <w:tc>
          <w:tcPr>
            <w:tcW w:w="2376" w:type="dxa"/>
            <w:shd w:val="clear" w:color="auto" w:fill="auto"/>
          </w:tcPr>
          <w:p w:rsidR="002321B3" w:rsidRPr="002321B3" w:rsidRDefault="002321B3" w:rsidP="00483C38">
            <w:pPr>
              <w:keepNext/>
              <w:keepLines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2321B3">
              <w:rPr>
                <w:lang w:val="uk-UA"/>
              </w:rPr>
              <w:t xml:space="preserve">люкоза, </w:t>
            </w:r>
            <w:proofErr w:type="spellStart"/>
            <w:r w:rsidRPr="002321B3">
              <w:rPr>
                <w:lang w:val="uk-UA"/>
              </w:rPr>
              <w:t>ммоль</w:t>
            </w:r>
            <w:proofErr w:type="spellEnd"/>
            <w:r w:rsidRPr="002321B3">
              <w:rPr>
                <w:lang w:val="uk-UA"/>
              </w:rPr>
              <w:t>/л</w:t>
            </w:r>
          </w:p>
        </w:tc>
        <w:tc>
          <w:tcPr>
            <w:tcW w:w="2410" w:type="dxa"/>
            <w:shd w:val="clear" w:color="auto" w:fill="auto"/>
          </w:tcPr>
          <w:p w:rsidR="002321B3" w:rsidRPr="002321B3" w:rsidRDefault="002321B3" w:rsidP="00E47CF9">
            <w:pPr>
              <w:keepNext/>
              <w:keepLines/>
              <w:jc w:val="center"/>
              <w:rPr>
                <w:lang w:val="uk-UA"/>
              </w:rPr>
            </w:pPr>
            <w:r w:rsidRPr="002321B3">
              <w:rPr>
                <w:lang w:val="uk-UA"/>
              </w:rPr>
              <w:t>4,79 (4,00; 6,09)</w:t>
            </w:r>
          </w:p>
        </w:tc>
        <w:tc>
          <w:tcPr>
            <w:tcW w:w="2268" w:type="dxa"/>
            <w:shd w:val="clear" w:color="auto" w:fill="auto"/>
          </w:tcPr>
          <w:p w:rsidR="002321B3" w:rsidRPr="002321B3" w:rsidRDefault="002321B3" w:rsidP="00E47CF9">
            <w:pPr>
              <w:keepNext/>
              <w:keepLines/>
              <w:jc w:val="center"/>
              <w:rPr>
                <w:lang w:val="uk-UA"/>
              </w:rPr>
            </w:pPr>
            <w:r w:rsidRPr="002321B3">
              <w:rPr>
                <w:lang w:val="uk-UA"/>
              </w:rPr>
              <w:t>4,68 (3,90; 5,13)</w:t>
            </w:r>
          </w:p>
        </w:tc>
        <w:tc>
          <w:tcPr>
            <w:tcW w:w="2232" w:type="dxa"/>
            <w:shd w:val="clear" w:color="auto" w:fill="auto"/>
          </w:tcPr>
          <w:p w:rsidR="002321B3" w:rsidRPr="002321B3" w:rsidRDefault="002321B3" w:rsidP="00E47CF9">
            <w:pPr>
              <w:keepNext/>
              <w:keepLines/>
              <w:jc w:val="center"/>
              <w:rPr>
                <w:lang w:val="uk-UA"/>
              </w:rPr>
            </w:pPr>
            <w:r w:rsidRPr="002321B3">
              <w:rPr>
                <w:lang w:val="uk-UA"/>
              </w:rPr>
              <w:t>5,20 (4,30; 7,40)</w:t>
            </w:r>
            <w:r w:rsidRPr="002321B3">
              <w:rPr>
                <w:vertAlign w:val="superscript"/>
                <w:lang w:val="uk-UA"/>
              </w:rPr>
              <w:t>†</w:t>
            </w:r>
          </w:p>
        </w:tc>
      </w:tr>
      <w:tr w:rsidR="002321B3" w:rsidRPr="002321B3" w:rsidTr="00E47CF9">
        <w:tc>
          <w:tcPr>
            <w:tcW w:w="2376" w:type="dxa"/>
            <w:shd w:val="clear" w:color="auto" w:fill="auto"/>
          </w:tcPr>
          <w:p w:rsidR="002321B3" w:rsidRPr="002321B3" w:rsidRDefault="002321B3" w:rsidP="00483C38">
            <w:pPr>
              <w:keepNext/>
              <w:keepLines/>
              <w:rPr>
                <w:lang w:val="uk-UA"/>
              </w:rPr>
            </w:pPr>
            <w:proofErr w:type="spellStart"/>
            <w:r w:rsidRPr="002321B3">
              <w:rPr>
                <w:bCs/>
                <w:color w:val="000000"/>
                <w:shd w:val="clear" w:color="auto" w:fill="FFFFFF"/>
              </w:rPr>
              <w:t>Hb</w:t>
            </w:r>
            <w:r w:rsidRPr="002321B3">
              <w:rPr>
                <w:bCs/>
                <w:color w:val="000000"/>
                <w:shd w:val="clear" w:color="auto" w:fill="FFFFFF"/>
                <w:vertAlign w:val="subscript"/>
              </w:rPr>
              <w:t>A</w:t>
            </w:r>
            <w:proofErr w:type="spellEnd"/>
            <w:r w:rsidRPr="002321B3">
              <w:rPr>
                <w:bCs/>
                <w:color w:val="000000"/>
                <w:shd w:val="clear" w:color="auto" w:fill="FFFFFF"/>
                <w:vertAlign w:val="subscript"/>
                <w:lang w:val="uk-UA"/>
              </w:rPr>
              <w:t>1</w:t>
            </w:r>
            <w:proofErr w:type="spellStart"/>
            <w:r w:rsidRPr="002321B3">
              <w:rPr>
                <w:bCs/>
                <w:color w:val="000000"/>
                <w:shd w:val="clear" w:color="auto" w:fill="FFFFFF"/>
                <w:vertAlign w:val="subscript"/>
              </w:rPr>
              <w:t>c</w:t>
            </w:r>
            <w:proofErr w:type="spellEnd"/>
            <w:r w:rsidRPr="002321B3">
              <w:rPr>
                <w:lang w:val="uk-UA"/>
              </w:rPr>
              <w:t>, %</w:t>
            </w:r>
          </w:p>
        </w:tc>
        <w:tc>
          <w:tcPr>
            <w:tcW w:w="2410" w:type="dxa"/>
            <w:shd w:val="clear" w:color="auto" w:fill="auto"/>
          </w:tcPr>
          <w:p w:rsidR="002321B3" w:rsidRPr="002321B3" w:rsidRDefault="002321B3" w:rsidP="00E47CF9">
            <w:pPr>
              <w:keepNext/>
              <w:keepLines/>
              <w:jc w:val="center"/>
              <w:rPr>
                <w:lang w:val="uk-UA"/>
              </w:rPr>
            </w:pPr>
            <w:r w:rsidRPr="002321B3">
              <w:rPr>
                <w:lang w:val="uk-UA"/>
              </w:rPr>
              <w:t>5,84 (4,10; 7,75)</w:t>
            </w:r>
          </w:p>
        </w:tc>
        <w:tc>
          <w:tcPr>
            <w:tcW w:w="2268" w:type="dxa"/>
            <w:shd w:val="clear" w:color="auto" w:fill="auto"/>
          </w:tcPr>
          <w:p w:rsidR="002321B3" w:rsidRPr="002321B3" w:rsidRDefault="002321B3" w:rsidP="00E47CF9">
            <w:pPr>
              <w:keepNext/>
              <w:keepLines/>
              <w:jc w:val="center"/>
              <w:rPr>
                <w:lang w:val="uk-UA"/>
              </w:rPr>
            </w:pPr>
            <w:r w:rsidRPr="002321B3">
              <w:rPr>
                <w:lang w:val="uk-UA"/>
              </w:rPr>
              <w:t>5,94 (4,10; 7,98)</w:t>
            </w:r>
          </w:p>
        </w:tc>
        <w:tc>
          <w:tcPr>
            <w:tcW w:w="2232" w:type="dxa"/>
            <w:shd w:val="clear" w:color="auto" w:fill="auto"/>
          </w:tcPr>
          <w:p w:rsidR="002321B3" w:rsidRPr="002321B3" w:rsidRDefault="002321B3" w:rsidP="00E47CF9">
            <w:pPr>
              <w:keepNext/>
              <w:keepLines/>
              <w:jc w:val="center"/>
              <w:rPr>
                <w:lang w:val="uk-UA"/>
              </w:rPr>
            </w:pPr>
            <w:r w:rsidRPr="002321B3">
              <w:rPr>
                <w:lang w:val="uk-UA"/>
              </w:rPr>
              <w:t>7,00 (4,10; 9,70)</w:t>
            </w:r>
          </w:p>
        </w:tc>
      </w:tr>
      <w:tr w:rsidR="002321B3" w:rsidRPr="002321B3" w:rsidTr="00E47CF9">
        <w:tc>
          <w:tcPr>
            <w:tcW w:w="2376" w:type="dxa"/>
            <w:shd w:val="clear" w:color="auto" w:fill="auto"/>
          </w:tcPr>
          <w:p w:rsidR="002321B3" w:rsidRPr="002321B3" w:rsidRDefault="002321B3" w:rsidP="00483C38">
            <w:pPr>
              <w:keepNext/>
              <w:keepLines/>
              <w:rPr>
                <w:lang w:val="uk-UA"/>
              </w:rPr>
            </w:pPr>
            <w:r w:rsidRPr="002321B3">
              <w:rPr>
                <w:lang w:val="en-US"/>
              </w:rPr>
              <w:t>HOMA</w:t>
            </w:r>
          </w:p>
        </w:tc>
        <w:tc>
          <w:tcPr>
            <w:tcW w:w="2410" w:type="dxa"/>
            <w:shd w:val="clear" w:color="auto" w:fill="auto"/>
          </w:tcPr>
          <w:p w:rsidR="002321B3" w:rsidRPr="002321B3" w:rsidRDefault="002321B3" w:rsidP="00E47CF9">
            <w:pPr>
              <w:keepNext/>
              <w:keepLines/>
              <w:jc w:val="center"/>
              <w:rPr>
                <w:lang w:val="uk-UA"/>
              </w:rPr>
            </w:pPr>
            <w:r w:rsidRPr="002321B3">
              <w:rPr>
                <w:lang w:val="uk-UA"/>
              </w:rPr>
              <w:t>2,87 (1,39; 8,40)</w:t>
            </w:r>
          </w:p>
        </w:tc>
        <w:tc>
          <w:tcPr>
            <w:tcW w:w="2268" w:type="dxa"/>
            <w:shd w:val="clear" w:color="auto" w:fill="auto"/>
          </w:tcPr>
          <w:p w:rsidR="002321B3" w:rsidRPr="002321B3" w:rsidRDefault="002321B3" w:rsidP="00E47CF9">
            <w:pPr>
              <w:keepNext/>
              <w:keepLines/>
              <w:jc w:val="center"/>
              <w:rPr>
                <w:lang w:val="uk-UA"/>
              </w:rPr>
            </w:pPr>
            <w:r w:rsidRPr="002321B3">
              <w:rPr>
                <w:lang w:val="uk-UA"/>
              </w:rPr>
              <w:t>1,81 (1,34; 6,10)</w:t>
            </w:r>
          </w:p>
        </w:tc>
        <w:tc>
          <w:tcPr>
            <w:tcW w:w="2232" w:type="dxa"/>
            <w:shd w:val="clear" w:color="auto" w:fill="auto"/>
          </w:tcPr>
          <w:p w:rsidR="002321B3" w:rsidRPr="002321B3" w:rsidRDefault="002321B3" w:rsidP="00E47CF9">
            <w:pPr>
              <w:keepNext/>
              <w:keepLines/>
              <w:jc w:val="center"/>
              <w:rPr>
                <w:lang w:val="uk-UA"/>
              </w:rPr>
            </w:pPr>
            <w:r w:rsidRPr="002321B3">
              <w:rPr>
                <w:lang w:val="uk-UA"/>
              </w:rPr>
              <w:t>2,24 (1,54; 5,40)</w:t>
            </w:r>
          </w:p>
        </w:tc>
      </w:tr>
      <w:tr w:rsidR="002321B3" w:rsidRPr="002321B3" w:rsidTr="00E47CF9">
        <w:tc>
          <w:tcPr>
            <w:tcW w:w="2376" w:type="dxa"/>
            <w:shd w:val="clear" w:color="auto" w:fill="auto"/>
          </w:tcPr>
          <w:p w:rsidR="002321B3" w:rsidRPr="002321B3" w:rsidRDefault="002321B3" w:rsidP="00483C38">
            <w:pPr>
              <w:keepNext/>
              <w:keepLines/>
              <w:rPr>
                <w:lang w:val="uk-UA"/>
              </w:rPr>
            </w:pPr>
            <w:proofErr w:type="spellStart"/>
            <w:r>
              <w:rPr>
                <w:lang w:val="uk-UA"/>
              </w:rPr>
              <w:t>Fas</w:t>
            </w:r>
            <w:r w:rsidRPr="002321B3">
              <w:rPr>
                <w:lang w:val="uk-UA"/>
              </w:rPr>
              <w:t>L</w:t>
            </w:r>
            <w:proofErr w:type="spellEnd"/>
            <w:r w:rsidRPr="002321B3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п</w:t>
            </w:r>
            <w:r w:rsidRPr="002321B3">
              <w:rPr>
                <w:lang w:val="uk-UA"/>
              </w:rPr>
              <w:t>г</w:t>
            </w:r>
            <w:proofErr w:type="spellEnd"/>
            <w:r w:rsidRPr="002321B3">
              <w:rPr>
                <w:lang w:val="uk-UA"/>
              </w:rPr>
              <w:t>/</w:t>
            </w:r>
            <w:proofErr w:type="spellStart"/>
            <w:r w:rsidRPr="002321B3">
              <w:rPr>
                <w:lang w:val="uk-UA"/>
              </w:rPr>
              <w:t>мл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2321B3" w:rsidRPr="002321B3" w:rsidRDefault="002321B3" w:rsidP="00E47CF9">
            <w:pPr>
              <w:keepNext/>
              <w:keepLines/>
              <w:jc w:val="center"/>
              <w:rPr>
                <w:lang w:val="uk-UA"/>
              </w:rPr>
            </w:pPr>
            <w:r w:rsidRPr="002321B3">
              <w:rPr>
                <w:lang w:val="uk-UA"/>
              </w:rPr>
              <w:t>6,20 (6,10; 6,30)</w:t>
            </w:r>
          </w:p>
        </w:tc>
        <w:tc>
          <w:tcPr>
            <w:tcW w:w="2268" w:type="dxa"/>
            <w:shd w:val="clear" w:color="auto" w:fill="auto"/>
          </w:tcPr>
          <w:p w:rsidR="002321B3" w:rsidRPr="002321B3" w:rsidRDefault="002321B3" w:rsidP="00E47CF9">
            <w:pPr>
              <w:keepNext/>
              <w:keepLines/>
              <w:jc w:val="center"/>
              <w:rPr>
                <w:lang w:val="uk-UA"/>
              </w:rPr>
            </w:pPr>
            <w:r w:rsidRPr="002321B3">
              <w:rPr>
                <w:lang w:val="uk-UA"/>
              </w:rPr>
              <w:t>6,53 (6,40; 6,70)</w:t>
            </w:r>
            <w:r w:rsidRPr="002321B3">
              <w:rPr>
                <w:vertAlign w:val="superscript"/>
                <w:lang w:val="uk-UA"/>
              </w:rPr>
              <w:t>*</w:t>
            </w:r>
          </w:p>
        </w:tc>
        <w:tc>
          <w:tcPr>
            <w:tcW w:w="2232" w:type="dxa"/>
            <w:shd w:val="clear" w:color="auto" w:fill="auto"/>
          </w:tcPr>
          <w:p w:rsidR="002321B3" w:rsidRPr="002321B3" w:rsidRDefault="002321B3" w:rsidP="00E47CF9">
            <w:pPr>
              <w:keepNext/>
              <w:keepLines/>
              <w:jc w:val="center"/>
              <w:rPr>
                <w:lang w:val="uk-UA"/>
              </w:rPr>
            </w:pPr>
            <w:r w:rsidRPr="002321B3">
              <w:rPr>
                <w:lang w:val="uk-UA"/>
              </w:rPr>
              <w:t>7,50 (6,80; 8,23)</w:t>
            </w:r>
            <w:r w:rsidRPr="002321B3">
              <w:rPr>
                <w:vertAlign w:val="superscript"/>
                <w:lang w:val="uk-UA"/>
              </w:rPr>
              <w:t>*†</w:t>
            </w:r>
          </w:p>
        </w:tc>
      </w:tr>
      <w:tr w:rsidR="002321B3" w:rsidRPr="002321B3" w:rsidTr="00E47CF9">
        <w:tc>
          <w:tcPr>
            <w:tcW w:w="2376" w:type="dxa"/>
            <w:shd w:val="clear" w:color="auto" w:fill="auto"/>
          </w:tcPr>
          <w:p w:rsidR="002321B3" w:rsidRPr="002321B3" w:rsidRDefault="002321B3" w:rsidP="00483C38">
            <w:pPr>
              <w:rPr>
                <w:lang w:val="uk-UA"/>
              </w:rPr>
            </w:pPr>
            <w:proofErr w:type="spellStart"/>
            <w:r w:rsidRPr="002321B3">
              <w:rPr>
                <w:lang w:val="uk-UA"/>
              </w:rPr>
              <w:t>FasR</w:t>
            </w:r>
            <w:proofErr w:type="spellEnd"/>
            <w:r w:rsidRPr="002321B3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п</w:t>
            </w:r>
            <w:r w:rsidRPr="002321B3">
              <w:rPr>
                <w:lang w:val="uk-UA"/>
              </w:rPr>
              <w:t>г</w:t>
            </w:r>
            <w:proofErr w:type="spellEnd"/>
            <w:r w:rsidRPr="002321B3">
              <w:rPr>
                <w:lang w:val="uk-UA"/>
              </w:rPr>
              <w:t>/</w:t>
            </w:r>
            <w:proofErr w:type="spellStart"/>
            <w:r w:rsidRPr="002321B3">
              <w:rPr>
                <w:lang w:val="uk-UA"/>
              </w:rPr>
              <w:t>мл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2321B3" w:rsidRPr="002321B3" w:rsidRDefault="002321B3" w:rsidP="00E47CF9">
            <w:pPr>
              <w:keepNext/>
              <w:keepLines/>
              <w:jc w:val="center"/>
              <w:rPr>
                <w:lang w:val="uk-UA"/>
              </w:rPr>
            </w:pPr>
            <w:r w:rsidRPr="002321B3">
              <w:rPr>
                <w:lang w:val="uk-UA"/>
              </w:rPr>
              <w:t>7,70 (7,30; 8,10)</w:t>
            </w:r>
          </w:p>
        </w:tc>
        <w:tc>
          <w:tcPr>
            <w:tcW w:w="2268" w:type="dxa"/>
            <w:shd w:val="clear" w:color="auto" w:fill="auto"/>
          </w:tcPr>
          <w:p w:rsidR="002321B3" w:rsidRPr="002321B3" w:rsidRDefault="002321B3" w:rsidP="00E47CF9">
            <w:pPr>
              <w:keepNext/>
              <w:keepLines/>
              <w:jc w:val="center"/>
              <w:rPr>
                <w:lang w:val="uk-UA"/>
              </w:rPr>
            </w:pPr>
            <w:r w:rsidRPr="002321B3">
              <w:rPr>
                <w:lang w:val="uk-UA"/>
              </w:rPr>
              <w:t>7,60 (7,30; 8,01)</w:t>
            </w:r>
          </w:p>
        </w:tc>
        <w:tc>
          <w:tcPr>
            <w:tcW w:w="2232" w:type="dxa"/>
            <w:shd w:val="clear" w:color="auto" w:fill="auto"/>
          </w:tcPr>
          <w:p w:rsidR="002321B3" w:rsidRPr="002321B3" w:rsidRDefault="002321B3" w:rsidP="00E47CF9">
            <w:pPr>
              <w:keepNext/>
              <w:keepLines/>
              <w:jc w:val="center"/>
              <w:rPr>
                <w:lang w:val="uk-UA"/>
              </w:rPr>
            </w:pPr>
            <w:r w:rsidRPr="002321B3">
              <w:rPr>
                <w:lang w:val="uk-UA"/>
              </w:rPr>
              <w:t>8,20 (7,50; 8,58)</w:t>
            </w:r>
            <w:r w:rsidRPr="002321B3">
              <w:rPr>
                <w:vertAlign w:val="superscript"/>
                <w:lang w:val="uk-UA"/>
              </w:rPr>
              <w:t>*†</w:t>
            </w:r>
          </w:p>
        </w:tc>
      </w:tr>
    </w:tbl>
    <w:p w:rsidR="002321B3" w:rsidRDefault="002321B3" w:rsidP="00483C38">
      <w:pPr>
        <w:rPr>
          <w:lang w:val="uk-UA"/>
        </w:rPr>
      </w:pPr>
      <w:r w:rsidRPr="002321B3">
        <w:rPr>
          <w:lang w:val="uk-UA"/>
        </w:rPr>
        <w:t>Примітки:</w:t>
      </w:r>
      <w:r w:rsidR="004877F9">
        <w:rPr>
          <w:lang w:val="uk-UA"/>
        </w:rPr>
        <w:t xml:space="preserve">                                                                                                                         </w:t>
      </w:r>
    </w:p>
    <w:p w:rsidR="00E47CF9" w:rsidRPr="002321B3" w:rsidRDefault="00E47CF9" w:rsidP="00E47CF9">
      <w:pPr>
        <w:jc w:val="both"/>
        <w:rPr>
          <w:lang w:val="uk-UA"/>
        </w:rPr>
      </w:pPr>
      <w:r>
        <w:rPr>
          <w:lang w:val="uk-UA"/>
        </w:rPr>
        <w:t xml:space="preserve">ОТ – окружність талії; ІМТ – індекс маси тіла; САТ – систолічний артеріальний тиск; ДАТ – </w:t>
      </w:r>
      <w:proofErr w:type="spellStart"/>
      <w:r>
        <w:rPr>
          <w:lang w:val="uk-UA"/>
        </w:rPr>
        <w:t>діастолічний</w:t>
      </w:r>
      <w:proofErr w:type="spellEnd"/>
      <w:r>
        <w:rPr>
          <w:lang w:val="uk-UA"/>
        </w:rPr>
        <w:t xml:space="preserve"> арт</w:t>
      </w:r>
      <w:r w:rsidR="003C2F75">
        <w:rPr>
          <w:lang w:val="uk-UA"/>
        </w:rPr>
        <w:t>е</w:t>
      </w:r>
      <w:r>
        <w:rPr>
          <w:lang w:val="uk-UA"/>
        </w:rPr>
        <w:t>рі</w:t>
      </w:r>
      <w:r w:rsidR="003C2F75">
        <w:rPr>
          <w:lang w:val="uk-UA"/>
        </w:rPr>
        <w:t>а</w:t>
      </w:r>
      <w:r>
        <w:rPr>
          <w:lang w:val="uk-UA"/>
        </w:rPr>
        <w:t xml:space="preserve">льний тиск; ЧСС – частота серцевих скорочень; НОМА – індекс </w:t>
      </w:r>
      <w:proofErr w:type="spellStart"/>
      <w:r>
        <w:rPr>
          <w:lang w:val="uk-UA"/>
        </w:rPr>
        <w:t>інсулінорезистентності</w:t>
      </w:r>
      <w:proofErr w:type="spellEnd"/>
      <w:r>
        <w:rPr>
          <w:lang w:val="uk-UA"/>
        </w:rPr>
        <w:t>.</w:t>
      </w:r>
    </w:p>
    <w:p w:rsidR="002321B3" w:rsidRPr="002321B3" w:rsidRDefault="002321B3" w:rsidP="00483C38">
      <w:pPr>
        <w:rPr>
          <w:lang w:val="uk-UA"/>
        </w:rPr>
      </w:pPr>
      <w:r w:rsidRPr="002321B3">
        <w:rPr>
          <w:lang w:val="uk-UA"/>
        </w:rPr>
        <w:t xml:space="preserve">1. </w:t>
      </w:r>
      <w:r w:rsidRPr="002321B3">
        <w:rPr>
          <w:vertAlign w:val="superscript"/>
          <w:lang w:val="uk-UA"/>
        </w:rPr>
        <w:t>*</w:t>
      </w:r>
      <w:r w:rsidRPr="002321B3">
        <w:rPr>
          <w:lang w:val="uk-UA"/>
        </w:rPr>
        <w:t xml:space="preserve"> — відмінності відносно 1 </w:t>
      </w:r>
      <w:proofErr w:type="spellStart"/>
      <w:r w:rsidRPr="002321B3">
        <w:rPr>
          <w:lang w:val="uk-UA"/>
        </w:rPr>
        <w:t>тертильної</w:t>
      </w:r>
      <w:proofErr w:type="spellEnd"/>
      <w:r w:rsidRPr="002321B3">
        <w:rPr>
          <w:lang w:val="uk-UA"/>
        </w:rPr>
        <w:t xml:space="preserve"> групи вірогідні при р&lt;0,05;</w:t>
      </w:r>
    </w:p>
    <w:p w:rsidR="002321B3" w:rsidRPr="002321B3" w:rsidRDefault="002321B3" w:rsidP="00483C38">
      <w:pPr>
        <w:rPr>
          <w:lang w:val="uk-UA"/>
        </w:rPr>
      </w:pPr>
      <w:r w:rsidRPr="002321B3">
        <w:rPr>
          <w:lang w:val="uk-UA"/>
        </w:rPr>
        <w:t xml:space="preserve">2. </w:t>
      </w:r>
      <w:r w:rsidRPr="002321B3">
        <w:rPr>
          <w:vertAlign w:val="superscript"/>
          <w:lang w:val="uk-UA"/>
        </w:rPr>
        <w:t>†</w:t>
      </w:r>
      <w:r w:rsidRPr="002321B3">
        <w:rPr>
          <w:lang w:val="uk-UA"/>
        </w:rPr>
        <w:t xml:space="preserve"> — відмінності відносно 2 </w:t>
      </w:r>
      <w:proofErr w:type="spellStart"/>
      <w:r w:rsidRPr="002321B3">
        <w:rPr>
          <w:lang w:val="uk-UA"/>
        </w:rPr>
        <w:t>тертильної</w:t>
      </w:r>
      <w:proofErr w:type="spellEnd"/>
      <w:r w:rsidRPr="002321B3">
        <w:rPr>
          <w:lang w:val="uk-UA"/>
        </w:rPr>
        <w:t xml:space="preserve"> групи вірогідні при р&lt;0,05;</w:t>
      </w:r>
    </w:p>
    <w:p w:rsidR="00783E6D" w:rsidRPr="00953E7F" w:rsidRDefault="00783E6D" w:rsidP="00483C38">
      <w:pPr>
        <w:tabs>
          <w:tab w:val="left" w:pos="6521"/>
        </w:tabs>
        <w:rPr>
          <w:sz w:val="28"/>
          <w:szCs w:val="28"/>
          <w:lang w:val="uk-UA"/>
        </w:rPr>
      </w:pPr>
    </w:p>
    <w:p w:rsidR="003C2F75" w:rsidRDefault="00E73A4A" w:rsidP="003C2F75">
      <w:pPr>
        <w:spacing w:line="360" w:lineRule="auto"/>
        <w:ind w:firstLine="709"/>
        <w:jc w:val="both"/>
        <w:rPr>
          <w:lang w:val="uk-UA"/>
        </w:rPr>
      </w:pPr>
      <w:proofErr w:type="spellStart"/>
      <w:r>
        <w:rPr>
          <w:sz w:val="28"/>
          <w:szCs w:val="28"/>
          <w:lang w:val="uk-UA"/>
        </w:rPr>
        <w:t>Тертилі</w:t>
      </w:r>
      <w:proofErr w:type="spellEnd"/>
      <w:r>
        <w:rPr>
          <w:sz w:val="28"/>
          <w:szCs w:val="28"/>
          <w:lang w:val="uk-UA"/>
        </w:rPr>
        <w:t xml:space="preserve"> за рівнем </w:t>
      </w:r>
      <w:proofErr w:type="spellStart"/>
      <w:r>
        <w:rPr>
          <w:sz w:val="28"/>
          <w:szCs w:val="28"/>
          <w:lang w:val="en-US"/>
        </w:rPr>
        <w:t>FasR</w:t>
      </w:r>
      <w:proofErr w:type="spellEnd"/>
      <w:r>
        <w:rPr>
          <w:sz w:val="28"/>
          <w:szCs w:val="28"/>
          <w:lang w:val="uk-UA"/>
        </w:rPr>
        <w:t xml:space="preserve"> становили 7,50 </w:t>
      </w:r>
      <w:proofErr w:type="spellStart"/>
      <w:r>
        <w:rPr>
          <w:sz w:val="28"/>
          <w:szCs w:val="28"/>
          <w:lang w:val="uk-UA"/>
        </w:rPr>
        <w:t>пг</w:t>
      </w:r>
      <w:proofErr w:type="spellEnd"/>
      <w:r>
        <w:rPr>
          <w:sz w:val="28"/>
          <w:szCs w:val="28"/>
          <w:lang w:val="uk-UA"/>
        </w:rPr>
        <w:t>/</w:t>
      </w:r>
      <w:proofErr w:type="spellStart"/>
      <w:r>
        <w:rPr>
          <w:sz w:val="28"/>
          <w:szCs w:val="28"/>
          <w:lang w:val="uk-UA"/>
        </w:rPr>
        <w:t>мл</w:t>
      </w:r>
      <w:proofErr w:type="spellEnd"/>
      <w:r>
        <w:rPr>
          <w:sz w:val="28"/>
          <w:szCs w:val="28"/>
          <w:lang w:val="uk-UA"/>
        </w:rPr>
        <w:t xml:space="preserve"> та 8,01 </w:t>
      </w:r>
      <w:proofErr w:type="spellStart"/>
      <w:r>
        <w:rPr>
          <w:sz w:val="28"/>
          <w:szCs w:val="28"/>
          <w:lang w:val="uk-UA"/>
        </w:rPr>
        <w:t>пг</w:t>
      </w:r>
      <w:proofErr w:type="spellEnd"/>
      <w:r>
        <w:rPr>
          <w:sz w:val="28"/>
          <w:szCs w:val="28"/>
          <w:lang w:val="uk-UA"/>
        </w:rPr>
        <w:t>/</w:t>
      </w:r>
      <w:proofErr w:type="spellStart"/>
      <w:r>
        <w:rPr>
          <w:sz w:val="28"/>
          <w:szCs w:val="28"/>
          <w:lang w:val="uk-UA"/>
        </w:rPr>
        <w:t>мл</w:t>
      </w:r>
      <w:proofErr w:type="spellEnd"/>
      <w:r>
        <w:rPr>
          <w:sz w:val="28"/>
          <w:szCs w:val="28"/>
          <w:lang w:val="uk-UA"/>
        </w:rPr>
        <w:t xml:space="preserve">, таким чином виділено </w:t>
      </w:r>
      <w:proofErr w:type="spellStart"/>
      <w:r>
        <w:rPr>
          <w:sz w:val="28"/>
          <w:szCs w:val="28"/>
          <w:lang w:val="uk-UA"/>
        </w:rPr>
        <w:t>тертильні</w:t>
      </w:r>
      <w:proofErr w:type="spellEnd"/>
      <w:r>
        <w:rPr>
          <w:sz w:val="28"/>
          <w:szCs w:val="28"/>
          <w:lang w:val="uk-UA"/>
        </w:rPr>
        <w:t xml:space="preserve"> групи: 1 групу з інтервалом значень менше 7,50 </w:t>
      </w:r>
      <w:proofErr w:type="spellStart"/>
      <w:r>
        <w:rPr>
          <w:sz w:val="28"/>
          <w:szCs w:val="28"/>
          <w:lang w:val="uk-UA"/>
        </w:rPr>
        <w:t>пг</w:t>
      </w:r>
      <w:proofErr w:type="spellEnd"/>
      <w:r>
        <w:rPr>
          <w:sz w:val="28"/>
          <w:szCs w:val="28"/>
          <w:lang w:val="uk-UA"/>
        </w:rPr>
        <w:t>/</w:t>
      </w:r>
      <w:proofErr w:type="spellStart"/>
      <w:r>
        <w:rPr>
          <w:sz w:val="28"/>
          <w:szCs w:val="28"/>
          <w:lang w:val="uk-UA"/>
        </w:rPr>
        <w:t>мл</w:t>
      </w:r>
      <w:proofErr w:type="spellEnd"/>
      <w:r>
        <w:rPr>
          <w:sz w:val="28"/>
          <w:szCs w:val="28"/>
          <w:lang w:val="uk-UA"/>
        </w:rPr>
        <w:t>, 2 групу з інтервалом значень 7,50–8,00 </w:t>
      </w:r>
      <w:proofErr w:type="spellStart"/>
      <w:r>
        <w:rPr>
          <w:sz w:val="28"/>
          <w:szCs w:val="28"/>
          <w:lang w:val="uk-UA"/>
        </w:rPr>
        <w:t>пг</w:t>
      </w:r>
      <w:proofErr w:type="spellEnd"/>
      <w:r>
        <w:rPr>
          <w:sz w:val="28"/>
          <w:szCs w:val="28"/>
          <w:lang w:val="uk-UA"/>
        </w:rPr>
        <w:t>/</w:t>
      </w:r>
      <w:proofErr w:type="spellStart"/>
      <w:r>
        <w:rPr>
          <w:sz w:val="28"/>
          <w:szCs w:val="28"/>
          <w:lang w:val="uk-UA"/>
        </w:rPr>
        <w:t>мл</w:t>
      </w:r>
      <w:proofErr w:type="spellEnd"/>
      <w:r>
        <w:rPr>
          <w:sz w:val="28"/>
          <w:szCs w:val="28"/>
          <w:lang w:val="uk-UA"/>
        </w:rPr>
        <w:t>, 3 групу з інтервалом значень 8,01 </w:t>
      </w:r>
      <w:proofErr w:type="spellStart"/>
      <w:r>
        <w:rPr>
          <w:sz w:val="28"/>
          <w:szCs w:val="28"/>
          <w:lang w:val="uk-UA"/>
        </w:rPr>
        <w:t>пг</w:t>
      </w:r>
      <w:proofErr w:type="spellEnd"/>
      <w:r>
        <w:rPr>
          <w:sz w:val="28"/>
          <w:szCs w:val="28"/>
          <w:lang w:val="uk-UA"/>
        </w:rPr>
        <w:t>/</w:t>
      </w:r>
      <w:proofErr w:type="spellStart"/>
      <w:r>
        <w:rPr>
          <w:sz w:val="28"/>
          <w:szCs w:val="28"/>
          <w:lang w:val="uk-UA"/>
        </w:rPr>
        <w:t>мл</w:t>
      </w:r>
      <w:proofErr w:type="spellEnd"/>
      <w:r>
        <w:rPr>
          <w:sz w:val="28"/>
          <w:szCs w:val="28"/>
          <w:lang w:val="uk-UA"/>
        </w:rPr>
        <w:t xml:space="preserve"> і більше (табл. 3).</w:t>
      </w:r>
      <w:r w:rsidR="003C2F75" w:rsidRPr="003C2F75">
        <w:rPr>
          <w:lang w:val="uk-UA"/>
        </w:rPr>
        <w:t xml:space="preserve"> </w:t>
      </w:r>
    </w:p>
    <w:p w:rsidR="003C2F75" w:rsidRPr="006454C2" w:rsidRDefault="003C2F75" w:rsidP="003C2F75">
      <w:pPr>
        <w:ind w:firstLine="709"/>
        <w:jc w:val="right"/>
        <w:rPr>
          <w:lang w:val="uk-UA"/>
        </w:rPr>
      </w:pPr>
      <w:r>
        <w:rPr>
          <w:lang w:val="uk-UA"/>
        </w:rPr>
        <w:t>Таблиця 3</w:t>
      </w:r>
    </w:p>
    <w:p w:rsidR="003C2F75" w:rsidRPr="006454C2" w:rsidRDefault="003C2F75" w:rsidP="003C2F75">
      <w:pPr>
        <w:keepNext/>
        <w:keepLines/>
        <w:jc w:val="center"/>
        <w:rPr>
          <w:b/>
        </w:rPr>
      </w:pPr>
      <w:r w:rsidRPr="006454C2">
        <w:rPr>
          <w:b/>
        </w:rPr>
        <w:t xml:space="preserve">Характеристика </w:t>
      </w:r>
      <w:r w:rsidRPr="006454C2">
        <w:rPr>
          <w:b/>
          <w:lang w:val="uk-UA"/>
        </w:rPr>
        <w:t>пацієнтів</w:t>
      </w:r>
      <w:r>
        <w:rPr>
          <w:b/>
          <w:lang w:val="uk-UA"/>
        </w:rPr>
        <w:t xml:space="preserve"> на АГ </w:t>
      </w:r>
      <w:r w:rsidRPr="006454C2">
        <w:rPr>
          <w:b/>
          <w:lang w:val="uk-UA"/>
        </w:rPr>
        <w:t xml:space="preserve">за </w:t>
      </w:r>
      <w:proofErr w:type="spellStart"/>
      <w:r w:rsidRPr="006454C2">
        <w:rPr>
          <w:b/>
          <w:lang w:val="uk-UA"/>
        </w:rPr>
        <w:t>тертильними</w:t>
      </w:r>
      <w:proofErr w:type="spellEnd"/>
      <w:r w:rsidRPr="006454C2">
        <w:rPr>
          <w:b/>
          <w:lang w:val="uk-UA"/>
        </w:rPr>
        <w:t xml:space="preserve"> групами </w:t>
      </w:r>
      <w:proofErr w:type="gramStart"/>
      <w:r w:rsidRPr="006454C2">
        <w:rPr>
          <w:b/>
          <w:lang w:val="uk-UA"/>
        </w:rPr>
        <w:t>р</w:t>
      </w:r>
      <w:proofErr w:type="gramEnd"/>
      <w:r w:rsidRPr="006454C2">
        <w:rPr>
          <w:b/>
          <w:lang w:val="uk-UA"/>
        </w:rPr>
        <w:t xml:space="preserve">івня </w:t>
      </w:r>
      <w:proofErr w:type="spellStart"/>
      <w:r w:rsidRPr="006454C2">
        <w:rPr>
          <w:b/>
          <w:lang w:val="en-US"/>
        </w:rPr>
        <w:t>FasR</w:t>
      </w:r>
      <w:proofErr w:type="spellEnd"/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923"/>
        <w:gridCol w:w="1923"/>
        <w:gridCol w:w="1924"/>
      </w:tblGrid>
      <w:tr w:rsidR="003C2F75" w:rsidRPr="006454C2" w:rsidTr="00BB512F">
        <w:tc>
          <w:tcPr>
            <w:tcW w:w="3652" w:type="dxa"/>
            <w:vMerge w:val="restart"/>
            <w:shd w:val="clear" w:color="auto" w:fill="auto"/>
          </w:tcPr>
          <w:p w:rsidR="003C2F75" w:rsidRDefault="003C2F75" w:rsidP="00BB512F">
            <w:pPr>
              <w:keepNext/>
              <w:keepLines/>
              <w:jc w:val="center"/>
              <w:rPr>
                <w:lang w:val="uk-UA"/>
              </w:rPr>
            </w:pPr>
          </w:p>
          <w:p w:rsidR="003C2F75" w:rsidRDefault="003C2F75" w:rsidP="00BB512F">
            <w:pPr>
              <w:keepNext/>
              <w:keepLines/>
              <w:jc w:val="center"/>
              <w:rPr>
                <w:lang w:val="uk-UA"/>
              </w:rPr>
            </w:pPr>
          </w:p>
          <w:p w:rsidR="003C2F75" w:rsidRPr="006454C2" w:rsidRDefault="003C2F75" w:rsidP="00BB512F">
            <w:pPr>
              <w:keepNext/>
              <w:keepLines/>
              <w:rPr>
                <w:lang w:val="uk-UA"/>
              </w:rPr>
            </w:pPr>
            <w:r w:rsidRPr="006454C2">
              <w:rPr>
                <w:lang w:val="uk-UA"/>
              </w:rPr>
              <w:t xml:space="preserve">Пацієнти, </w:t>
            </w:r>
            <w:r w:rsidRPr="006454C2">
              <w:rPr>
                <w:lang w:val="en-US"/>
              </w:rPr>
              <w:t>n</w:t>
            </w:r>
            <w:r w:rsidRPr="006454C2">
              <w:rPr>
                <w:lang w:val="uk-UA"/>
              </w:rPr>
              <w:t xml:space="preserve"> (%)</w:t>
            </w:r>
          </w:p>
        </w:tc>
        <w:tc>
          <w:tcPr>
            <w:tcW w:w="5770" w:type="dxa"/>
            <w:gridSpan w:val="3"/>
            <w:shd w:val="clear" w:color="auto" w:fill="auto"/>
          </w:tcPr>
          <w:p w:rsidR="003C2F75" w:rsidRPr="006454C2" w:rsidRDefault="003C2F75" w:rsidP="00BB512F">
            <w:pPr>
              <w:keepNext/>
              <w:keepLines/>
              <w:jc w:val="center"/>
              <w:rPr>
                <w:lang w:val="uk-UA"/>
              </w:rPr>
            </w:pPr>
            <w:r w:rsidRPr="006454C2">
              <w:rPr>
                <w:lang w:val="uk-UA"/>
              </w:rPr>
              <w:t xml:space="preserve">Групи за </w:t>
            </w:r>
            <w:proofErr w:type="spellStart"/>
            <w:r w:rsidRPr="006454C2">
              <w:rPr>
                <w:lang w:val="uk-UA"/>
              </w:rPr>
              <w:t>тертилями</w:t>
            </w:r>
            <w:proofErr w:type="spellEnd"/>
            <w:r w:rsidRPr="006454C2">
              <w:rPr>
                <w:lang w:val="uk-UA"/>
              </w:rPr>
              <w:t xml:space="preserve"> рівня </w:t>
            </w:r>
            <w:proofErr w:type="spellStart"/>
            <w:r w:rsidRPr="006454C2">
              <w:rPr>
                <w:lang w:val="en-US"/>
              </w:rPr>
              <w:t>FasR</w:t>
            </w:r>
            <w:proofErr w:type="spellEnd"/>
            <w:r w:rsidRPr="006454C2">
              <w:rPr>
                <w:lang w:val="uk-UA"/>
              </w:rPr>
              <w:t xml:space="preserve"> в крові</w:t>
            </w:r>
          </w:p>
        </w:tc>
      </w:tr>
      <w:tr w:rsidR="003C2F75" w:rsidRPr="006454C2" w:rsidTr="00BB512F">
        <w:tc>
          <w:tcPr>
            <w:tcW w:w="3652" w:type="dxa"/>
            <w:vMerge/>
            <w:shd w:val="clear" w:color="auto" w:fill="auto"/>
          </w:tcPr>
          <w:p w:rsidR="003C2F75" w:rsidRPr="006454C2" w:rsidRDefault="003C2F75" w:rsidP="00BB512F">
            <w:pPr>
              <w:keepNext/>
              <w:keepLines/>
              <w:jc w:val="center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3C2F75" w:rsidRPr="006454C2" w:rsidRDefault="003C2F75" w:rsidP="00BB512F">
            <w:pPr>
              <w:keepNext/>
              <w:keepLines/>
              <w:ind w:left="-90" w:right="-175"/>
              <w:jc w:val="center"/>
              <w:rPr>
                <w:lang w:val="uk-UA"/>
              </w:rPr>
            </w:pPr>
            <w:r w:rsidRPr="006454C2">
              <w:rPr>
                <w:lang w:val="uk-UA"/>
              </w:rPr>
              <w:t>1 група,</w:t>
            </w:r>
            <w:r w:rsidRPr="006454C2">
              <w:rPr>
                <w:lang w:val="uk-UA"/>
              </w:rPr>
              <w:br/>
            </w:r>
            <w:r w:rsidRPr="006454C2">
              <w:rPr>
                <w:lang w:val="en-US"/>
              </w:rPr>
              <w:t>n</w:t>
            </w:r>
            <w:r w:rsidRPr="006454C2">
              <w:rPr>
                <w:lang w:val="uk-UA"/>
              </w:rPr>
              <w:t>=</w:t>
            </w:r>
            <w:r>
              <w:rPr>
                <w:lang w:val="uk-UA"/>
              </w:rPr>
              <w:t>18</w:t>
            </w:r>
          </w:p>
        </w:tc>
        <w:tc>
          <w:tcPr>
            <w:tcW w:w="1923" w:type="dxa"/>
            <w:shd w:val="clear" w:color="auto" w:fill="auto"/>
          </w:tcPr>
          <w:p w:rsidR="003C2F75" w:rsidRPr="006454C2" w:rsidRDefault="003C2F75" w:rsidP="00BB512F">
            <w:pPr>
              <w:keepNext/>
              <w:keepLines/>
              <w:jc w:val="center"/>
              <w:rPr>
                <w:lang w:val="uk-UA"/>
              </w:rPr>
            </w:pPr>
            <w:r w:rsidRPr="006454C2">
              <w:rPr>
                <w:lang w:val="uk-UA"/>
              </w:rPr>
              <w:t>2 група,</w:t>
            </w:r>
            <w:r w:rsidRPr="006454C2">
              <w:rPr>
                <w:lang w:val="uk-UA"/>
              </w:rPr>
              <w:br/>
            </w:r>
            <w:r w:rsidRPr="006454C2">
              <w:rPr>
                <w:lang w:val="en-US"/>
              </w:rPr>
              <w:t>n</w:t>
            </w:r>
            <w:r w:rsidRPr="006454C2">
              <w:rPr>
                <w:lang w:val="uk-UA"/>
              </w:rPr>
              <w:t>=46</w:t>
            </w:r>
          </w:p>
        </w:tc>
        <w:tc>
          <w:tcPr>
            <w:tcW w:w="1924" w:type="dxa"/>
            <w:shd w:val="clear" w:color="auto" w:fill="auto"/>
          </w:tcPr>
          <w:p w:rsidR="003C2F75" w:rsidRPr="006454C2" w:rsidRDefault="003C2F75" w:rsidP="00BB512F">
            <w:pPr>
              <w:keepNext/>
              <w:keepLines/>
              <w:ind w:left="-120" w:right="-144"/>
              <w:jc w:val="center"/>
              <w:rPr>
                <w:lang w:val="uk-UA"/>
              </w:rPr>
            </w:pPr>
            <w:r w:rsidRPr="006454C2">
              <w:rPr>
                <w:lang w:val="uk-UA"/>
              </w:rPr>
              <w:t>3 група,</w:t>
            </w:r>
            <w:r w:rsidRPr="006454C2">
              <w:rPr>
                <w:lang w:val="uk-UA"/>
              </w:rPr>
              <w:br/>
            </w:r>
            <w:r w:rsidRPr="006454C2">
              <w:rPr>
                <w:lang w:val="en-US"/>
              </w:rPr>
              <w:t>n</w:t>
            </w:r>
            <w:r w:rsidRPr="006454C2">
              <w:rPr>
                <w:lang w:val="uk-UA"/>
              </w:rPr>
              <w:t>=40</w:t>
            </w:r>
          </w:p>
        </w:tc>
      </w:tr>
      <w:tr w:rsidR="003C2F75" w:rsidRPr="006454C2" w:rsidTr="00BB512F">
        <w:tc>
          <w:tcPr>
            <w:tcW w:w="3652" w:type="dxa"/>
            <w:shd w:val="clear" w:color="auto" w:fill="auto"/>
          </w:tcPr>
          <w:p w:rsidR="003C2F75" w:rsidRPr="006454C2" w:rsidRDefault="003C2F75" w:rsidP="00BB512F">
            <w:pPr>
              <w:keepNext/>
              <w:keepLines/>
              <w:rPr>
                <w:lang w:val="uk-UA"/>
              </w:rPr>
            </w:pPr>
            <w:r w:rsidRPr="006454C2">
              <w:rPr>
                <w:lang w:val="uk-UA"/>
              </w:rPr>
              <w:t>АГ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3C2F75" w:rsidRPr="006454C2" w:rsidRDefault="003C2F75" w:rsidP="00BB512F">
            <w:pPr>
              <w:keepNext/>
              <w:keepLines/>
              <w:jc w:val="right"/>
              <w:rPr>
                <w:lang w:val="uk-UA"/>
              </w:rPr>
            </w:pPr>
            <w:r w:rsidRPr="006454C2">
              <w:rPr>
                <w:lang w:val="uk-UA"/>
              </w:rPr>
              <w:t>18 (24,7 %)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3C2F75" w:rsidRPr="006454C2" w:rsidRDefault="003C2F75" w:rsidP="00BB512F">
            <w:pPr>
              <w:keepNext/>
              <w:keepLines/>
              <w:jc w:val="right"/>
              <w:rPr>
                <w:lang w:val="uk-UA"/>
              </w:rPr>
            </w:pPr>
            <w:r w:rsidRPr="006454C2">
              <w:rPr>
                <w:lang w:val="uk-UA"/>
              </w:rPr>
              <w:t>43 (58,9 %)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3C2F75" w:rsidRPr="006454C2" w:rsidRDefault="003C2F75" w:rsidP="00BB512F">
            <w:pPr>
              <w:keepNext/>
              <w:keepLines/>
              <w:jc w:val="right"/>
              <w:rPr>
                <w:lang w:val="uk-UA"/>
              </w:rPr>
            </w:pPr>
            <w:r w:rsidRPr="006454C2">
              <w:rPr>
                <w:lang w:val="uk-UA"/>
              </w:rPr>
              <w:t>12 (16,4 %)</w:t>
            </w:r>
          </w:p>
        </w:tc>
      </w:tr>
      <w:tr w:rsidR="003C2F75" w:rsidRPr="006454C2" w:rsidTr="00BB512F">
        <w:tc>
          <w:tcPr>
            <w:tcW w:w="3652" w:type="dxa"/>
            <w:shd w:val="clear" w:color="auto" w:fill="auto"/>
          </w:tcPr>
          <w:p w:rsidR="003C2F75" w:rsidRPr="006454C2" w:rsidRDefault="003C2F75" w:rsidP="00BB512F">
            <w:pPr>
              <w:keepNext/>
              <w:keepLines/>
              <w:rPr>
                <w:lang w:val="uk-UA"/>
              </w:rPr>
            </w:pPr>
            <w:r w:rsidRPr="006454C2">
              <w:rPr>
                <w:lang w:val="uk-UA"/>
              </w:rPr>
              <w:t>АГ та ЦД 2 типу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3C2F75" w:rsidRPr="006454C2" w:rsidRDefault="003C2F75" w:rsidP="00BB512F">
            <w:pPr>
              <w:keepNext/>
              <w:keepLines/>
              <w:jc w:val="right"/>
              <w:rPr>
                <w:lang w:val="uk-UA"/>
              </w:rPr>
            </w:pPr>
            <w:r w:rsidRPr="006454C2">
              <w:rPr>
                <w:lang w:val="uk-UA"/>
              </w:rPr>
              <w:t>0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3C2F75" w:rsidRPr="006454C2" w:rsidRDefault="003C2F75" w:rsidP="00BB512F">
            <w:pPr>
              <w:keepNext/>
              <w:keepLines/>
              <w:jc w:val="right"/>
              <w:rPr>
                <w:lang w:val="uk-UA"/>
              </w:rPr>
            </w:pPr>
            <w:r w:rsidRPr="006454C2">
              <w:rPr>
                <w:lang w:val="uk-UA"/>
              </w:rPr>
              <w:t>3 (9,7 %)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3C2F75" w:rsidRPr="006454C2" w:rsidRDefault="003C2F75" w:rsidP="00BB512F">
            <w:pPr>
              <w:keepNext/>
              <w:keepLines/>
              <w:jc w:val="right"/>
              <w:rPr>
                <w:lang w:val="uk-UA"/>
              </w:rPr>
            </w:pPr>
            <w:r w:rsidRPr="006454C2">
              <w:rPr>
                <w:lang w:val="uk-UA"/>
              </w:rPr>
              <w:t>28 (90,3 %)</w:t>
            </w:r>
          </w:p>
        </w:tc>
      </w:tr>
      <w:tr w:rsidR="003C2F75" w:rsidRPr="006454C2" w:rsidTr="00BB512F">
        <w:tc>
          <w:tcPr>
            <w:tcW w:w="3652" w:type="dxa"/>
            <w:shd w:val="clear" w:color="auto" w:fill="auto"/>
          </w:tcPr>
          <w:p w:rsidR="003C2F75" w:rsidRPr="006454C2" w:rsidRDefault="003C2F75" w:rsidP="00BB512F">
            <w:pPr>
              <w:keepNext/>
              <w:keepLines/>
              <w:ind w:right="-108"/>
              <w:rPr>
                <w:lang w:val="uk-UA"/>
              </w:rPr>
            </w:pPr>
            <w:r w:rsidRPr="006454C2">
              <w:rPr>
                <w:lang w:val="uk-UA"/>
              </w:rPr>
              <w:t>Абдомінальне ожиріння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3C2F75" w:rsidRPr="006454C2" w:rsidRDefault="003C2F75" w:rsidP="00BB512F">
            <w:pPr>
              <w:keepNext/>
              <w:keepLines/>
              <w:jc w:val="right"/>
              <w:rPr>
                <w:lang w:val="uk-UA"/>
              </w:rPr>
            </w:pPr>
            <w:r w:rsidRPr="006454C2">
              <w:rPr>
                <w:lang w:val="uk-UA"/>
              </w:rPr>
              <w:t>17 (21,8 %)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3C2F75" w:rsidRPr="006454C2" w:rsidRDefault="003C2F75" w:rsidP="00BB512F">
            <w:pPr>
              <w:keepNext/>
              <w:keepLines/>
              <w:jc w:val="right"/>
              <w:rPr>
                <w:lang w:val="uk-UA"/>
              </w:rPr>
            </w:pPr>
            <w:r w:rsidRPr="006454C2">
              <w:rPr>
                <w:lang w:val="uk-UA"/>
              </w:rPr>
              <w:t>32 (41,0 %)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3C2F75" w:rsidRPr="006454C2" w:rsidRDefault="003C2F75" w:rsidP="00BB512F">
            <w:pPr>
              <w:keepNext/>
              <w:keepLines/>
              <w:jc w:val="right"/>
              <w:rPr>
                <w:lang w:val="uk-UA"/>
              </w:rPr>
            </w:pPr>
            <w:r w:rsidRPr="006454C2">
              <w:rPr>
                <w:lang w:val="uk-UA"/>
              </w:rPr>
              <w:t>29 (37,2 %)</w:t>
            </w:r>
          </w:p>
        </w:tc>
      </w:tr>
      <w:tr w:rsidR="003C2F75" w:rsidRPr="006454C2" w:rsidTr="00BB512F">
        <w:tc>
          <w:tcPr>
            <w:tcW w:w="3652" w:type="dxa"/>
            <w:shd w:val="clear" w:color="auto" w:fill="auto"/>
          </w:tcPr>
          <w:p w:rsidR="003C2F75" w:rsidRPr="006454C2" w:rsidRDefault="003C2F75" w:rsidP="00BB512F">
            <w:pPr>
              <w:keepNext/>
              <w:keepLines/>
              <w:rPr>
                <w:lang w:val="uk-UA"/>
              </w:rPr>
            </w:pPr>
            <w:r w:rsidRPr="006454C2">
              <w:rPr>
                <w:lang w:val="uk-UA"/>
              </w:rPr>
              <w:t>Нормальна маса тіла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3C2F75" w:rsidRPr="006454C2" w:rsidRDefault="003C2F75" w:rsidP="00BB512F">
            <w:pPr>
              <w:keepNext/>
              <w:keepLines/>
              <w:jc w:val="right"/>
              <w:rPr>
                <w:lang w:val="uk-UA"/>
              </w:rPr>
            </w:pPr>
            <w:r w:rsidRPr="006454C2">
              <w:rPr>
                <w:lang w:val="uk-UA"/>
              </w:rPr>
              <w:t>7 (31,8 %)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3C2F75" w:rsidRPr="006454C2" w:rsidRDefault="003C2F75" w:rsidP="00BB512F">
            <w:pPr>
              <w:keepNext/>
              <w:keepLines/>
              <w:jc w:val="right"/>
              <w:rPr>
                <w:lang w:val="uk-UA"/>
              </w:rPr>
            </w:pPr>
            <w:r w:rsidRPr="006454C2">
              <w:rPr>
                <w:lang w:val="uk-UA"/>
              </w:rPr>
              <w:t>6 (27,3 %)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3C2F75" w:rsidRPr="006454C2" w:rsidRDefault="003C2F75" w:rsidP="00BB512F">
            <w:pPr>
              <w:keepNext/>
              <w:keepLines/>
              <w:jc w:val="right"/>
              <w:rPr>
                <w:lang w:val="uk-UA"/>
              </w:rPr>
            </w:pPr>
            <w:r w:rsidRPr="006454C2">
              <w:rPr>
                <w:lang w:val="uk-UA"/>
              </w:rPr>
              <w:t>9 (40,9 %)</w:t>
            </w:r>
          </w:p>
        </w:tc>
      </w:tr>
      <w:tr w:rsidR="003C2F75" w:rsidRPr="006454C2" w:rsidTr="00BB512F">
        <w:tc>
          <w:tcPr>
            <w:tcW w:w="3652" w:type="dxa"/>
            <w:shd w:val="clear" w:color="auto" w:fill="auto"/>
          </w:tcPr>
          <w:p w:rsidR="003C2F75" w:rsidRPr="006454C2" w:rsidRDefault="003C2F75" w:rsidP="00BB512F">
            <w:pPr>
              <w:keepNext/>
              <w:keepLines/>
              <w:rPr>
                <w:lang w:val="uk-UA"/>
              </w:rPr>
            </w:pPr>
            <w:r w:rsidRPr="006454C2">
              <w:rPr>
                <w:lang w:val="uk-UA"/>
              </w:rPr>
              <w:t>Надмірна маса тіла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3C2F75" w:rsidRPr="006454C2" w:rsidRDefault="003C2F75" w:rsidP="00BB512F">
            <w:pPr>
              <w:keepNext/>
              <w:keepLines/>
              <w:jc w:val="right"/>
              <w:rPr>
                <w:lang w:val="uk-UA"/>
              </w:rPr>
            </w:pPr>
            <w:r w:rsidRPr="006454C2">
              <w:rPr>
                <w:lang w:val="uk-UA"/>
              </w:rPr>
              <w:t>12 (27,9 %)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3C2F75" w:rsidRPr="006454C2" w:rsidRDefault="003C2F75" w:rsidP="00BB512F">
            <w:pPr>
              <w:keepNext/>
              <w:keepLines/>
              <w:jc w:val="right"/>
              <w:rPr>
                <w:lang w:val="uk-UA"/>
              </w:rPr>
            </w:pPr>
            <w:r w:rsidRPr="006454C2">
              <w:rPr>
                <w:lang w:val="uk-UA"/>
              </w:rPr>
              <w:t>15 (34,9 %)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3C2F75" w:rsidRPr="006454C2" w:rsidRDefault="003C2F75" w:rsidP="00BB512F">
            <w:pPr>
              <w:keepNext/>
              <w:keepLines/>
              <w:jc w:val="right"/>
              <w:rPr>
                <w:lang w:val="uk-UA"/>
              </w:rPr>
            </w:pPr>
            <w:r w:rsidRPr="006454C2">
              <w:rPr>
                <w:lang w:val="uk-UA"/>
              </w:rPr>
              <w:t>16 (37,2 %)</w:t>
            </w:r>
          </w:p>
        </w:tc>
      </w:tr>
      <w:tr w:rsidR="003C2F75" w:rsidRPr="006454C2" w:rsidTr="00BB512F">
        <w:tc>
          <w:tcPr>
            <w:tcW w:w="3652" w:type="dxa"/>
            <w:shd w:val="clear" w:color="auto" w:fill="auto"/>
          </w:tcPr>
          <w:p w:rsidR="003C2F75" w:rsidRPr="006454C2" w:rsidRDefault="003C2F75" w:rsidP="00BB512F">
            <w:pPr>
              <w:keepNext/>
              <w:keepLines/>
              <w:rPr>
                <w:lang w:val="uk-UA"/>
              </w:rPr>
            </w:pPr>
            <w:r w:rsidRPr="006454C2">
              <w:rPr>
                <w:lang w:val="uk-UA"/>
              </w:rPr>
              <w:t>Ожиріння 1 ступеня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3C2F75" w:rsidRPr="006454C2" w:rsidRDefault="003C2F75" w:rsidP="00BB512F">
            <w:pPr>
              <w:keepNext/>
              <w:keepLines/>
              <w:jc w:val="right"/>
              <w:rPr>
                <w:lang w:val="uk-UA"/>
              </w:rPr>
            </w:pPr>
            <w:r w:rsidRPr="006454C2">
              <w:rPr>
                <w:lang w:val="uk-UA"/>
              </w:rPr>
              <w:t>7 (30,4 %)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3C2F75" w:rsidRPr="006454C2" w:rsidRDefault="003C2F75" w:rsidP="00BB512F">
            <w:pPr>
              <w:keepNext/>
              <w:keepLines/>
              <w:jc w:val="right"/>
              <w:rPr>
                <w:lang w:val="uk-UA"/>
              </w:rPr>
            </w:pPr>
            <w:r w:rsidRPr="006454C2">
              <w:rPr>
                <w:lang w:val="uk-UA"/>
              </w:rPr>
              <w:t>8 (34,8 %)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3C2F75" w:rsidRPr="006454C2" w:rsidRDefault="003C2F75" w:rsidP="00BB512F">
            <w:pPr>
              <w:keepNext/>
              <w:keepLines/>
              <w:jc w:val="right"/>
              <w:rPr>
                <w:lang w:val="uk-UA"/>
              </w:rPr>
            </w:pPr>
            <w:r w:rsidRPr="006454C2">
              <w:rPr>
                <w:lang w:val="uk-UA"/>
              </w:rPr>
              <w:t>8 (34,8 %)</w:t>
            </w:r>
          </w:p>
        </w:tc>
      </w:tr>
      <w:tr w:rsidR="003C2F75" w:rsidRPr="006454C2" w:rsidTr="00BB512F">
        <w:tc>
          <w:tcPr>
            <w:tcW w:w="3652" w:type="dxa"/>
            <w:shd w:val="clear" w:color="auto" w:fill="auto"/>
          </w:tcPr>
          <w:p w:rsidR="003C2F75" w:rsidRPr="006454C2" w:rsidRDefault="003C2F75" w:rsidP="00BB512F">
            <w:pPr>
              <w:keepNext/>
              <w:keepLines/>
              <w:rPr>
                <w:lang w:val="uk-UA"/>
              </w:rPr>
            </w:pPr>
            <w:r w:rsidRPr="006454C2">
              <w:rPr>
                <w:lang w:val="uk-UA"/>
              </w:rPr>
              <w:t>Ожиріння 2 ступеня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3C2F75" w:rsidRPr="006454C2" w:rsidRDefault="003C2F75" w:rsidP="00BB512F">
            <w:pPr>
              <w:keepNext/>
              <w:keepLines/>
              <w:jc w:val="right"/>
              <w:rPr>
                <w:lang w:val="uk-UA"/>
              </w:rPr>
            </w:pPr>
            <w:r w:rsidRPr="006454C2">
              <w:rPr>
                <w:lang w:val="uk-UA"/>
              </w:rPr>
              <w:t>1 (4,5 %)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3C2F75" w:rsidRPr="006454C2" w:rsidRDefault="003C2F75" w:rsidP="00BB512F">
            <w:pPr>
              <w:keepNext/>
              <w:keepLines/>
              <w:jc w:val="right"/>
              <w:rPr>
                <w:lang w:val="uk-UA"/>
              </w:rPr>
            </w:pPr>
            <w:r w:rsidRPr="006454C2">
              <w:rPr>
                <w:lang w:val="uk-UA"/>
              </w:rPr>
              <w:t>14 (63,6 %)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3C2F75" w:rsidRPr="006454C2" w:rsidRDefault="003C2F75" w:rsidP="00BB512F">
            <w:pPr>
              <w:keepNext/>
              <w:keepLines/>
              <w:jc w:val="right"/>
              <w:rPr>
                <w:lang w:val="uk-UA"/>
              </w:rPr>
            </w:pPr>
            <w:r w:rsidRPr="006454C2">
              <w:rPr>
                <w:lang w:val="uk-UA"/>
              </w:rPr>
              <w:t>7 (31,8 %)</w:t>
            </w:r>
          </w:p>
        </w:tc>
      </w:tr>
      <w:tr w:rsidR="003C2F75" w:rsidRPr="006454C2" w:rsidTr="00BB512F">
        <w:tc>
          <w:tcPr>
            <w:tcW w:w="3652" w:type="dxa"/>
            <w:shd w:val="clear" w:color="auto" w:fill="auto"/>
          </w:tcPr>
          <w:p w:rsidR="003C2F75" w:rsidRPr="006454C2" w:rsidRDefault="003C2F75" w:rsidP="00BB512F">
            <w:pPr>
              <w:keepNext/>
              <w:keepLines/>
              <w:rPr>
                <w:lang w:val="uk-UA"/>
              </w:rPr>
            </w:pPr>
            <w:r w:rsidRPr="006454C2">
              <w:rPr>
                <w:lang w:val="uk-UA"/>
              </w:rPr>
              <w:t>Ожиріння 3 ступеня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3C2F75" w:rsidRPr="006454C2" w:rsidRDefault="003C2F75" w:rsidP="00BB512F">
            <w:pPr>
              <w:keepNext/>
              <w:keepLines/>
              <w:jc w:val="right"/>
              <w:rPr>
                <w:lang w:val="uk-UA"/>
              </w:rPr>
            </w:pPr>
            <w:r w:rsidRPr="006454C2">
              <w:rPr>
                <w:lang w:val="uk-UA"/>
              </w:rPr>
              <w:t>0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3C2F75" w:rsidRPr="006454C2" w:rsidRDefault="003C2F75" w:rsidP="00BB512F">
            <w:pPr>
              <w:keepNext/>
              <w:keepLines/>
              <w:jc w:val="right"/>
              <w:rPr>
                <w:lang w:val="uk-UA"/>
              </w:rPr>
            </w:pPr>
            <w:r w:rsidRPr="006454C2">
              <w:rPr>
                <w:lang w:val="uk-UA"/>
              </w:rPr>
              <w:t>3 (100 %)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3C2F75" w:rsidRPr="006454C2" w:rsidRDefault="003C2F75" w:rsidP="00BB512F">
            <w:pPr>
              <w:keepNext/>
              <w:keepLines/>
              <w:jc w:val="right"/>
              <w:rPr>
                <w:lang w:val="uk-UA"/>
              </w:rPr>
            </w:pPr>
            <w:r w:rsidRPr="006454C2">
              <w:rPr>
                <w:lang w:val="uk-UA"/>
              </w:rPr>
              <w:t>0</w:t>
            </w:r>
          </w:p>
        </w:tc>
      </w:tr>
      <w:tr w:rsidR="003C2F75" w:rsidRPr="006454C2" w:rsidTr="00BB512F">
        <w:tc>
          <w:tcPr>
            <w:tcW w:w="3652" w:type="dxa"/>
            <w:shd w:val="clear" w:color="auto" w:fill="auto"/>
          </w:tcPr>
          <w:p w:rsidR="003C2F75" w:rsidRPr="006454C2" w:rsidRDefault="003C2F75" w:rsidP="00BB512F">
            <w:pPr>
              <w:keepNext/>
              <w:keepLines/>
              <w:rPr>
                <w:lang w:val="uk-UA"/>
              </w:rPr>
            </w:pPr>
            <w:proofErr w:type="spellStart"/>
            <w:r w:rsidRPr="006454C2">
              <w:rPr>
                <w:lang w:val="uk-UA"/>
              </w:rPr>
              <w:t>Інсулінорезистентність</w:t>
            </w:r>
            <w:proofErr w:type="spellEnd"/>
          </w:p>
        </w:tc>
        <w:tc>
          <w:tcPr>
            <w:tcW w:w="1923" w:type="dxa"/>
            <w:shd w:val="clear" w:color="auto" w:fill="auto"/>
            <w:vAlign w:val="center"/>
          </w:tcPr>
          <w:p w:rsidR="003C2F75" w:rsidRPr="006454C2" w:rsidRDefault="003C2F75" w:rsidP="00BB512F">
            <w:pPr>
              <w:keepNext/>
              <w:keepLines/>
              <w:jc w:val="right"/>
              <w:rPr>
                <w:lang w:val="uk-UA"/>
              </w:rPr>
            </w:pPr>
            <w:r w:rsidRPr="006454C2">
              <w:rPr>
                <w:lang w:val="uk-UA"/>
              </w:rPr>
              <w:t>4 (11,4 %)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3C2F75" w:rsidRPr="006454C2" w:rsidRDefault="003C2F75" w:rsidP="00BB512F">
            <w:pPr>
              <w:keepNext/>
              <w:keepLines/>
              <w:jc w:val="right"/>
              <w:rPr>
                <w:lang w:val="uk-UA"/>
              </w:rPr>
            </w:pPr>
            <w:r w:rsidRPr="006454C2">
              <w:rPr>
                <w:lang w:val="uk-UA"/>
              </w:rPr>
              <w:t>16 (45,7 %)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3C2F75" w:rsidRPr="006454C2" w:rsidRDefault="003C2F75" w:rsidP="00BB512F">
            <w:pPr>
              <w:keepNext/>
              <w:keepLines/>
              <w:jc w:val="right"/>
              <w:rPr>
                <w:lang w:val="uk-UA"/>
              </w:rPr>
            </w:pPr>
            <w:r w:rsidRPr="006454C2">
              <w:rPr>
                <w:lang w:val="uk-UA"/>
              </w:rPr>
              <w:t>15 (42,9 %)</w:t>
            </w:r>
          </w:p>
        </w:tc>
      </w:tr>
      <w:tr w:rsidR="003C2F75" w:rsidRPr="006454C2" w:rsidTr="00BB512F">
        <w:tc>
          <w:tcPr>
            <w:tcW w:w="3652" w:type="dxa"/>
            <w:shd w:val="clear" w:color="auto" w:fill="auto"/>
          </w:tcPr>
          <w:p w:rsidR="003C2F75" w:rsidRPr="006454C2" w:rsidRDefault="003C2F75" w:rsidP="00BB512F">
            <w:pPr>
              <w:keepNext/>
              <w:keepLines/>
              <w:rPr>
                <w:lang w:val="uk-UA"/>
              </w:rPr>
            </w:pPr>
            <w:r w:rsidRPr="006454C2">
              <w:rPr>
                <w:lang w:val="uk-UA"/>
              </w:rPr>
              <w:t>Гіперглікемія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3C2F75" w:rsidRPr="006454C2" w:rsidRDefault="003C2F75" w:rsidP="00BB512F">
            <w:pPr>
              <w:keepNext/>
              <w:keepLines/>
              <w:jc w:val="right"/>
              <w:rPr>
                <w:lang w:val="uk-UA"/>
              </w:rPr>
            </w:pPr>
            <w:r w:rsidRPr="006454C2">
              <w:rPr>
                <w:lang w:val="uk-UA"/>
              </w:rPr>
              <w:t>2 (8,3 %)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3C2F75" w:rsidRPr="006454C2" w:rsidRDefault="003C2F75" w:rsidP="00BB512F">
            <w:pPr>
              <w:keepNext/>
              <w:keepLines/>
              <w:jc w:val="right"/>
              <w:rPr>
                <w:lang w:val="uk-UA"/>
              </w:rPr>
            </w:pPr>
            <w:r w:rsidRPr="006454C2">
              <w:rPr>
                <w:lang w:val="uk-UA"/>
              </w:rPr>
              <w:t>4 (16,7 %)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3C2F75" w:rsidRPr="006454C2" w:rsidRDefault="003C2F75" w:rsidP="00BB512F">
            <w:pPr>
              <w:keepNext/>
              <w:keepLines/>
              <w:jc w:val="right"/>
              <w:rPr>
                <w:lang w:val="uk-UA"/>
              </w:rPr>
            </w:pPr>
            <w:r w:rsidRPr="006454C2">
              <w:rPr>
                <w:lang w:val="uk-UA"/>
              </w:rPr>
              <w:t>18 (75,0 %)</w:t>
            </w:r>
          </w:p>
        </w:tc>
      </w:tr>
      <w:tr w:rsidR="003C2F75" w:rsidRPr="006454C2" w:rsidTr="00BB512F">
        <w:tc>
          <w:tcPr>
            <w:tcW w:w="3652" w:type="dxa"/>
            <w:shd w:val="clear" w:color="auto" w:fill="auto"/>
          </w:tcPr>
          <w:p w:rsidR="003C2F75" w:rsidRPr="006454C2" w:rsidRDefault="003C2F75" w:rsidP="00BB512F">
            <w:pPr>
              <w:rPr>
                <w:lang w:val="uk-UA"/>
              </w:rPr>
            </w:pPr>
            <w:proofErr w:type="spellStart"/>
            <w:r w:rsidRPr="006454C2">
              <w:rPr>
                <w:lang w:val="uk-UA"/>
              </w:rPr>
              <w:t>Гіперінсулінемія</w:t>
            </w:r>
            <w:proofErr w:type="spellEnd"/>
          </w:p>
        </w:tc>
        <w:tc>
          <w:tcPr>
            <w:tcW w:w="1923" w:type="dxa"/>
            <w:shd w:val="clear" w:color="auto" w:fill="auto"/>
            <w:vAlign w:val="center"/>
          </w:tcPr>
          <w:p w:rsidR="003C2F75" w:rsidRPr="006454C2" w:rsidRDefault="003C2F75" w:rsidP="00BB512F">
            <w:pPr>
              <w:jc w:val="right"/>
              <w:rPr>
                <w:lang w:val="uk-UA"/>
              </w:rPr>
            </w:pPr>
            <w:r w:rsidRPr="006454C2">
              <w:rPr>
                <w:lang w:val="uk-UA"/>
              </w:rPr>
              <w:t>3 (11,5 %)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3C2F75" w:rsidRPr="006454C2" w:rsidRDefault="003C2F75" w:rsidP="00BB512F">
            <w:pPr>
              <w:jc w:val="right"/>
              <w:rPr>
                <w:lang w:val="uk-UA"/>
              </w:rPr>
            </w:pPr>
            <w:r w:rsidRPr="006454C2">
              <w:rPr>
                <w:lang w:val="uk-UA"/>
              </w:rPr>
              <w:t>15 (57,7 %)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3C2F75" w:rsidRPr="006454C2" w:rsidRDefault="003C2F75" w:rsidP="00BB512F">
            <w:pPr>
              <w:jc w:val="right"/>
              <w:rPr>
                <w:lang w:val="uk-UA"/>
              </w:rPr>
            </w:pPr>
            <w:r w:rsidRPr="006454C2">
              <w:rPr>
                <w:lang w:val="uk-UA"/>
              </w:rPr>
              <w:t>8 (30,8 %)</w:t>
            </w:r>
          </w:p>
        </w:tc>
      </w:tr>
    </w:tbl>
    <w:p w:rsidR="003C2F75" w:rsidRDefault="003C2F75" w:rsidP="003C2F75">
      <w:pPr>
        <w:keepNext/>
        <w:keepLines/>
        <w:spacing w:line="360" w:lineRule="auto"/>
        <w:ind w:firstLine="708"/>
        <w:jc w:val="both"/>
        <w:rPr>
          <w:sz w:val="28"/>
          <w:lang w:val="uk-UA"/>
        </w:rPr>
      </w:pPr>
      <w:r w:rsidRPr="00647237">
        <w:rPr>
          <w:sz w:val="28"/>
          <w:lang w:val="uk-UA"/>
        </w:rPr>
        <w:lastRenderedPageBreak/>
        <w:t xml:space="preserve">При порівняльному аналізі </w:t>
      </w:r>
      <w:r>
        <w:rPr>
          <w:sz w:val="28"/>
          <w:lang w:val="uk-UA"/>
        </w:rPr>
        <w:t xml:space="preserve">частоти супутнього ЦД 2 типу, наявності абдомінального типу розподілу жирової тканини, нормальної чи надмірної маси тіла, ступеня ожиріння, порушень вуглеводного обміну у вигляді </w:t>
      </w:r>
      <w:proofErr w:type="spellStart"/>
      <w:r>
        <w:rPr>
          <w:sz w:val="28"/>
          <w:lang w:val="uk-UA"/>
        </w:rPr>
        <w:t>інсулінорезистентності</w:t>
      </w:r>
      <w:proofErr w:type="spellEnd"/>
      <w:r>
        <w:rPr>
          <w:sz w:val="28"/>
          <w:lang w:val="uk-UA"/>
        </w:rPr>
        <w:t xml:space="preserve">, гіперглікемії та </w:t>
      </w:r>
      <w:proofErr w:type="spellStart"/>
      <w:r>
        <w:rPr>
          <w:sz w:val="28"/>
          <w:lang w:val="uk-UA"/>
        </w:rPr>
        <w:t>гіперінсулінемії</w:t>
      </w:r>
      <w:proofErr w:type="spellEnd"/>
      <w:r>
        <w:rPr>
          <w:sz w:val="28"/>
          <w:lang w:val="uk-UA"/>
        </w:rPr>
        <w:t xml:space="preserve"> натще у </w:t>
      </w:r>
      <w:proofErr w:type="spellStart"/>
      <w:r>
        <w:rPr>
          <w:sz w:val="28"/>
          <w:lang w:val="uk-UA"/>
        </w:rPr>
        <w:t>гіпертензивних</w:t>
      </w:r>
      <w:proofErr w:type="spellEnd"/>
      <w:r>
        <w:rPr>
          <w:sz w:val="28"/>
          <w:lang w:val="uk-UA"/>
        </w:rPr>
        <w:t xml:space="preserve"> хворих залежно від рівня маркеру </w:t>
      </w:r>
      <w:proofErr w:type="spellStart"/>
      <w:r>
        <w:rPr>
          <w:sz w:val="28"/>
          <w:lang w:val="uk-UA"/>
        </w:rPr>
        <w:t>апоптозу</w:t>
      </w:r>
      <w:proofErr w:type="spellEnd"/>
      <w:r>
        <w:rPr>
          <w:sz w:val="28"/>
          <w:lang w:val="uk-UA"/>
        </w:rPr>
        <w:t xml:space="preserve"> </w:t>
      </w:r>
      <w:r w:rsidRPr="00647237">
        <w:rPr>
          <w:sz w:val="28"/>
          <w:szCs w:val="28"/>
          <w:lang w:val="uk-UA"/>
        </w:rPr>
        <w:t xml:space="preserve">- </w:t>
      </w:r>
      <w:proofErr w:type="spellStart"/>
      <w:r w:rsidRPr="00647237">
        <w:rPr>
          <w:sz w:val="28"/>
          <w:szCs w:val="28"/>
          <w:lang w:val="en-US"/>
        </w:rPr>
        <w:t>FasR</w:t>
      </w:r>
      <w:proofErr w:type="spellEnd"/>
      <w:r>
        <w:rPr>
          <w:sz w:val="28"/>
          <w:lang w:val="uk-UA"/>
        </w:rPr>
        <w:t xml:space="preserve"> встановлено подібні до розподілу за рівнем </w:t>
      </w:r>
      <w:proofErr w:type="spellStart"/>
      <w:r>
        <w:rPr>
          <w:sz w:val="28"/>
          <w:szCs w:val="28"/>
          <w:lang w:val="en-US"/>
        </w:rPr>
        <w:t>FasL</w:t>
      </w:r>
      <w:proofErr w:type="spellEnd"/>
      <w:r>
        <w:rPr>
          <w:sz w:val="28"/>
          <w:szCs w:val="28"/>
          <w:lang w:val="uk-UA"/>
        </w:rPr>
        <w:t xml:space="preserve"> результати. </w:t>
      </w:r>
      <w:r>
        <w:rPr>
          <w:sz w:val="28"/>
          <w:lang w:val="uk-UA"/>
        </w:rPr>
        <w:t xml:space="preserve">   </w:t>
      </w:r>
    </w:p>
    <w:p w:rsidR="00C3499A" w:rsidRPr="00530183" w:rsidRDefault="00C3499A" w:rsidP="003C2F75">
      <w:pPr>
        <w:keepNext/>
        <w:keepLines/>
        <w:spacing w:line="360" w:lineRule="auto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Характеристику антропометричних, </w:t>
      </w:r>
      <w:proofErr w:type="spellStart"/>
      <w:r>
        <w:rPr>
          <w:sz w:val="28"/>
          <w:lang w:val="uk-UA"/>
        </w:rPr>
        <w:t>гемодинамічних</w:t>
      </w:r>
      <w:proofErr w:type="spellEnd"/>
      <w:r>
        <w:rPr>
          <w:sz w:val="28"/>
          <w:lang w:val="uk-UA"/>
        </w:rPr>
        <w:t xml:space="preserve"> параметрів та показників вуглеводного профілю хворих на АГ в </w:t>
      </w:r>
      <w:proofErr w:type="spellStart"/>
      <w:r w:rsidR="009D7A65">
        <w:rPr>
          <w:sz w:val="28"/>
          <w:lang w:val="uk-UA"/>
        </w:rPr>
        <w:t>т</w:t>
      </w:r>
      <w:r>
        <w:rPr>
          <w:sz w:val="28"/>
          <w:lang w:val="uk-UA"/>
        </w:rPr>
        <w:t>ертильних</w:t>
      </w:r>
      <w:proofErr w:type="spellEnd"/>
      <w:r>
        <w:rPr>
          <w:sz w:val="28"/>
          <w:lang w:val="uk-UA"/>
        </w:rPr>
        <w:t xml:space="preserve"> за рівнем </w:t>
      </w:r>
      <w:proofErr w:type="spellStart"/>
      <w:r w:rsidRPr="00647237">
        <w:rPr>
          <w:sz w:val="28"/>
          <w:szCs w:val="28"/>
          <w:lang w:val="en-US"/>
        </w:rPr>
        <w:t>FasR</w:t>
      </w:r>
      <w:proofErr w:type="spellEnd"/>
      <w:r>
        <w:rPr>
          <w:sz w:val="28"/>
          <w:lang w:val="uk-UA"/>
        </w:rPr>
        <w:t xml:space="preserve"> групах наведено у таблиці 4. </w:t>
      </w:r>
      <w:r w:rsidR="00530183">
        <w:rPr>
          <w:sz w:val="28"/>
          <w:lang w:val="uk-UA"/>
        </w:rPr>
        <w:t xml:space="preserve">Щодо антропометричних та </w:t>
      </w:r>
      <w:proofErr w:type="spellStart"/>
      <w:r w:rsidR="00530183">
        <w:rPr>
          <w:sz w:val="28"/>
          <w:lang w:val="uk-UA"/>
        </w:rPr>
        <w:t>гемодинамічних</w:t>
      </w:r>
      <w:proofErr w:type="spellEnd"/>
      <w:r w:rsidR="00530183">
        <w:rPr>
          <w:sz w:val="28"/>
          <w:lang w:val="uk-UA"/>
        </w:rPr>
        <w:t xml:space="preserve"> показників, то нами не виявлено суттєвих відмінностей у групах порівняння. В той час, як показники вуглеводного метаболізму у хворих 3 </w:t>
      </w:r>
      <w:proofErr w:type="spellStart"/>
      <w:r w:rsidR="00530183">
        <w:rPr>
          <w:sz w:val="28"/>
          <w:lang w:val="uk-UA"/>
        </w:rPr>
        <w:t>тертильної</w:t>
      </w:r>
      <w:proofErr w:type="spellEnd"/>
      <w:r w:rsidR="00530183">
        <w:rPr>
          <w:sz w:val="28"/>
          <w:lang w:val="uk-UA"/>
        </w:rPr>
        <w:t xml:space="preserve"> групи характеризувалися максимальними значеннями, особливо це стосувалося рівня глюкози та </w:t>
      </w:r>
      <w:proofErr w:type="spellStart"/>
      <w:r w:rsidR="00530183" w:rsidRPr="00530183">
        <w:rPr>
          <w:bCs/>
          <w:color w:val="000000"/>
          <w:sz w:val="28"/>
          <w:shd w:val="clear" w:color="auto" w:fill="FFFFFF"/>
        </w:rPr>
        <w:t>Hb</w:t>
      </w:r>
      <w:r w:rsidR="00530183" w:rsidRPr="00530183">
        <w:rPr>
          <w:bCs/>
          <w:color w:val="000000"/>
          <w:sz w:val="28"/>
          <w:shd w:val="clear" w:color="auto" w:fill="FFFFFF"/>
          <w:vertAlign w:val="subscript"/>
        </w:rPr>
        <w:t>A</w:t>
      </w:r>
      <w:proofErr w:type="spellEnd"/>
      <w:r w:rsidR="00530183" w:rsidRPr="00530183">
        <w:rPr>
          <w:bCs/>
          <w:color w:val="000000"/>
          <w:sz w:val="28"/>
          <w:shd w:val="clear" w:color="auto" w:fill="FFFFFF"/>
          <w:vertAlign w:val="subscript"/>
          <w:lang w:val="uk-UA"/>
        </w:rPr>
        <w:t>1</w:t>
      </w:r>
      <w:proofErr w:type="spellStart"/>
      <w:r w:rsidR="00530183" w:rsidRPr="00530183">
        <w:rPr>
          <w:bCs/>
          <w:color w:val="000000"/>
          <w:sz w:val="28"/>
          <w:shd w:val="clear" w:color="auto" w:fill="FFFFFF"/>
          <w:vertAlign w:val="subscript"/>
        </w:rPr>
        <w:t>c</w:t>
      </w:r>
      <w:proofErr w:type="spellEnd"/>
      <w:r w:rsidR="00530183">
        <w:rPr>
          <w:bCs/>
          <w:color w:val="000000"/>
          <w:shd w:val="clear" w:color="auto" w:fill="FFFFFF"/>
          <w:vertAlign w:val="subscript"/>
          <w:lang w:val="uk-UA"/>
        </w:rPr>
        <w:t xml:space="preserve">. </w:t>
      </w:r>
    </w:p>
    <w:p w:rsidR="00E211A7" w:rsidRPr="00FC1C11" w:rsidRDefault="00647237" w:rsidP="00530183">
      <w:pPr>
        <w:keepNext/>
        <w:keepLines/>
        <w:ind w:left="-181"/>
        <w:jc w:val="right"/>
        <w:rPr>
          <w:lang w:val="uk-UA"/>
        </w:rPr>
      </w:pPr>
      <w:r w:rsidRPr="00647237"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FC1C11">
        <w:rPr>
          <w:lang w:val="uk-UA"/>
        </w:rPr>
        <w:t xml:space="preserve"> </w:t>
      </w:r>
      <w:r w:rsidR="00FC1C11" w:rsidRPr="00FC1C11">
        <w:rPr>
          <w:lang w:val="uk-UA"/>
        </w:rPr>
        <w:t xml:space="preserve">Таблиця 4 </w:t>
      </w:r>
    </w:p>
    <w:p w:rsidR="00E73A4A" w:rsidRPr="00FC1C11" w:rsidRDefault="006454C2" w:rsidP="00530183">
      <w:pPr>
        <w:keepNext/>
        <w:keepLines/>
        <w:ind w:left="-180"/>
        <w:jc w:val="center"/>
        <w:rPr>
          <w:b/>
          <w:lang w:val="uk-UA"/>
        </w:rPr>
      </w:pPr>
      <w:r w:rsidRPr="00FC1C11">
        <w:rPr>
          <w:b/>
          <w:lang w:val="uk-UA"/>
        </w:rPr>
        <w:t xml:space="preserve">Антропометричні, </w:t>
      </w:r>
      <w:proofErr w:type="spellStart"/>
      <w:r w:rsidRPr="00FC1C11">
        <w:rPr>
          <w:b/>
          <w:lang w:val="uk-UA"/>
        </w:rPr>
        <w:t>гемодинамічні</w:t>
      </w:r>
      <w:proofErr w:type="spellEnd"/>
      <w:r w:rsidRPr="00FC1C11">
        <w:rPr>
          <w:b/>
          <w:lang w:val="uk-UA"/>
        </w:rPr>
        <w:t xml:space="preserve">, вуглеводні показники пацієнтів на АГ, розподілених за </w:t>
      </w:r>
      <w:proofErr w:type="spellStart"/>
      <w:r w:rsidRPr="00FC1C11">
        <w:rPr>
          <w:b/>
          <w:lang w:val="uk-UA"/>
        </w:rPr>
        <w:t>тертилями</w:t>
      </w:r>
      <w:proofErr w:type="spellEnd"/>
      <w:r w:rsidRPr="00FC1C11">
        <w:rPr>
          <w:b/>
          <w:lang w:val="uk-UA"/>
        </w:rPr>
        <w:t xml:space="preserve"> рівня </w:t>
      </w:r>
      <w:proofErr w:type="spellStart"/>
      <w:r w:rsidR="00E73A4A" w:rsidRPr="00FC1C11">
        <w:rPr>
          <w:b/>
          <w:lang w:val="en-US"/>
        </w:rPr>
        <w:t>FasR</w:t>
      </w:r>
      <w:proofErr w:type="spellEnd"/>
      <w:r w:rsidR="00E73A4A" w:rsidRPr="00FC1C11">
        <w:rPr>
          <w:b/>
          <w:lang w:val="uk-UA"/>
        </w:rPr>
        <w:t xml:space="preserve">, </w:t>
      </w:r>
      <w:r w:rsidR="00E73A4A" w:rsidRPr="00FC1C11">
        <w:rPr>
          <w:b/>
          <w:lang w:val="en-US"/>
        </w:rPr>
        <w:t>Me</w:t>
      </w:r>
      <w:r w:rsidR="00E73A4A" w:rsidRPr="00FC1C11">
        <w:rPr>
          <w:b/>
          <w:lang w:val="uk-UA"/>
        </w:rPr>
        <w:t xml:space="preserve"> (</w:t>
      </w:r>
      <w:r w:rsidR="00E73A4A" w:rsidRPr="00FC1C11">
        <w:rPr>
          <w:b/>
          <w:lang w:val="en-US"/>
        </w:rPr>
        <w:t>LQ</w:t>
      </w:r>
      <w:r w:rsidR="00E73A4A" w:rsidRPr="00FC1C11">
        <w:rPr>
          <w:b/>
          <w:lang w:val="uk-UA"/>
        </w:rPr>
        <w:t xml:space="preserve">; </w:t>
      </w:r>
      <w:r w:rsidR="00E73A4A" w:rsidRPr="00FC1C11">
        <w:rPr>
          <w:b/>
          <w:lang w:val="en-US"/>
        </w:rPr>
        <w:t>UQ</w:t>
      </w:r>
      <w:r w:rsidR="00E73A4A" w:rsidRPr="00FC1C11">
        <w:rPr>
          <w:b/>
          <w:lang w:val="uk-UA"/>
        </w:rPr>
        <w:t>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268"/>
        <w:gridCol w:w="2316"/>
        <w:gridCol w:w="2224"/>
      </w:tblGrid>
      <w:tr w:rsidR="00E73A4A" w:rsidRPr="006454C2" w:rsidTr="00FC1C11">
        <w:tc>
          <w:tcPr>
            <w:tcW w:w="2660" w:type="dxa"/>
            <w:vMerge w:val="restart"/>
            <w:shd w:val="clear" w:color="auto" w:fill="auto"/>
          </w:tcPr>
          <w:p w:rsidR="006454C2" w:rsidRPr="006454C2" w:rsidRDefault="006454C2" w:rsidP="006454C2">
            <w:pPr>
              <w:keepNext/>
              <w:keepLines/>
              <w:jc w:val="center"/>
              <w:rPr>
                <w:lang w:val="uk-UA"/>
              </w:rPr>
            </w:pPr>
          </w:p>
          <w:p w:rsidR="006454C2" w:rsidRPr="006454C2" w:rsidRDefault="006454C2" w:rsidP="006454C2">
            <w:pPr>
              <w:keepNext/>
              <w:keepLines/>
              <w:jc w:val="center"/>
              <w:rPr>
                <w:lang w:val="uk-UA"/>
              </w:rPr>
            </w:pPr>
          </w:p>
          <w:p w:rsidR="00E73A4A" w:rsidRPr="006454C2" w:rsidRDefault="006454C2" w:rsidP="006454C2">
            <w:pPr>
              <w:keepNext/>
              <w:keepLines/>
              <w:rPr>
                <w:lang w:val="uk-UA"/>
              </w:rPr>
            </w:pPr>
            <w:r w:rsidRPr="006454C2">
              <w:rPr>
                <w:lang w:val="uk-UA"/>
              </w:rPr>
              <w:t>П</w:t>
            </w:r>
            <w:r w:rsidR="00E73A4A" w:rsidRPr="006454C2">
              <w:rPr>
                <w:lang w:val="uk-UA"/>
              </w:rPr>
              <w:t>оказники</w:t>
            </w:r>
          </w:p>
        </w:tc>
        <w:tc>
          <w:tcPr>
            <w:tcW w:w="6808" w:type="dxa"/>
            <w:gridSpan w:val="3"/>
            <w:shd w:val="clear" w:color="auto" w:fill="auto"/>
          </w:tcPr>
          <w:p w:rsidR="00E73A4A" w:rsidRPr="006454C2" w:rsidRDefault="00C3499A" w:rsidP="006454C2">
            <w:pPr>
              <w:keepNext/>
              <w:keepLines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Групи за </w:t>
            </w:r>
            <w:proofErr w:type="spellStart"/>
            <w:r>
              <w:rPr>
                <w:lang w:val="uk-UA"/>
              </w:rPr>
              <w:t>тертилями</w:t>
            </w:r>
            <w:proofErr w:type="spellEnd"/>
            <w:r>
              <w:rPr>
                <w:lang w:val="uk-UA"/>
              </w:rPr>
              <w:t xml:space="preserve"> рівня </w:t>
            </w:r>
            <w:proofErr w:type="spellStart"/>
            <w:r>
              <w:rPr>
                <w:lang w:val="uk-UA"/>
              </w:rPr>
              <w:t>Fas</w:t>
            </w:r>
            <w:r w:rsidR="00E73A4A" w:rsidRPr="006454C2">
              <w:rPr>
                <w:lang w:val="uk-UA"/>
              </w:rPr>
              <w:t>R</w:t>
            </w:r>
            <w:proofErr w:type="spellEnd"/>
            <w:r w:rsidR="00E73A4A" w:rsidRPr="006454C2">
              <w:rPr>
                <w:lang w:val="uk-UA"/>
              </w:rPr>
              <w:t xml:space="preserve"> в крові</w:t>
            </w:r>
          </w:p>
        </w:tc>
      </w:tr>
      <w:tr w:rsidR="00E73A4A" w:rsidRPr="006454C2" w:rsidTr="00FC1C11">
        <w:tc>
          <w:tcPr>
            <w:tcW w:w="2660" w:type="dxa"/>
            <w:vMerge/>
            <w:shd w:val="clear" w:color="auto" w:fill="auto"/>
          </w:tcPr>
          <w:p w:rsidR="00E73A4A" w:rsidRPr="006454C2" w:rsidRDefault="00E73A4A" w:rsidP="006454C2">
            <w:pPr>
              <w:keepNext/>
              <w:keepLines/>
              <w:jc w:val="center"/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E73A4A" w:rsidRPr="006454C2" w:rsidRDefault="00E73A4A" w:rsidP="006454C2">
            <w:pPr>
              <w:keepNext/>
              <w:keepLines/>
              <w:ind w:left="-90" w:right="-175"/>
              <w:jc w:val="center"/>
              <w:rPr>
                <w:lang w:val="uk-UA"/>
              </w:rPr>
            </w:pPr>
            <w:r w:rsidRPr="006454C2">
              <w:rPr>
                <w:lang w:val="uk-UA"/>
              </w:rPr>
              <w:t>1 група,</w:t>
            </w:r>
            <w:r w:rsidRPr="006454C2">
              <w:rPr>
                <w:lang w:val="uk-UA"/>
              </w:rPr>
              <w:br/>
            </w:r>
            <w:r w:rsidRPr="006454C2">
              <w:rPr>
                <w:lang w:val="en-US"/>
              </w:rPr>
              <w:t>n</w:t>
            </w:r>
            <w:r w:rsidRPr="006454C2">
              <w:rPr>
                <w:lang w:val="uk-UA"/>
              </w:rPr>
              <w:t>=18</w:t>
            </w:r>
          </w:p>
        </w:tc>
        <w:tc>
          <w:tcPr>
            <w:tcW w:w="2316" w:type="dxa"/>
            <w:shd w:val="clear" w:color="auto" w:fill="auto"/>
          </w:tcPr>
          <w:p w:rsidR="00E73A4A" w:rsidRPr="006454C2" w:rsidRDefault="00E73A4A" w:rsidP="006454C2">
            <w:pPr>
              <w:keepNext/>
              <w:keepLines/>
              <w:jc w:val="center"/>
              <w:rPr>
                <w:lang w:val="uk-UA"/>
              </w:rPr>
            </w:pPr>
            <w:r w:rsidRPr="006454C2">
              <w:rPr>
                <w:lang w:val="uk-UA"/>
              </w:rPr>
              <w:t>2 група,</w:t>
            </w:r>
            <w:r w:rsidRPr="006454C2">
              <w:rPr>
                <w:lang w:val="uk-UA"/>
              </w:rPr>
              <w:br/>
            </w:r>
            <w:r w:rsidRPr="006454C2">
              <w:rPr>
                <w:lang w:val="en-US"/>
              </w:rPr>
              <w:t>n</w:t>
            </w:r>
            <w:r w:rsidRPr="006454C2">
              <w:rPr>
                <w:lang w:val="uk-UA"/>
              </w:rPr>
              <w:t>=46</w:t>
            </w:r>
          </w:p>
        </w:tc>
        <w:tc>
          <w:tcPr>
            <w:tcW w:w="2224" w:type="dxa"/>
            <w:shd w:val="clear" w:color="auto" w:fill="auto"/>
          </w:tcPr>
          <w:p w:rsidR="00E73A4A" w:rsidRPr="006454C2" w:rsidRDefault="00E73A4A" w:rsidP="006454C2">
            <w:pPr>
              <w:keepNext/>
              <w:keepLines/>
              <w:ind w:left="-120" w:right="-144"/>
              <w:jc w:val="center"/>
              <w:rPr>
                <w:lang w:val="uk-UA"/>
              </w:rPr>
            </w:pPr>
            <w:r w:rsidRPr="006454C2">
              <w:rPr>
                <w:lang w:val="uk-UA"/>
              </w:rPr>
              <w:t>3 група,</w:t>
            </w:r>
            <w:r w:rsidRPr="006454C2">
              <w:rPr>
                <w:lang w:val="uk-UA"/>
              </w:rPr>
              <w:br/>
            </w:r>
            <w:r w:rsidRPr="006454C2">
              <w:rPr>
                <w:lang w:val="en-US"/>
              </w:rPr>
              <w:t>n</w:t>
            </w:r>
            <w:r w:rsidRPr="006454C2">
              <w:rPr>
                <w:lang w:val="uk-UA"/>
              </w:rPr>
              <w:t>=40</w:t>
            </w:r>
          </w:p>
        </w:tc>
      </w:tr>
      <w:tr w:rsidR="00E73A4A" w:rsidRPr="006454C2" w:rsidTr="00FC1C11">
        <w:tc>
          <w:tcPr>
            <w:tcW w:w="2660" w:type="dxa"/>
            <w:shd w:val="clear" w:color="auto" w:fill="auto"/>
          </w:tcPr>
          <w:p w:rsidR="00E73A4A" w:rsidRPr="006454C2" w:rsidRDefault="00FC1C11" w:rsidP="006454C2">
            <w:pPr>
              <w:keepNext/>
              <w:keepLines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E73A4A" w:rsidRPr="006454C2">
              <w:rPr>
                <w:lang w:val="uk-UA"/>
              </w:rPr>
              <w:t>ік, років</w:t>
            </w:r>
          </w:p>
        </w:tc>
        <w:tc>
          <w:tcPr>
            <w:tcW w:w="2268" w:type="dxa"/>
            <w:shd w:val="clear" w:color="auto" w:fill="auto"/>
          </w:tcPr>
          <w:p w:rsidR="00E73A4A" w:rsidRPr="006454C2" w:rsidRDefault="00E73A4A" w:rsidP="006454C2">
            <w:pPr>
              <w:jc w:val="right"/>
              <w:rPr>
                <w:lang w:val="uk-UA"/>
              </w:rPr>
            </w:pPr>
            <w:r w:rsidRPr="006454C2">
              <w:rPr>
                <w:lang w:val="uk-UA"/>
              </w:rPr>
              <w:t>57 (47; 65)</w:t>
            </w:r>
          </w:p>
        </w:tc>
        <w:tc>
          <w:tcPr>
            <w:tcW w:w="2316" w:type="dxa"/>
            <w:shd w:val="clear" w:color="auto" w:fill="auto"/>
          </w:tcPr>
          <w:p w:rsidR="00E73A4A" w:rsidRPr="006454C2" w:rsidRDefault="00E73A4A" w:rsidP="006454C2">
            <w:pPr>
              <w:jc w:val="right"/>
              <w:rPr>
                <w:lang w:val="uk-UA"/>
              </w:rPr>
            </w:pPr>
            <w:r w:rsidRPr="006454C2">
              <w:rPr>
                <w:lang w:val="uk-UA"/>
              </w:rPr>
              <w:t>59 (44; 67)</w:t>
            </w:r>
          </w:p>
        </w:tc>
        <w:tc>
          <w:tcPr>
            <w:tcW w:w="2224" w:type="dxa"/>
            <w:shd w:val="clear" w:color="auto" w:fill="auto"/>
          </w:tcPr>
          <w:p w:rsidR="00E73A4A" w:rsidRPr="006454C2" w:rsidRDefault="00E73A4A" w:rsidP="006454C2">
            <w:pPr>
              <w:jc w:val="right"/>
              <w:rPr>
                <w:lang w:val="uk-UA"/>
              </w:rPr>
            </w:pPr>
            <w:r w:rsidRPr="006454C2">
              <w:rPr>
                <w:lang w:val="uk-UA"/>
              </w:rPr>
              <w:t>62 (51; 69)</w:t>
            </w:r>
            <w:r w:rsidRPr="006454C2">
              <w:rPr>
                <w:vertAlign w:val="superscript"/>
                <w:lang w:val="uk-UA"/>
              </w:rPr>
              <w:t>†</w:t>
            </w:r>
          </w:p>
        </w:tc>
      </w:tr>
      <w:tr w:rsidR="00E73A4A" w:rsidRPr="006454C2" w:rsidTr="00FC1C11">
        <w:tc>
          <w:tcPr>
            <w:tcW w:w="2660" w:type="dxa"/>
            <w:shd w:val="clear" w:color="auto" w:fill="auto"/>
          </w:tcPr>
          <w:p w:rsidR="00E73A4A" w:rsidRPr="006454C2" w:rsidRDefault="00E73A4A" w:rsidP="006454C2">
            <w:pPr>
              <w:keepNext/>
              <w:keepLines/>
              <w:rPr>
                <w:lang w:val="uk-UA"/>
              </w:rPr>
            </w:pPr>
            <w:r w:rsidRPr="006454C2">
              <w:rPr>
                <w:lang w:val="uk-UA"/>
              </w:rPr>
              <w:t>ОТ, см</w:t>
            </w:r>
          </w:p>
        </w:tc>
        <w:tc>
          <w:tcPr>
            <w:tcW w:w="2268" w:type="dxa"/>
            <w:shd w:val="clear" w:color="auto" w:fill="auto"/>
          </w:tcPr>
          <w:p w:rsidR="00E73A4A" w:rsidRPr="006454C2" w:rsidRDefault="00E73A4A" w:rsidP="006454C2">
            <w:pPr>
              <w:jc w:val="right"/>
              <w:rPr>
                <w:lang w:val="uk-UA"/>
              </w:rPr>
            </w:pPr>
            <w:r w:rsidRPr="006454C2">
              <w:rPr>
                <w:lang w:val="uk-UA"/>
              </w:rPr>
              <w:t>98 (89; 121)</w:t>
            </w:r>
          </w:p>
        </w:tc>
        <w:tc>
          <w:tcPr>
            <w:tcW w:w="2316" w:type="dxa"/>
            <w:shd w:val="clear" w:color="auto" w:fill="auto"/>
          </w:tcPr>
          <w:p w:rsidR="00E73A4A" w:rsidRPr="006454C2" w:rsidRDefault="00E73A4A" w:rsidP="006454C2">
            <w:pPr>
              <w:jc w:val="right"/>
              <w:rPr>
                <w:lang w:val="uk-UA"/>
              </w:rPr>
            </w:pPr>
            <w:r w:rsidRPr="006454C2">
              <w:rPr>
                <w:lang w:val="uk-UA"/>
              </w:rPr>
              <w:t>99 (83; 118)</w:t>
            </w:r>
          </w:p>
        </w:tc>
        <w:tc>
          <w:tcPr>
            <w:tcW w:w="2224" w:type="dxa"/>
            <w:shd w:val="clear" w:color="auto" w:fill="auto"/>
          </w:tcPr>
          <w:p w:rsidR="00E73A4A" w:rsidRPr="006454C2" w:rsidRDefault="00E73A4A" w:rsidP="006454C2">
            <w:pPr>
              <w:jc w:val="right"/>
              <w:rPr>
                <w:lang w:val="uk-UA"/>
              </w:rPr>
            </w:pPr>
            <w:r w:rsidRPr="006454C2">
              <w:rPr>
                <w:lang w:val="uk-UA"/>
              </w:rPr>
              <w:t>100 (85; 120)</w:t>
            </w:r>
          </w:p>
        </w:tc>
      </w:tr>
      <w:tr w:rsidR="00E73A4A" w:rsidRPr="006454C2" w:rsidTr="00FC1C11">
        <w:tc>
          <w:tcPr>
            <w:tcW w:w="2660" w:type="dxa"/>
            <w:shd w:val="clear" w:color="auto" w:fill="auto"/>
          </w:tcPr>
          <w:p w:rsidR="00E73A4A" w:rsidRPr="006454C2" w:rsidRDefault="00FC1C11" w:rsidP="006454C2">
            <w:pPr>
              <w:keepNext/>
              <w:keepLines/>
              <w:rPr>
                <w:lang w:val="uk-UA"/>
              </w:rPr>
            </w:pPr>
            <w:r>
              <w:rPr>
                <w:lang w:val="uk-UA"/>
              </w:rPr>
              <w:t>Маса тіла</w:t>
            </w:r>
            <w:r w:rsidR="00E73A4A" w:rsidRPr="006454C2">
              <w:rPr>
                <w:lang w:val="uk-UA"/>
              </w:rPr>
              <w:t>, кг</w:t>
            </w:r>
          </w:p>
        </w:tc>
        <w:tc>
          <w:tcPr>
            <w:tcW w:w="2268" w:type="dxa"/>
            <w:shd w:val="clear" w:color="auto" w:fill="auto"/>
          </w:tcPr>
          <w:p w:rsidR="00E73A4A" w:rsidRPr="006454C2" w:rsidRDefault="00E73A4A" w:rsidP="00245A79">
            <w:pPr>
              <w:jc w:val="right"/>
              <w:rPr>
                <w:lang w:val="uk-UA"/>
              </w:rPr>
            </w:pPr>
            <w:r w:rsidRPr="006454C2">
              <w:rPr>
                <w:lang w:val="uk-UA"/>
              </w:rPr>
              <w:t>87 (77; 103)</w:t>
            </w:r>
          </w:p>
        </w:tc>
        <w:tc>
          <w:tcPr>
            <w:tcW w:w="2316" w:type="dxa"/>
            <w:shd w:val="clear" w:color="auto" w:fill="auto"/>
          </w:tcPr>
          <w:p w:rsidR="00E73A4A" w:rsidRPr="006454C2" w:rsidRDefault="00E73A4A" w:rsidP="006454C2">
            <w:pPr>
              <w:jc w:val="right"/>
              <w:rPr>
                <w:lang w:val="uk-UA"/>
              </w:rPr>
            </w:pPr>
            <w:r w:rsidRPr="006454C2">
              <w:rPr>
                <w:lang w:val="uk-UA"/>
              </w:rPr>
              <w:t>86 (69; 115)</w:t>
            </w:r>
          </w:p>
        </w:tc>
        <w:tc>
          <w:tcPr>
            <w:tcW w:w="2224" w:type="dxa"/>
            <w:shd w:val="clear" w:color="auto" w:fill="auto"/>
          </w:tcPr>
          <w:p w:rsidR="00E73A4A" w:rsidRPr="006454C2" w:rsidRDefault="00E73A4A" w:rsidP="006454C2">
            <w:pPr>
              <w:jc w:val="right"/>
              <w:rPr>
                <w:lang w:val="uk-UA"/>
              </w:rPr>
            </w:pPr>
            <w:r w:rsidRPr="006454C2">
              <w:rPr>
                <w:lang w:val="uk-UA"/>
              </w:rPr>
              <w:t>83 (65; 99)</w:t>
            </w:r>
          </w:p>
        </w:tc>
      </w:tr>
      <w:tr w:rsidR="00E73A4A" w:rsidRPr="006454C2" w:rsidTr="00FC1C11">
        <w:tc>
          <w:tcPr>
            <w:tcW w:w="2660" w:type="dxa"/>
            <w:shd w:val="clear" w:color="auto" w:fill="auto"/>
          </w:tcPr>
          <w:p w:rsidR="00E73A4A" w:rsidRPr="006454C2" w:rsidRDefault="00FC1C11" w:rsidP="006454C2">
            <w:pPr>
              <w:keepNext/>
              <w:keepLines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E73A4A" w:rsidRPr="006454C2">
              <w:rPr>
                <w:lang w:val="uk-UA"/>
              </w:rPr>
              <w:t>ріст, м</w:t>
            </w:r>
          </w:p>
        </w:tc>
        <w:tc>
          <w:tcPr>
            <w:tcW w:w="2268" w:type="dxa"/>
            <w:shd w:val="clear" w:color="auto" w:fill="auto"/>
          </w:tcPr>
          <w:p w:rsidR="00E73A4A" w:rsidRPr="006454C2" w:rsidRDefault="00E73A4A" w:rsidP="006454C2">
            <w:pPr>
              <w:jc w:val="right"/>
              <w:rPr>
                <w:lang w:val="uk-UA"/>
              </w:rPr>
            </w:pPr>
            <w:r w:rsidRPr="006454C2">
              <w:rPr>
                <w:lang w:val="uk-UA"/>
              </w:rPr>
              <w:t>1,72 (1,64; 1,76)</w:t>
            </w:r>
          </w:p>
        </w:tc>
        <w:tc>
          <w:tcPr>
            <w:tcW w:w="2316" w:type="dxa"/>
            <w:shd w:val="clear" w:color="auto" w:fill="auto"/>
          </w:tcPr>
          <w:p w:rsidR="00E73A4A" w:rsidRPr="006454C2" w:rsidRDefault="00E73A4A" w:rsidP="006454C2">
            <w:pPr>
              <w:jc w:val="right"/>
              <w:rPr>
                <w:lang w:val="uk-UA"/>
              </w:rPr>
            </w:pPr>
            <w:r w:rsidRPr="006454C2">
              <w:rPr>
                <w:lang w:val="uk-UA"/>
              </w:rPr>
              <w:t>1,71 (1,60; 1,82)</w:t>
            </w:r>
          </w:p>
        </w:tc>
        <w:tc>
          <w:tcPr>
            <w:tcW w:w="2224" w:type="dxa"/>
            <w:shd w:val="clear" w:color="auto" w:fill="auto"/>
          </w:tcPr>
          <w:p w:rsidR="00E73A4A" w:rsidRPr="006454C2" w:rsidRDefault="00E73A4A" w:rsidP="006454C2">
            <w:pPr>
              <w:jc w:val="right"/>
              <w:rPr>
                <w:lang w:val="uk-UA"/>
              </w:rPr>
            </w:pPr>
            <w:r w:rsidRPr="006454C2">
              <w:rPr>
                <w:lang w:val="uk-UA"/>
              </w:rPr>
              <w:t>1,67 (1,54; 1,81)</w:t>
            </w:r>
          </w:p>
        </w:tc>
      </w:tr>
      <w:tr w:rsidR="00E73A4A" w:rsidRPr="006454C2" w:rsidTr="00FC1C11">
        <w:tc>
          <w:tcPr>
            <w:tcW w:w="2660" w:type="dxa"/>
            <w:shd w:val="clear" w:color="auto" w:fill="auto"/>
          </w:tcPr>
          <w:p w:rsidR="00E73A4A" w:rsidRPr="006454C2" w:rsidRDefault="00E73A4A" w:rsidP="006454C2">
            <w:pPr>
              <w:keepNext/>
              <w:keepLines/>
              <w:rPr>
                <w:lang w:val="uk-UA"/>
              </w:rPr>
            </w:pPr>
            <w:r w:rsidRPr="006454C2">
              <w:rPr>
                <w:lang w:val="uk-UA"/>
              </w:rPr>
              <w:t>ІМТ, кг/м</w:t>
            </w:r>
            <w:r w:rsidRPr="006454C2">
              <w:rPr>
                <w:vertAlign w:val="superscript"/>
                <w:lang w:val="uk-UA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73A4A" w:rsidRPr="006454C2" w:rsidRDefault="00E73A4A" w:rsidP="00245A79">
            <w:pPr>
              <w:ind w:left="-257"/>
              <w:jc w:val="right"/>
              <w:rPr>
                <w:lang w:val="uk-UA"/>
              </w:rPr>
            </w:pPr>
            <w:r w:rsidRPr="006454C2">
              <w:rPr>
                <w:lang w:val="uk-UA"/>
              </w:rPr>
              <w:t>29,06 (24,49; 32,89)</w:t>
            </w:r>
          </w:p>
        </w:tc>
        <w:tc>
          <w:tcPr>
            <w:tcW w:w="2316" w:type="dxa"/>
            <w:shd w:val="clear" w:color="auto" w:fill="auto"/>
          </w:tcPr>
          <w:p w:rsidR="00E73A4A" w:rsidRPr="006454C2" w:rsidRDefault="00E73A4A" w:rsidP="006454C2">
            <w:pPr>
              <w:jc w:val="right"/>
              <w:rPr>
                <w:lang w:val="uk-UA"/>
              </w:rPr>
            </w:pPr>
            <w:r w:rsidRPr="006454C2">
              <w:rPr>
                <w:lang w:val="uk-UA"/>
              </w:rPr>
              <w:t>31,67 (24,82; 38,30)</w:t>
            </w:r>
          </w:p>
        </w:tc>
        <w:tc>
          <w:tcPr>
            <w:tcW w:w="2224" w:type="dxa"/>
            <w:shd w:val="clear" w:color="auto" w:fill="auto"/>
          </w:tcPr>
          <w:p w:rsidR="00E73A4A" w:rsidRPr="006454C2" w:rsidRDefault="00E73A4A" w:rsidP="006454C2">
            <w:pPr>
              <w:jc w:val="right"/>
              <w:rPr>
                <w:lang w:val="uk-UA"/>
              </w:rPr>
            </w:pPr>
            <w:r w:rsidRPr="006454C2">
              <w:rPr>
                <w:lang w:val="uk-UA"/>
              </w:rPr>
              <w:t>28,34 (23,61; 37,18)</w:t>
            </w:r>
          </w:p>
        </w:tc>
      </w:tr>
      <w:tr w:rsidR="00E73A4A" w:rsidRPr="006454C2" w:rsidTr="00FC1C11">
        <w:tc>
          <w:tcPr>
            <w:tcW w:w="2660" w:type="dxa"/>
            <w:shd w:val="clear" w:color="auto" w:fill="auto"/>
          </w:tcPr>
          <w:p w:rsidR="00E73A4A" w:rsidRPr="006454C2" w:rsidRDefault="00E73A4A" w:rsidP="006454C2">
            <w:pPr>
              <w:keepNext/>
              <w:keepLines/>
              <w:rPr>
                <w:lang w:val="uk-UA"/>
              </w:rPr>
            </w:pPr>
            <w:r w:rsidRPr="006454C2">
              <w:rPr>
                <w:lang w:val="uk-UA"/>
              </w:rPr>
              <w:t xml:space="preserve">САТ, мм </w:t>
            </w:r>
            <w:proofErr w:type="spellStart"/>
            <w:r w:rsidRPr="006454C2">
              <w:rPr>
                <w:lang w:val="uk-UA"/>
              </w:rPr>
              <w:t>рт</w:t>
            </w:r>
            <w:proofErr w:type="spellEnd"/>
            <w:r w:rsidRPr="006454C2">
              <w:rPr>
                <w:lang w:val="uk-UA"/>
              </w:rPr>
              <w:t xml:space="preserve">. </w:t>
            </w:r>
            <w:proofErr w:type="spellStart"/>
            <w:r w:rsidRPr="006454C2">
              <w:rPr>
                <w:lang w:val="uk-UA"/>
              </w:rPr>
              <w:t>ст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73A4A" w:rsidRPr="006454C2" w:rsidRDefault="00E73A4A" w:rsidP="00245A79">
            <w:pPr>
              <w:jc w:val="right"/>
              <w:rPr>
                <w:lang w:val="uk-UA"/>
              </w:rPr>
            </w:pPr>
            <w:r w:rsidRPr="006454C2">
              <w:rPr>
                <w:lang w:val="uk-UA"/>
              </w:rPr>
              <w:t>155 (125; 200)</w:t>
            </w:r>
          </w:p>
        </w:tc>
        <w:tc>
          <w:tcPr>
            <w:tcW w:w="2316" w:type="dxa"/>
            <w:shd w:val="clear" w:color="auto" w:fill="auto"/>
          </w:tcPr>
          <w:p w:rsidR="00E73A4A" w:rsidRPr="006454C2" w:rsidRDefault="00E73A4A" w:rsidP="006454C2">
            <w:pPr>
              <w:jc w:val="right"/>
              <w:rPr>
                <w:lang w:val="uk-UA"/>
              </w:rPr>
            </w:pPr>
            <w:r w:rsidRPr="006454C2">
              <w:rPr>
                <w:lang w:val="uk-UA"/>
              </w:rPr>
              <w:t>140 (120; 190)</w:t>
            </w:r>
          </w:p>
        </w:tc>
        <w:tc>
          <w:tcPr>
            <w:tcW w:w="2224" w:type="dxa"/>
            <w:shd w:val="clear" w:color="auto" w:fill="auto"/>
          </w:tcPr>
          <w:p w:rsidR="00E73A4A" w:rsidRPr="006454C2" w:rsidRDefault="00E73A4A" w:rsidP="006454C2">
            <w:pPr>
              <w:jc w:val="right"/>
              <w:rPr>
                <w:lang w:val="uk-UA"/>
              </w:rPr>
            </w:pPr>
            <w:r w:rsidRPr="006454C2">
              <w:rPr>
                <w:lang w:val="uk-UA"/>
              </w:rPr>
              <w:t>150 (130; 185)</w:t>
            </w:r>
          </w:p>
        </w:tc>
      </w:tr>
      <w:tr w:rsidR="00E73A4A" w:rsidRPr="006454C2" w:rsidTr="00FC1C11">
        <w:tc>
          <w:tcPr>
            <w:tcW w:w="2660" w:type="dxa"/>
            <w:shd w:val="clear" w:color="auto" w:fill="auto"/>
          </w:tcPr>
          <w:p w:rsidR="00E73A4A" w:rsidRPr="006454C2" w:rsidRDefault="00E73A4A" w:rsidP="006454C2">
            <w:pPr>
              <w:keepNext/>
              <w:keepLines/>
              <w:rPr>
                <w:lang w:val="uk-UA"/>
              </w:rPr>
            </w:pPr>
            <w:r w:rsidRPr="006454C2">
              <w:rPr>
                <w:lang w:val="uk-UA"/>
              </w:rPr>
              <w:t xml:space="preserve">ДАТ, мм </w:t>
            </w:r>
            <w:proofErr w:type="spellStart"/>
            <w:r w:rsidRPr="006454C2">
              <w:rPr>
                <w:lang w:val="uk-UA"/>
              </w:rPr>
              <w:t>рт</w:t>
            </w:r>
            <w:proofErr w:type="spellEnd"/>
            <w:r w:rsidRPr="006454C2">
              <w:rPr>
                <w:lang w:val="uk-UA"/>
              </w:rPr>
              <w:t xml:space="preserve">. </w:t>
            </w:r>
            <w:proofErr w:type="spellStart"/>
            <w:r w:rsidRPr="006454C2">
              <w:rPr>
                <w:lang w:val="uk-UA"/>
              </w:rPr>
              <w:t>ст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73A4A" w:rsidRPr="006454C2" w:rsidRDefault="00E73A4A" w:rsidP="00245A79">
            <w:pPr>
              <w:jc w:val="right"/>
              <w:rPr>
                <w:lang w:val="uk-UA"/>
              </w:rPr>
            </w:pPr>
            <w:r w:rsidRPr="006454C2">
              <w:rPr>
                <w:lang w:val="uk-UA"/>
              </w:rPr>
              <w:t>98 (80; 120)</w:t>
            </w:r>
          </w:p>
        </w:tc>
        <w:tc>
          <w:tcPr>
            <w:tcW w:w="2316" w:type="dxa"/>
            <w:shd w:val="clear" w:color="auto" w:fill="auto"/>
          </w:tcPr>
          <w:p w:rsidR="00E73A4A" w:rsidRPr="006454C2" w:rsidRDefault="00E73A4A" w:rsidP="006454C2">
            <w:pPr>
              <w:jc w:val="right"/>
              <w:rPr>
                <w:lang w:val="uk-UA"/>
              </w:rPr>
            </w:pPr>
            <w:r w:rsidRPr="006454C2">
              <w:rPr>
                <w:lang w:val="uk-UA"/>
              </w:rPr>
              <w:t>90 (80; 105)</w:t>
            </w:r>
          </w:p>
        </w:tc>
        <w:tc>
          <w:tcPr>
            <w:tcW w:w="2224" w:type="dxa"/>
            <w:shd w:val="clear" w:color="auto" w:fill="auto"/>
          </w:tcPr>
          <w:p w:rsidR="00E73A4A" w:rsidRPr="006454C2" w:rsidRDefault="00E73A4A" w:rsidP="006454C2">
            <w:pPr>
              <w:jc w:val="right"/>
              <w:rPr>
                <w:lang w:val="uk-UA"/>
              </w:rPr>
            </w:pPr>
            <w:r w:rsidRPr="006454C2">
              <w:rPr>
                <w:lang w:val="uk-UA"/>
              </w:rPr>
              <w:t>90 (80; 100)</w:t>
            </w:r>
          </w:p>
        </w:tc>
      </w:tr>
      <w:tr w:rsidR="00E73A4A" w:rsidRPr="006454C2" w:rsidTr="00FC1C11">
        <w:tc>
          <w:tcPr>
            <w:tcW w:w="2660" w:type="dxa"/>
            <w:shd w:val="clear" w:color="auto" w:fill="auto"/>
          </w:tcPr>
          <w:p w:rsidR="00E73A4A" w:rsidRPr="006454C2" w:rsidRDefault="00245A79" w:rsidP="006454C2">
            <w:pPr>
              <w:keepNext/>
              <w:keepLines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="00E73A4A" w:rsidRPr="006454C2">
              <w:rPr>
                <w:lang w:val="uk-UA"/>
              </w:rPr>
              <w:t>ривалість АГ, років</w:t>
            </w:r>
          </w:p>
        </w:tc>
        <w:tc>
          <w:tcPr>
            <w:tcW w:w="2268" w:type="dxa"/>
            <w:shd w:val="clear" w:color="auto" w:fill="auto"/>
          </w:tcPr>
          <w:p w:rsidR="00E73A4A" w:rsidRPr="006454C2" w:rsidRDefault="00E73A4A" w:rsidP="00245A79">
            <w:pPr>
              <w:jc w:val="right"/>
              <w:rPr>
                <w:lang w:val="uk-UA"/>
              </w:rPr>
            </w:pPr>
            <w:r w:rsidRPr="006454C2">
              <w:rPr>
                <w:lang w:val="uk-UA"/>
              </w:rPr>
              <w:t>9 (3; 25)</w:t>
            </w:r>
          </w:p>
        </w:tc>
        <w:tc>
          <w:tcPr>
            <w:tcW w:w="2316" w:type="dxa"/>
            <w:shd w:val="clear" w:color="auto" w:fill="auto"/>
          </w:tcPr>
          <w:p w:rsidR="00E73A4A" w:rsidRPr="006454C2" w:rsidRDefault="00E73A4A" w:rsidP="006454C2">
            <w:pPr>
              <w:jc w:val="right"/>
              <w:rPr>
                <w:lang w:val="uk-UA"/>
              </w:rPr>
            </w:pPr>
            <w:r w:rsidRPr="006454C2">
              <w:rPr>
                <w:lang w:val="uk-UA"/>
              </w:rPr>
              <w:t>6 (1; 16)</w:t>
            </w:r>
          </w:p>
        </w:tc>
        <w:tc>
          <w:tcPr>
            <w:tcW w:w="2224" w:type="dxa"/>
            <w:shd w:val="clear" w:color="auto" w:fill="auto"/>
          </w:tcPr>
          <w:p w:rsidR="00E73A4A" w:rsidRPr="006454C2" w:rsidRDefault="00E73A4A" w:rsidP="006454C2">
            <w:pPr>
              <w:jc w:val="right"/>
              <w:rPr>
                <w:lang w:val="uk-UA"/>
              </w:rPr>
            </w:pPr>
            <w:r w:rsidRPr="006454C2">
              <w:rPr>
                <w:lang w:val="uk-UA"/>
              </w:rPr>
              <w:t>10 (3; 20)</w:t>
            </w:r>
            <w:r w:rsidRPr="006454C2">
              <w:rPr>
                <w:vertAlign w:val="superscript"/>
                <w:lang w:val="uk-UA"/>
              </w:rPr>
              <w:t>†</w:t>
            </w:r>
          </w:p>
        </w:tc>
      </w:tr>
      <w:tr w:rsidR="00E73A4A" w:rsidRPr="006454C2" w:rsidTr="00FC1C11">
        <w:tc>
          <w:tcPr>
            <w:tcW w:w="2660" w:type="dxa"/>
            <w:shd w:val="clear" w:color="auto" w:fill="auto"/>
          </w:tcPr>
          <w:p w:rsidR="00E73A4A" w:rsidRPr="006454C2" w:rsidRDefault="00E73A4A" w:rsidP="006454C2">
            <w:pPr>
              <w:keepNext/>
              <w:keepLines/>
              <w:rPr>
                <w:lang w:val="uk-UA"/>
              </w:rPr>
            </w:pPr>
            <w:r w:rsidRPr="006454C2">
              <w:rPr>
                <w:lang w:val="uk-UA"/>
              </w:rPr>
              <w:t>ЧСС, с</w:t>
            </w:r>
            <w:r w:rsidRPr="006454C2">
              <w:rPr>
                <w:vertAlign w:val="superscript"/>
                <w:lang w:val="uk-UA"/>
              </w:rPr>
              <w:t>-1</w:t>
            </w:r>
          </w:p>
        </w:tc>
        <w:tc>
          <w:tcPr>
            <w:tcW w:w="2268" w:type="dxa"/>
            <w:shd w:val="clear" w:color="auto" w:fill="auto"/>
          </w:tcPr>
          <w:p w:rsidR="00E73A4A" w:rsidRPr="006454C2" w:rsidRDefault="00E73A4A" w:rsidP="006454C2">
            <w:pPr>
              <w:jc w:val="right"/>
              <w:rPr>
                <w:lang w:val="uk-UA"/>
              </w:rPr>
            </w:pPr>
            <w:r w:rsidRPr="006454C2">
              <w:rPr>
                <w:lang w:val="uk-UA"/>
              </w:rPr>
              <w:t>82 (60; 90)</w:t>
            </w:r>
          </w:p>
        </w:tc>
        <w:tc>
          <w:tcPr>
            <w:tcW w:w="2316" w:type="dxa"/>
            <w:shd w:val="clear" w:color="auto" w:fill="auto"/>
          </w:tcPr>
          <w:p w:rsidR="00E73A4A" w:rsidRPr="006454C2" w:rsidRDefault="00E73A4A" w:rsidP="006454C2">
            <w:pPr>
              <w:jc w:val="right"/>
              <w:rPr>
                <w:lang w:val="uk-UA"/>
              </w:rPr>
            </w:pPr>
            <w:r w:rsidRPr="006454C2">
              <w:rPr>
                <w:lang w:val="uk-UA"/>
              </w:rPr>
              <w:t>80 (70; 92)</w:t>
            </w:r>
          </w:p>
        </w:tc>
        <w:tc>
          <w:tcPr>
            <w:tcW w:w="2224" w:type="dxa"/>
            <w:shd w:val="clear" w:color="auto" w:fill="auto"/>
          </w:tcPr>
          <w:p w:rsidR="00E73A4A" w:rsidRPr="006454C2" w:rsidRDefault="00E73A4A" w:rsidP="006454C2">
            <w:pPr>
              <w:jc w:val="right"/>
              <w:rPr>
                <w:lang w:val="uk-UA"/>
              </w:rPr>
            </w:pPr>
            <w:r w:rsidRPr="006454C2">
              <w:rPr>
                <w:lang w:val="uk-UA"/>
              </w:rPr>
              <w:t>82 (73; 98)</w:t>
            </w:r>
          </w:p>
        </w:tc>
      </w:tr>
      <w:tr w:rsidR="00E73A4A" w:rsidRPr="006454C2" w:rsidTr="00FC1C11">
        <w:tc>
          <w:tcPr>
            <w:tcW w:w="2660" w:type="dxa"/>
            <w:shd w:val="clear" w:color="auto" w:fill="auto"/>
          </w:tcPr>
          <w:p w:rsidR="00E73A4A" w:rsidRPr="006454C2" w:rsidRDefault="00245A79" w:rsidP="003C2F75">
            <w:pPr>
              <w:keepNext/>
              <w:keepLines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E73A4A" w:rsidRPr="006454C2">
              <w:rPr>
                <w:lang w:val="uk-UA"/>
              </w:rPr>
              <w:t xml:space="preserve">нсулін, </w:t>
            </w:r>
            <w:proofErr w:type="spellStart"/>
            <w:r w:rsidR="00E73A4A" w:rsidRPr="006454C2">
              <w:rPr>
                <w:lang w:val="uk-UA"/>
              </w:rPr>
              <w:t>мкОД</w:t>
            </w:r>
            <w:proofErr w:type="spellEnd"/>
            <w:r w:rsidR="00E73A4A" w:rsidRPr="006454C2">
              <w:rPr>
                <w:lang w:val="uk-UA"/>
              </w:rPr>
              <w:t>/</w:t>
            </w:r>
            <w:proofErr w:type="spellStart"/>
            <w:r w:rsidR="00E73A4A" w:rsidRPr="006454C2">
              <w:rPr>
                <w:lang w:val="uk-UA"/>
              </w:rPr>
              <w:t>мл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73A4A" w:rsidRPr="006454C2" w:rsidRDefault="00E73A4A" w:rsidP="00245A79">
            <w:pPr>
              <w:jc w:val="right"/>
              <w:rPr>
                <w:lang w:val="uk-UA"/>
              </w:rPr>
            </w:pPr>
            <w:r w:rsidRPr="006454C2">
              <w:rPr>
                <w:lang w:val="uk-UA"/>
              </w:rPr>
              <w:t>8,78 (7,56; 27,66)</w:t>
            </w:r>
          </w:p>
        </w:tc>
        <w:tc>
          <w:tcPr>
            <w:tcW w:w="2316" w:type="dxa"/>
            <w:shd w:val="clear" w:color="auto" w:fill="auto"/>
          </w:tcPr>
          <w:p w:rsidR="00E73A4A" w:rsidRPr="006454C2" w:rsidRDefault="00E73A4A" w:rsidP="006454C2">
            <w:pPr>
              <w:jc w:val="right"/>
              <w:rPr>
                <w:lang w:val="uk-UA"/>
              </w:rPr>
            </w:pPr>
            <w:r w:rsidRPr="006454C2">
              <w:rPr>
                <w:lang w:val="uk-UA"/>
              </w:rPr>
              <w:t>8,95 (7,30; 26,45)</w:t>
            </w:r>
          </w:p>
        </w:tc>
        <w:tc>
          <w:tcPr>
            <w:tcW w:w="2224" w:type="dxa"/>
            <w:shd w:val="clear" w:color="auto" w:fill="auto"/>
          </w:tcPr>
          <w:p w:rsidR="00E73A4A" w:rsidRPr="006454C2" w:rsidRDefault="00E73A4A" w:rsidP="006454C2">
            <w:pPr>
              <w:jc w:val="right"/>
              <w:rPr>
                <w:lang w:val="uk-UA"/>
              </w:rPr>
            </w:pPr>
            <w:r w:rsidRPr="006454C2">
              <w:rPr>
                <w:lang w:val="uk-UA"/>
              </w:rPr>
              <w:t>8,96 (7,38; 27,30)</w:t>
            </w:r>
          </w:p>
        </w:tc>
      </w:tr>
      <w:tr w:rsidR="00E73A4A" w:rsidRPr="006454C2" w:rsidTr="00FC1C11">
        <w:tc>
          <w:tcPr>
            <w:tcW w:w="2660" w:type="dxa"/>
            <w:shd w:val="clear" w:color="auto" w:fill="auto"/>
          </w:tcPr>
          <w:p w:rsidR="00E73A4A" w:rsidRPr="006454C2" w:rsidRDefault="00245A79" w:rsidP="006454C2">
            <w:pPr>
              <w:keepNext/>
              <w:keepLines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="00E73A4A" w:rsidRPr="006454C2">
              <w:rPr>
                <w:lang w:val="uk-UA"/>
              </w:rPr>
              <w:t xml:space="preserve">люкоза, </w:t>
            </w:r>
            <w:proofErr w:type="spellStart"/>
            <w:r w:rsidR="00E73A4A" w:rsidRPr="006454C2">
              <w:rPr>
                <w:lang w:val="uk-UA"/>
              </w:rPr>
              <w:t>ммоль</w:t>
            </w:r>
            <w:proofErr w:type="spellEnd"/>
            <w:r w:rsidR="00E73A4A" w:rsidRPr="006454C2">
              <w:rPr>
                <w:lang w:val="uk-UA"/>
              </w:rPr>
              <w:t>/л</w:t>
            </w:r>
          </w:p>
        </w:tc>
        <w:tc>
          <w:tcPr>
            <w:tcW w:w="2268" w:type="dxa"/>
            <w:shd w:val="clear" w:color="auto" w:fill="auto"/>
          </w:tcPr>
          <w:p w:rsidR="00E73A4A" w:rsidRPr="006454C2" w:rsidRDefault="00E73A4A" w:rsidP="006454C2">
            <w:pPr>
              <w:jc w:val="right"/>
              <w:rPr>
                <w:lang w:val="uk-UA"/>
              </w:rPr>
            </w:pPr>
            <w:r w:rsidRPr="006454C2">
              <w:rPr>
                <w:lang w:val="uk-UA"/>
              </w:rPr>
              <w:t>4,67 (3,97; 5,60)</w:t>
            </w:r>
          </w:p>
        </w:tc>
        <w:tc>
          <w:tcPr>
            <w:tcW w:w="2316" w:type="dxa"/>
            <w:shd w:val="clear" w:color="auto" w:fill="auto"/>
          </w:tcPr>
          <w:p w:rsidR="00E73A4A" w:rsidRPr="006454C2" w:rsidRDefault="00E73A4A" w:rsidP="006454C2">
            <w:pPr>
              <w:jc w:val="right"/>
              <w:rPr>
                <w:lang w:val="uk-UA"/>
              </w:rPr>
            </w:pPr>
            <w:r w:rsidRPr="006454C2">
              <w:rPr>
                <w:lang w:val="uk-UA"/>
              </w:rPr>
              <w:t>4,69 (3,95; 5,55)</w:t>
            </w:r>
          </w:p>
        </w:tc>
        <w:tc>
          <w:tcPr>
            <w:tcW w:w="2224" w:type="dxa"/>
            <w:shd w:val="clear" w:color="auto" w:fill="auto"/>
          </w:tcPr>
          <w:p w:rsidR="00E73A4A" w:rsidRPr="006454C2" w:rsidRDefault="00E73A4A" w:rsidP="006454C2">
            <w:pPr>
              <w:jc w:val="right"/>
              <w:rPr>
                <w:lang w:val="uk-UA"/>
              </w:rPr>
            </w:pPr>
            <w:r w:rsidRPr="006454C2">
              <w:rPr>
                <w:lang w:val="uk-UA"/>
              </w:rPr>
              <w:t>5,30 (4,34; 7,60)</w:t>
            </w:r>
            <w:r w:rsidRPr="006454C2">
              <w:rPr>
                <w:vertAlign w:val="superscript"/>
                <w:lang w:val="uk-UA"/>
              </w:rPr>
              <w:t>*†</w:t>
            </w:r>
          </w:p>
        </w:tc>
      </w:tr>
      <w:tr w:rsidR="00E73A4A" w:rsidRPr="006454C2" w:rsidTr="00FC1C11">
        <w:tc>
          <w:tcPr>
            <w:tcW w:w="2660" w:type="dxa"/>
            <w:shd w:val="clear" w:color="auto" w:fill="auto"/>
          </w:tcPr>
          <w:p w:rsidR="00E73A4A" w:rsidRPr="006454C2" w:rsidRDefault="00E73A4A" w:rsidP="006454C2">
            <w:pPr>
              <w:keepNext/>
              <w:keepLines/>
              <w:rPr>
                <w:lang w:val="uk-UA"/>
              </w:rPr>
            </w:pPr>
            <w:proofErr w:type="spellStart"/>
            <w:r w:rsidRPr="006454C2">
              <w:rPr>
                <w:bCs/>
                <w:color w:val="000000"/>
                <w:shd w:val="clear" w:color="auto" w:fill="FFFFFF"/>
              </w:rPr>
              <w:t>Hb</w:t>
            </w:r>
            <w:r w:rsidRPr="006454C2">
              <w:rPr>
                <w:bCs/>
                <w:color w:val="000000"/>
                <w:shd w:val="clear" w:color="auto" w:fill="FFFFFF"/>
                <w:vertAlign w:val="subscript"/>
              </w:rPr>
              <w:t>A</w:t>
            </w:r>
            <w:proofErr w:type="spellEnd"/>
            <w:r w:rsidRPr="006454C2">
              <w:rPr>
                <w:bCs/>
                <w:color w:val="000000"/>
                <w:shd w:val="clear" w:color="auto" w:fill="FFFFFF"/>
                <w:vertAlign w:val="subscript"/>
                <w:lang w:val="uk-UA"/>
              </w:rPr>
              <w:t>1</w:t>
            </w:r>
            <w:proofErr w:type="spellStart"/>
            <w:r w:rsidRPr="006454C2">
              <w:rPr>
                <w:bCs/>
                <w:color w:val="000000"/>
                <w:shd w:val="clear" w:color="auto" w:fill="FFFFFF"/>
                <w:vertAlign w:val="subscript"/>
              </w:rPr>
              <w:t>c</w:t>
            </w:r>
            <w:proofErr w:type="spellEnd"/>
            <w:r w:rsidRPr="006454C2">
              <w:rPr>
                <w:lang w:val="uk-UA"/>
              </w:rPr>
              <w:t>, %</w:t>
            </w:r>
          </w:p>
        </w:tc>
        <w:tc>
          <w:tcPr>
            <w:tcW w:w="2268" w:type="dxa"/>
            <w:shd w:val="clear" w:color="auto" w:fill="auto"/>
          </w:tcPr>
          <w:p w:rsidR="00E73A4A" w:rsidRPr="006454C2" w:rsidRDefault="00E73A4A" w:rsidP="006454C2">
            <w:pPr>
              <w:jc w:val="right"/>
              <w:rPr>
                <w:lang w:val="uk-UA"/>
              </w:rPr>
            </w:pPr>
            <w:r w:rsidRPr="006454C2">
              <w:rPr>
                <w:lang w:val="uk-UA"/>
              </w:rPr>
              <w:t>5,67 (4,10; 7,90)</w:t>
            </w:r>
          </w:p>
        </w:tc>
        <w:tc>
          <w:tcPr>
            <w:tcW w:w="2316" w:type="dxa"/>
            <w:shd w:val="clear" w:color="auto" w:fill="auto"/>
          </w:tcPr>
          <w:p w:rsidR="00E73A4A" w:rsidRPr="006454C2" w:rsidRDefault="00E73A4A" w:rsidP="006454C2">
            <w:pPr>
              <w:jc w:val="right"/>
              <w:rPr>
                <w:lang w:val="uk-UA"/>
              </w:rPr>
            </w:pPr>
            <w:r w:rsidRPr="006454C2">
              <w:rPr>
                <w:lang w:val="uk-UA"/>
              </w:rPr>
              <w:t>5,57 (4,00; 8,10)</w:t>
            </w:r>
          </w:p>
        </w:tc>
        <w:tc>
          <w:tcPr>
            <w:tcW w:w="2224" w:type="dxa"/>
            <w:shd w:val="clear" w:color="auto" w:fill="auto"/>
          </w:tcPr>
          <w:p w:rsidR="00E73A4A" w:rsidRPr="006454C2" w:rsidRDefault="00E73A4A" w:rsidP="006454C2">
            <w:pPr>
              <w:jc w:val="right"/>
              <w:rPr>
                <w:lang w:val="uk-UA"/>
              </w:rPr>
            </w:pPr>
            <w:r w:rsidRPr="006454C2">
              <w:rPr>
                <w:lang w:val="uk-UA"/>
              </w:rPr>
              <w:t>7,00 (4,04; 9,60)</w:t>
            </w:r>
            <w:r w:rsidRPr="006454C2">
              <w:rPr>
                <w:vertAlign w:val="superscript"/>
                <w:lang w:val="uk-UA"/>
              </w:rPr>
              <w:t>†</w:t>
            </w:r>
          </w:p>
        </w:tc>
      </w:tr>
      <w:tr w:rsidR="00E73A4A" w:rsidRPr="006454C2" w:rsidTr="00FC1C11">
        <w:tc>
          <w:tcPr>
            <w:tcW w:w="2660" w:type="dxa"/>
            <w:shd w:val="clear" w:color="auto" w:fill="auto"/>
          </w:tcPr>
          <w:p w:rsidR="00E73A4A" w:rsidRPr="006454C2" w:rsidRDefault="00E73A4A" w:rsidP="006454C2">
            <w:pPr>
              <w:keepNext/>
              <w:keepLines/>
              <w:rPr>
                <w:lang w:val="uk-UA"/>
              </w:rPr>
            </w:pPr>
            <w:r w:rsidRPr="006454C2">
              <w:rPr>
                <w:lang w:val="en-US"/>
              </w:rPr>
              <w:t>HOMA</w:t>
            </w:r>
          </w:p>
        </w:tc>
        <w:tc>
          <w:tcPr>
            <w:tcW w:w="2268" w:type="dxa"/>
            <w:shd w:val="clear" w:color="auto" w:fill="auto"/>
          </w:tcPr>
          <w:p w:rsidR="00E73A4A" w:rsidRPr="006454C2" w:rsidRDefault="00E73A4A" w:rsidP="006454C2">
            <w:pPr>
              <w:jc w:val="right"/>
              <w:rPr>
                <w:lang w:val="uk-UA"/>
              </w:rPr>
            </w:pPr>
            <w:r w:rsidRPr="006454C2">
              <w:rPr>
                <w:lang w:val="uk-UA"/>
              </w:rPr>
              <w:t>1,81 (1,34; 6,29)</w:t>
            </w:r>
          </w:p>
        </w:tc>
        <w:tc>
          <w:tcPr>
            <w:tcW w:w="2316" w:type="dxa"/>
            <w:shd w:val="clear" w:color="auto" w:fill="auto"/>
          </w:tcPr>
          <w:p w:rsidR="00E73A4A" w:rsidRPr="006454C2" w:rsidRDefault="00E73A4A" w:rsidP="006454C2">
            <w:pPr>
              <w:jc w:val="right"/>
              <w:rPr>
                <w:lang w:val="uk-UA"/>
              </w:rPr>
            </w:pPr>
            <w:r w:rsidRPr="006454C2">
              <w:rPr>
                <w:lang w:val="uk-UA"/>
              </w:rPr>
              <w:t>1,91 (1,38; 6,14)</w:t>
            </w:r>
          </w:p>
        </w:tc>
        <w:tc>
          <w:tcPr>
            <w:tcW w:w="2224" w:type="dxa"/>
            <w:shd w:val="clear" w:color="auto" w:fill="auto"/>
          </w:tcPr>
          <w:p w:rsidR="00E73A4A" w:rsidRPr="006454C2" w:rsidRDefault="00E73A4A" w:rsidP="006454C2">
            <w:pPr>
              <w:jc w:val="right"/>
              <w:rPr>
                <w:lang w:val="uk-UA"/>
              </w:rPr>
            </w:pPr>
            <w:r w:rsidRPr="006454C2">
              <w:rPr>
                <w:lang w:val="uk-UA"/>
              </w:rPr>
              <w:t>2,41 (1,50; 7,13)</w:t>
            </w:r>
          </w:p>
        </w:tc>
      </w:tr>
      <w:tr w:rsidR="00E73A4A" w:rsidRPr="006454C2" w:rsidTr="00FC1C11">
        <w:tc>
          <w:tcPr>
            <w:tcW w:w="2660" w:type="dxa"/>
            <w:shd w:val="clear" w:color="auto" w:fill="auto"/>
          </w:tcPr>
          <w:p w:rsidR="00E73A4A" w:rsidRPr="006454C2" w:rsidRDefault="00245A79" w:rsidP="00245A79">
            <w:pPr>
              <w:keepNext/>
              <w:keepLines/>
              <w:rPr>
                <w:lang w:val="uk-UA"/>
              </w:rPr>
            </w:pPr>
            <w:proofErr w:type="spellStart"/>
            <w:r>
              <w:rPr>
                <w:lang w:val="uk-UA"/>
              </w:rPr>
              <w:t>Fas</w:t>
            </w:r>
            <w:proofErr w:type="spellEnd"/>
            <w:r w:rsidRPr="00245A79">
              <w:rPr>
                <w:lang w:val="en-US"/>
              </w:rPr>
              <w:t>L</w:t>
            </w:r>
            <w:r w:rsidR="00E73A4A" w:rsidRPr="006454C2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п</w:t>
            </w:r>
            <w:r w:rsidR="00E73A4A" w:rsidRPr="006454C2">
              <w:rPr>
                <w:lang w:val="uk-UA"/>
              </w:rPr>
              <w:t>г</w:t>
            </w:r>
            <w:proofErr w:type="spellEnd"/>
            <w:r w:rsidR="00E73A4A" w:rsidRPr="006454C2">
              <w:rPr>
                <w:lang w:val="uk-UA"/>
              </w:rPr>
              <w:t>/</w:t>
            </w:r>
            <w:proofErr w:type="spellStart"/>
            <w:r w:rsidR="00E73A4A" w:rsidRPr="006454C2">
              <w:rPr>
                <w:lang w:val="uk-UA"/>
              </w:rPr>
              <w:t>мл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73A4A" w:rsidRPr="006454C2" w:rsidRDefault="00E73A4A" w:rsidP="00245A79">
            <w:pPr>
              <w:jc w:val="right"/>
              <w:rPr>
                <w:lang w:val="uk-UA"/>
              </w:rPr>
            </w:pPr>
            <w:r w:rsidRPr="006454C2">
              <w:rPr>
                <w:lang w:val="uk-UA"/>
              </w:rPr>
              <w:t>6,50 (6,10; 6,90)</w:t>
            </w:r>
          </w:p>
        </w:tc>
        <w:tc>
          <w:tcPr>
            <w:tcW w:w="2316" w:type="dxa"/>
            <w:shd w:val="clear" w:color="auto" w:fill="auto"/>
          </w:tcPr>
          <w:p w:rsidR="00E73A4A" w:rsidRPr="006454C2" w:rsidRDefault="00E73A4A" w:rsidP="006454C2">
            <w:pPr>
              <w:jc w:val="right"/>
              <w:rPr>
                <w:lang w:val="uk-UA"/>
              </w:rPr>
            </w:pPr>
            <w:r w:rsidRPr="006454C2">
              <w:rPr>
                <w:lang w:val="uk-UA"/>
              </w:rPr>
              <w:t>6,60 (6,20; 6,90)</w:t>
            </w:r>
          </w:p>
        </w:tc>
        <w:tc>
          <w:tcPr>
            <w:tcW w:w="2224" w:type="dxa"/>
            <w:shd w:val="clear" w:color="auto" w:fill="auto"/>
          </w:tcPr>
          <w:p w:rsidR="00E73A4A" w:rsidRPr="006454C2" w:rsidRDefault="00E73A4A" w:rsidP="006454C2">
            <w:pPr>
              <w:jc w:val="right"/>
              <w:rPr>
                <w:lang w:val="uk-UA"/>
              </w:rPr>
            </w:pPr>
            <w:r w:rsidRPr="006454C2">
              <w:rPr>
                <w:lang w:val="uk-UA"/>
              </w:rPr>
              <w:t>7,63 (6,16; 8,27)</w:t>
            </w:r>
            <w:r w:rsidRPr="006454C2">
              <w:rPr>
                <w:vertAlign w:val="superscript"/>
                <w:lang w:val="uk-UA"/>
              </w:rPr>
              <w:t>*†</w:t>
            </w:r>
          </w:p>
        </w:tc>
      </w:tr>
      <w:tr w:rsidR="00E73A4A" w:rsidRPr="006454C2" w:rsidTr="00FC1C11">
        <w:tc>
          <w:tcPr>
            <w:tcW w:w="2660" w:type="dxa"/>
            <w:shd w:val="clear" w:color="auto" w:fill="auto"/>
          </w:tcPr>
          <w:p w:rsidR="00E73A4A" w:rsidRPr="006454C2" w:rsidRDefault="00E73A4A" w:rsidP="00245A79">
            <w:pPr>
              <w:rPr>
                <w:lang w:val="uk-UA"/>
              </w:rPr>
            </w:pPr>
            <w:proofErr w:type="spellStart"/>
            <w:r w:rsidRPr="006454C2">
              <w:rPr>
                <w:lang w:val="uk-UA"/>
              </w:rPr>
              <w:t>FasR</w:t>
            </w:r>
            <w:proofErr w:type="spellEnd"/>
            <w:r w:rsidRPr="006454C2">
              <w:rPr>
                <w:lang w:val="uk-UA"/>
              </w:rPr>
              <w:t xml:space="preserve">, </w:t>
            </w:r>
            <w:proofErr w:type="spellStart"/>
            <w:r w:rsidR="00245A79">
              <w:rPr>
                <w:lang w:val="uk-UA"/>
              </w:rPr>
              <w:t>п</w:t>
            </w:r>
            <w:r w:rsidRPr="006454C2">
              <w:rPr>
                <w:lang w:val="uk-UA"/>
              </w:rPr>
              <w:t>г</w:t>
            </w:r>
            <w:proofErr w:type="spellEnd"/>
            <w:r w:rsidRPr="006454C2">
              <w:rPr>
                <w:lang w:val="uk-UA"/>
              </w:rPr>
              <w:t>/</w:t>
            </w:r>
            <w:proofErr w:type="spellStart"/>
            <w:r w:rsidRPr="006454C2">
              <w:rPr>
                <w:lang w:val="uk-UA"/>
              </w:rPr>
              <w:t>мл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73A4A" w:rsidRPr="006454C2" w:rsidRDefault="00E73A4A" w:rsidP="00245A79">
            <w:pPr>
              <w:jc w:val="right"/>
              <w:rPr>
                <w:lang w:val="uk-UA"/>
              </w:rPr>
            </w:pPr>
            <w:r w:rsidRPr="006454C2">
              <w:rPr>
                <w:lang w:val="uk-UA"/>
              </w:rPr>
              <w:t>7,30 (7,10; 7,40)</w:t>
            </w:r>
          </w:p>
        </w:tc>
        <w:tc>
          <w:tcPr>
            <w:tcW w:w="2316" w:type="dxa"/>
            <w:shd w:val="clear" w:color="auto" w:fill="auto"/>
          </w:tcPr>
          <w:p w:rsidR="00E73A4A" w:rsidRPr="006454C2" w:rsidRDefault="00E73A4A" w:rsidP="006454C2">
            <w:pPr>
              <w:jc w:val="right"/>
              <w:rPr>
                <w:lang w:val="uk-UA"/>
              </w:rPr>
            </w:pPr>
            <w:r w:rsidRPr="006454C2">
              <w:rPr>
                <w:lang w:val="uk-UA"/>
              </w:rPr>
              <w:t>7,68 (7,50; 7,90)</w:t>
            </w:r>
            <w:r w:rsidRPr="006454C2">
              <w:rPr>
                <w:vertAlign w:val="superscript"/>
                <w:lang w:val="uk-UA"/>
              </w:rPr>
              <w:t>*</w:t>
            </w:r>
          </w:p>
        </w:tc>
        <w:tc>
          <w:tcPr>
            <w:tcW w:w="2224" w:type="dxa"/>
            <w:shd w:val="clear" w:color="auto" w:fill="auto"/>
          </w:tcPr>
          <w:p w:rsidR="00E73A4A" w:rsidRPr="006454C2" w:rsidRDefault="00E73A4A" w:rsidP="006454C2">
            <w:pPr>
              <w:jc w:val="right"/>
              <w:rPr>
                <w:lang w:val="uk-UA"/>
              </w:rPr>
            </w:pPr>
            <w:r w:rsidRPr="006454C2">
              <w:rPr>
                <w:lang w:val="uk-UA"/>
              </w:rPr>
              <w:t>8,25 (8,10; 8,59)</w:t>
            </w:r>
            <w:r w:rsidRPr="006454C2">
              <w:rPr>
                <w:vertAlign w:val="superscript"/>
                <w:lang w:val="uk-UA"/>
              </w:rPr>
              <w:t>*†</w:t>
            </w:r>
          </w:p>
        </w:tc>
      </w:tr>
    </w:tbl>
    <w:p w:rsidR="00E73A4A" w:rsidRPr="006454C2" w:rsidRDefault="00E73A4A" w:rsidP="006454C2">
      <w:pPr>
        <w:rPr>
          <w:lang w:val="uk-UA"/>
        </w:rPr>
      </w:pPr>
      <w:r w:rsidRPr="006454C2">
        <w:rPr>
          <w:lang w:val="uk-UA"/>
        </w:rPr>
        <w:t>Примітки.</w:t>
      </w:r>
    </w:p>
    <w:p w:rsidR="00E73A4A" w:rsidRPr="006454C2" w:rsidRDefault="00E73A4A" w:rsidP="006454C2">
      <w:pPr>
        <w:rPr>
          <w:lang w:val="uk-UA"/>
        </w:rPr>
      </w:pPr>
      <w:r w:rsidRPr="006454C2">
        <w:rPr>
          <w:lang w:val="uk-UA"/>
        </w:rPr>
        <w:t xml:space="preserve">1. </w:t>
      </w:r>
      <w:r w:rsidRPr="006454C2">
        <w:rPr>
          <w:vertAlign w:val="superscript"/>
          <w:lang w:val="uk-UA"/>
        </w:rPr>
        <w:t>*</w:t>
      </w:r>
      <w:r w:rsidRPr="006454C2">
        <w:rPr>
          <w:lang w:val="uk-UA"/>
        </w:rPr>
        <w:t xml:space="preserve"> — відмінності відносно 1 </w:t>
      </w:r>
      <w:proofErr w:type="spellStart"/>
      <w:r w:rsidRPr="006454C2">
        <w:rPr>
          <w:lang w:val="uk-UA"/>
        </w:rPr>
        <w:t>тертильної</w:t>
      </w:r>
      <w:proofErr w:type="spellEnd"/>
      <w:r w:rsidRPr="006454C2">
        <w:rPr>
          <w:lang w:val="uk-UA"/>
        </w:rPr>
        <w:t xml:space="preserve"> групи вірогідні при р&lt;0,05;</w:t>
      </w:r>
    </w:p>
    <w:p w:rsidR="00E73A4A" w:rsidRPr="006454C2" w:rsidRDefault="00E73A4A" w:rsidP="006454C2">
      <w:pPr>
        <w:rPr>
          <w:lang w:val="uk-UA"/>
        </w:rPr>
      </w:pPr>
      <w:r w:rsidRPr="006454C2">
        <w:rPr>
          <w:lang w:val="uk-UA"/>
        </w:rPr>
        <w:t xml:space="preserve">2. </w:t>
      </w:r>
      <w:r w:rsidRPr="006454C2">
        <w:rPr>
          <w:vertAlign w:val="superscript"/>
          <w:lang w:val="uk-UA"/>
        </w:rPr>
        <w:t>†</w:t>
      </w:r>
      <w:r w:rsidRPr="006454C2">
        <w:rPr>
          <w:lang w:val="uk-UA"/>
        </w:rPr>
        <w:t xml:space="preserve"> — відмінності відносно 2 </w:t>
      </w:r>
      <w:proofErr w:type="spellStart"/>
      <w:r w:rsidRPr="006454C2">
        <w:rPr>
          <w:lang w:val="uk-UA"/>
        </w:rPr>
        <w:t>тертильної</w:t>
      </w:r>
      <w:proofErr w:type="spellEnd"/>
      <w:r w:rsidRPr="006454C2">
        <w:rPr>
          <w:lang w:val="uk-UA"/>
        </w:rPr>
        <w:t xml:space="preserve"> групи вірогідні при р&lt;0,05;</w:t>
      </w:r>
    </w:p>
    <w:p w:rsidR="006454C2" w:rsidRDefault="006454C2" w:rsidP="003E359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530183" w:rsidRDefault="00F364F2" w:rsidP="003E359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Патогенез як АГ, так і ЦД 2 типу досить складний, </w:t>
      </w:r>
      <w:proofErr w:type="spellStart"/>
      <w:r>
        <w:rPr>
          <w:sz w:val="28"/>
          <w:szCs w:val="28"/>
          <w:lang w:val="uk-UA"/>
        </w:rPr>
        <w:t>мультифакторіальний</w:t>
      </w:r>
      <w:proofErr w:type="spellEnd"/>
      <w:r>
        <w:rPr>
          <w:sz w:val="28"/>
          <w:szCs w:val="28"/>
          <w:lang w:val="uk-UA"/>
        </w:rPr>
        <w:t xml:space="preserve"> та не до кінця зрозумілий. Так, </w:t>
      </w:r>
      <w:r w:rsidR="00ED70A1">
        <w:rPr>
          <w:sz w:val="28"/>
          <w:szCs w:val="28"/>
          <w:lang w:val="uk-UA"/>
        </w:rPr>
        <w:t xml:space="preserve">вважається, що </w:t>
      </w:r>
      <w:r>
        <w:rPr>
          <w:sz w:val="28"/>
          <w:szCs w:val="28"/>
          <w:lang w:val="uk-UA"/>
        </w:rPr>
        <w:lastRenderedPageBreak/>
        <w:t xml:space="preserve">розвиток ЦД 2 типу пов’язано з </w:t>
      </w:r>
      <w:proofErr w:type="spellStart"/>
      <w:r>
        <w:rPr>
          <w:sz w:val="28"/>
          <w:szCs w:val="28"/>
          <w:lang w:val="uk-UA"/>
        </w:rPr>
        <w:t>дисфункцією</w:t>
      </w:r>
      <w:proofErr w:type="spellEnd"/>
      <w:r>
        <w:rPr>
          <w:sz w:val="28"/>
          <w:szCs w:val="28"/>
          <w:lang w:val="uk-UA"/>
        </w:rPr>
        <w:t xml:space="preserve"> панкреатичних β-клітин за наявності </w:t>
      </w:r>
      <w:proofErr w:type="spellStart"/>
      <w:r>
        <w:rPr>
          <w:sz w:val="28"/>
          <w:szCs w:val="28"/>
          <w:lang w:val="uk-UA"/>
        </w:rPr>
        <w:t>інс</w:t>
      </w:r>
      <w:r w:rsidR="00B108D1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лінорезистентності</w:t>
      </w:r>
      <w:proofErr w:type="spellEnd"/>
      <w:r>
        <w:rPr>
          <w:sz w:val="28"/>
          <w:szCs w:val="28"/>
          <w:lang w:val="uk-UA"/>
        </w:rPr>
        <w:t xml:space="preserve"> (ІР)</w:t>
      </w:r>
      <w:r w:rsidR="00B108D1">
        <w:rPr>
          <w:sz w:val="28"/>
          <w:szCs w:val="28"/>
          <w:lang w:val="uk-UA"/>
        </w:rPr>
        <w:t>.</w:t>
      </w:r>
      <w:r w:rsidR="00E3793C" w:rsidRPr="00E3793C">
        <w:rPr>
          <w:sz w:val="28"/>
          <w:szCs w:val="28"/>
          <w:lang w:val="uk-UA"/>
        </w:rPr>
        <w:t xml:space="preserve"> Р</w:t>
      </w:r>
      <w:r w:rsidR="00E3793C">
        <w:rPr>
          <w:sz w:val="28"/>
          <w:szCs w:val="28"/>
          <w:lang w:val="uk-UA"/>
        </w:rPr>
        <w:t xml:space="preserve">езультатом прогресуючої </w:t>
      </w:r>
      <w:proofErr w:type="spellStart"/>
      <w:r w:rsidR="00E3793C">
        <w:rPr>
          <w:sz w:val="28"/>
          <w:szCs w:val="28"/>
          <w:lang w:val="uk-UA"/>
        </w:rPr>
        <w:t>дисфункції</w:t>
      </w:r>
      <w:proofErr w:type="spellEnd"/>
      <w:r w:rsidR="00E3793C">
        <w:rPr>
          <w:sz w:val="28"/>
          <w:szCs w:val="28"/>
          <w:lang w:val="uk-UA"/>
        </w:rPr>
        <w:t xml:space="preserve"> β-клітин є недостатня секреція інсуліну з метою компенсації ІР. Досі не з’ясовано, що має більш вагомий внесок у розвиток захворювання, чи то зменшення кількості β-клітин, чи то функціональні дефекти секреції інсуліну</w:t>
      </w:r>
      <w:r w:rsidR="000A06E1">
        <w:rPr>
          <w:sz w:val="28"/>
          <w:szCs w:val="28"/>
          <w:lang w:val="uk-UA"/>
        </w:rPr>
        <w:t xml:space="preserve"> [</w:t>
      </w:r>
      <w:r w:rsidR="0093075A">
        <w:rPr>
          <w:sz w:val="28"/>
          <w:szCs w:val="28"/>
          <w:lang w:val="uk-UA"/>
        </w:rPr>
        <w:t>6-8</w:t>
      </w:r>
      <w:r w:rsidR="000A06E1">
        <w:rPr>
          <w:sz w:val="28"/>
          <w:szCs w:val="28"/>
          <w:lang w:val="uk-UA"/>
        </w:rPr>
        <w:t>].</w:t>
      </w:r>
    </w:p>
    <w:p w:rsidR="003E359C" w:rsidRPr="00F364F2" w:rsidRDefault="00E3793C" w:rsidP="003E359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вивченні зразків панкреатичної тканини, що було отримано при </w:t>
      </w:r>
      <w:proofErr w:type="spellStart"/>
      <w:r>
        <w:rPr>
          <w:sz w:val="28"/>
          <w:szCs w:val="28"/>
          <w:lang w:val="uk-UA"/>
        </w:rPr>
        <w:t>аутопсії</w:t>
      </w:r>
      <w:proofErr w:type="spellEnd"/>
      <w:r>
        <w:rPr>
          <w:sz w:val="28"/>
          <w:szCs w:val="28"/>
          <w:lang w:val="uk-UA"/>
        </w:rPr>
        <w:t xml:space="preserve">, показано приблизно 60% </w:t>
      </w:r>
      <w:r w:rsidR="003F095A">
        <w:rPr>
          <w:sz w:val="28"/>
          <w:szCs w:val="28"/>
          <w:lang w:val="uk-UA"/>
        </w:rPr>
        <w:t>зменшення кількості β-клітин у померлих, які за життя страждали на ЦД 2 типу порівняно з тими, які не мали ЦД 2 типу. Таке зниження було обумовлено 1</w:t>
      </w:r>
      <w:r w:rsidR="00550B19">
        <w:rPr>
          <w:sz w:val="28"/>
          <w:szCs w:val="28"/>
          <w:lang w:val="uk-UA"/>
        </w:rPr>
        <w:t>0</w:t>
      </w:r>
      <w:r w:rsidR="003F095A">
        <w:rPr>
          <w:sz w:val="28"/>
          <w:szCs w:val="28"/>
          <w:lang w:val="uk-UA"/>
        </w:rPr>
        <w:t xml:space="preserve">-разовим та триразовим зростанням </w:t>
      </w:r>
      <w:proofErr w:type="spellStart"/>
      <w:r w:rsidR="003F095A">
        <w:rPr>
          <w:sz w:val="28"/>
          <w:szCs w:val="28"/>
          <w:lang w:val="uk-UA"/>
        </w:rPr>
        <w:t>апоптозу</w:t>
      </w:r>
      <w:proofErr w:type="spellEnd"/>
      <w:r w:rsidR="003F095A">
        <w:rPr>
          <w:sz w:val="28"/>
          <w:szCs w:val="28"/>
          <w:lang w:val="uk-UA"/>
        </w:rPr>
        <w:t xml:space="preserve"> β-клітин у померлих з ЦД 2 типу з нормальною та надмірною масою тіла відповідно.</w:t>
      </w:r>
      <w:r w:rsidR="00550B19">
        <w:rPr>
          <w:sz w:val="28"/>
          <w:szCs w:val="28"/>
          <w:lang w:val="uk-UA"/>
        </w:rPr>
        <w:t xml:space="preserve"> Хоча точна причина такої </w:t>
      </w:r>
      <w:proofErr w:type="spellStart"/>
      <w:r w:rsidR="00550B19">
        <w:rPr>
          <w:sz w:val="28"/>
          <w:szCs w:val="28"/>
          <w:lang w:val="uk-UA"/>
        </w:rPr>
        <w:t>апоптотичної</w:t>
      </w:r>
      <w:proofErr w:type="spellEnd"/>
      <w:r w:rsidR="00550B19">
        <w:rPr>
          <w:sz w:val="28"/>
          <w:szCs w:val="28"/>
          <w:lang w:val="uk-UA"/>
        </w:rPr>
        <w:t xml:space="preserve"> активації невідома, не виключена можливість того, що існують молекули, що є токсичними по відношенню до β-клітин підшлункової залози. </w:t>
      </w:r>
      <w:r w:rsidR="00FC2F90">
        <w:rPr>
          <w:sz w:val="28"/>
          <w:szCs w:val="28"/>
          <w:lang w:val="uk-UA"/>
        </w:rPr>
        <w:t>Наразі показано залучення таких молекул, до складу яких входять глюкоза, ненасичені жирні кис</w:t>
      </w:r>
      <w:r w:rsidR="009832A0">
        <w:rPr>
          <w:sz w:val="28"/>
          <w:szCs w:val="28"/>
          <w:lang w:val="uk-UA"/>
        </w:rPr>
        <w:t xml:space="preserve">лоти, </w:t>
      </w:r>
      <w:proofErr w:type="spellStart"/>
      <w:r w:rsidR="009832A0">
        <w:rPr>
          <w:sz w:val="28"/>
          <w:szCs w:val="28"/>
          <w:lang w:val="uk-UA"/>
        </w:rPr>
        <w:t>цитокіни</w:t>
      </w:r>
      <w:proofErr w:type="spellEnd"/>
      <w:r w:rsidR="009832A0">
        <w:rPr>
          <w:sz w:val="28"/>
          <w:szCs w:val="28"/>
          <w:lang w:val="uk-UA"/>
        </w:rPr>
        <w:t xml:space="preserve"> до </w:t>
      </w:r>
      <w:proofErr w:type="spellStart"/>
      <w:r w:rsidR="009832A0">
        <w:rPr>
          <w:sz w:val="28"/>
          <w:szCs w:val="28"/>
          <w:lang w:val="uk-UA"/>
        </w:rPr>
        <w:t>апоптотичного</w:t>
      </w:r>
      <w:proofErr w:type="spellEnd"/>
      <w:r w:rsidR="009832A0">
        <w:rPr>
          <w:sz w:val="28"/>
          <w:szCs w:val="28"/>
          <w:lang w:val="uk-UA"/>
        </w:rPr>
        <w:t xml:space="preserve"> каскаду панкреатичних β-клітин </w:t>
      </w:r>
      <w:proofErr w:type="spellStart"/>
      <w:r w:rsidR="009832A0">
        <w:rPr>
          <w:sz w:val="28"/>
          <w:szCs w:val="28"/>
          <w:lang w:val="uk-UA"/>
        </w:rPr>
        <w:t>in</w:t>
      </w:r>
      <w:proofErr w:type="spellEnd"/>
      <w:r w:rsidR="009832A0">
        <w:rPr>
          <w:sz w:val="28"/>
          <w:szCs w:val="28"/>
          <w:lang w:val="uk-UA"/>
        </w:rPr>
        <w:t xml:space="preserve"> </w:t>
      </w:r>
      <w:proofErr w:type="spellStart"/>
      <w:r w:rsidR="009832A0">
        <w:rPr>
          <w:sz w:val="28"/>
          <w:szCs w:val="28"/>
          <w:lang w:val="uk-UA"/>
        </w:rPr>
        <w:t>vitro</w:t>
      </w:r>
      <w:proofErr w:type="spellEnd"/>
      <w:r w:rsidR="009832A0">
        <w:rPr>
          <w:sz w:val="28"/>
          <w:szCs w:val="28"/>
          <w:lang w:val="uk-UA"/>
        </w:rPr>
        <w:t xml:space="preserve"> [</w:t>
      </w:r>
      <w:r w:rsidR="0093075A">
        <w:rPr>
          <w:sz w:val="28"/>
          <w:szCs w:val="28"/>
          <w:lang w:val="uk-UA"/>
        </w:rPr>
        <w:t>9</w:t>
      </w:r>
      <w:r w:rsidR="009832A0">
        <w:rPr>
          <w:sz w:val="28"/>
          <w:szCs w:val="28"/>
          <w:lang w:val="uk-UA"/>
        </w:rPr>
        <w:t>].</w:t>
      </w:r>
      <w:r w:rsidR="00530183">
        <w:rPr>
          <w:sz w:val="28"/>
          <w:szCs w:val="28"/>
          <w:lang w:val="uk-UA"/>
        </w:rPr>
        <w:t xml:space="preserve"> Можливо цим і пояснюються отримані нами результати стосовно</w:t>
      </w:r>
      <w:r w:rsidR="0040442F">
        <w:rPr>
          <w:sz w:val="28"/>
          <w:szCs w:val="28"/>
          <w:lang w:val="uk-UA"/>
        </w:rPr>
        <w:t xml:space="preserve"> переважного відсотку пацієнтів на АГ с супутнім ЦД 2 типу у 3 </w:t>
      </w:r>
      <w:proofErr w:type="spellStart"/>
      <w:r w:rsidR="0040442F">
        <w:rPr>
          <w:sz w:val="28"/>
          <w:szCs w:val="28"/>
          <w:lang w:val="uk-UA"/>
        </w:rPr>
        <w:t>тертильній</w:t>
      </w:r>
      <w:proofErr w:type="spellEnd"/>
      <w:r w:rsidR="0040442F">
        <w:rPr>
          <w:sz w:val="28"/>
          <w:szCs w:val="28"/>
          <w:lang w:val="uk-UA"/>
        </w:rPr>
        <w:t xml:space="preserve"> групі з максимальним плазматичним вмістом маркерів </w:t>
      </w:r>
      <w:proofErr w:type="spellStart"/>
      <w:r w:rsidR="0040442F">
        <w:rPr>
          <w:sz w:val="28"/>
          <w:szCs w:val="28"/>
          <w:lang w:val="uk-UA"/>
        </w:rPr>
        <w:t>апоптозу</w:t>
      </w:r>
      <w:proofErr w:type="spellEnd"/>
      <w:r w:rsidR="0040442F">
        <w:rPr>
          <w:sz w:val="28"/>
          <w:szCs w:val="28"/>
          <w:lang w:val="uk-UA"/>
        </w:rPr>
        <w:t xml:space="preserve">: </w:t>
      </w:r>
      <w:proofErr w:type="spellStart"/>
      <w:r w:rsidR="0040442F">
        <w:rPr>
          <w:sz w:val="28"/>
          <w:szCs w:val="28"/>
          <w:lang w:val="en-US"/>
        </w:rPr>
        <w:t>FasL</w:t>
      </w:r>
      <w:proofErr w:type="spellEnd"/>
      <w:r w:rsidR="0040442F" w:rsidRPr="0040442F">
        <w:rPr>
          <w:sz w:val="28"/>
          <w:szCs w:val="28"/>
          <w:lang w:val="uk-UA"/>
        </w:rPr>
        <w:t xml:space="preserve"> </w:t>
      </w:r>
      <w:r w:rsidR="0040442F">
        <w:rPr>
          <w:sz w:val="28"/>
          <w:szCs w:val="28"/>
          <w:lang w:val="uk-UA"/>
        </w:rPr>
        <w:t xml:space="preserve">та </w:t>
      </w:r>
      <w:proofErr w:type="spellStart"/>
      <w:r w:rsidR="0040442F" w:rsidRPr="00647237">
        <w:rPr>
          <w:sz w:val="28"/>
          <w:szCs w:val="28"/>
          <w:lang w:val="en-US"/>
        </w:rPr>
        <w:t>FasR</w:t>
      </w:r>
      <w:proofErr w:type="spellEnd"/>
      <w:r w:rsidR="0040442F">
        <w:rPr>
          <w:sz w:val="28"/>
          <w:szCs w:val="28"/>
          <w:lang w:val="uk-UA"/>
        </w:rPr>
        <w:t xml:space="preserve">. Показники вуглеводного обміну у цій групі, також, мали максимальні значення. Таким чином, дані нашого клінічного дослідження можуть свідчити про те, що погіршення вуглеводного обміну: гіперглікемія, </w:t>
      </w:r>
      <w:proofErr w:type="spellStart"/>
      <w:r w:rsidR="0040442F">
        <w:rPr>
          <w:sz w:val="28"/>
          <w:szCs w:val="28"/>
          <w:lang w:val="uk-UA"/>
        </w:rPr>
        <w:t>інсулінорезистентність</w:t>
      </w:r>
      <w:proofErr w:type="spellEnd"/>
      <w:r w:rsidR="0040442F">
        <w:rPr>
          <w:sz w:val="28"/>
          <w:szCs w:val="28"/>
          <w:lang w:val="uk-UA"/>
        </w:rPr>
        <w:t xml:space="preserve"> та ЦД 2 типу супроводжуються </w:t>
      </w:r>
      <w:proofErr w:type="spellStart"/>
      <w:r w:rsidR="0040442F">
        <w:rPr>
          <w:sz w:val="28"/>
          <w:szCs w:val="28"/>
          <w:lang w:val="uk-UA"/>
        </w:rPr>
        <w:t>гіперактивацією</w:t>
      </w:r>
      <w:proofErr w:type="spellEnd"/>
      <w:r w:rsidR="0040442F">
        <w:rPr>
          <w:sz w:val="28"/>
          <w:szCs w:val="28"/>
          <w:lang w:val="uk-UA"/>
        </w:rPr>
        <w:t xml:space="preserve"> </w:t>
      </w:r>
      <w:proofErr w:type="spellStart"/>
      <w:r w:rsidR="0040442F">
        <w:rPr>
          <w:sz w:val="28"/>
          <w:szCs w:val="28"/>
          <w:lang w:val="uk-UA"/>
        </w:rPr>
        <w:t>апототичних</w:t>
      </w:r>
      <w:proofErr w:type="spellEnd"/>
      <w:r w:rsidR="0040442F">
        <w:rPr>
          <w:sz w:val="28"/>
          <w:szCs w:val="28"/>
          <w:lang w:val="uk-UA"/>
        </w:rPr>
        <w:t xml:space="preserve"> маркерів у хворих на АГ. </w:t>
      </w:r>
      <w:r w:rsidR="0063279C">
        <w:rPr>
          <w:sz w:val="28"/>
          <w:szCs w:val="28"/>
          <w:lang w:val="uk-UA"/>
        </w:rPr>
        <w:t xml:space="preserve">Доцільним є продовження клінічних досліджень у цьому напрямку з метою визначення взаємозв’язків між порушеннями </w:t>
      </w:r>
      <w:proofErr w:type="spellStart"/>
      <w:r w:rsidR="0063279C">
        <w:rPr>
          <w:sz w:val="28"/>
          <w:szCs w:val="28"/>
          <w:lang w:val="uk-UA"/>
        </w:rPr>
        <w:t>глікемічного</w:t>
      </w:r>
      <w:proofErr w:type="spellEnd"/>
      <w:r w:rsidR="0063279C">
        <w:rPr>
          <w:sz w:val="28"/>
          <w:szCs w:val="28"/>
          <w:lang w:val="uk-UA"/>
        </w:rPr>
        <w:t xml:space="preserve"> профілю та активацією тригерних механізмів </w:t>
      </w:r>
      <w:proofErr w:type="spellStart"/>
      <w:r w:rsidR="0063279C">
        <w:rPr>
          <w:sz w:val="28"/>
          <w:szCs w:val="28"/>
          <w:lang w:val="uk-UA"/>
        </w:rPr>
        <w:t>апоптозу</w:t>
      </w:r>
      <w:proofErr w:type="spellEnd"/>
      <w:r w:rsidR="0063279C">
        <w:rPr>
          <w:sz w:val="28"/>
          <w:szCs w:val="28"/>
          <w:lang w:val="uk-UA"/>
        </w:rPr>
        <w:t xml:space="preserve"> у пацієнтів на АГ. </w:t>
      </w:r>
      <w:r w:rsidR="0040442F">
        <w:rPr>
          <w:sz w:val="28"/>
          <w:szCs w:val="28"/>
          <w:lang w:val="uk-UA"/>
        </w:rPr>
        <w:t xml:space="preserve"> </w:t>
      </w:r>
      <w:r w:rsidR="00530183">
        <w:rPr>
          <w:sz w:val="28"/>
          <w:szCs w:val="28"/>
          <w:lang w:val="uk-UA"/>
        </w:rPr>
        <w:t xml:space="preserve"> </w:t>
      </w:r>
      <w:r w:rsidR="009832A0">
        <w:rPr>
          <w:sz w:val="28"/>
          <w:szCs w:val="28"/>
          <w:lang w:val="uk-UA"/>
        </w:rPr>
        <w:t xml:space="preserve"> </w:t>
      </w:r>
      <w:r w:rsidR="00FC2F90">
        <w:rPr>
          <w:sz w:val="28"/>
          <w:szCs w:val="28"/>
          <w:lang w:val="uk-UA"/>
        </w:rPr>
        <w:t xml:space="preserve"> </w:t>
      </w:r>
      <w:r w:rsidR="00550B19">
        <w:rPr>
          <w:sz w:val="28"/>
          <w:szCs w:val="28"/>
          <w:lang w:val="uk-UA"/>
        </w:rPr>
        <w:t xml:space="preserve">   </w:t>
      </w:r>
      <w:r w:rsidR="003F095A">
        <w:rPr>
          <w:sz w:val="28"/>
          <w:szCs w:val="28"/>
          <w:lang w:val="uk-UA"/>
        </w:rPr>
        <w:t xml:space="preserve"> </w:t>
      </w:r>
    </w:p>
    <w:p w:rsidR="00DE76E0" w:rsidRDefault="00DE76E0" w:rsidP="00DE76E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D24B94" w:rsidRPr="00F364F2" w:rsidRDefault="00D24B94" w:rsidP="007F2B07">
      <w:pPr>
        <w:pStyle w:val="2"/>
        <w:spacing w:after="0"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D24B94" w:rsidRPr="00953E7F" w:rsidRDefault="00D24B94" w:rsidP="00D24B9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D24B94" w:rsidRPr="005A5D0C" w:rsidRDefault="00D24B94" w:rsidP="00D24B94">
      <w:pPr>
        <w:rPr>
          <w:lang w:val="uk-UA"/>
        </w:rPr>
      </w:pPr>
    </w:p>
    <w:p w:rsidR="00D24B94" w:rsidRPr="00D24B94" w:rsidRDefault="00D24B94" w:rsidP="007F2B07">
      <w:pPr>
        <w:pStyle w:val="2"/>
        <w:spacing w:after="0"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7F2B07" w:rsidRPr="00A323FF" w:rsidRDefault="007F2B07" w:rsidP="007F2B07">
      <w:pPr>
        <w:pStyle w:val="2"/>
        <w:spacing w:after="0"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A323FF">
        <w:rPr>
          <w:b/>
          <w:sz w:val="28"/>
          <w:szCs w:val="28"/>
          <w:lang w:val="uk-UA"/>
        </w:rPr>
        <w:t>ПЕРЕЛІК ЛІТЕРАТУРИ</w:t>
      </w:r>
    </w:p>
    <w:p w:rsidR="007F2B07" w:rsidRPr="007F2B07" w:rsidRDefault="007F2B07" w:rsidP="007F2B0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7F2B07">
        <w:rPr>
          <w:sz w:val="28"/>
          <w:szCs w:val="28"/>
          <w:lang w:val="uk-UA"/>
        </w:rPr>
        <w:t>Горбась</w:t>
      </w:r>
      <w:proofErr w:type="spellEnd"/>
      <w:r w:rsidRPr="007F2B07">
        <w:rPr>
          <w:sz w:val="28"/>
          <w:szCs w:val="28"/>
          <w:lang w:val="uk-UA"/>
        </w:rPr>
        <w:t xml:space="preserve"> І.М. Програма профілактики та лікування артеріальної гіпертензії в Україні: підсумки виконання / І.М. </w:t>
      </w:r>
      <w:proofErr w:type="spellStart"/>
      <w:r w:rsidRPr="007F2B07">
        <w:rPr>
          <w:sz w:val="28"/>
          <w:szCs w:val="28"/>
          <w:lang w:val="uk-UA"/>
        </w:rPr>
        <w:t>Горбась</w:t>
      </w:r>
      <w:proofErr w:type="spellEnd"/>
      <w:r w:rsidRPr="007F2B07">
        <w:rPr>
          <w:sz w:val="28"/>
          <w:szCs w:val="28"/>
          <w:lang w:val="uk-UA"/>
        </w:rPr>
        <w:t xml:space="preserve"> // Здоров’я України. – 2011. – №3(18). – С.32-34.</w:t>
      </w:r>
    </w:p>
    <w:p w:rsidR="00ED4E77" w:rsidRPr="00ED4E77" w:rsidRDefault="00313C2A" w:rsidP="00ED4E77">
      <w:pPr>
        <w:pStyle w:val="ad"/>
        <w:numPr>
          <w:ilvl w:val="0"/>
          <w:numId w:val="1"/>
        </w:numPr>
        <w:shd w:val="clear" w:color="auto" w:fill="FFFFFF"/>
        <w:spacing w:line="360" w:lineRule="auto"/>
        <w:ind w:left="357" w:hanging="357"/>
        <w:jc w:val="both"/>
        <w:textAlignment w:val="baseline"/>
        <w:rPr>
          <w:sz w:val="28"/>
          <w:szCs w:val="28"/>
          <w:lang w:val="en-US"/>
        </w:rPr>
      </w:pPr>
      <w:hyperlink r:id="rId8" w:history="1">
        <w:r w:rsidR="00ED4E77" w:rsidRPr="00F81028">
          <w:rPr>
            <w:rStyle w:val="ac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 xml:space="preserve"> </w:t>
        </w:r>
        <w:r w:rsidR="00ED4E77" w:rsidRPr="00ED4E77">
          <w:rPr>
            <w:rStyle w:val="ac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McKenzie</w:t>
        </w:r>
      </w:hyperlink>
      <w:r w:rsidR="00ED4E77" w:rsidRPr="00ED4E77">
        <w:rPr>
          <w:lang w:val="en-US"/>
        </w:rPr>
        <w:t xml:space="preserve"> </w:t>
      </w:r>
      <w:r w:rsidR="00ED4E77" w:rsidRPr="00ED4E77">
        <w:rPr>
          <w:sz w:val="28"/>
          <w:szCs w:val="28"/>
          <w:lang w:val="en-US"/>
        </w:rPr>
        <w:t>M.D.</w:t>
      </w:r>
      <w:r w:rsidR="00ED4E77" w:rsidRPr="00ED4E77">
        <w:rPr>
          <w:b/>
          <w:color w:val="000000"/>
          <w:sz w:val="28"/>
          <w:szCs w:val="28"/>
          <w:lang w:val="en-US"/>
        </w:rPr>
        <w:t xml:space="preserve"> </w:t>
      </w:r>
      <w:r w:rsidR="00ED4E77" w:rsidRPr="00ED4E77">
        <w:rPr>
          <w:color w:val="000000"/>
          <w:sz w:val="28"/>
          <w:szCs w:val="28"/>
          <w:lang w:val="en-US"/>
        </w:rPr>
        <w:t xml:space="preserve">Glucose Induces Pancreatic Islet Cell Apoptosis That Requires the BH3-Only Proteins </w:t>
      </w:r>
      <w:proofErr w:type="spellStart"/>
      <w:r w:rsidR="00ED4E77" w:rsidRPr="00ED4E77">
        <w:rPr>
          <w:color w:val="000000"/>
          <w:sz w:val="28"/>
          <w:szCs w:val="28"/>
          <w:lang w:val="en-US"/>
        </w:rPr>
        <w:t>Bim</w:t>
      </w:r>
      <w:proofErr w:type="spellEnd"/>
      <w:r w:rsidR="00ED4E77" w:rsidRPr="00ED4E77">
        <w:rPr>
          <w:color w:val="000000"/>
          <w:sz w:val="28"/>
          <w:szCs w:val="28"/>
          <w:lang w:val="en-US"/>
        </w:rPr>
        <w:t xml:space="preserve"> and Puma and Multi-BH Domain Protein </w:t>
      </w:r>
      <w:proofErr w:type="spellStart"/>
      <w:r w:rsidR="00ED4E77" w:rsidRPr="00ED4E77">
        <w:rPr>
          <w:color w:val="000000"/>
          <w:sz w:val="28"/>
          <w:szCs w:val="28"/>
          <w:lang w:val="en-US"/>
        </w:rPr>
        <w:t>Bax</w:t>
      </w:r>
      <w:proofErr w:type="spellEnd"/>
      <w:r w:rsidR="00ED4E77" w:rsidRPr="00ED4E77">
        <w:rPr>
          <w:color w:val="000000"/>
          <w:sz w:val="28"/>
          <w:szCs w:val="28"/>
          <w:lang w:val="en-US"/>
        </w:rPr>
        <w:t xml:space="preserve"> / </w:t>
      </w:r>
      <w:hyperlink r:id="rId9" w:history="1">
        <w:r w:rsidR="00ED4E77" w:rsidRPr="00ED4E77">
          <w:rPr>
            <w:rStyle w:val="ac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M.D. McKenzie</w:t>
        </w:r>
      </w:hyperlink>
      <w:r w:rsidR="00ED4E77" w:rsidRPr="00ED4E77">
        <w:rPr>
          <w:sz w:val="28"/>
          <w:szCs w:val="28"/>
          <w:lang w:val="en-US"/>
        </w:rPr>
        <w:t xml:space="preserve">, </w:t>
      </w:r>
      <w:hyperlink r:id="rId10" w:history="1">
        <w:r w:rsidR="00ED4E77" w:rsidRPr="00ED4E77">
          <w:rPr>
            <w:rStyle w:val="ac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E. Jamieson</w:t>
        </w:r>
      </w:hyperlink>
      <w:r w:rsidR="00ED4E77" w:rsidRPr="00ED4E77">
        <w:rPr>
          <w:sz w:val="28"/>
          <w:szCs w:val="28"/>
          <w:lang w:val="en-US"/>
        </w:rPr>
        <w:t>,</w:t>
      </w:r>
      <w:r w:rsidR="00ED4E77" w:rsidRPr="00ED4E77">
        <w:rPr>
          <w:sz w:val="28"/>
          <w:szCs w:val="28"/>
          <w:lang w:val="uk-UA"/>
        </w:rPr>
        <w:t xml:space="preserve"> </w:t>
      </w:r>
      <w:hyperlink r:id="rId11" w:history="1">
        <w:r w:rsidR="00ED4E77" w:rsidRPr="00ED4E77">
          <w:rPr>
            <w:rStyle w:val="ac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E.S. Jansen</w:t>
        </w:r>
      </w:hyperlink>
      <w:r w:rsidR="00ED4E77" w:rsidRPr="00ED4E77">
        <w:rPr>
          <w:sz w:val="28"/>
          <w:szCs w:val="28"/>
          <w:lang w:val="en-US"/>
        </w:rPr>
        <w:t xml:space="preserve"> [et al.] // Diabetes. – 2010. – Vol. 59(3). – P.644-652. </w:t>
      </w:r>
    </w:p>
    <w:p w:rsidR="007F2B07" w:rsidRPr="007F2B07" w:rsidRDefault="007F2B07" w:rsidP="007F2B07">
      <w:pPr>
        <w:widowControl w:val="0"/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r w:rsidRPr="007F2B07">
        <w:rPr>
          <w:bCs/>
          <w:sz w:val="28"/>
          <w:szCs w:val="28"/>
          <w:lang w:val="uk-UA"/>
        </w:rPr>
        <w:t xml:space="preserve">Ковалева О.Н. </w:t>
      </w:r>
      <w:proofErr w:type="spellStart"/>
      <w:r w:rsidRPr="007F2B07">
        <w:rPr>
          <w:bCs/>
          <w:sz w:val="28"/>
          <w:szCs w:val="28"/>
          <w:lang w:val="uk-UA"/>
        </w:rPr>
        <w:t>Ц</w:t>
      </w:r>
      <w:r w:rsidRPr="007F2B07">
        <w:rPr>
          <w:sz w:val="28"/>
          <w:szCs w:val="28"/>
          <w:lang w:val="uk-UA"/>
        </w:rPr>
        <w:t>итокины</w:t>
      </w:r>
      <w:proofErr w:type="spellEnd"/>
      <w:r w:rsidRPr="007F2B07">
        <w:rPr>
          <w:sz w:val="28"/>
          <w:szCs w:val="28"/>
        </w:rPr>
        <w:t>: общебиологические и кардиальные эффекты</w:t>
      </w:r>
      <w:r w:rsidRPr="007F2B07">
        <w:rPr>
          <w:bCs/>
          <w:sz w:val="28"/>
          <w:szCs w:val="28"/>
          <w:lang w:val="uk-UA"/>
        </w:rPr>
        <w:t xml:space="preserve"> / О.Н. Ковалева, Т.Н. </w:t>
      </w:r>
      <w:proofErr w:type="spellStart"/>
      <w:r w:rsidRPr="007F2B07">
        <w:rPr>
          <w:bCs/>
          <w:sz w:val="28"/>
          <w:szCs w:val="28"/>
          <w:lang w:val="uk-UA"/>
        </w:rPr>
        <w:t>Амбросова</w:t>
      </w:r>
      <w:proofErr w:type="spellEnd"/>
      <w:r w:rsidRPr="007F2B07">
        <w:rPr>
          <w:bCs/>
          <w:sz w:val="28"/>
          <w:szCs w:val="28"/>
          <w:lang w:val="uk-UA"/>
        </w:rPr>
        <w:t xml:space="preserve">, Т.В. </w:t>
      </w:r>
      <w:proofErr w:type="spellStart"/>
      <w:r w:rsidRPr="007F2B07">
        <w:rPr>
          <w:bCs/>
          <w:sz w:val="28"/>
          <w:szCs w:val="28"/>
          <w:lang w:val="uk-UA"/>
        </w:rPr>
        <w:t>Ащеулова</w:t>
      </w:r>
      <w:proofErr w:type="spellEnd"/>
      <w:r w:rsidRPr="007F2B07">
        <w:rPr>
          <w:bCs/>
          <w:sz w:val="28"/>
          <w:szCs w:val="28"/>
          <w:lang w:val="uk-UA"/>
        </w:rPr>
        <w:t xml:space="preserve">, С.В. </w:t>
      </w:r>
      <w:proofErr w:type="spellStart"/>
      <w:r w:rsidRPr="007F2B07">
        <w:rPr>
          <w:bCs/>
          <w:sz w:val="28"/>
          <w:szCs w:val="28"/>
          <w:lang w:val="uk-UA"/>
        </w:rPr>
        <w:t>Демьянец</w:t>
      </w:r>
      <w:proofErr w:type="spellEnd"/>
      <w:r w:rsidRPr="007F2B07">
        <w:rPr>
          <w:sz w:val="28"/>
          <w:szCs w:val="28"/>
        </w:rPr>
        <w:t xml:space="preserve">. </w:t>
      </w:r>
      <w:r w:rsidRPr="007F2B07">
        <w:rPr>
          <w:sz w:val="28"/>
          <w:szCs w:val="28"/>
          <w:lang w:val="uk-UA"/>
        </w:rPr>
        <w:t xml:space="preserve">– </w:t>
      </w:r>
      <w:r w:rsidRPr="007F2B07">
        <w:rPr>
          <w:sz w:val="28"/>
          <w:szCs w:val="28"/>
        </w:rPr>
        <w:t>Харьков, 200</w:t>
      </w:r>
      <w:r w:rsidRPr="007F2B07">
        <w:rPr>
          <w:sz w:val="28"/>
          <w:szCs w:val="28"/>
          <w:lang w:val="uk-UA"/>
        </w:rPr>
        <w:t>7</w:t>
      </w:r>
      <w:r w:rsidRPr="007F2B07">
        <w:rPr>
          <w:sz w:val="28"/>
          <w:szCs w:val="28"/>
        </w:rPr>
        <w:t>.</w:t>
      </w:r>
      <w:r w:rsidRPr="007F2B07">
        <w:rPr>
          <w:sz w:val="28"/>
          <w:szCs w:val="28"/>
          <w:lang w:val="uk-UA"/>
        </w:rPr>
        <w:t xml:space="preserve"> – 226</w:t>
      </w:r>
      <w:r w:rsidRPr="007F2B07">
        <w:rPr>
          <w:sz w:val="28"/>
          <w:szCs w:val="28"/>
        </w:rPr>
        <w:t>с.</w:t>
      </w:r>
    </w:p>
    <w:p w:rsidR="00331A2E" w:rsidRPr="00962BEE" w:rsidRDefault="00331A2E" w:rsidP="0093075A">
      <w:pPr>
        <w:pStyle w:val="ad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  <w:lang w:val="en-US"/>
        </w:rPr>
      </w:pPr>
      <w:r w:rsidRPr="00962BEE">
        <w:rPr>
          <w:color w:val="000000"/>
          <w:sz w:val="28"/>
          <w:szCs w:val="28"/>
          <w:lang w:val="en-US"/>
        </w:rPr>
        <w:t>Elmore S.</w:t>
      </w:r>
      <w:r w:rsidRPr="00962BEE">
        <w:rPr>
          <w:bCs/>
          <w:color w:val="000000"/>
          <w:sz w:val="28"/>
          <w:szCs w:val="28"/>
          <w:lang w:val="en-US"/>
        </w:rPr>
        <w:t xml:space="preserve"> Apoptosis: a review of programmed cell death</w:t>
      </w:r>
      <w:r>
        <w:rPr>
          <w:bCs/>
          <w:color w:val="000000"/>
          <w:sz w:val="28"/>
          <w:szCs w:val="28"/>
          <w:lang w:val="uk-UA"/>
        </w:rPr>
        <w:t xml:space="preserve"> /</w:t>
      </w:r>
      <w:r w:rsidRPr="00962BEE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62BEE">
        <w:rPr>
          <w:color w:val="000000"/>
          <w:sz w:val="28"/>
          <w:szCs w:val="28"/>
          <w:lang w:val="en-US"/>
        </w:rPr>
        <w:t>S.Elmore</w:t>
      </w:r>
      <w:proofErr w:type="spellEnd"/>
      <w:r w:rsidRPr="00962BEE">
        <w:rPr>
          <w:color w:val="000000"/>
          <w:sz w:val="28"/>
          <w:szCs w:val="28"/>
          <w:lang w:val="en-US"/>
        </w:rPr>
        <w:t xml:space="preserve"> </w:t>
      </w:r>
      <w:r w:rsidRPr="00962BEE">
        <w:rPr>
          <w:bCs/>
          <w:color w:val="000000"/>
          <w:sz w:val="28"/>
          <w:szCs w:val="28"/>
          <w:lang w:val="en-US"/>
        </w:rPr>
        <w:t xml:space="preserve">// </w:t>
      </w:r>
      <w:proofErr w:type="spellStart"/>
      <w:r w:rsidRPr="00962BEE">
        <w:rPr>
          <w:iCs/>
          <w:color w:val="000000"/>
          <w:sz w:val="28"/>
          <w:szCs w:val="28"/>
          <w:lang w:val="en-US"/>
        </w:rPr>
        <w:t>Toxicol</w:t>
      </w:r>
      <w:proofErr w:type="spellEnd"/>
      <w:r w:rsidRPr="00962BEE">
        <w:rPr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962BEE">
        <w:rPr>
          <w:iCs/>
          <w:color w:val="000000"/>
          <w:sz w:val="28"/>
          <w:szCs w:val="28"/>
          <w:lang w:val="en-US"/>
        </w:rPr>
        <w:t>Pathol</w:t>
      </w:r>
      <w:proofErr w:type="spellEnd"/>
      <w:r w:rsidRPr="00962BEE">
        <w:rPr>
          <w:color w:val="000000"/>
          <w:sz w:val="28"/>
          <w:szCs w:val="28"/>
          <w:lang w:val="en-US"/>
        </w:rPr>
        <w:t xml:space="preserve">. – 2007. – </w:t>
      </w:r>
      <w:proofErr w:type="gramStart"/>
      <w:r w:rsidRPr="00962BEE">
        <w:rPr>
          <w:color w:val="000000"/>
          <w:sz w:val="28"/>
          <w:szCs w:val="28"/>
          <w:lang w:val="en-US"/>
        </w:rPr>
        <w:t>Vol.35(</w:t>
      </w:r>
      <w:proofErr w:type="gramEnd"/>
      <w:r w:rsidRPr="00962BEE">
        <w:rPr>
          <w:color w:val="000000"/>
          <w:sz w:val="28"/>
          <w:szCs w:val="28"/>
          <w:lang w:val="en-US"/>
        </w:rPr>
        <w:t xml:space="preserve">4). – P.495-516. </w:t>
      </w:r>
    </w:p>
    <w:p w:rsidR="009A26E0" w:rsidRPr="0025521C" w:rsidRDefault="009A26E0" w:rsidP="009A26E0">
      <w:pPr>
        <w:pStyle w:val="a6"/>
        <w:numPr>
          <w:ilvl w:val="0"/>
          <w:numId w:val="1"/>
        </w:numPr>
        <w:spacing w:line="36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Mancia</w:t>
      </w:r>
      <w:proofErr w:type="spellEnd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G. </w:t>
      </w:r>
      <w:proofErr w:type="spellStart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Reappraisal</w:t>
      </w:r>
      <w:proofErr w:type="spellEnd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of</w:t>
      </w:r>
      <w:proofErr w:type="spellEnd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European</w:t>
      </w:r>
      <w:proofErr w:type="spellEnd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guidelines</w:t>
      </w:r>
      <w:proofErr w:type="spellEnd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on</w:t>
      </w:r>
      <w:proofErr w:type="spellEnd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hypertension</w:t>
      </w:r>
      <w:proofErr w:type="spellEnd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management</w:t>
      </w:r>
      <w:proofErr w:type="spellEnd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a </w:t>
      </w:r>
      <w:proofErr w:type="spellStart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European</w:t>
      </w:r>
      <w:proofErr w:type="spellEnd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Society</w:t>
      </w:r>
      <w:proofErr w:type="spellEnd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of</w:t>
      </w:r>
      <w:proofErr w:type="spellEnd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Hypertension</w:t>
      </w:r>
      <w:proofErr w:type="spellEnd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Task</w:t>
      </w:r>
      <w:proofErr w:type="spellEnd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Force</w:t>
      </w:r>
      <w:proofErr w:type="spellEnd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document</w:t>
      </w:r>
      <w:proofErr w:type="spellEnd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</w:t>
      </w:r>
      <w:proofErr w:type="spellStart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G.Mancia</w:t>
      </w:r>
      <w:proofErr w:type="spellEnd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S.Laurent</w:t>
      </w:r>
      <w:proofErr w:type="spellEnd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E.Agabiti</w:t>
      </w:r>
      <w:proofErr w:type="spellEnd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Rosei</w:t>
      </w:r>
      <w:proofErr w:type="spellEnd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[</w:t>
      </w:r>
      <w:proofErr w:type="spellStart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et</w:t>
      </w:r>
      <w:proofErr w:type="spellEnd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al</w:t>
      </w:r>
      <w:proofErr w:type="spellEnd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]</w:t>
      </w:r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J. </w:t>
      </w:r>
      <w:proofErr w:type="spellStart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Hypertension</w:t>
      </w:r>
      <w:proofErr w:type="spellEnd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7F2B07">
        <w:rPr>
          <w:rFonts w:ascii="Times New Roman" w:hAnsi="Times New Roman" w:cs="Times New Roman"/>
          <w:sz w:val="28"/>
          <w:szCs w:val="28"/>
        </w:rPr>
        <w:t>–</w:t>
      </w:r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2009. </w:t>
      </w:r>
      <w:r w:rsidRPr="007F2B07">
        <w:rPr>
          <w:rFonts w:ascii="Times New Roman" w:hAnsi="Times New Roman" w:cs="Times New Roman"/>
          <w:sz w:val="28"/>
          <w:szCs w:val="28"/>
        </w:rPr>
        <w:t>–</w:t>
      </w:r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Vol.27. </w:t>
      </w:r>
      <w:r w:rsidRPr="007F2B07">
        <w:rPr>
          <w:rFonts w:ascii="Times New Roman" w:hAnsi="Times New Roman" w:cs="Times New Roman"/>
          <w:sz w:val="28"/>
          <w:szCs w:val="28"/>
        </w:rPr>
        <w:t>–</w:t>
      </w:r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P. 2121</w:t>
      </w:r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-</w:t>
      </w:r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2158.</w:t>
      </w:r>
    </w:p>
    <w:p w:rsidR="0025521C" w:rsidRPr="0093075A" w:rsidRDefault="0025521C" w:rsidP="0093075A">
      <w:pPr>
        <w:pStyle w:val="ad"/>
        <w:numPr>
          <w:ilvl w:val="0"/>
          <w:numId w:val="1"/>
        </w:numPr>
        <w:spacing w:line="360" w:lineRule="auto"/>
        <w:jc w:val="both"/>
        <w:textAlignment w:val="baseline"/>
        <w:rPr>
          <w:color w:val="000000"/>
          <w:sz w:val="28"/>
          <w:szCs w:val="28"/>
          <w:lang w:val="en-US"/>
        </w:rPr>
      </w:pPr>
      <w:proofErr w:type="spellStart"/>
      <w:r w:rsidRPr="0093075A">
        <w:rPr>
          <w:rStyle w:val="mixed-citation"/>
          <w:color w:val="000000"/>
          <w:sz w:val="28"/>
          <w:szCs w:val="28"/>
          <w:bdr w:val="none" w:sz="0" w:space="0" w:color="auto" w:frame="1"/>
          <w:lang w:val="en-US"/>
        </w:rPr>
        <w:t>Muoio</w:t>
      </w:r>
      <w:proofErr w:type="spellEnd"/>
      <w:r w:rsidRPr="0093075A">
        <w:rPr>
          <w:rStyle w:val="mixed-citation"/>
          <w:color w:val="000000"/>
          <w:sz w:val="28"/>
          <w:szCs w:val="28"/>
          <w:bdr w:val="none" w:sz="0" w:space="0" w:color="auto" w:frame="1"/>
          <w:lang w:val="en-US"/>
        </w:rPr>
        <w:t xml:space="preserve"> DM</w:t>
      </w:r>
      <w:r w:rsidR="0093075A">
        <w:rPr>
          <w:rStyle w:val="mixed-citation"/>
          <w:color w:val="000000"/>
          <w:sz w:val="28"/>
          <w:szCs w:val="28"/>
          <w:bdr w:val="none" w:sz="0" w:space="0" w:color="auto" w:frame="1"/>
          <w:lang w:val="en-US"/>
        </w:rPr>
        <w:t>.</w:t>
      </w:r>
      <w:r w:rsidRPr="0093075A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3075A">
        <w:rPr>
          <w:rStyle w:val="ref-title"/>
          <w:color w:val="000000"/>
          <w:sz w:val="28"/>
          <w:szCs w:val="28"/>
          <w:bdr w:val="none" w:sz="0" w:space="0" w:color="auto" w:frame="1"/>
          <w:lang w:val="en-US"/>
        </w:rPr>
        <w:t>Mechanisms of disease: molecular and metabolic mechanisms of insulin resistance and beta-cell failure in type 2 diabetes</w:t>
      </w:r>
      <w:r w:rsidR="0093075A">
        <w:rPr>
          <w:rStyle w:val="ref-title"/>
          <w:color w:val="000000"/>
          <w:sz w:val="28"/>
          <w:szCs w:val="28"/>
          <w:bdr w:val="none" w:sz="0" w:space="0" w:color="auto" w:frame="1"/>
          <w:lang w:val="en-US"/>
        </w:rPr>
        <w:t xml:space="preserve"> /</w:t>
      </w:r>
      <w:r w:rsidRPr="0093075A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="0093075A" w:rsidRPr="0093075A">
        <w:rPr>
          <w:rStyle w:val="mixed-citation"/>
          <w:color w:val="000000"/>
          <w:sz w:val="28"/>
          <w:szCs w:val="28"/>
          <w:bdr w:val="none" w:sz="0" w:space="0" w:color="auto" w:frame="1"/>
          <w:lang w:val="en-US"/>
        </w:rPr>
        <w:t xml:space="preserve">DM </w:t>
      </w:r>
      <w:proofErr w:type="spellStart"/>
      <w:r w:rsidR="0093075A" w:rsidRPr="0093075A">
        <w:rPr>
          <w:rStyle w:val="mixed-citation"/>
          <w:color w:val="000000"/>
          <w:sz w:val="28"/>
          <w:szCs w:val="28"/>
          <w:bdr w:val="none" w:sz="0" w:space="0" w:color="auto" w:frame="1"/>
          <w:lang w:val="en-US"/>
        </w:rPr>
        <w:t>Muoio</w:t>
      </w:r>
      <w:proofErr w:type="spellEnd"/>
      <w:r w:rsidR="0093075A" w:rsidRPr="0093075A">
        <w:rPr>
          <w:rStyle w:val="mixed-citation"/>
          <w:color w:val="000000"/>
          <w:sz w:val="28"/>
          <w:szCs w:val="28"/>
          <w:bdr w:val="none" w:sz="0" w:space="0" w:color="auto" w:frame="1"/>
          <w:lang w:val="en-US"/>
        </w:rPr>
        <w:t xml:space="preserve">, CB </w:t>
      </w:r>
      <w:proofErr w:type="spellStart"/>
      <w:r w:rsidR="0093075A" w:rsidRPr="0093075A">
        <w:rPr>
          <w:rStyle w:val="mixed-citation"/>
          <w:color w:val="000000"/>
          <w:sz w:val="28"/>
          <w:szCs w:val="28"/>
          <w:bdr w:val="none" w:sz="0" w:space="0" w:color="auto" w:frame="1"/>
          <w:lang w:val="en-US"/>
        </w:rPr>
        <w:t>Newgard</w:t>
      </w:r>
      <w:proofErr w:type="spellEnd"/>
      <w:r w:rsidR="0093075A">
        <w:rPr>
          <w:rStyle w:val="mixed-citation"/>
          <w:color w:val="000000"/>
          <w:sz w:val="28"/>
          <w:szCs w:val="28"/>
          <w:bdr w:val="none" w:sz="0" w:space="0" w:color="auto" w:frame="1"/>
          <w:lang w:val="en-US"/>
        </w:rPr>
        <w:t xml:space="preserve"> //</w:t>
      </w:r>
      <w:r w:rsidR="0093075A" w:rsidRPr="0093075A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3075A">
        <w:rPr>
          <w:rStyle w:val="ref-journal"/>
          <w:color w:val="000000"/>
          <w:sz w:val="28"/>
          <w:szCs w:val="28"/>
          <w:bdr w:val="none" w:sz="0" w:space="0" w:color="auto" w:frame="1"/>
          <w:lang w:val="en-US"/>
        </w:rPr>
        <w:t>Nat Rev Mol Cell Biol</w:t>
      </w:r>
      <w:r w:rsidR="0093075A">
        <w:rPr>
          <w:rStyle w:val="ref-journal"/>
          <w:color w:val="000000"/>
          <w:sz w:val="28"/>
          <w:szCs w:val="28"/>
          <w:bdr w:val="none" w:sz="0" w:space="0" w:color="auto" w:frame="1"/>
          <w:lang w:val="en-US"/>
        </w:rPr>
        <w:t>. – 2</w:t>
      </w:r>
      <w:r w:rsidRPr="0093075A">
        <w:rPr>
          <w:rStyle w:val="mixed-citation"/>
          <w:color w:val="000000"/>
          <w:sz w:val="28"/>
          <w:szCs w:val="28"/>
          <w:bdr w:val="none" w:sz="0" w:space="0" w:color="auto" w:frame="1"/>
          <w:lang w:val="en-US"/>
        </w:rPr>
        <w:t>008</w:t>
      </w:r>
      <w:r w:rsidR="0093075A">
        <w:rPr>
          <w:rStyle w:val="mixed-citation"/>
          <w:color w:val="000000"/>
          <w:sz w:val="28"/>
          <w:szCs w:val="28"/>
          <w:bdr w:val="none" w:sz="0" w:space="0" w:color="auto" w:frame="1"/>
          <w:lang w:val="en-US"/>
        </w:rPr>
        <w:t>. – Vol.</w:t>
      </w:r>
      <w:r w:rsidRPr="0093075A">
        <w:rPr>
          <w:rStyle w:val="ref-vol"/>
          <w:color w:val="000000"/>
          <w:sz w:val="28"/>
          <w:szCs w:val="28"/>
          <w:bdr w:val="none" w:sz="0" w:space="0" w:color="auto" w:frame="1"/>
          <w:lang w:val="en-US"/>
        </w:rPr>
        <w:t>9</w:t>
      </w:r>
      <w:r w:rsidR="0093075A">
        <w:rPr>
          <w:rStyle w:val="mixed-citation"/>
          <w:color w:val="000000"/>
          <w:sz w:val="28"/>
          <w:szCs w:val="28"/>
          <w:bdr w:val="none" w:sz="0" w:space="0" w:color="auto" w:frame="1"/>
          <w:lang w:val="en-US"/>
        </w:rPr>
        <w:t>. – P.</w:t>
      </w:r>
      <w:r w:rsidRPr="0093075A">
        <w:rPr>
          <w:rStyle w:val="mixed-citation"/>
          <w:color w:val="000000"/>
          <w:sz w:val="28"/>
          <w:szCs w:val="28"/>
          <w:bdr w:val="none" w:sz="0" w:space="0" w:color="auto" w:frame="1"/>
          <w:lang w:val="en-US"/>
        </w:rPr>
        <w:t>193</w:t>
      </w:r>
      <w:r w:rsidR="0093075A">
        <w:rPr>
          <w:rStyle w:val="mixed-citation"/>
          <w:color w:val="000000"/>
          <w:sz w:val="28"/>
          <w:szCs w:val="28"/>
          <w:bdr w:val="none" w:sz="0" w:space="0" w:color="auto" w:frame="1"/>
          <w:lang w:val="en-US"/>
        </w:rPr>
        <w:t>-</w:t>
      </w:r>
      <w:r w:rsidRPr="0093075A">
        <w:rPr>
          <w:rStyle w:val="mixed-citation"/>
          <w:color w:val="000000"/>
          <w:sz w:val="28"/>
          <w:szCs w:val="28"/>
          <w:bdr w:val="none" w:sz="0" w:space="0" w:color="auto" w:frame="1"/>
          <w:lang w:val="en-US"/>
        </w:rPr>
        <w:t>205.</w:t>
      </w:r>
    </w:p>
    <w:p w:rsidR="0025521C" w:rsidRPr="0093075A" w:rsidRDefault="0025521C" w:rsidP="0093075A">
      <w:pPr>
        <w:pStyle w:val="ad"/>
        <w:numPr>
          <w:ilvl w:val="0"/>
          <w:numId w:val="1"/>
        </w:numPr>
        <w:spacing w:line="360" w:lineRule="auto"/>
        <w:jc w:val="both"/>
        <w:textAlignment w:val="baseline"/>
        <w:rPr>
          <w:color w:val="000000"/>
          <w:sz w:val="28"/>
          <w:szCs w:val="28"/>
          <w:lang w:val="en-US"/>
        </w:rPr>
      </w:pPr>
      <w:proofErr w:type="spellStart"/>
      <w:r w:rsidRPr="0093075A">
        <w:rPr>
          <w:rStyle w:val="mixed-citation"/>
          <w:color w:val="000000"/>
          <w:sz w:val="28"/>
          <w:szCs w:val="28"/>
          <w:bdr w:val="none" w:sz="0" w:space="0" w:color="auto" w:frame="1"/>
          <w:lang w:val="en-US"/>
        </w:rPr>
        <w:t>Prentki</w:t>
      </w:r>
      <w:proofErr w:type="spellEnd"/>
      <w:r w:rsidRPr="0093075A">
        <w:rPr>
          <w:rStyle w:val="mixed-citation"/>
          <w:color w:val="000000"/>
          <w:sz w:val="28"/>
          <w:szCs w:val="28"/>
          <w:bdr w:val="none" w:sz="0" w:space="0" w:color="auto" w:frame="1"/>
          <w:lang w:val="en-US"/>
        </w:rPr>
        <w:t xml:space="preserve"> M.</w:t>
      </w:r>
      <w:r w:rsidRPr="0093075A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3075A">
        <w:rPr>
          <w:rStyle w:val="ref-title"/>
          <w:color w:val="000000"/>
          <w:sz w:val="28"/>
          <w:szCs w:val="28"/>
          <w:bdr w:val="none" w:sz="0" w:space="0" w:color="auto" w:frame="1"/>
          <w:lang w:val="en-US"/>
        </w:rPr>
        <w:t>Islet beta cell failure in type 2 diabetes</w:t>
      </w:r>
      <w:r w:rsidR="0093075A">
        <w:rPr>
          <w:rStyle w:val="ref-title"/>
          <w:color w:val="000000"/>
          <w:sz w:val="28"/>
          <w:szCs w:val="28"/>
          <w:bdr w:val="none" w:sz="0" w:space="0" w:color="auto" w:frame="1"/>
          <w:lang w:val="en-US"/>
        </w:rPr>
        <w:t xml:space="preserve"> /</w:t>
      </w:r>
      <w:r w:rsidR="0093075A" w:rsidRPr="0093075A">
        <w:rPr>
          <w:rStyle w:val="mixed-citation"/>
          <w:color w:val="000000"/>
          <w:sz w:val="28"/>
          <w:szCs w:val="28"/>
          <w:bdr w:val="none" w:sz="0" w:space="0" w:color="auto" w:frame="1"/>
          <w:lang w:val="en-US"/>
        </w:rPr>
        <w:t xml:space="preserve"> M </w:t>
      </w:r>
      <w:proofErr w:type="spellStart"/>
      <w:r w:rsidR="0093075A" w:rsidRPr="0093075A">
        <w:rPr>
          <w:rStyle w:val="mixed-citation"/>
          <w:color w:val="000000"/>
          <w:sz w:val="28"/>
          <w:szCs w:val="28"/>
          <w:bdr w:val="none" w:sz="0" w:space="0" w:color="auto" w:frame="1"/>
          <w:lang w:val="en-US"/>
        </w:rPr>
        <w:t>Prentki</w:t>
      </w:r>
      <w:proofErr w:type="spellEnd"/>
      <w:r w:rsidR="0093075A" w:rsidRPr="0093075A">
        <w:rPr>
          <w:rStyle w:val="mixed-citation"/>
          <w:color w:val="000000"/>
          <w:sz w:val="28"/>
          <w:szCs w:val="28"/>
          <w:bdr w:val="none" w:sz="0" w:space="0" w:color="auto" w:frame="1"/>
          <w:lang w:val="en-US"/>
        </w:rPr>
        <w:t>, CJ Nolan</w:t>
      </w:r>
      <w:r w:rsidR="0093075A">
        <w:rPr>
          <w:rStyle w:val="mixed-citation"/>
          <w:color w:val="000000"/>
          <w:sz w:val="28"/>
          <w:szCs w:val="28"/>
          <w:bdr w:val="none" w:sz="0" w:space="0" w:color="auto" w:frame="1"/>
          <w:lang w:val="en-US"/>
        </w:rPr>
        <w:t xml:space="preserve"> //</w:t>
      </w:r>
      <w:proofErr w:type="gramStart"/>
      <w:r w:rsidR="0093075A" w:rsidRPr="0093075A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3075A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3075A">
        <w:rPr>
          <w:rStyle w:val="ref-journal"/>
          <w:color w:val="000000"/>
          <w:sz w:val="28"/>
          <w:szCs w:val="28"/>
          <w:bdr w:val="none" w:sz="0" w:space="0" w:color="auto" w:frame="1"/>
          <w:lang w:val="en-US"/>
        </w:rPr>
        <w:t>J</w:t>
      </w:r>
      <w:proofErr w:type="gramEnd"/>
      <w:r w:rsidRPr="0093075A">
        <w:rPr>
          <w:rStyle w:val="ref-journal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93075A">
        <w:rPr>
          <w:rStyle w:val="ref-journal"/>
          <w:color w:val="000000"/>
          <w:sz w:val="28"/>
          <w:szCs w:val="28"/>
          <w:bdr w:val="none" w:sz="0" w:space="0" w:color="auto" w:frame="1"/>
          <w:lang w:val="en-US"/>
        </w:rPr>
        <w:t>Clin</w:t>
      </w:r>
      <w:proofErr w:type="spellEnd"/>
      <w:r w:rsidRPr="0093075A">
        <w:rPr>
          <w:rStyle w:val="ref-journal"/>
          <w:color w:val="000000"/>
          <w:sz w:val="28"/>
          <w:szCs w:val="28"/>
          <w:bdr w:val="none" w:sz="0" w:space="0" w:color="auto" w:frame="1"/>
          <w:lang w:val="en-US"/>
        </w:rPr>
        <w:t xml:space="preserve"> Invest</w:t>
      </w:r>
      <w:r w:rsidR="0093075A">
        <w:rPr>
          <w:rStyle w:val="ref-journal"/>
          <w:color w:val="000000"/>
          <w:sz w:val="28"/>
          <w:szCs w:val="28"/>
          <w:bdr w:val="none" w:sz="0" w:space="0" w:color="auto" w:frame="1"/>
          <w:lang w:val="en-US"/>
        </w:rPr>
        <w:t>. – 2</w:t>
      </w:r>
      <w:r w:rsidRPr="0093075A">
        <w:rPr>
          <w:rStyle w:val="mixed-citation"/>
          <w:color w:val="000000"/>
          <w:sz w:val="28"/>
          <w:szCs w:val="28"/>
          <w:bdr w:val="none" w:sz="0" w:space="0" w:color="auto" w:frame="1"/>
          <w:lang w:val="en-US"/>
        </w:rPr>
        <w:t>006</w:t>
      </w:r>
      <w:r w:rsidR="0093075A">
        <w:rPr>
          <w:rStyle w:val="mixed-citation"/>
          <w:color w:val="000000"/>
          <w:sz w:val="28"/>
          <w:szCs w:val="28"/>
          <w:bdr w:val="none" w:sz="0" w:space="0" w:color="auto" w:frame="1"/>
          <w:lang w:val="en-US"/>
        </w:rPr>
        <w:t>. – Vol.</w:t>
      </w:r>
      <w:r w:rsidRPr="0093075A">
        <w:rPr>
          <w:rStyle w:val="ref-vol"/>
          <w:color w:val="000000"/>
          <w:sz w:val="28"/>
          <w:szCs w:val="28"/>
          <w:bdr w:val="none" w:sz="0" w:space="0" w:color="auto" w:frame="1"/>
          <w:lang w:val="en-US"/>
        </w:rPr>
        <w:t>116</w:t>
      </w:r>
      <w:r w:rsidR="0093075A">
        <w:rPr>
          <w:rStyle w:val="ref-vol"/>
          <w:color w:val="000000"/>
          <w:sz w:val="28"/>
          <w:szCs w:val="28"/>
          <w:bdr w:val="none" w:sz="0" w:space="0" w:color="auto" w:frame="1"/>
          <w:lang w:val="en-US"/>
        </w:rPr>
        <w:t>. – P.</w:t>
      </w:r>
      <w:r w:rsidRPr="0093075A">
        <w:rPr>
          <w:rStyle w:val="mixed-citation"/>
          <w:color w:val="000000"/>
          <w:sz w:val="28"/>
          <w:szCs w:val="28"/>
          <w:bdr w:val="none" w:sz="0" w:space="0" w:color="auto" w:frame="1"/>
          <w:lang w:val="en-US"/>
        </w:rPr>
        <w:t>1802</w:t>
      </w:r>
      <w:r w:rsidR="0093075A">
        <w:rPr>
          <w:rStyle w:val="mixed-citation"/>
          <w:color w:val="000000"/>
          <w:sz w:val="28"/>
          <w:szCs w:val="28"/>
          <w:bdr w:val="none" w:sz="0" w:space="0" w:color="auto" w:frame="1"/>
          <w:lang w:val="en-US"/>
        </w:rPr>
        <w:t>-</w:t>
      </w:r>
      <w:r w:rsidRPr="0093075A">
        <w:rPr>
          <w:rStyle w:val="mixed-citation"/>
          <w:color w:val="000000"/>
          <w:sz w:val="28"/>
          <w:szCs w:val="28"/>
          <w:bdr w:val="none" w:sz="0" w:space="0" w:color="auto" w:frame="1"/>
          <w:lang w:val="en-US"/>
        </w:rPr>
        <w:t>1812.</w:t>
      </w:r>
    </w:p>
    <w:p w:rsidR="0025521C" w:rsidRPr="0093075A" w:rsidRDefault="0025521C" w:rsidP="0093075A">
      <w:pPr>
        <w:pStyle w:val="ad"/>
        <w:numPr>
          <w:ilvl w:val="0"/>
          <w:numId w:val="1"/>
        </w:numPr>
        <w:spacing w:line="360" w:lineRule="auto"/>
        <w:jc w:val="both"/>
        <w:textAlignment w:val="baseline"/>
        <w:rPr>
          <w:color w:val="000000"/>
          <w:sz w:val="28"/>
          <w:szCs w:val="28"/>
          <w:lang w:val="en-US"/>
        </w:rPr>
      </w:pPr>
      <w:r w:rsidRPr="0093075A">
        <w:rPr>
          <w:rStyle w:val="mixed-citation"/>
          <w:color w:val="000000"/>
          <w:sz w:val="28"/>
          <w:szCs w:val="28"/>
          <w:bdr w:val="none" w:sz="0" w:space="0" w:color="auto" w:frame="1"/>
          <w:lang w:val="en-US"/>
        </w:rPr>
        <w:t>Rhodes CJ.</w:t>
      </w:r>
      <w:r w:rsidRPr="0093075A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3075A">
        <w:rPr>
          <w:rStyle w:val="ref-title"/>
          <w:color w:val="000000"/>
          <w:sz w:val="28"/>
          <w:szCs w:val="28"/>
          <w:bdr w:val="none" w:sz="0" w:space="0" w:color="auto" w:frame="1"/>
          <w:lang w:val="en-US"/>
        </w:rPr>
        <w:t>Type 2 diabetes—a matter of beta-cell life and death?</w:t>
      </w:r>
      <w:r w:rsidRPr="0093075A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="0093075A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 xml:space="preserve">/ </w:t>
      </w:r>
      <w:r w:rsidR="0093075A" w:rsidRPr="0093075A">
        <w:rPr>
          <w:rStyle w:val="mixed-citation"/>
          <w:color w:val="000000"/>
          <w:sz w:val="28"/>
          <w:szCs w:val="28"/>
          <w:bdr w:val="none" w:sz="0" w:space="0" w:color="auto" w:frame="1"/>
          <w:lang w:val="en-US"/>
        </w:rPr>
        <w:t>CJ Rhodes</w:t>
      </w:r>
      <w:r w:rsidR="0093075A">
        <w:rPr>
          <w:rStyle w:val="mixed-citation"/>
          <w:color w:val="000000"/>
          <w:sz w:val="28"/>
          <w:szCs w:val="28"/>
          <w:bdr w:val="none" w:sz="0" w:space="0" w:color="auto" w:frame="1"/>
          <w:lang w:val="en-US"/>
        </w:rPr>
        <w:t xml:space="preserve"> //</w:t>
      </w:r>
      <w:r w:rsidR="0093075A" w:rsidRPr="0093075A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3075A">
        <w:rPr>
          <w:rStyle w:val="ref-journal"/>
          <w:color w:val="000000"/>
          <w:sz w:val="28"/>
          <w:szCs w:val="28"/>
          <w:bdr w:val="none" w:sz="0" w:space="0" w:color="auto" w:frame="1"/>
          <w:lang w:val="en-US"/>
        </w:rPr>
        <w:t>Science</w:t>
      </w:r>
      <w:r w:rsidR="0093075A">
        <w:rPr>
          <w:rStyle w:val="ref-journal"/>
          <w:color w:val="000000"/>
          <w:sz w:val="28"/>
          <w:szCs w:val="28"/>
          <w:bdr w:val="none" w:sz="0" w:space="0" w:color="auto" w:frame="1"/>
          <w:lang w:val="en-US"/>
        </w:rPr>
        <w:t>. – 2</w:t>
      </w:r>
      <w:r w:rsidRPr="0093075A">
        <w:rPr>
          <w:rStyle w:val="mixed-citation"/>
          <w:color w:val="000000"/>
          <w:sz w:val="28"/>
          <w:szCs w:val="28"/>
          <w:bdr w:val="none" w:sz="0" w:space="0" w:color="auto" w:frame="1"/>
          <w:lang w:val="en-US"/>
        </w:rPr>
        <w:t>005</w:t>
      </w:r>
      <w:r w:rsidR="0093075A">
        <w:rPr>
          <w:rStyle w:val="mixed-citation"/>
          <w:color w:val="000000"/>
          <w:sz w:val="28"/>
          <w:szCs w:val="28"/>
          <w:bdr w:val="none" w:sz="0" w:space="0" w:color="auto" w:frame="1"/>
          <w:lang w:val="en-US"/>
        </w:rPr>
        <w:t>. – Vol.</w:t>
      </w:r>
      <w:r w:rsidRPr="0093075A">
        <w:rPr>
          <w:rStyle w:val="ref-vol"/>
          <w:color w:val="000000"/>
          <w:sz w:val="28"/>
          <w:szCs w:val="28"/>
          <w:bdr w:val="none" w:sz="0" w:space="0" w:color="auto" w:frame="1"/>
          <w:lang w:val="en-US"/>
        </w:rPr>
        <w:t>307</w:t>
      </w:r>
      <w:r w:rsidR="0093075A">
        <w:rPr>
          <w:rStyle w:val="ref-vol"/>
          <w:color w:val="000000"/>
          <w:sz w:val="28"/>
          <w:szCs w:val="28"/>
          <w:bdr w:val="none" w:sz="0" w:space="0" w:color="auto" w:frame="1"/>
          <w:lang w:val="en-US"/>
        </w:rPr>
        <w:t>. – P.</w:t>
      </w:r>
      <w:r w:rsidRPr="0093075A">
        <w:rPr>
          <w:rStyle w:val="mixed-citation"/>
          <w:color w:val="000000"/>
          <w:sz w:val="28"/>
          <w:szCs w:val="28"/>
          <w:bdr w:val="none" w:sz="0" w:space="0" w:color="auto" w:frame="1"/>
          <w:lang w:val="en-US"/>
        </w:rPr>
        <w:t>380</w:t>
      </w:r>
      <w:r w:rsidR="0093075A">
        <w:rPr>
          <w:rStyle w:val="mixed-citation"/>
          <w:color w:val="000000"/>
          <w:sz w:val="28"/>
          <w:szCs w:val="28"/>
          <w:bdr w:val="none" w:sz="0" w:space="0" w:color="auto" w:frame="1"/>
          <w:lang w:val="en-US"/>
        </w:rPr>
        <w:t>-</w:t>
      </w:r>
      <w:r w:rsidRPr="0093075A">
        <w:rPr>
          <w:rStyle w:val="mixed-citation"/>
          <w:color w:val="000000"/>
          <w:sz w:val="28"/>
          <w:szCs w:val="28"/>
          <w:bdr w:val="none" w:sz="0" w:space="0" w:color="auto" w:frame="1"/>
          <w:lang w:val="en-US"/>
        </w:rPr>
        <w:t>384.</w:t>
      </w:r>
    </w:p>
    <w:p w:rsidR="0025521C" w:rsidRPr="0093075A" w:rsidRDefault="0025521C" w:rsidP="00644168">
      <w:pPr>
        <w:pStyle w:val="ad"/>
        <w:widowControl w:val="0"/>
        <w:numPr>
          <w:ilvl w:val="0"/>
          <w:numId w:val="1"/>
        </w:numPr>
        <w:tabs>
          <w:tab w:val="left" w:pos="3402"/>
        </w:tabs>
        <w:autoSpaceDE w:val="0"/>
        <w:autoSpaceDN w:val="0"/>
        <w:spacing w:line="360" w:lineRule="auto"/>
        <w:jc w:val="both"/>
        <w:textAlignment w:val="baseline"/>
        <w:rPr>
          <w:color w:val="000000"/>
          <w:sz w:val="28"/>
          <w:szCs w:val="28"/>
          <w:lang w:val="en-US"/>
        </w:rPr>
      </w:pPr>
      <w:r w:rsidRPr="00644168">
        <w:rPr>
          <w:rStyle w:val="mixed-citation"/>
          <w:color w:val="000000"/>
          <w:sz w:val="28"/>
          <w:szCs w:val="28"/>
          <w:bdr w:val="none" w:sz="0" w:space="0" w:color="auto" w:frame="1"/>
          <w:lang w:val="en-US"/>
        </w:rPr>
        <w:t>Butler AE.</w:t>
      </w:r>
      <w:r w:rsidRPr="00644168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644168">
        <w:rPr>
          <w:rStyle w:val="ref-title"/>
          <w:color w:val="000000"/>
          <w:sz w:val="28"/>
          <w:szCs w:val="28"/>
          <w:bdr w:val="none" w:sz="0" w:space="0" w:color="auto" w:frame="1"/>
          <w:lang w:val="en-US"/>
        </w:rPr>
        <w:t>Beta-cell deficit and increased beta-cell apoptosis in humans with type 2 diabetes</w:t>
      </w:r>
      <w:r w:rsidR="00D61176" w:rsidRPr="00644168">
        <w:rPr>
          <w:rStyle w:val="ref-title"/>
          <w:color w:val="000000"/>
          <w:sz w:val="28"/>
          <w:szCs w:val="28"/>
          <w:bdr w:val="none" w:sz="0" w:space="0" w:color="auto" w:frame="1"/>
          <w:lang w:val="en-US"/>
        </w:rPr>
        <w:t xml:space="preserve"> /</w:t>
      </w:r>
      <w:r w:rsidRPr="00644168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="00D61176" w:rsidRPr="00644168">
        <w:rPr>
          <w:rStyle w:val="mixed-citation"/>
          <w:color w:val="000000"/>
          <w:sz w:val="28"/>
          <w:szCs w:val="28"/>
          <w:bdr w:val="none" w:sz="0" w:space="0" w:color="auto" w:frame="1"/>
          <w:lang w:val="en-US"/>
        </w:rPr>
        <w:t xml:space="preserve">Butler AE, </w:t>
      </w:r>
      <w:proofErr w:type="spellStart"/>
      <w:r w:rsidR="00D61176" w:rsidRPr="00644168">
        <w:rPr>
          <w:rStyle w:val="mixed-citation"/>
          <w:color w:val="000000"/>
          <w:sz w:val="28"/>
          <w:szCs w:val="28"/>
          <w:bdr w:val="none" w:sz="0" w:space="0" w:color="auto" w:frame="1"/>
          <w:lang w:val="en-US"/>
        </w:rPr>
        <w:t>Janson</w:t>
      </w:r>
      <w:proofErr w:type="spellEnd"/>
      <w:r w:rsidR="00D61176" w:rsidRPr="00644168">
        <w:rPr>
          <w:rStyle w:val="mixed-citation"/>
          <w:color w:val="000000"/>
          <w:sz w:val="28"/>
          <w:szCs w:val="28"/>
          <w:bdr w:val="none" w:sz="0" w:space="0" w:color="auto" w:frame="1"/>
          <w:lang w:val="en-US"/>
        </w:rPr>
        <w:t xml:space="preserve"> J, Bonner-Weir S,</w:t>
      </w:r>
      <w:r w:rsidR="0027717A" w:rsidRPr="00644168">
        <w:rPr>
          <w:rStyle w:val="mixed-citation"/>
          <w:color w:val="000000"/>
          <w:sz w:val="28"/>
          <w:szCs w:val="28"/>
          <w:bdr w:val="none" w:sz="0" w:space="0" w:color="auto" w:frame="1"/>
          <w:lang w:val="en-US"/>
        </w:rPr>
        <w:t xml:space="preserve"> [et al] // </w:t>
      </w:r>
      <w:r w:rsidRPr="00644168">
        <w:rPr>
          <w:rStyle w:val="ref-journal"/>
          <w:color w:val="000000"/>
          <w:sz w:val="28"/>
          <w:szCs w:val="28"/>
          <w:bdr w:val="none" w:sz="0" w:space="0" w:color="auto" w:frame="1"/>
          <w:lang w:val="en-US"/>
        </w:rPr>
        <w:t>Diabetes</w:t>
      </w:r>
      <w:r w:rsidR="0027717A" w:rsidRPr="00644168">
        <w:rPr>
          <w:rStyle w:val="ref-journal"/>
          <w:color w:val="000000"/>
          <w:sz w:val="28"/>
          <w:szCs w:val="28"/>
          <w:bdr w:val="none" w:sz="0" w:space="0" w:color="auto" w:frame="1"/>
          <w:lang w:val="en-US"/>
        </w:rPr>
        <w:t>. – 20</w:t>
      </w:r>
      <w:r w:rsidRPr="00644168">
        <w:rPr>
          <w:rStyle w:val="mixed-citation"/>
          <w:color w:val="000000"/>
          <w:sz w:val="28"/>
          <w:szCs w:val="28"/>
          <w:bdr w:val="none" w:sz="0" w:space="0" w:color="auto" w:frame="1"/>
          <w:lang w:val="en-US"/>
        </w:rPr>
        <w:t>03</w:t>
      </w:r>
      <w:r w:rsidR="0027717A" w:rsidRPr="00644168">
        <w:rPr>
          <w:rStyle w:val="mixed-citation"/>
          <w:color w:val="000000"/>
          <w:sz w:val="28"/>
          <w:szCs w:val="28"/>
          <w:bdr w:val="none" w:sz="0" w:space="0" w:color="auto" w:frame="1"/>
          <w:lang w:val="en-US"/>
        </w:rPr>
        <w:t>. – Vol.</w:t>
      </w:r>
      <w:r w:rsidRPr="00644168">
        <w:rPr>
          <w:rStyle w:val="ref-vol"/>
          <w:color w:val="000000"/>
          <w:sz w:val="28"/>
          <w:szCs w:val="28"/>
          <w:bdr w:val="none" w:sz="0" w:space="0" w:color="auto" w:frame="1"/>
          <w:lang w:val="en-US"/>
        </w:rPr>
        <w:t>52</w:t>
      </w:r>
      <w:r w:rsidR="0027717A" w:rsidRPr="00644168">
        <w:rPr>
          <w:rStyle w:val="ref-vol"/>
          <w:color w:val="000000"/>
          <w:sz w:val="28"/>
          <w:szCs w:val="28"/>
          <w:bdr w:val="none" w:sz="0" w:space="0" w:color="auto" w:frame="1"/>
          <w:lang w:val="en-US"/>
        </w:rPr>
        <w:t>. – P.</w:t>
      </w:r>
      <w:r w:rsidRPr="00644168">
        <w:rPr>
          <w:rStyle w:val="mixed-citation"/>
          <w:color w:val="000000"/>
          <w:sz w:val="28"/>
          <w:szCs w:val="28"/>
          <w:bdr w:val="none" w:sz="0" w:space="0" w:color="auto" w:frame="1"/>
          <w:lang w:val="en-US"/>
        </w:rPr>
        <w:t>102</w:t>
      </w:r>
      <w:r w:rsidR="0027717A" w:rsidRPr="00644168">
        <w:rPr>
          <w:rStyle w:val="mixed-citation"/>
          <w:color w:val="000000"/>
          <w:sz w:val="28"/>
          <w:szCs w:val="28"/>
          <w:bdr w:val="none" w:sz="0" w:space="0" w:color="auto" w:frame="1"/>
          <w:lang w:val="en-US"/>
        </w:rPr>
        <w:t>-</w:t>
      </w:r>
      <w:r w:rsidRPr="00644168">
        <w:rPr>
          <w:rStyle w:val="mixed-citation"/>
          <w:color w:val="000000"/>
          <w:sz w:val="28"/>
          <w:szCs w:val="28"/>
          <w:bdr w:val="none" w:sz="0" w:space="0" w:color="auto" w:frame="1"/>
          <w:lang w:val="en-US"/>
        </w:rPr>
        <w:t>110.</w:t>
      </w:r>
      <w:r w:rsidRPr="00644168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</w:p>
    <w:sectPr w:rsidR="0025521C" w:rsidRPr="0093075A" w:rsidSect="00123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C11" w:rsidRDefault="00FC1C11" w:rsidP="00D24B94">
      <w:r>
        <w:separator/>
      </w:r>
    </w:p>
  </w:endnote>
  <w:endnote w:type="continuationSeparator" w:id="1">
    <w:p w:rsidR="00FC1C11" w:rsidRDefault="00FC1C11" w:rsidP="00D24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C11" w:rsidRDefault="00FC1C11" w:rsidP="00D24B94">
      <w:r>
        <w:separator/>
      </w:r>
    </w:p>
  </w:footnote>
  <w:footnote w:type="continuationSeparator" w:id="1">
    <w:p w:rsidR="00FC1C11" w:rsidRDefault="00FC1C11" w:rsidP="00D24B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6AEE"/>
    <w:multiLevelType w:val="hybridMultilevel"/>
    <w:tmpl w:val="C71E47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A75B0"/>
    <w:multiLevelType w:val="hybridMultilevel"/>
    <w:tmpl w:val="7D06E776"/>
    <w:lvl w:ilvl="0" w:tplc="E71A6B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EB5"/>
    <w:rsid w:val="00014F24"/>
    <w:rsid w:val="00043AA7"/>
    <w:rsid w:val="00071F46"/>
    <w:rsid w:val="00085595"/>
    <w:rsid w:val="00091F23"/>
    <w:rsid w:val="000A06E1"/>
    <w:rsid w:val="000C1523"/>
    <w:rsid w:val="000C3ECE"/>
    <w:rsid w:val="00105BC2"/>
    <w:rsid w:val="00123F86"/>
    <w:rsid w:val="001A6EA3"/>
    <w:rsid w:val="001B0BEE"/>
    <w:rsid w:val="002321B3"/>
    <w:rsid w:val="00245A79"/>
    <w:rsid w:val="0025521C"/>
    <w:rsid w:val="0027717A"/>
    <w:rsid w:val="002A7EB5"/>
    <w:rsid w:val="002E6DB6"/>
    <w:rsid w:val="002F5270"/>
    <w:rsid w:val="003058A8"/>
    <w:rsid w:val="00313C2A"/>
    <w:rsid w:val="00331A2E"/>
    <w:rsid w:val="003514B7"/>
    <w:rsid w:val="003C2F75"/>
    <w:rsid w:val="003C7B97"/>
    <w:rsid w:val="003E359C"/>
    <w:rsid w:val="003F095A"/>
    <w:rsid w:val="0040442F"/>
    <w:rsid w:val="00416708"/>
    <w:rsid w:val="00482240"/>
    <w:rsid w:val="00483C38"/>
    <w:rsid w:val="004877F9"/>
    <w:rsid w:val="005104C5"/>
    <w:rsid w:val="00530183"/>
    <w:rsid w:val="00550B19"/>
    <w:rsid w:val="0063279C"/>
    <w:rsid w:val="00644168"/>
    <w:rsid w:val="006454C2"/>
    <w:rsid w:val="00647237"/>
    <w:rsid w:val="006604FC"/>
    <w:rsid w:val="00760DE2"/>
    <w:rsid w:val="00774402"/>
    <w:rsid w:val="00776C1D"/>
    <w:rsid w:val="00783E6D"/>
    <w:rsid w:val="0079357A"/>
    <w:rsid w:val="007A43CB"/>
    <w:rsid w:val="007C4589"/>
    <w:rsid w:val="007F2B07"/>
    <w:rsid w:val="0089406F"/>
    <w:rsid w:val="008A6238"/>
    <w:rsid w:val="008F0462"/>
    <w:rsid w:val="008F1E37"/>
    <w:rsid w:val="0092306A"/>
    <w:rsid w:val="0093075A"/>
    <w:rsid w:val="00957F77"/>
    <w:rsid w:val="009832A0"/>
    <w:rsid w:val="009A26E0"/>
    <w:rsid w:val="009A7A12"/>
    <w:rsid w:val="009D19DA"/>
    <w:rsid w:val="009D7A65"/>
    <w:rsid w:val="00A0072E"/>
    <w:rsid w:val="00A4008D"/>
    <w:rsid w:val="00A546A7"/>
    <w:rsid w:val="00AD07EB"/>
    <w:rsid w:val="00B108D1"/>
    <w:rsid w:val="00B353A1"/>
    <w:rsid w:val="00B3706A"/>
    <w:rsid w:val="00C04221"/>
    <w:rsid w:val="00C3499A"/>
    <w:rsid w:val="00C42F19"/>
    <w:rsid w:val="00C5279D"/>
    <w:rsid w:val="00C566EE"/>
    <w:rsid w:val="00C831F3"/>
    <w:rsid w:val="00CB503A"/>
    <w:rsid w:val="00CC628B"/>
    <w:rsid w:val="00CD5DAA"/>
    <w:rsid w:val="00CD7E92"/>
    <w:rsid w:val="00D137F6"/>
    <w:rsid w:val="00D24B94"/>
    <w:rsid w:val="00D61176"/>
    <w:rsid w:val="00D67F77"/>
    <w:rsid w:val="00D72B6F"/>
    <w:rsid w:val="00DE740D"/>
    <w:rsid w:val="00DE76E0"/>
    <w:rsid w:val="00E211A7"/>
    <w:rsid w:val="00E3793C"/>
    <w:rsid w:val="00E422BC"/>
    <w:rsid w:val="00E47CF9"/>
    <w:rsid w:val="00E73A4A"/>
    <w:rsid w:val="00ED4E77"/>
    <w:rsid w:val="00ED70A1"/>
    <w:rsid w:val="00F31D00"/>
    <w:rsid w:val="00F364F2"/>
    <w:rsid w:val="00F81028"/>
    <w:rsid w:val="00FC1C11"/>
    <w:rsid w:val="00FC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40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2B0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2A7E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2A7E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E76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E7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F2B07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Normal (Web)"/>
    <w:basedOn w:val="a"/>
    <w:uiPriority w:val="99"/>
    <w:rsid w:val="007F2B07"/>
    <w:pPr>
      <w:spacing w:before="100" w:beforeAutospacing="1" w:after="100" w:afterAutospacing="1"/>
    </w:pPr>
    <w:rPr>
      <w:lang w:val="uk-UA"/>
    </w:rPr>
  </w:style>
  <w:style w:type="character" w:customStyle="1" w:styleId="journalname">
    <w:name w:val="journalname"/>
    <w:basedOn w:val="a0"/>
    <w:rsid w:val="007F2B07"/>
  </w:style>
  <w:style w:type="character" w:customStyle="1" w:styleId="journalnumber">
    <w:name w:val="journalnumber"/>
    <w:basedOn w:val="a0"/>
    <w:rsid w:val="007F2B07"/>
  </w:style>
  <w:style w:type="character" w:customStyle="1" w:styleId="cite-pages">
    <w:name w:val="cite-pages"/>
    <w:basedOn w:val="a0"/>
    <w:rsid w:val="007F2B07"/>
  </w:style>
  <w:style w:type="character" w:customStyle="1" w:styleId="divider">
    <w:name w:val="divider"/>
    <w:basedOn w:val="a0"/>
    <w:rsid w:val="007F2B07"/>
  </w:style>
  <w:style w:type="character" w:customStyle="1" w:styleId="author">
    <w:name w:val="author"/>
    <w:basedOn w:val="a0"/>
    <w:rsid w:val="007F2B07"/>
  </w:style>
  <w:style w:type="paragraph" w:styleId="a6">
    <w:name w:val="endnote text"/>
    <w:basedOn w:val="a"/>
    <w:link w:val="a7"/>
    <w:semiHidden/>
    <w:rsid w:val="007F2B07"/>
    <w:pPr>
      <w:widowControl w:val="0"/>
      <w:autoSpaceDE w:val="0"/>
      <w:autoSpaceDN w:val="0"/>
    </w:pPr>
    <w:rPr>
      <w:rFonts w:ascii="Times" w:hAnsi="Times" w:cs="Times"/>
      <w:sz w:val="20"/>
      <w:szCs w:val="20"/>
      <w:lang w:val="uk-UA"/>
    </w:rPr>
  </w:style>
  <w:style w:type="character" w:customStyle="1" w:styleId="a7">
    <w:name w:val="Текст концевой сноски Знак"/>
    <w:basedOn w:val="a0"/>
    <w:link w:val="a6"/>
    <w:semiHidden/>
    <w:rsid w:val="007F2B07"/>
    <w:rPr>
      <w:rFonts w:ascii="Times" w:eastAsia="Times New Roman" w:hAnsi="Times" w:cs="Times"/>
      <w:sz w:val="20"/>
      <w:szCs w:val="20"/>
      <w:lang w:val="uk-UA" w:eastAsia="ru-RU"/>
    </w:rPr>
  </w:style>
  <w:style w:type="character" w:customStyle="1" w:styleId="apple-style-span">
    <w:name w:val="apple-style-span"/>
    <w:basedOn w:val="a0"/>
    <w:rsid w:val="007F2B07"/>
  </w:style>
  <w:style w:type="paragraph" w:styleId="a8">
    <w:name w:val="footnote text"/>
    <w:basedOn w:val="a"/>
    <w:link w:val="a9"/>
    <w:semiHidden/>
    <w:rsid w:val="00D24B94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D24B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D24B94"/>
    <w:rPr>
      <w:vertAlign w:val="superscript"/>
    </w:rPr>
  </w:style>
  <w:style w:type="character" w:styleId="ab">
    <w:name w:val="endnote reference"/>
    <w:basedOn w:val="a0"/>
    <w:uiPriority w:val="99"/>
    <w:semiHidden/>
    <w:unhideWhenUsed/>
    <w:rsid w:val="00416708"/>
    <w:rPr>
      <w:vertAlign w:val="superscript"/>
    </w:rPr>
  </w:style>
  <w:style w:type="character" w:customStyle="1" w:styleId="apple-converted-space">
    <w:name w:val="apple-converted-space"/>
    <w:basedOn w:val="a0"/>
    <w:rsid w:val="0025521C"/>
  </w:style>
  <w:style w:type="character" w:customStyle="1" w:styleId="mixed-citation">
    <w:name w:val="mixed-citation"/>
    <w:basedOn w:val="a0"/>
    <w:rsid w:val="0025521C"/>
  </w:style>
  <w:style w:type="character" w:customStyle="1" w:styleId="ref-title">
    <w:name w:val="ref-title"/>
    <w:basedOn w:val="a0"/>
    <w:rsid w:val="0025521C"/>
  </w:style>
  <w:style w:type="character" w:customStyle="1" w:styleId="ref-journal">
    <w:name w:val="ref-journal"/>
    <w:basedOn w:val="a0"/>
    <w:rsid w:val="0025521C"/>
  </w:style>
  <w:style w:type="character" w:customStyle="1" w:styleId="ref-vol">
    <w:name w:val="ref-vol"/>
    <w:basedOn w:val="a0"/>
    <w:rsid w:val="0025521C"/>
  </w:style>
  <w:style w:type="character" w:customStyle="1" w:styleId="nowrap">
    <w:name w:val="nowrap"/>
    <w:basedOn w:val="a0"/>
    <w:rsid w:val="0025521C"/>
  </w:style>
  <w:style w:type="character" w:styleId="ac">
    <w:name w:val="Hyperlink"/>
    <w:basedOn w:val="a0"/>
    <w:uiPriority w:val="99"/>
    <w:semiHidden/>
    <w:unhideWhenUsed/>
    <w:rsid w:val="0025521C"/>
    <w:rPr>
      <w:color w:val="0000FF"/>
      <w:u w:val="single"/>
    </w:rPr>
  </w:style>
  <w:style w:type="character" w:customStyle="1" w:styleId="ref-label">
    <w:name w:val="ref-label"/>
    <w:basedOn w:val="a0"/>
    <w:rsid w:val="0025521C"/>
  </w:style>
  <w:style w:type="character" w:customStyle="1" w:styleId="ref-iss">
    <w:name w:val="ref-iss"/>
    <w:basedOn w:val="a0"/>
    <w:rsid w:val="0025521C"/>
  </w:style>
  <w:style w:type="character" w:customStyle="1" w:styleId="10">
    <w:name w:val="Заголовок 1 Знак"/>
    <w:basedOn w:val="a0"/>
    <w:link w:val="1"/>
    <w:uiPriority w:val="9"/>
    <w:rsid w:val="008940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citation-abbreviation">
    <w:name w:val="citation-abbreviation"/>
    <w:basedOn w:val="a0"/>
    <w:rsid w:val="0089406F"/>
  </w:style>
  <w:style w:type="character" w:customStyle="1" w:styleId="citation-publication-date">
    <w:name w:val="citation-publication-date"/>
    <w:basedOn w:val="a0"/>
    <w:rsid w:val="0089406F"/>
  </w:style>
  <w:style w:type="character" w:customStyle="1" w:styleId="citation-volume">
    <w:name w:val="citation-volume"/>
    <w:basedOn w:val="a0"/>
    <w:rsid w:val="0089406F"/>
  </w:style>
  <w:style w:type="character" w:customStyle="1" w:styleId="citation-issue">
    <w:name w:val="citation-issue"/>
    <w:basedOn w:val="a0"/>
    <w:rsid w:val="0089406F"/>
  </w:style>
  <w:style w:type="character" w:customStyle="1" w:styleId="citation-flpages">
    <w:name w:val="citation-flpages"/>
    <w:basedOn w:val="a0"/>
    <w:rsid w:val="0089406F"/>
  </w:style>
  <w:style w:type="character" w:customStyle="1" w:styleId="fm-vol-iss-date">
    <w:name w:val="fm-vol-iss-date"/>
    <w:basedOn w:val="a0"/>
    <w:rsid w:val="0089406F"/>
  </w:style>
  <w:style w:type="character" w:customStyle="1" w:styleId="doi">
    <w:name w:val="doi"/>
    <w:basedOn w:val="a0"/>
    <w:rsid w:val="0089406F"/>
  </w:style>
  <w:style w:type="character" w:customStyle="1" w:styleId="fm-citation-ids-label">
    <w:name w:val="fm-citation-ids-label"/>
    <w:basedOn w:val="a0"/>
    <w:rsid w:val="0089406F"/>
  </w:style>
  <w:style w:type="paragraph" w:styleId="ad">
    <w:name w:val="List Paragraph"/>
    <w:basedOn w:val="a"/>
    <w:uiPriority w:val="34"/>
    <w:qFormat/>
    <w:rsid w:val="00ED4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3847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17208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38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67563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5948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9096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7358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6173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78263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69976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66949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3005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42124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6050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31627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4486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5060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22033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3815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78864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1302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6051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3465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1058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8014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782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3601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0816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9093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3512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06898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4331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71741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41537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79531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49244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70368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1972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16442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1569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88869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79309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3839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118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6714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09518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65836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38131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98623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6605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31505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1573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9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95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6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95226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sites/entrez?cmd=search&amp;db=PubMed&amp;term=%20McKenzie%2BMD%5bauth%5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sites/entrez?cmd=search&amp;db=PubMed&amp;term=%20Jansen%2BES%5bauth%5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cbi.nlm.nih.gov/sites/entrez?cmd=search&amp;db=PubMed&amp;term=%20Jamieson%2BE%5bauth%5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sites/entrez?cmd=search&amp;db=PubMed&amp;term=%20McKenzie%2BMD%5bauth%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F2E8C-9739-40A4-916E-8D0B664A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2816</Words>
  <Characters>16055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13</cp:revision>
  <dcterms:created xsi:type="dcterms:W3CDTF">2012-08-04T09:36:00Z</dcterms:created>
  <dcterms:modified xsi:type="dcterms:W3CDTF">2012-08-10T08:41:00Z</dcterms:modified>
</cp:coreProperties>
</file>