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76" w:rsidRPr="00E46676" w:rsidRDefault="00E46676" w:rsidP="00E46676">
      <w:pPr>
        <w:rPr>
          <w:lang w:val="en-US"/>
        </w:rPr>
      </w:pPr>
      <w:r w:rsidRPr="00E46676">
        <w:rPr>
          <w:lang w:val="en-US"/>
        </w:rPr>
        <w:t xml:space="preserve">11 </w:t>
      </w:r>
    </w:p>
    <w:p w:rsidR="00E46676" w:rsidRPr="00E46676" w:rsidRDefault="00E46676" w:rsidP="00E46676">
      <w:pPr>
        <w:rPr>
          <w:lang w:val="en-US"/>
        </w:rPr>
      </w:pPr>
    </w:p>
    <w:p w:rsidR="00E46676" w:rsidRPr="00E46676" w:rsidRDefault="00E46676" w:rsidP="00E46676">
      <w:pPr>
        <w:rPr>
          <w:lang w:val="en-US"/>
        </w:rPr>
      </w:pPr>
      <w:r w:rsidRPr="00E46676">
        <w:rPr>
          <w:lang w:val="en-US"/>
        </w:rPr>
        <w:t xml:space="preserve">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ГОЛОВНИЙ МАРКЕР  ОКСИДАТИВНОГО СТРЕСУ </w:t>
      </w:r>
    </w:p>
    <w:p w:rsidR="00E46676" w:rsidRPr="00E46676" w:rsidRDefault="00E46676" w:rsidP="00E46676">
      <w:pPr>
        <w:jc w:val="both"/>
        <w:rPr>
          <w:lang w:val="uk-UA"/>
        </w:rPr>
      </w:pPr>
      <w:proofErr w:type="spellStart"/>
      <w:r w:rsidRPr="00E46676">
        <w:rPr>
          <w:lang w:val="uk-UA"/>
        </w:rPr>
        <w:t>Ащеулова</w:t>
      </w:r>
      <w:proofErr w:type="spellEnd"/>
      <w:r w:rsidRPr="00E46676">
        <w:rPr>
          <w:lang w:val="uk-UA"/>
        </w:rPr>
        <w:t xml:space="preserve"> Т.В., Герасимчук Н.М., Герасимчук У.С.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Харківський національний медичний університет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Актуальність.  Експериментальними  і  клінічними  дослідженнями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встановлено,  що  в  основі  провідних  метаболічних  процесів  людини  лежать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окислювально-відновні  реакції.  Серед  них  особливу  роль  відіграють </w:t>
      </w:r>
    </w:p>
    <w:p w:rsidR="00E46676" w:rsidRPr="00E46676" w:rsidRDefault="00E46676" w:rsidP="00E46676">
      <w:pPr>
        <w:jc w:val="both"/>
        <w:rPr>
          <w:lang w:val="uk-UA"/>
        </w:rPr>
      </w:pPr>
      <w:proofErr w:type="spellStart"/>
      <w:r w:rsidRPr="00E46676">
        <w:rPr>
          <w:lang w:val="uk-UA"/>
        </w:rPr>
        <w:t>вільнорадикальні</w:t>
      </w:r>
      <w:proofErr w:type="spellEnd"/>
      <w:r w:rsidRPr="00E46676">
        <w:rPr>
          <w:lang w:val="uk-UA"/>
        </w:rPr>
        <w:t xml:space="preserve"> реакції, що ведуть до утворення </w:t>
      </w:r>
      <w:proofErr w:type="spellStart"/>
      <w:r w:rsidRPr="00E46676">
        <w:rPr>
          <w:lang w:val="uk-UA"/>
        </w:rPr>
        <w:t>перекисних</w:t>
      </w:r>
      <w:proofErr w:type="spellEnd"/>
      <w:r w:rsidRPr="00E46676">
        <w:rPr>
          <w:lang w:val="uk-UA"/>
        </w:rPr>
        <w:t xml:space="preserve"> </w:t>
      </w:r>
      <w:proofErr w:type="spellStart"/>
      <w:r w:rsidRPr="00E46676">
        <w:rPr>
          <w:lang w:val="uk-UA"/>
        </w:rPr>
        <w:t>сполук</w:t>
      </w:r>
      <w:proofErr w:type="spellEnd"/>
      <w:r w:rsidRPr="00E46676">
        <w:rPr>
          <w:lang w:val="uk-UA"/>
        </w:rPr>
        <w:t xml:space="preserve">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Пряме визначення рівня </w:t>
      </w:r>
      <w:proofErr w:type="spellStart"/>
      <w:r w:rsidRPr="00E46676">
        <w:rPr>
          <w:lang w:val="uk-UA"/>
        </w:rPr>
        <w:t>оксидантів</w:t>
      </w:r>
      <w:proofErr w:type="spellEnd"/>
      <w:r w:rsidRPr="00E46676">
        <w:rPr>
          <w:lang w:val="uk-UA"/>
        </w:rPr>
        <w:t xml:space="preserve"> в умовах </w:t>
      </w:r>
      <w:proofErr w:type="spellStart"/>
      <w:r w:rsidRPr="00E46676">
        <w:rPr>
          <w:lang w:val="uk-UA"/>
        </w:rPr>
        <w:t>in</w:t>
      </w:r>
      <w:proofErr w:type="spellEnd"/>
      <w:r w:rsidRPr="00E46676">
        <w:rPr>
          <w:lang w:val="uk-UA"/>
        </w:rPr>
        <w:t xml:space="preserve"> </w:t>
      </w:r>
      <w:proofErr w:type="spellStart"/>
      <w:r w:rsidRPr="00E46676">
        <w:rPr>
          <w:lang w:val="uk-UA"/>
        </w:rPr>
        <w:t>vivo</w:t>
      </w:r>
      <w:proofErr w:type="spellEnd"/>
      <w:r w:rsidRPr="00E46676">
        <w:rPr>
          <w:lang w:val="uk-UA"/>
        </w:rPr>
        <w:t xml:space="preserve"> практично неможливо,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так як це надзвичайно </w:t>
      </w:r>
      <w:proofErr w:type="spellStart"/>
      <w:r w:rsidRPr="00E46676">
        <w:rPr>
          <w:lang w:val="uk-UA"/>
        </w:rPr>
        <w:t>реакційноздатні</w:t>
      </w:r>
      <w:proofErr w:type="spellEnd"/>
      <w:r w:rsidRPr="00E46676">
        <w:rPr>
          <w:lang w:val="uk-UA"/>
        </w:rPr>
        <w:t xml:space="preserve"> і, отже, короткоживучі з'єднання.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Мета. Ідеальні маркери </w:t>
      </w:r>
      <w:proofErr w:type="spellStart"/>
      <w:r w:rsidRPr="00E46676">
        <w:rPr>
          <w:lang w:val="uk-UA"/>
        </w:rPr>
        <w:t>оксидативного</w:t>
      </w:r>
      <w:proofErr w:type="spellEnd"/>
      <w:r w:rsidRPr="00E46676">
        <w:rPr>
          <w:lang w:val="uk-UA"/>
        </w:rPr>
        <w:t xml:space="preserve"> стресу (ОС) - продукти окислення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ліпідів,  вуглеводів,  білків  і  нуклеїнових  кислот,  тривалість  життя  яких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становить  від  декількох  годин  до  декількох  тижнів.  Одним  з  найбільш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специфічних  біологічних  маркерів,  що  дозволяють  з  достатнім  ступенем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точності, достовірності та відтворення результатів дослідження оцінити рівень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>продукції  вільних  радикалів,  вважають  8-iso-PgF2α  (8-ізопростан,  15-F  (2t)  -</w:t>
      </w:r>
    </w:p>
    <w:p w:rsidR="00E46676" w:rsidRPr="00E46676" w:rsidRDefault="00E46676" w:rsidP="00E46676">
      <w:pPr>
        <w:jc w:val="both"/>
        <w:rPr>
          <w:lang w:val="uk-UA"/>
        </w:rPr>
      </w:pPr>
      <w:proofErr w:type="spellStart"/>
      <w:r w:rsidRPr="00E46676">
        <w:rPr>
          <w:lang w:val="uk-UA"/>
        </w:rPr>
        <w:t>IsoP</w:t>
      </w:r>
      <w:proofErr w:type="spellEnd"/>
      <w:r w:rsidRPr="00E46676">
        <w:rPr>
          <w:lang w:val="uk-UA"/>
        </w:rPr>
        <w:t xml:space="preserve">,  </w:t>
      </w:r>
      <w:proofErr w:type="spellStart"/>
      <w:r w:rsidRPr="00E46676">
        <w:rPr>
          <w:lang w:val="uk-UA"/>
        </w:rPr>
        <w:t>iPF</w:t>
      </w:r>
      <w:proofErr w:type="spellEnd"/>
      <w:r w:rsidRPr="00E46676">
        <w:rPr>
          <w:lang w:val="uk-UA"/>
        </w:rPr>
        <w:t xml:space="preserve"> 2α - III). Визначення  рівня  8-ізопростана виступає в якості  золотого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стандарту для окисного стресу </w:t>
      </w:r>
      <w:proofErr w:type="spellStart"/>
      <w:r w:rsidRPr="00E46676">
        <w:rPr>
          <w:lang w:val="uk-UA"/>
        </w:rPr>
        <w:t>in</w:t>
      </w:r>
      <w:proofErr w:type="spellEnd"/>
      <w:r w:rsidRPr="00E46676">
        <w:rPr>
          <w:lang w:val="uk-UA"/>
        </w:rPr>
        <w:t xml:space="preserve"> </w:t>
      </w:r>
      <w:proofErr w:type="spellStart"/>
      <w:r w:rsidRPr="00E46676">
        <w:rPr>
          <w:lang w:val="uk-UA"/>
        </w:rPr>
        <w:t>vivo</w:t>
      </w:r>
      <w:proofErr w:type="spellEnd"/>
      <w:r w:rsidRPr="00E46676">
        <w:rPr>
          <w:lang w:val="uk-UA"/>
        </w:rPr>
        <w:t xml:space="preserve">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Матеріали  і  методи.  8-ізопростан  -  це  продукт  метаболізму  в  реакціях </w:t>
      </w:r>
    </w:p>
    <w:p w:rsidR="00E46676" w:rsidRPr="00E46676" w:rsidRDefault="00E46676" w:rsidP="00E46676">
      <w:pPr>
        <w:jc w:val="both"/>
        <w:rPr>
          <w:lang w:val="uk-UA"/>
        </w:rPr>
      </w:pPr>
      <w:proofErr w:type="spellStart"/>
      <w:r w:rsidRPr="00E46676">
        <w:rPr>
          <w:lang w:val="uk-UA"/>
        </w:rPr>
        <w:t>перекисного</w:t>
      </w:r>
      <w:proofErr w:type="spellEnd"/>
      <w:r w:rsidRPr="00E46676">
        <w:rPr>
          <w:lang w:val="uk-UA"/>
        </w:rPr>
        <w:t xml:space="preserve">  окислення  арахідонової  кислоти,  ізомерний  </w:t>
      </w:r>
      <w:proofErr w:type="spellStart"/>
      <w:r w:rsidRPr="00E46676">
        <w:rPr>
          <w:lang w:val="uk-UA"/>
        </w:rPr>
        <w:t>простагландину</w:t>
      </w:r>
      <w:proofErr w:type="spellEnd"/>
      <w:r w:rsidRPr="00E46676">
        <w:rPr>
          <w:lang w:val="uk-UA"/>
        </w:rPr>
        <w:t xml:space="preserve">  F2  і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його кількість прямо </w:t>
      </w:r>
      <w:proofErr w:type="spellStart"/>
      <w:r w:rsidRPr="00E46676">
        <w:rPr>
          <w:lang w:val="uk-UA"/>
        </w:rPr>
        <w:t>пропорційно</w:t>
      </w:r>
      <w:proofErr w:type="spellEnd"/>
      <w:r w:rsidRPr="00E46676">
        <w:rPr>
          <w:lang w:val="uk-UA"/>
        </w:rPr>
        <w:t xml:space="preserve"> рівню утворених вільних радикалів.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Рівень 8-ізопростана дозволяє оцінити ОС і антиоксидантний захист. Він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також  надійний  індикатор  цілісності  </w:t>
      </w:r>
      <w:proofErr w:type="spellStart"/>
      <w:r w:rsidRPr="00E46676">
        <w:rPr>
          <w:lang w:val="uk-UA"/>
        </w:rPr>
        <w:t>ліпідсодержащіх</w:t>
      </w:r>
      <w:proofErr w:type="spellEnd"/>
      <w:r w:rsidRPr="00E46676">
        <w:rPr>
          <w:lang w:val="uk-UA"/>
        </w:rPr>
        <w:t xml:space="preserve">  зразків  (сироватка,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плазма,  клітинні  препарати).  Його  рівень  зростає  з  віком  у  здорових  осіб.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Важливість </w:t>
      </w:r>
      <w:proofErr w:type="spellStart"/>
      <w:r w:rsidRPr="00E46676">
        <w:rPr>
          <w:lang w:val="uk-UA"/>
        </w:rPr>
        <w:t>ізопростанового</w:t>
      </w:r>
      <w:proofErr w:type="spellEnd"/>
      <w:r w:rsidRPr="00E46676">
        <w:rPr>
          <w:lang w:val="uk-UA"/>
        </w:rPr>
        <w:t xml:space="preserve"> шляху пов'язана з відносно великою кількістю цих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продуктів  (в  крові  та  сечі  їх  в  10  разів  більше,  ніж  утворюються  по </w:t>
      </w:r>
    </w:p>
    <w:p w:rsidR="00E46676" w:rsidRPr="00E46676" w:rsidRDefault="00E46676" w:rsidP="00E46676">
      <w:pPr>
        <w:jc w:val="both"/>
        <w:rPr>
          <w:lang w:val="uk-UA"/>
        </w:rPr>
      </w:pPr>
      <w:proofErr w:type="spellStart"/>
      <w:r w:rsidRPr="00E46676">
        <w:rPr>
          <w:lang w:val="uk-UA"/>
        </w:rPr>
        <w:t>циклооксигеназному</w:t>
      </w:r>
      <w:proofErr w:type="spellEnd"/>
      <w:r w:rsidRPr="00E46676">
        <w:rPr>
          <w:lang w:val="uk-UA"/>
        </w:rPr>
        <w:t xml:space="preserve">  шляху  </w:t>
      </w:r>
      <w:proofErr w:type="spellStart"/>
      <w:r w:rsidRPr="00E46676">
        <w:rPr>
          <w:lang w:val="uk-UA"/>
        </w:rPr>
        <w:t>простагландинів</w:t>
      </w:r>
      <w:proofErr w:type="spellEnd"/>
      <w:r w:rsidRPr="00E46676">
        <w:rPr>
          <w:lang w:val="uk-UA"/>
        </w:rPr>
        <w:t xml:space="preserve">),  а  також  з  їх  вираженим </w:t>
      </w:r>
    </w:p>
    <w:p w:rsidR="00E46676" w:rsidRPr="00E46676" w:rsidRDefault="00E46676" w:rsidP="00E46676">
      <w:pPr>
        <w:jc w:val="both"/>
        <w:rPr>
          <w:lang w:val="uk-UA"/>
        </w:rPr>
      </w:pPr>
      <w:proofErr w:type="spellStart"/>
      <w:r w:rsidRPr="00E46676">
        <w:rPr>
          <w:lang w:val="uk-UA"/>
        </w:rPr>
        <w:t>вазоконстрикторного</w:t>
      </w:r>
      <w:proofErr w:type="spellEnd"/>
      <w:r w:rsidRPr="00E46676">
        <w:rPr>
          <w:lang w:val="uk-UA"/>
        </w:rPr>
        <w:t xml:space="preserve">  дією  на  ниркові  та  інші  посудини.  Передбачається,  що </w:t>
      </w:r>
    </w:p>
    <w:p w:rsidR="00E46676" w:rsidRPr="00E46676" w:rsidRDefault="00E46676" w:rsidP="00E46676">
      <w:pPr>
        <w:jc w:val="both"/>
        <w:rPr>
          <w:lang w:val="uk-UA"/>
        </w:rPr>
      </w:pPr>
      <w:proofErr w:type="spellStart"/>
      <w:r w:rsidRPr="00E46676">
        <w:rPr>
          <w:lang w:val="uk-UA"/>
        </w:rPr>
        <w:t>ізопростани</w:t>
      </w:r>
      <w:proofErr w:type="spellEnd"/>
      <w:r w:rsidRPr="00E46676">
        <w:rPr>
          <w:lang w:val="uk-UA"/>
        </w:rPr>
        <w:t xml:space="preserve"> грають важливу роль в розвитку </w:t>
      </w:r>
      <w:proofErr w:type="spellStart"/>
      <w:r w:rsidRPr="00E46676">
        <w:rPr>
          <w:lang w:val="uk-UA"/>
        </w:rPr>
        <w:t>гепаторенального</w:t>
      </w:r>
      <w:proofErr w:type="spellEnd"/>
      <w:r w:rsidRPr="00E46676">
        <w:rPr>
          <w:lang w:val="uk-UA"/>
        </w:rPr>
        <w:t xml:space="preserve"> синдрому.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lastRenderedPageBreak/>
        <w:t xml:space="preserve">Нами  раніше  було  виявлено  підвищення  вмісту  8-iso-PgF2α  в  сироватці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крові  пацієнтів  з  гіпертонічною  хворобою  (ГБ)  у  порівнянні  з  показниками практично здорових осіб: (17.15 ± 3.12) </w:t>
      </w:r>
      <w:proofErr w:type="spellStart"/>
      <w:r w:rsidRPr="00E46676">
        <w:rPr>
          <w:lang w:val="uk-UA"/>
        </w:rPr>
        <w:t>пг</w:t>
      </w:r>
      <w:proofErr w:type="spellEnd"/>
      <w:r w:rsidRPr="00E46676">
        <w:rPr>
          <w:lang w:val="uk-UA"/>
        </w:rPr>
        <w:t xml:space="preserve"> / мл і (1.41 ± 0.81) </w:t>
      </w:r>
      <w:proofErr w:type="spellStart"/>
      <w:r w:rsidRPr="00E46676">
        <w:rPr>
          <w:lang w:val="uk-UA"/>
        </w:rPr>
        <w:t>пг</w:t>
      </w:r>
      <w:proofErr w:type="spellEnd"/>
      <w:r w:rsidRPr="00E46676">
        <w:rPr>
          <w:lang w:val="uk-UA"/>
        </w:rPr>
        <w:t xml:space="preserve"> / мл, відповідно,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де  (Р  &lt;0.05).  При  цьому  рівень  8-iso-PgF2α  при  наявності  ГБ  в  12,16  рази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перевищував показник групи контролю. При зіставленні змісту 8-ізопростана у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осіб  c  ГБ  в  залежності  від  рівня  артеріального  тиску  виявлено,  що  в  міру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прогресування  АГ  спостерігалося  підвищення  концентрації  8-ізопростана  в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сироватці  крові:  в  3.2  рази,  7.1раза  і  18.4  рази  в  порівнянні  з  особами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контрольної групи (відповідно 1 -й, 2-й і 3-го ступеня). Отримані дані свідчать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не тільки про підвищення активності 8-ізопростана в сироватці крові, а й про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формування при ГБ стан ОС, який більш виражений у осіб з АГ 3-го ступеня з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ожирінням.  У  хворих  на  ГХ  з  ожирінням  зміст  8-ізопростана  підвищується  в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14,9  рази  в  порівнянні  з  особами  в  контрольній  групі.  Динаміка  середніх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величин  досліджуваного  показника  в  ході  комбінованої  </w:t>
      </w:r>
      <w:proofErr w:type="spellStart"/>
      <w:r w:rsidRPr="00E46676">
        <w:rPr>
          <w:lang w:val="uk-UA"/>
        </w:rPr>
        <w:t>антигіпертензивної</w:t>
      </w:r>
      <w:proofErr w:type="spellEnd"/>
      <w:r w:rsidRPr="00E46676">
        <w:rPr>
          <w:lang w:val="uk-UA"/>
        </w:rPr>
        <w:t xml:space="preserve">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терапії зменшується. Також авторами було відзначено, що рівень 8-ізопростана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не залежить від тривалості АГ, а тільки від ступеня підвищення АГ.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Було доведено, що рівень 8-ізопростана збільшується у пацієнтів з гострим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інфарктом  міокарда  в  порівнянні  з  пацієнтами  зі  стабільною  стенокардією  і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пацієнтів  без  істотних  змін  в  коронарних  судинах  і  може  бути  маркером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розвитку атеросклерозу.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Значне  підвищення  рівня  8-ізопростана  було  відзначено  при  цілому  ряді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положень,  які  характеризуються  підвищеною  активністю  </w:t>
      </w:r>
      <w:proofErr w:type="spellStart"/>
      <w:r w:rsidRPr="00E46676">
        <w:rPr>
          <w:lang w:val="uk-UA"/>
        </w:rPr>
        <w:t>оксидативних</w:t>
      </w:r>
      <w:proofErr w:type="spellEnd"/>
      <w:r w:rsidRPr="00E46676">
        <w:rPr>
          <w:lang w:val="uk-UA"/>
        </w:rPr>
        <w:t xml:space="preserve">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процесів,  зокрема  при  тютюнопаління,  цукровому  діабеті  і </w:t>
      </w:r>
      <w:bookmarkStart w:id="0" w:name="_GoBack"/>
      <w:bookmarkEnd w:id="0"/>
    </w:p>
    <w:p w:rsidR="00E46676" w:rsidRPr="00E46676" w:rsidRDefault="00E46676" w:rsidP="00E46676">
      <w:pPr>
        <w:jc w:val="both"/>
        <w:rPr>
          <w:lang w:val="uk-UA"/>
        </w:rPr>
      </w:pPr>
      <w:proofErr w:type="spellStart"/>
      <w:r w:rsidRPr="00E46676">
        <w:rPr>
          <w:lang w:val="uk-UA"/>
        </w:rPr>
        <w:t>гиперхолистеринемия</w:t>
      </w:r>
      <w:proofErr w:type="spellEnd"/>
      <w:r w:rsidRPr="00E46676">
        <w:rPr>
          <w:lang w:val="uk-UA"/>
        </w:rPr>
        <w:t xml:space="preserve">.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Виводи. Таким чином, визначення параметрів </w:t>
      </w:r>
      <w:proofErr w:type="spellStart"/>
      <w:r w:rsidRPr="00E46676">
        <w:rPr>
          <w:lang w:val="uk-UA"/>
        </w:rPr>
        <w:t>оксидативного</w:t>
      </w:r>
      <w:proofErr w:type="spellEnd"/>
      <w:r w:rsidRPr="00E46676">
        <w:rPr>
          <w:lang w:val="uk-UA"/>
        </w:rPr>
        <w:t xml:space="preserve"> стресу, його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інтенсивності  необхідно  для  адекватної  оцінки  компенсаторних  можливостей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організму,  прогнозу  перебігу  захворювання  та  ефективності  одержуваного </w:t>
      </w:r>
    </w:p>
    <w:p w:rsidR="00E46676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 xml:space="preserve">лікування. 8-ізопростан може служити надійним маркером рівня </w:t>
      </w:r>
      <w:proofErr w:type="spellStart"/>
      <w:r w:rsidRPr="00E46676">
        <w:rPr>
          <w:lang w:val="uk-UA"/>
        </w:rPr>
        <w:t>оксидативного</w:t>
      </w:r>
      <w:proofErr w:type="spellEnd"/>
      <w:r w:rsidRPr="00E46676">
        <w:rPr>
          <w:lang w:val="uk-UA"/>
        </w:rPr>
        <w:t xml:space="preserve"> </w:t>
      </w:r>
    </w:p>
    <w:p w:rsidR="00326F8C" w:rsidRPr="00E46676" w:rsidRDefault="00E46676" w:rsidP="00E46676">
      <w:pPr>
        <w:jc w:val="both"/>
        <w:rPr>
          <w:lang w:val="uk-UA"/>
        </w:rPr>
      </w:pPr>
      <w:r w:rsidRPr="00E46676">
        <w:rPr>
          <w:lang w:val="uk-UA"/>
        </w:rPr>
        <w:t>стресу в організмі при різній патології.</w:t>
      </w:r>
    </w:p>
    <w:sectPr w:rsidR="00326F8C" w:rsidRPr="00E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4"/>
    <w:rsid w:val="00326F8C"/>
    <w:rsid w:val="00A92724"/>
    <w:rsid w:val="00E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3AFB-B450-49BF-ACB0-8D43E9CD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2018-11-28T08:06:00Z</dcterms:created>
  <dcterms:modified xsi:type="dcterms:W3CDTF">2018-11-28T08:08:00Z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