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289" w:rsidRPr="00412572" w:rsidRDefault="00B37289" w:rsidP="00B37289">
      <w:pPr>
        <w:spacing w:line="360" w:lineRule="auto"/>
        <w:jc w:val="both"/>
        <w:rPr>
          <w:color w:val="FF0000"/>
          <w:sz w:val="28"/>
          <w:szCs w:val="28"/>
        </w:rPr>
      </w:pPr>
      <w:r w:rsidRPr="00412572">
        <w:rPr>
          <w:b/>
          <w:sz w:val="28"/>
          <w:szCs w:val="28"/>
        </w:rPr>
        <w:t xml:space="preserve">УДК 616.37 – 008.9 – 078 – 092.9:613.25 </w:t>
      </w:r>
    </w:p>
    <w:p w:rsidR="00B37289" w:rsidRPr="00412572" w:rsidRDefault="00B37289" w:rsidP="00B37289">
      <w:pPr>
        <w:spacing w:line="360" w:lineRule="auto"/>
        <w:jc w:val="center"/>
        <w:rPr>
          <w:b/>
          <w:sz w:val="28"/>
          <w:szCs w:val="28"/>
        </w:rPr>
      </w:pPr>
      <w:r w:rsidRPr="00412572">
        <w:rPr>
          <w:b/>
          <w:sz w:val="28"/>
          <w:szCs w:val="28"/>
        </w:rPr>
        <w:t xml:space="preserve">Николаева О. В., </w:t>
      </w:r>
      <w:proofErr w:type="spellStart"/>
      <w:r w:rsidRPr="00412572">
        <w:rPr>
          <w:b/>
          <w:sz w:val="28"/>
          <w:szCs w:val="28"/>
        </w:rPr>
        <w:t>Ковальцова</w:t>
      </w:r>
      <w:proofErr w:type="spellEnd"/>
      <w:r w:rsidRPr="00412572">
        <w:rPr>
          <w:b/>
          <w:sz w:val="28"/>
          <w:szCs w:val="28"/>
        </w:rPr>
        <w:t xml:space="preserve"> М. В., Сиренко В.А., </w:t>
      </w:r>
      <w:proofErr w:type="spellStart"/>
      <w:r w:rsidRPr="00412572">
        <w:rPr>
          <w:b/>
          <w:sz w:val="28"/>
          <w:szCs w:val="28"/>
        </w:rPr>
        <w:t>Сулхдост</w:t>
      </w:r>
      <w:proofErr w:type="spellEnd"/>
      <w:r w:rsidRPr="00412572">
        <w:rPr>
          <w:b/>
          <w:sz w:val="28"/>
          <w:szCs w:val="28"/>
        </w:rPr>
        <w:t xml:space="preserve"> И.А., Журавлёва П.В.</w:t>
      </w:r>
    </w:p>
    <w:p w:rsidR="00B37289" w:rsidRDefault="00B37289" w:rsidP="00B37289">
      <w:pPr>
        <w:spacing w:line="360" w:lineRule="auto"/>
        <w:jc w:val="center"/>
        <w:rPr>
          <w:b/>
          <w:sz w:val="28"/>
          <w:szCs w:val="28"/>
        </w:rPr>
      </w:pPr>
      <w:r w:rsidRPr="00412572">
        <w:rPr>
          <w:b/>
          <w:sz w:val="28"/>
          <w:szCs w:val="28"/>
        </w:rPr>
        <w:t xml:space="preserve">Биохимические изменения экзокринной части поджелудочной железы крыс, находящихся на </w:t>
      </w:r>
      <w:proofErr w:type="spellStart"/>
      <w:r w:rsidRPr="00412572">
        <w:rPr>
          <w:b/>
          <w:sz w:val="28"/>
          <w:szCs w:val="28"/>
        </w:rPr>
        <w:t>гипокалорийном</w:t>
      </w:r>
      <w:proofErr w:type="spellEnd"/>
      <w:r w:rsidRPr="00412572">
        <w:rPr>
          <w:b/>
          <w:sz w:val="28"/>
          <w:szCs w:val="28"/>
        </w:rPr>
        <w:t xml:space="preserve"> питании</w:t>
      </w:r>
    </w:p>
    <w:p w:rsidR="00B37289" w:rsidRDefault="00B37289" w:rsidP="00B37289">
      <w:pPr>
        <w:spacing w:line="360" w:lineRule="auto"/>
        <w:jc w:val="both"/>
        <w:rPr>
          <w:sz w:val="28"/>
          <w:szCs w:val="28"/>
        </w:rPr>
      </w:pPr>
      <w:r w:rsidRPr="00345E01">
        <w:rPr>
          <w:sz w:val="28"/>
          <w:szCs w:val="28"/>
        </w:rPr>
        <w:t>Харьковский национальный медицинский университет</w:t>
      </w:r>
      <w:r>
        <w:rPr>
          <w:sz w:val="28"/>
          <w:szCs w:val="28"/>
        </w:rPr>
        <w:t>, Харьков, Украина</w:t>
      </w:r>
    </w:p>
    <w:p w:rsidR="00B37289" w:rsidRPr="00B37289" w:rsidRDefault="00B37289" w:rsidP="00B37289">
      <w:pPr>
        <w:spacing w:line="360" w:lineRule="auto"/>
        <w:jc w:val="center"/>
        <w:rPr>
          <w:sz w:val="28"/>
          <w:szCs w:val="28"/>
          <w:u w:val="single"/>
        </w:rPr>
      </w:pPr>
      <w:r w:rsidRPr="00345E01">
        <w:rPr>
          <w:sz w:val="28"/>
          <w:szCs w:val="28"/>
          <w:u w:val="single"/>
          <w:lang w:val="en-US"/>
        </w:rPr>
        <w:t>e</w:t>
      </w:r>
      <w:r w:rsidRPr="00B37289">
        <w:rPr>
          <w:sz w:val="28"/>
          <w:szCs w:val="28"/>
          <w:u w:val="single"/>
        </w:rPr>
        <w:t>-</w:t>
      </w:r>
      <w:r w:rsidRPr="00345E01">
        <w:rPr>
          <w:sz w:val="28"/>
          <w:szCs w:val="28"/>
          <w:u w:val="single"/>
          <w:lang w:val="en-US"/>
        </w:rPr>
        <w:t>mail</w:t>
      </w:r>
      <w:r w:rsidRPr="00345E01">
        <w:rPr>
          <w:sz w:val="28"/>
          <w:szCs w:val="28"/>
          <w:u w:val="single"/>
        </w:rPr>
        <w:t>:</w:t>
      </w:r>
      <w:r>
        <w:rPr>
          <w:sz w:val="28"/>
          <w:szCs w:val="28"/>
          <w:u w:val="single"/>
          <w:lang w:val="en-US"/>
        </w:rPr>
        <w:t>yamarinka</w:t>
      </w:r>
      <w:r w:rsidRPr="00B37289">
        <w:rPr>
          <w:sz w:val="28"/>
          <w:szCs w:val="28"/>
          <w:u w:val="single"/>
        </w:rPr>
        <w:t>@</w:t>
      </w:r>
      <w:r>
        <w:rPr>
          <w:sz w:val="28"/>
          <w:szCs w:val="28"/>
          <w:u w:val="single"/>
          <w:lang w:val="en-US"/>
        </w:rPr>
        <w:t>ukr</w:t>
      </w:r>
      <w:r w:rsidRPr="00B37289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net</w:t>
      </w:r>
    </w:p>
    <w:p w:rsidR="00B37289" w:rsidRDefault="00B37289" w:rsidP="00B37289">
      <w:pPr>
        <w:spacing w:line="360" w:lineRule="auto"/>
        <w:jc w:val="both"/>
        <w:rPr>
          <w:sz w:val="28"/>
          <w:szCs w:val="28"/>
          <w:lang w:val="uk-UA"/>
        </w:rPr>
      </w:pPr>
      <w:r w:rsidRPr="00412572">
        <w:rPr>
          <w:sz w:val="28"/>
          <w:szCs w:val="28"/>
        </w:rPr>
        <w:t>Данная работа является фрагментом НИР «Патогенез влияния экзогенных вредных факторов на морфофункциональное состояние поджелудочной железы»,</w:t>
      </w:r>
      <w:r w:rsidRPr="00412572">
        <w:rPr>
          <w:spacing w:val="-6"/>
          <w:sz w:val="28"/>
          <w:szCs w:val="28"/>
        </w:rPr>
        <w:t xml:space="preserve"> № </w:t>
      </w:r>
      <w:r w:rsidRPr="00412572">
        <w:rPr>
          <w:sz w:val="28"/>
          <w:szCs w:val="28"/>
        </w:rPr>
        <w:t>гос. регистрации</w:t>
      </w:r>
      <w:r w:rsidRPr="00412572">
        <w:rPr>
          <w:i/>
          <w:sz w:val="28"/>
          <w:szCs w:val="28"/>
        </w:rPr>
        <w:t xml:space="preserve"> </w:t>
      </w:r>
      <w:r w:rsidRPr="00412572">
        <w:rPr>
          <w:spacing w:val="-6"/>
          <w:sz w:val="28"/>
          <w:szCs w:val="28"/>
        </w:rPr>
        <w:t>012U002381.</w:t>
      </w:r>
    </w:p>
    <w:p w:rsidR="00B37289" w:rsidRPr="00412572" w:rsidRDefault="00B37289" w:rsidP="00B37289">
      <w:pPr>
        <w:spacing w:line="360" w:lineRule="auto"/>
        <w:ind w:firstLine="709"/>
        <w:jc w:val="both"/>
        <w:rPr>
          <w:sz w:val="28"/>
          <w:szCs w:val="28"/>
        </w:rPr>
      </w:pPr>
      <w:r w:rsidRPr="00412572">
        <w:rPr>
          <w:sz w:val="28"/>
          <w:szCs w:val="28"/>
        </w:rPr>
        <w:t xml:space="preserve">Актуальной проблемой современного мира являются заболевания пищеварительной и эндокринной системы, а именно, неотъемлемой их части, – поджелудочной железы (ПЖ). Неуклонно растет количество пациентов с патологией ПЖ, которая сейчас встречается уже и у </w:t>
      </w:r>
      <w:r w:rsidRPr="00823428">
        <w:rPr>
          <w:sz w:val="28"/>
          <w:szCs w:val="28"/>
        </w:rPr>
        <w:t>детей [1].</w:t>
      </w:r>
      <w:r w:rsidRPr="00412572">
        <w:rPr>
          <w:sz w:val="28"/>
          <w:szCs w:val="28"/>
        </w:rPr>
        <w:t xml:space="preserve"> Пищевой фактор в патологии ПЖ все еще требует внимательного изучения, но уже сейчас достоверно известно, что при изменении соотношения питательных веществ п</w:t>
      </w:r>
      <w:r>
        <w:rPr>
          <w:sz w:val="28"/>
          <w:szCs w:val="28"/>
        </w:rPr>
        <w:t xml:space="preserve">овышается риск заболевания ПЖ </w:t>
      </w:r>
      <w:r w:rsidRPr="00823428">
        <w:rPr>
          <w:sz w:val="28"/>
          <w:szCs w:val="28"/>
        </w:rPr>
        <w:t xml:space="preserve">[2]. Ученые предполагают, что </w:t>
      </w:r>
      <w:proofErr w:type="spellStart"/>
      <w:r w:rsidRPr="00823428">
        <w:rPr>
          <w:sz w:val="28"/>
          <w:szCs w:val="28"/>
        </w:rPr>
        <w:t>дисферментозы</w:t>
      </w:r>
      <w:proofErr w:type="spellEnd"/>
      <w:r w:rsidRPr="00823428">
        <w:rPr>
          <w:sz w:val="28"/>
          <w:szCs w:val="28"/>
        </w:rPr>
        <w:t xml:space="preserve"> и другие метаболические расстройства ПЖ могут развиваться по вине неправильного питания [2].</w:t>
      </w:r>
      <w:r w:rsidRPr="007A36D6">
        <w:rPr>
          <w:color w:val="FF0000"/>
          <w:sz w:val="28"/>
          <w:szCs w:val="28"/>
        </w:rPr>
        <w:t xml:space="preserve"> </w:t>
      </w:r>
      <w:r w:rsidRPr="00412572">
        <w:rPr>
          <w:sz w:val="28"/>
          <w:szCs w:val="28"/>
        </w:rPr>
        <w:t>На данный момент, роль количеств</w:t>
      </w:r>
      <w:r>
        <w:rPr>
          <w:sz w:val="28"/>
          <w:szCs w:val="28"/>
        </w:rPr>
        <w:t>а</w:t>
      </w:r>
      <w:r w:rsidRPr="00412572">
        <w:rPr>
          <w:sz w:val="28"/>
          <w:szCs w:val="28"/>
        </w:rPr>
        <w:t xml:space="preserve"> и качеств</w:t>
      </w:r>
      <w:r>
        <w:rPr>
          <w:sz w:val="28"/>
          <w:szCs w:val="28"/>
        </w:rPr>
        <w:t>а</w:t>
      </w:r>
      <w:r w:rsidRPr="00412572">
        <w:rPr>
          <w:sz w:val="28"/>
          <w:szCs w:val="28"/>
        </w:rPr>
        <w:t xml:space="preserve"> питательных веществ </w:t>
      </w:r>
      <w:r>
        <w:rPr>
          <w:sz w:val="28"/>
          <w:szCs w:val="28"/>
        </w:rPr>
        <w:t>в</w:t>
      </w:r>
      <w:r w:rsidRPr="00412572"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>и</w:t>
      </w:r>
      <w:r w:rsidRPr="00412572">
        <w:rPr>
          <w:sz w:val="28"/>
          <w:szCs w:val="28"/>
        </w:rPr>
        <w:t xml:space="preserve"> патологий ПЖ требует дальнейшего изучения.</w:t>
      </w:r>
    </w:p>
    <w:p w:rsidR="00B37289" w:rsidRPr="00412572" w:rsidRDefault="00B37289" w:rsidP="00B37289">
      <w:pPr>
        <w:spacing w:line="360" w:lineRule="auto"/>
        <w:ind w:firstLine="709"/>
        <w:jc w:val="both"/>
        <w:rPr>
          <w:sz w:val="28"/>
          <w:szCs w:val="28"/>
        </w:rPr>
      </w:pPr>
      <w:r w:rsidRPr="00412572">
        <w:rPr>
          <w:b/>
          <w:sz w:val="28"/>
          <w:szCs w:val="28"/>
        </w:rPr>
        <w:t>Целью исследование</w:t>
      </w:r>
      <w:r w:rsidRPr="00412572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 xml:space="preserve">изучение </w:t>
      </w:r>
      <w:r w:rsidRPr="00412572">
        <w:rPr>
          <w:sz w:val="28"/>
          <w:szCs w:val="28"/>
        </w:rPr>
        <w:t xml:space="preserve">влияния </w:t>
      </w:r>
      <w:proofErr w:type="spellStart"/>
      <w:r w:rsidRPr="00412572">
        <w:rPr>
          <w:sz w:val="28"/>
          <w:szCs w:val="28"/>
        </w:rPr>
        <w:t>гипокалори</w:t>
      </w:r>
      <w:r w:rsidRPr="00412572">
        <w:rPr>
          <w:sz w:val="28"/>
          <w:szCs w:val="28"/>
        </w:rPr>
        <w:t>й</w:t>
      </w:r>
      <w:r w:rsidRPr="00412572">
        <w:rPr>
          <w:sz w:val="28"/>
          <w:szCs w:val="28"/>
        </w:rPr>
        <w:t>ного</w:t>
      </w:r>
      <w:proofErr w:type="spellEnd"/>
      <w:r w:rsidRPr="00412572">
        <w:rPr>
          <w:sz w:val="28"/>
          <w:szCs w:val="28"/>
        </w:rPr>
        <w:t xml:space="preserve"> питания на морфофункциональное состояние экзокринной части ПЖ крыс. </w:t>
      </w:r>
    </w:p>
    <w:p w:rsidR="00B37289" w:rsidRPr="00412572" w:rsidRDefault="00B37289" w:rsidP="00B37289">
      <w:pPr>
        <w:spacing w:line="360" w:lineRule="auto"/>
        <w:ind w:firstLine="709"/>
        <w:jc w:val="both"/>
        <w:rPr>
          <w:sz w:val="28"/>
          <w:szCs w:val="28"/>
        </w:rPr>
      </w:pPr>
      <w:r w:rsidRPr="00412572">
        <w:rPr>
          <w:b/>
          <w:sz w:val="28"/>
          <w:szCs w:val="28"/>
        </w:rPr>
        <w:t xml:space="preserve">Материалы и методы. </w:t>
      </w:r>
      <w:r w:rsidRPr="00412572">
        <w:rPr>
          <w:sz w:val="28"/>
          <w:szCs w:val="28"/>
        </w:rPr>
        <w:t>Эксперимент проводился на 20 крысах</w:t>
      </w:r>
      <w:r>
        <w:rPr>
          <w:sz w:val="28"/>
          <w:szCs w:val="28"/>
        </w:rPr>
        <w:t xml:space="preserve"> WAG/G </w:t>
      </w:r>
      <w:proofErr w:type="spellStart"/>
      <w:r>
        <w:rPr>
          <w:sz w:val="28"/>
          <w:szCs w:val="28"/>
        </w:rPr>
        <w:t>Sto</w:t>
      </w:r>
      <w:proofErr w:type="spellEnd"/>
      <w:r>
        <w:rPr>
          <w:sz w:val="28"/>
          <w:szCs w:val="28"/>
        </w:rPr>
        <w:t xml:space="preserve">, которые разделены </w:t>
      </w:r>
      <w:r w:rsidRPr="00412572">
        <w:rPr>
          <w:sz w:val="28"/>
          <w:szCs w:val="28"/>
        </w:rPr>
        <w:t xml:space="preserve">на 2 группы. В первую группу входили </w:t>
      </w:r>
      <w:r>
        <w:rPr>
          <w:sz w:val="28"/>
          <w:szCs w:val="28"/>
        </w:rPr>
        <w:t>животные</w:t>
      </w:r>
      <w:r w:rsidRPr="00412572">
        <w:rPr>
          <w:sz w:val="28"/>
          <w:szCs w:val="28"/>
        </w:rPr>
        <w:t xml:space="preserve"> на </w:t>
      </w:r>
      <w:proofErr w:type="spellStart"/>
      <w:r w:rsidRPr="00412572">
        <w:rPr>
          <w:sz w:val="28"/>
          <w:szCs w:val="28"/>
        </w:rPr>
        <w:t>гипокалорийном</w:t>
      </w:r>
      <w:proofErr w:type="spellEnd"/>
      <w:r w:rsidRPr="00412572">
        <w:rPr>
          <w:sz w:val="28"/>
          <w:szCs w:val="28"/>
        </w:rPr>
        <w:t xml:space="preserve"> питании (57,4 калорий в сутки) с алиментарн</w:t>
      </w:r>
      <w:r>
        <w:rPr>
          <w:sz w:val="28"/>
          <w:szCs w:val="28"/>
        </w:rPr>
        <w:t>ым</w:t>
      </w:r>
      <w:r w:rsidRPr="00412572">
        <w:rPr>
          <w:sz w:val="28"/>
          <w:szCs w:val="28"/>
        </w:rPr>
        <w:t xml:space="preserve"> дефицитом белка. Животные группы контроля (2-я группа) получили сбалансированное </w:t>
      </w:r>
      <w:r>
        <w:rPr>
          <w:sz w:val="28"/>
          <w:szCs w:val="28"/>
        </w:rPr>
        <w:t>питание</w:t>
      </w:r>
      <w:r w:rsidRPr="00412572">
        <w:rPr>
          <w:sz w:val="28"/>
          <w:szCs w:val="28"/>
        </w:rPr>
        <w:t xml:space="preserve"> (104,5 калорий в сутки). При </w:t>
      </w:r>
      <w:r w:rsidRPr="00412572">
        <w:rPr>
          <w:sz w:val="28"/>
          <w:szCs w:val="28"/>
        </w:rPr>
        <w:lastRenderedPageBreak/>
        <w:t>биохимическом исследовании использовались спектрометрический метод для определения в сыворотки крови уро</w:t>
      </w:r>
      <w:r w:rsidRPr="00412572">
        <w:rPr>
          <w:sz w:val="28"/>
          <w:szCs w:val="28"/>
        </w:rPr>
        <w:t>в</w:t>
      </w:r>
      <w:r w:rsidRPr="00412572">
        <w:rPr>
          <w:sz w:val="28"/>
          <w:szCs w:val="28"/>
        </w:rPr>
        <w:t xml:space="preserve">ней липазы и  </w:t>
      </w:r>
      <w:proofErr w:type="gramStart"/>
      <w:r w:rsidRPr="00412572">
        <w:rPr>
          <w:sz w:val="28"/>
          <w:szCs w:val="28"/>
        </w:rPr>
        <w:t>α-</w:t>
      </w:r>
      <w:proofErr w:type="gramEnd"/>
      <w:r w:rsidRPr="00412572">
        <w:rPr>
          <w:sz w:val="28"/>
          <w:szCs w:val="28"/>
        </w:rPr>
        <w:t xml:space="preserve">амилазы (наборы реагентов </w:t>
      </w:r>
      <w:proofErr w:type="spellStart"/>
      <w:r w:rsidRPr="00412572">
        <w:rPr>
          <w:sz w:val="28"/>
          <w:szCs w:val="28"/>
        </w:rPr>
        <w:t>La</w:t>
      </w:r>
      <w:proofErr w:type="spellEnd"/>
      <w:r w:rsidRPr="00412572">
        <w:rPr>
          <w:sz w:val="28"/>
          <w:szCs w:val="28"/>
        </w:rPr>
        <w:t xml:space="preserve"> </w:t>
      </w:r>
      <w:proofErr w:type="spellStart"/>
      <w:r w:rsidRPr="00412572">
        <w:rPr>
          <w:sz w:val="28"/>
          <w:szCs w:val="28"/>
        </w:rPr>
        <w:t>Chema</w:t>
      </w:r>
      <w:proofErr w:type="spellEnd"/>
      <w:r w:rsidRPr="00412572">
        <w:rPr>
          <w:sz w:val="28"/>
          <w:szCs w:val="28"/>
        </w:rPr>
        <w:t xml:space="preserve">, Чехия), и </w:t>
      </w:r>
      <w:proofErr w:type="spellStart"/>
      <w:r w:rsidRPr="00412572">
        <w:rPr>
          <w:sz w:val="28"/>
          <w:szCs w:val="28"/>
        </w:rPr>
        <w:t>иммунотурб</w:t>
      </w:r>
      <w:r w:rsidRPr="00412572">
        <w:rPr>
          <w:sz w:val="28"/>
          <w:szCs w:val="28"/>
        </w:rPr>
        <w:t>о</w:t>
      </w:r>
      <w:r w:rsidRPr="00412572">
        <w:rPr>
          <w:sz w:val="28"/>
          <w:szCs w:val="28"/>
        </w:rPr>
        <w:t>диметрический</w:t>
      </w:r>
      <w:proofErr w:type="spellEnd"/>
      <w:r w:rsidRPr="00412572">
        <w:rPr>
          <w:sz w:val="28"/>
          <w:szCs w:val="28"/>
        </w:rPr>
        <w:t xml:space="preserve"> метод для определения уровня α</w:t>
      </w:r>
      <w:r w:rsidRPr="00412572">
        <w:rPr>
          <w:sz w:val="28"/>
          <w:szCs w:val="28"/>
          <w:vertAlign w:val="subscript"/>
        </w:rPr>
        <w:t>1</w:t>
      </w:r>
      <w:r w:rsidRPr="00412572">
        <w:rPr>
          <w:sz w:val="28"/>
          <w:szCs w:val="28"/>
        </w:rPr>
        <w:t>-антитрипсина (α</w:t>
      </w:r>
      <w:r w:rsidRPr="00412572">
        <w:rPr>
          <w:sz w:val="28"/>
          <w:szCs w:val="28"/>
          <w:vertAlign w:val="subscript"/>
        </w:rPr>
        <w:t>1</w:t>
      </w:r>
      <w:r w:rsidRPr="00412572">
        <w:rPr>
          <w:sz w:val="28"/>
          <w:szCs w:val="28"/>
        </w:rPr>
        <w:t>-АТр) (набор реагентов фирмы «</w:t>
      </w:r>
      <w:proofErr w:type="spellStart"/>
      <w:r w:rsidRPr="00412572">
        <w:rPr>
          <w:sz w:val="28"/>
          <w:szCs w:val="28"/>
        </w:rPr>
        <w:t>Диалаб</w:t>
      </w:r>
      <w:proofErr w:type="spellEnd"/>
      <w:r w:rsidRPr="00412572">
        <w:rPr>
          <w:sz w:val="28"/>
          <w:szCs w:val="28"/>
        </w:rPr>
        <w:t>», Австрия). Все полученные цифровые данные обработаны статистически методом однофакторного дисперсионного анализа.</w:t>
      </w:r>
    </w:p>
    <w:p w:rsidR="00B37289" w:rsidRPr="00412572" w:rsidRDefault="00B37289" w:rsidP="00B37289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12572">
        <w:rPr>
          <w:sz w:val="28"/>
          <w:szCs w:val="28"/>
        </w:rPr>
        <w:t>Все процедуры на животных, а также выв</w:t>
      </w:r>
      <w:r>
        <w:rPr>
          <w:sz w:val="28"/>
          <w:szCs w:val="28"/>
        </w:rPr>
        <w:t>едение</w:t>
      </w:r>
      <w:r w:rsidRPr="00412572">
        <w:rPr>
          <w:sz w:val="28"/>
          <w:szCs w:val="28"/>
        </w:rPr>
        <w:t xml:space="preserve"> животных из эксперимента путем декапитации проводились под анестезией с использованием тиопенталового наркоза соответственно национальным «Общим этическим принципам исследований на животных» (Украина, 2001), которые согласуются с положениями «Европейской конвенции о защите позвоночных животных, которые используются для экспериментальных и других научных целей» (Страсбург, 18.03.86), а также Хельсинкской декларации, принятой Генеральной ассамблеей Всемирной медицинской ассоциации (1964-2000</w:t>
      </w:r>
      <w:proofErr w:type="gramEnd"/>
      <w:r w:rsidRPr="00412572">
        <w:rPr>
          <w:sz w:val="28"/>
          <w:szCs w:val="28"/>
        </w:rPr>
        <w:t>), Уставом Украинской ассоциации по биоэтике и нормами GLP (1992).</w:t>
      </w:r>
    </w:p>
    <w:p w:rsidR="00B37289" w:rsidRPr="00412572" w:rsidRDefault="00B37289" w:rsidP="00B37289">
      <w:pPr>
        <w:spacing w:line="360" w:lineRule="auto"/>
        <w:ind w:firstLine="709"/>
        <w:jc w:val="both"/>
        <w:rPr>
          <w:sz w:val="28"/>
          <w:szCs w:val="28"/>
        </w:rPr>
      </w:pPr>
      <w:r w:rsidRPr="00412572">
        <w:rPr>
          <w:b/>
          <w:sz w:val="28"/>
          <w:szCs w:val="28"/>
        </w:rPr>
        <w:t xml:space="preserve">Результаты исследования. </w:t>
      </w:r>
      <w:r w:rsidRPr="00412572">
        <w:rPr>
          <w:sz w:val="28"/>
          <w:szCs w:val="28"/>
        </w:rPr>
        <w:t xml:space="preserve">Изменения калорийности рациона животных обусловила морфологические изменения  в ПЖ у крыс основной </w:t>
      </w:r>
      <w:proofErr w:type="gramStart"/>
      <w:r w:rsidRPr="00412572">
        <w:rPr>
          <w:sz w:val="28"/>
          <w:szCs w:val="28"/>
        </w:rPr>
        <w:t>группы</w:t>
      </w:r>
      <w:proofErr w:type="gramEnd"/>
      <w:r w:rsidRPr="00412572">
        <w:rPr>
          <w:sz w:val="28"/>
          <w:szCs w:val="28"/>
        </w:rPr>
        <w:t xml:space="preserve"> которые были описаны нами ранее </w:t>
      </w:r>
      <w:r w:rsidRPr="00823428">
        <w:rPr>
          <w:sz w:val="28"/>
          <w:szCs w:val="28"/>
        </w:rPr>
        <w:t>[3],</w:t>
      </w:r>
      <w:r w:rsidRPr="00412572">
        <w:rPr>
          <w:sz w:val="28"/>
          <w:szCs w:val="28"/>
        </w:rPr>
        <w:t xml:space="preserve"> что вероятно, способствовало функциональным изменениям нарушения секреторной активности ПЖ. Анализ внешнесекреторной активности ПЖ у крыс показал, что у 100% экспериментальных животных 1 группы имеет место отклонение уровня </w:t>
      </w:r>
      <w:proofErr w:type="spellStart"/>
      <w:r w:rsidRPr="00412572">
        <w:rPr>
          <w:sz w:val="28"/>
          <w:szCs w:val="28"/>
        </w:rPr>
        <w:t>ферментемии</w:t>
      </w:r>
      <w:proofErr w:type="spellEnd"/>
      <w:r w:rsidRPr="00412572">
        <w:rPr>
          <w:sz w:val="28"/>
          <w:szCs w:val="28"/>
        </w:rPr>
        <w:t xml:space="preserve"> от нормативных значений, то есть экзокринная панкреатическая дисфункция (табл. 1).</w:t>
      </w:r>
      <w:r w:rsidRPr="007A36D6">
        <w:rPr>
          <w:sz w:val="28"/>
          <w:szCs w:val="28"/>
        </w:rPr>
        <w:t xml:space="preserve"> </w:t>
      </w:r>
      <w:r w:rsidRPr="00412572">
        <w:rPr>
          <w:sz w:val="28"/>
          <w:szCs w:val="28"/>
        </w:rPr>
        <w:t>При биохимическом исследовании было установлено отклонения</w:t>
      </w:r>
      <w:r w:rsidRPr="007A36D6">
        <w:rPr>
          <w:sz w:val="28"/>
          <w:szCs w:val="28"/>
        </w:rPr>
        <w:t xml:space="preserve"> </w:t>
      </w:r>
      <w:r w:rsidRPr="00412572">
        <w:rPr>
          <w:sz w:val="28"/>
          <w:szCs w:val="28"/>
        </w:rPr>
        <w:t>среднестатистических показателей</w:t>
      </w:r>
      <w:r w:rsidRPr="007A36D6">
        <w:rPr>
          <w:sz w:val="28"/>
          <w:szCs w:val="28"/>
        </w:rPr>
        <w:t xml:space="preserve"> </w:t>
      </w:r>
      <w:r w:rsidRPr="00412572">
        <w:rPr>
          <w:sz w:val="28"/>
          <w:szCs w:val="28"/>
        </w:rPr>
        <w:t xml:space="preserve">ферментов (табл. </w:t>
      </w:r>
      <w:r>
        <w:rPr>
          <w:sz w:val="28"/>
          <w:szCs w:val="28"/>
        </w:rPr>
        <w:t>2</w:t>
      </w:r>
      <w:r w:rsidRPr="00412572">
        <w:rPr>
          <w:sz w:val="28"/>
          <w:szCs w:val="28"/>
        </w:rPr>
        <w:t xml:space="preserve">), так у животных основной группы повышены </w:t>
      </w:r>
      <w:r>
        <w:rPr>
          <w:sz w:val="28"/>
          <w:szCs w:val="28"/>
        </w:rPr>
        <w:t>показа</w:t>
      </w:r>
      <w:r w:rsidRPr="00412572">
        <w:rPr>
          <w:sz w:val="28"/>
          <w:szCs w:val="28"/>
        </w:rPr>
        <w:t>тели уровня</w:t>
      </w:r>
      <w:r>
        <w:rPr>
          <w:sz w:val="28"/>
          <w:szCs w:val="28"/>
        </w:rPr>
        <w:t xml:space="preserve"> </w:t>
      </w:r>
      <w:r w:rsidRPr="00412572">
        <w:rPr>
          <w:sz w:val="28"/>
          <w:szCs w:val="28"/>
        </w:rPr>
        <w:t xml:space="preserve">липазы и </w:t>
      </w:r>
      <w:proofErr w:type="gramStart"/>
      <w:r w:rsidRPr="00412572">
        <w:rPr>
          <w:sz w:val="28"/>
          <w:szCs w:val="28"/>
        </w:rPr>
        <w:t>α-</w:t>
      </w:r>
      <w:proofErr w:type="gramEnd"/>
      <w:r w:rsidRPr="00412572">
        <w:rPr>
          <w:sz w:val="28"/>
          <w:szCs w:val="28"/>
        </w:rPr>
        <w:t>амилазы по сравнению с</w:t>
      </w:r>
      <w:r>
        <w:rPr>
          <w:sz w:val="28"/>
          <w:szCs w:val="28"/>
        </w:rPr>
        <w:t>о 2 гр.</w:t>
      </w:r>
      <w:r w:rsidRPr="003B4E10">
        <w:rPr>
          <w:sz w:val="28"/>
          <w:szCs w:val="28"/>
        </w:rPr>
        <w:t xml:space="preserve"> </w:t>
      </w:r>
      <w:r w:rsidRPr="00412572">
        <w:rPr>
          <w:sz w:val="28"/>
          <w:szCs w:val="28"/>
        </w:rPr>
        <w:t>При этом, показатель α</w:t>
      </w:r>
      <w:r w:rsidRPr="00412572">
        <w:rPr>
          <w:sz w:val="28"/>
          <w:szCs w:val="28"/>
          <w:vertAlign w:val="subscript"/>
        </w:rPr>
        <w:t>1</w:t>
      </w:r>
      <w:r w:rsidRPr="00412572">
        <w:rPr>
          <w:sz w:val="28"/>
          <w:szCs w:val="28"/>
        </w:rPr>
        <w:t xml:space="preserve">-антитрипсина у крыс на </w:t>
      </w:r>
      <w:proofErr w:type="spellStart"/>
      <w:r w:rsidRPr="00412572">
        <w:rPr>
          <w:sz w:val="28"/>
          <w:szCs w:val="28"/>
        </w:rPr>
        <w:t>гипокалорийным</w:t>
      </w:r>
      <w:proofErr w:type="spellEnd"/>
      <w:r w:rsidRPr="00412572">
        <w:rPr>
          <w:sz w:val="28"/>
          <w:szCs w:val="28"/>
        </w:rPr>
        <w:t xml:space="preserve"> </w:t>
      </w:r>
    </w:p>
    <w:p w:rsidR="00B37289" w:rsidRPr="00412572" w:rsidRDefault="00B37289" w:rsidP="00B37289">
      <w:pPr>
        <w:spacing w:line="360" w:lineRule="auto"/>
        <w:ind w:firstLine="708"/>
        <w:jc w:val="right"/>
        <w:rPr>
          <w:i/>
          <w:sz w:val="28"/>
          <w:szCs w:val="28"/>
        </w:rPr>
      </w:pPr>
      <w:r w:rsidRPr="00412572">
        <w:rPr>
          <w:i/>
          <w:sz w:val="28"/>
          <w:szCs w:val="28"/>
        </w:rPr>
        <w:lastRenderedPageBreak/>
        <w:t>Таблица 1</w:t>
      </w:r>
    </w:p>
    <w:p w:rsidR="00B37289" w:rsidRPr="00412572" w:rsidRDefault="00B37289" w:rsidP="00B37289">
      <w:pPr>
        <w:spacing w:line="360" w:lineRule="auto"/>
        <w:jc w:val="center"/>
        <w:rPr>
          <w:b/>
          <w:sz w:val="28"/>
          <w:szCs w:val="28"/>
        </w:rPr>
      </w:pPr>
      <w:r w:rsidRPr="00412572">
        <w:rPr>
          <w:b/>
          <w:sz w:val="28"/>
          <w:szCs w:val="28"/>
        </w:rPr>
        <w:t xml:space="preserve">Изменения </w:t>
      </w:r>
      <w:proofErr w:type="spellStart"/>
      <w:r w:rsidRPr="00412572">
        <w:rPr>
          <w:b/>
          <w:sz w:val="28"/>
          <w:szCs w:val="28"/>
        </w:rPr>
        <w:t>ферментемии</w:t>
      </w:r>
      <w:proofErr w:type="spellEnd"/>
      <w:r w:rsidRPr="00412572">
        <w:rPr>
          <w:b/>
          <w:sz w:val="28"/>
          <w:szCs w:val="28"/>
        </w:rPr>
        <w:t xml:space="preserve"> та α</w:t>
      </w:r>
      <w:r w:rsidRPr="00412572">
        <w:rPr>
          <w:b/>
          <w:sz w:val="28"/>
          <w:szCs w:val="28"/>
          <w:vertAlign w:val="subscript"/>
        </w:rPr>
        <w:t>1</w:t>
      </w:r>
      <w:r w:rsidRPr="00412572">
        <w:rPr>
          <w:b/>
          <w:sz w:val="28"/>
          <w:szCs w:val="28"/>
        </w:rPr>
        <w:t>-антитрипсина у крыс</w:t>
      </w:r>
    </w:p>
    <w:p w:rsidR="00B37289" w:rsidRPr="00412572" w:rsidRDefault="00B37289" w:rsidP="00B37289">
      <w:pPr>
        <w:spacing w:line="360" w:lineRule="auto"/>
        <w:jc w:val="center"/>
        <w:rPr>
          <w:b/>
          <w:sz w:val="28"/>
          <w:szCs w:val="28"/>
        </w:rPr>
      </w:pPr>
      <w:r w:rsidRPr="00412572">
        <w:rPr>
          <w:b/>
          <w:sz w:val="28"/>
          <w:szCs w:val="28"/>
        </w:rPr>
        <w:t>(</w:t>
      </w:r>
      <w:proofErr w:type="gramStart"/>
      <w:r w:rsidRPr="00412572">
        <w:rPr>
          <w:b/>
          <w:sz w:val="28"/>
          <w:szCs w:val="28"/>
        </w:rPr>
        <w:t>в</w:t>
      </w:r>
      <w:proofErr w:type="gramEnd"/>
      <w:r w:rsidRPr="00412572">
        <w:rPr>
          <w:b/>
          <w:sz w:val="28"/>
          <w:szCs w:val="28"/>
        </w:rPr>
        <w:t xml:space="preserve"> % </w:t>
      </w:r>
      <w:proofErr w:type="gramStart"/>
      <w:r w:rsidRPr="00412572">
        <w:rPr>
          <w:b/>
          <w:sz w:val="28"/>
          <w:szCs w:val="28"/>
        </w:rPr>
        <w:t>от</w:t>
      </w:r>
      <w:proofErr w:type="gramEnd"/>
      <w:r w:rsidRPr="00412572">
        <w:rPr>
          <w:b/>
          <w:sz w:val="28"/>
          <w:szCs w:val="28"/>
        </w:rPr>
        <w:t xml:space="preserve"> количества животных)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6"/>
        <w:gridCol w:w="2925"/>
        <w:gridCol w:w="3365"/>
      </w:tblGrid>
      <w:tr w:rsidR="00B37289" w:rsidRPr="00412572" w:rsidTr="006160BD">
        <w:tc>
          <w:tcPr>
            <w:tcW w:w="1613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7289" w:rsidRPr="00412572" w:rsidRDefault="00B37289" w:rsidP="00616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1575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37289" w:rsidRPr="00412572" w:rsidRDefault="00B37289" w:rsidP="00616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Динамика уровня</w:t>
            </w:r>
          </w:p>
        </w:tc>
        <w:tc>
          <w:tcPr>
            <w:tcW w:w="1812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37289" w:rsidRPr="00412572" w:rsidRDefault="00B37289" w:rsidP="00616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крыс</w:t>
            </w:r>
            <w:r w:rsidRPr="00412572">
              <w:rPr>
                <w:rFonts w:eastAsia="TimesNewRomanPSMT"/>
                <w:sz w:val="28"/>
                <w:szCs w:val="28"/>
              </w:rPr>
              <w:t xml:space="preserve"> 1 гр.</w:t>
            </w:r>
            <w:r w:rsidRPr="00412572">
              <w:rPr>
                <w:sz w:val="28"/>
                <w:szCs w:val="28"/>
              </w:rPr>
              <w:t xml:space="preserve"> </w:t>
            </w:r>
          </w:p>
        </w:tc>
      </w:tr>
      <w:tr w:rsidR="00B37289" w:rsidRPr="00412572" w:rsidTr="006160BD">
        <w:tc>
          <w:tcPr>
            <w:tcW w:w="1613" w:type="pct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7289" w:rsidRPr="00412572" w:rsidRDefault="00B37289" w:rsidP="00616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Ами</w:t>
            </w:r>
            <w:r w:rsidRPr="00412572">
              <w:rPr>
                <w:sz w:val="28"/>
                <w:szCs w:val="28"/>
              </w:rPr>
              <w:t xml:space="preserve">лаза </w:t>
            </w:r>
          </w:p>
        </w:tc>
        <w:tc>
          <w:tcPr>
            <w:tcW w:w="1575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B37289" w:rsidRPr="00412572" w:rsidRDefault="00B37289" w:rsidP="00616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</w:t>
            </w:r>
          </w:p>
        </w:tc>
        <w:tc>
          <w:tcPr>
            <w:tcW w:w="1812" w:type="pct"/>
            <w:tcBorders>
              <w:top w:val="single" w:sz="18" w:space="0" w:color="auto"/>
            </w:tcBorders>
            <w:shd w:val="clear" w:color="auto" w:fill="auto"/>
          </w:tcPr>
          <w:p w:rsidR="00B37289" w:rsidRPr="00412572" w:rsidRDefault="00B37289" w:rsidP="006160BD">
            <w:pPr>
              <w:jc w:val="center"/>
              <w:rPr>
                <w:rFonts w:eastAsia="TimesNewRomanPSMT"/>
                <w:sz w:val="28"/>
                <w:szCs w:val="28"/>
              </w:rPr>
            </w:pPr>
            <w:r w:rsidRPr="00412572">
              <w:rPr>
                <w:rFonts w:eastAsia="TimesNewRomanPSMT"/>
                <w:sz w:val="28"/>
                <w:szCs w:val="28"/>
              </w:rPr>
              <w:t>100***</w:t>
            </w:r>
          </w:p>
        </w:tc>
      </w:tr>
      <w:tr w:rsidR="00B37289" w:rsidRPr="00412572" w:rsidTr="006160BD">
        <w:tc>
          <w:tcPr>
            <w:tcW w:w="1613" w:type="pct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37289" w:rsidRPr="00412572" w:rsidRDefault="00B37289" w:rsidP="006160BD">
            <w:pPr>
              <w:rPr>
                <w:sz w:val="28"/>
                <w:szCs w:val="28"/>
              </w:rPr>
            </w:pPr>
          </w:p>
        </w:tc>
        <w:tc>
          <w:tcPr>
            <w:tcW w:w="1575" w:type="pct"/>
            <w:tcBorders>
              <w:left w:val="single" w:sz="18" w:space="0" w:color="auto"/>
            </w:tcBorders>
            <w:shd w:val="clear" w:color="auto" w:fill="auto"/>
          </w:tcPr>
          <w:p w:rsidR="00B37289" w:rsidRPr="00412572" w:rsidRDefault="00B37289" w:rsidP="00616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</w:t>
            </w:r>
          </w:p>
        </w:tc>
        <w:tc>
          <w:tcPr>
            <w:tcW w:w="1812" w:type="pct"/>
            <w:shd w:val="clear" w:color="auto" w:fill="auto"/>
          </w:tcPr>
          <w:p w:rsidR="00B37289" w:rsidRPr="00412572" w:rsidRDefault="00B37289" w:rsidP="006160BD">
            <w:pPr>
              <w:jc w:val="center"/>
              <w:rPr>
                <w:rFonts w:eastAsia="TimesNewRomanPSMT"/>
                <w:sz w:val="28"/>
                <w:szCs w:val="28"/>
              </w:rPr>
            </w:pPr>
            <w:r w:rsidRPr="00412572">
              <w:rPr>
                <w:rFonts w:eastAsia="TimesNewRomanPSMT"/>
                <w:sz w:val="28"/>
                <w:szCs w:val="28"/>
              </w:rPr>
              <w:t>0</w:t>
            </w:r>
          </w:p>
        </w:tc>
      </w:tr>
      <w:tr w:rsidR="00B37289" w:rsidRPr="00412572" w:rsidTr="006160BD">
        <w:tc>
          <w:tcPr>
            <w:tcW w:w="1613" w:type="pct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7289" w:rsidRPr="00412572" w:rsidRDefault="00B37289" w:rsidP="00616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</w:t>
            </w:r>
            <w:r w:rsidRPr="00412572">
              <w:rPr>
                <w:sz w:val="28"/>
                <w:szCs w:val="28"/>
              </w:rPr>
              <w:t xml:space="preserve">паза </w:t>
            </w:r>
          </w:p>
        </w:tc>
        <w:tc>
          <w:tcPr>
            <w:tcW w:w="1575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B37289" w:rsidRPr="00412572" w:rsidRDefault="00B37289" w:rsidP="00616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</w:t>
            </w:r>
          </w:p>
        </w:tc>
        <w:tc>
          <w:tcPr>
            <w:tcW w:w="1812" w:type="pct"/>
            <w:tcBorders>
              <w:top w:val="single" w:sz="18" w:space="0" w:color="auto"/>
            </w:tcBorders>
            <w:shd w:val="clear" w:color="auto" w:fill="auto"/>
          </w:tcPr>
          <w:p w:rsidR="00B37289" w:rsidRPr="00412572" w:rsidRDefault="00B37289" w:rsidP="006160BD">
            <w:pPr>
              <w:jc w:val="center"/>
              <w:rPr>
                <w:rFonts w:eastAsia="TimesNewRomanPSMT"/>
                <w:sz w:val="28"/>
                <w:szCs w:val="28"/>
              </w:rPr>
            </w:pPr>
            <w:r w:rsidRPr="00412572">
              <w:rPr>
                <w:rFonts w:eastAsia="TimesNewRomanPSMT"/>
                <w:sz w:val="28"/>
                <w:szCs w:val="28"/>
              </w:rPr>
              <w:t>100***</w:t>
            </w:r>
          </w:p>
        </w:tc>
      </w:tr>
      <w:tr w:rsidR="00B37289" w:rsidRPr="00412572" w:rsidTr="006160BD">
        <w:tc>
          <w:tcPr>
            <w:tcW w:w="1613" w:type="pct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37289" w:rsidRPr="00412572" w:rsidRDefault="00B37289" w:rsidP="006160BD">
            <w:pPr>
              <w:rPr>
                <w:sz w:val="28"/>
                <w:szCs w:val="28"/>
              </w:rPr>
            </w:pPr>
          </w:p>
        </w:tc>
        <w:tc>
          <w:tcPr>
            <w:tcW w:w="1575" w:type="pct"/>
            <w:tcBorders>
              <w:left w:val="single" w:sz="18" w:space="0" w:color="auto"/>
            </w:tcBorders>
            <w:shd w:val="clear" w:color="auto" w:fill="auto"/>
          </w:tcPr>
          <w:p w:rsidR="00B37289" w:rsidRPr="00412572" w:rsidRDefault="00B37289" w:rsidP="00616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</w:t>
            </w:r>
          </w:p>
        </w:tc>
        <w:tc>
          <w:tcPr>
            <w:tcW w:w="1812" w:type="pct"/>
            <w:shd w:val="clear" w:color="auto" w:fill="auto"/>
          </w:tcPr>
          <w:p w:rsidR="00B37289" w:rsidRPr="00412572" w:rsidRDefault="00B37289" w:rsidP="006160BD">
            <w:pPr>
              <w:jc w:val="center"/>
              <w:rPr>
                <w:rFonts w:eastAsia="TimesNewRomanPSMT"/>
                <w:sz w:val="28"/>
                <w:szCs w:val="28"/>
              </w:rPr>
            </w:pPr>
            <w:r w:rsidRPr="00412572">
              <w:rPr>
                <w:rFonts w:eastAsia="TimesNewRomanPSMT"/>
                <w:sz w:val="28"/>
                <w:szCs w:val="28"/>
              </w:rPr>
              <w:t>0</w:t>
            </w:r>
          </w:p>
        </w:tc>
      </w:tr>
      <w:tr w:rsidR="00B37289" w:rsidRPr="00412572" w:rsidTr="006160BD">
        <w:tc>
          <w:tcPr>
            <w:tcW w:w="1613" w:type="pct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7289" w:rsidRPr="00412572" w:rsidRDefault="00B37289" w:rsidP="006160BD">
            <w:pPr>
              <w:rPr>
                <w:sz w:val="28"/>
                <w:szCs w:val="28"/>
              </w:rPr>
            </w:pPr>
            <w:r w:rsidRPr="00412572">
              <w:rPr>
                <w:sz w:val="28"/>
                <w:szCs w:val="28"/>
              </w:rPr>
              <w:t>α</w:t>
            </w:r>
            <w:r w:rsidRPr="00412572">
              <w:rPr>
                <w:sz w:val="28"/>
                <w:szCs w:val="28"/>
                <w:vertAlign w:val="subscript"/>
              </w:rPr>
              <w:t>1</w:t>
            </w:r>
            <w:r w:rsidRPr="00412572">
              <w:rPr>
                <w:sz w:val="28"/>
                <w:szCs w:val="28"/>
              </w:rPr>
              <w:t>-Антитрипсин</w:t>
            </w:r>
          </w:p>
        </w:tc>
        <w:tc>
          <w:tcPr>
            <w:tcW w:w="1575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B37289" w:rsidRPr="00412572" w:rsidRDefault="00B37289" w:rsidP="00616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</w:t>
            </w:r>
          </w:p>
        </w:tc>
        <w:tc>
          <w:tcPr>
            <w:tcW w:w="1812" w:type="pct"/>
            <w:tcBorders>
              <w:top w:val="single" w:sz="18" w:space="0" w:color="auto"/>
            </w:tcBorders>
            <w:shd w:val="clear" w:color="auto" w:fill="auto"/>
          </w:tcPr>
          <w:p w:rsidR="00B37289" w:rsidRPr="00412572" w:rsidRDefault="00B37289" w:rsidP="006160BD">
            <w:pPr>
              <w:jc w:val="center"/>
              <w:rPr>
                <w:rFonts w:eastAsia="TimesNewRomanPSMT"/>
                <w:sz w:val="28"/>
                <w:szCs w:val="28"/>
              </w:rPr>
            </w:pPr>
            <w:r w:rsidRPr="00412572">
              <w:rPr>
                <w:rFonts w:eastAsia="TimesNewRomanPSMT"/>
                <w:sz w:val="28"/>
                <w:szCs w:val="28"/>
              </w:rPr>
              <w:t>0</w:t>
            </w:r>
          </w:p>
        </w:tc>
      </w:tr>
      <w:tr w:rsidR="00B37289" w:rsidRPr="00412572" w:rsidTr="006160BD">
        <w:tc>
          <w:tcPr>
            <w:tcW w:w="1613" w:type="pct"/>
            <w:vMerge/>
            <w:tcBorders>
              <w:right w:val="single" w:sz="18" w:space="0" w:color="auto"/>
            </w:tcBorders>
            <w:shd w:val="clear" w:color="auto" w:fill="auto"/>
          </w:tcPr>
          <w:p w:rsidR="00B37289" w:rsidRPr="00412572" w:rsidRDefault="00B37289" w:rsidP="00616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pct"/>
            <w:tcBorders>
              <w:left w:val="single" w:sz="18" w:space="0" w:color="auto"/>
            </w:tcBorders>
            <w:shd w:val="clear" w:color="auto" w:fill="auto"/>
          </w:tcPr>
          <w:p w:rsidR="00B37289" w:rsidRPr="00412572" w:rsidRDefault="00B37289" w:rsidP="00616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</w:t>
            </w:r>
          </w:p>
        </w:tc>
        <w:tc>
          <w:tcPr>
            <w:tcW w:w="1812" w:type="pct"/>
            <w:shd w:val="clear" w:color="auto" w:fill="auto"/>
          </w:tcPr>
          <w:p w:rsidR="00B37289" w:rsidRPr="00412572" w:rsidRDefault="00B37289" w:rsidP="006160BD">
            <w:pPr>
              <w:jc w:val="center"/>
              <w:rPr>
                <w:rFonts w:eastAsia="TimesNewRomanPSMT"/>
                <w:sz w:val="28"/>
                <w:szCs w:val="28"/>
              </w:rPr>
            </w:pPr>
            <w:r w:rsidRPr="00412572">
              <w:rPr>
                <w:rFonts w:eastAsia="TimesNewRomanPSMT"/>
                <w:sz w:val="28"/>
                <w:szCs w:val="28"/>
              </w:rPr>
              <w:t>100***</w:t>
            </w:r>
          </w:p>
        </w:tc>
      </w:tr>
    </w:tbl>
    <w:p w:rsidR="00B37289" w:rsidRPr="00412572" w:rsidRDefault="00B37289" w:rsidP="00B37289">
      <w:pPr>
        <w:spacing w:before="120"/>
        <w:rPr>
          <w:sz w:val="28"/>
          <w:szCs w:val="28"/>
        </w:rPr>
      </w:pPr>
      <w:r>
        <w:rPr>
          <w:sz w:val="28"/>
          <w:szCs w:val="28"/>
        </w:rPr>
        <w:t>Примечание</w:t>
      </w:r>
      <w:r w:rsidRPr="00412572">
        <w:rPr>
          <w:sz w:val="28"/>
          <w:szCs w:val="28"/>
        </w:rPr>
        <w:t>. ***p &lt; 0,001 (</w:t>
      </w:r>
      <w:r>
        <w:rPr>
          <w:sz w:val="28"/>
          <w:szCs w:val="28"/>
        </w:rPr>
        <w:t>внутригрупповое сравнение</w:t>
      </w:r>
      <w:r w:rsidRPr="00412572">
        <w:rPr>
          <w:sz w:val="28"/>
          <w:szCs w:val="28"/>
        </w:rPr>
        <w:t>).</w:t>
      </w:r>
    </w:p>
    <w:p w:rsidR="00B37289" w:rsidRPr="00412572" w:rsidRDefault="00B37289" w:rsidP="00B37289">
      <w:pPr>
        <w:spacing w:line="360" w:lineRule="auto"/>
        <w:jc w:val="right"/>
        <w:rPr>
          <w:rFonts w:eastAsia="TimesNewRomanPSMT"/>
          <w:b/>
          <w:i/>
          <w:sz w:val="28"/>
          <w:szCs w:val="28"/>
        </w:rPr>
      </w:pPr>
      <w:r w:rsidRPr="00412572">
        <w:rPr>
          <w:i/>
          <w:sz w:val="28"/>
          <w:szCs w:val="28"/>
        </w:rPr>
        <w:t>Таблица 2</w:t>
      </w:r>
      <w:r w:rsidRPr="00412572">
        <w:rPr>
          <w:rFonts w:eastAsia="TimesNewRomanPSMT"/>
          <w:b/>
          <w:i/>
          <w:sz w:val="28"/>
          <w:szCs w:val="28"/>
        </w:rPr>
        <w:t xml:space="preserve"> </w:t>
      </w:r>
    </w:p>
    <w:p w:rsidR="00B37289" w:rsidRPr="00412572" w:rsidRDefault="00B37289" w:rsidP="00B37289">
      <w:pPr>
        <w:spacing w:line="360" w:lineRule="auto"/>
        <w:rPr>
          <w:rFonts w:eastAsia="TimesNewRomanPSMT"/>
          <w:b/>
          <w:sz w:val="28"/>
          <w:szCs w:val="28"/>
        </w:rPr>
      </w:pPr>
      <w:r>
        <w:rPr>
          <w:rFonts w:eastAsia="TimesNewRomanPSMT"/>
          <w:b/>
          <w:sz w:val="28"/>
          <w:szCs w:val="28"/>
        </w:rPr>
        <w:t>Содержание в крови ферментов ПЖ</w:t>
      </w:r>
      <w:r w:rsidRPr="00412572">
        <w:rPr>
          <w:rFonts w:eastAsia="TimesNewRomanPSMT"/>
          <w:b/>
          <w:sz w:val="28"/>
          <w:szCs w:val="28"/>
        </w:rPr>
        <w:t xml:space="preserve"> та α</w:t>
      </w:r>
      <w:r w:rsidRPr="00412572">
        <w:rPr>
          <w:rFonts w:eastAsia="TimesNewRomanPSMT"/>
          <w:b/>
          <w:sz w:val="28"/>
          <w:szCs w:val="28"/>
          <w:vertAlign w:val="subscript"/>
        </w:rPr>
        <w:t>1</w:t>
      </w:r>
      <w:r>
        <w:rPr>
          <w:rFonts w:eastAsia="TimesNewRomanPSMT"/>
          <w:b/>
          <w:sz w:val="28"/>
          <w:szCs w:val="28"/>
        </w:rPr>
        <w:t>-антитрипсина</w:t>
      </w:r>
      <w:r w:rsidRPr="00412572">
        <w:rPr>
          <w:rFonts w:eastAsia="TimesNewRomanPSMT"/>
          <w:b/>
          <w:sz w:val="28"/>
          <w:szCs w:val="28"/>
        </w:rPr>
        <w:t xml:space="preserve"> (</w:t>
      </w:r>
      <w:proofErr w:type="spellStart"/>
      <w:r w:rsidRPr="00412572">
        <w:rPr>
          <w:rFonts w:eastAsia="TimesNewRomanPSMT"/>
          <w:b/>
          <w:sz w:val="28"/>
          <w:szCs w:val="28"/>
        </w:rPr>
        <w:t>М±m</w:t>
      </w:r>
      <w:proofErr w:type="spellEnd"/>
      <w:r w:rsidRPr="00412572">
        <w:rPr>
          <w:rFonts w:eastAsia="TimesNewRomanPSMT"/>
          <w:b/>
          <w:sz w:val="28"/>
          <w:szCs w:val="28"/>
        </w:rPr>
        <w:t xml:space="preserve">) у </w:t>
      </w:r>
      <w:r>
        <w:rPr>
          <w:rFonts w:eastAsia="TimesNewRomanPSMT"/>
          <w:b/>
          <w:sz w:val="28"/>
          <w:szCs w:val="28"/>
        </w:rPr>
        <w:t>крыс</w:t>
      </w:r>
      <w:r w:rsidRPr="00412572">
        <w:rPr>
          <w:rFonts w:eastAsia="TimesNewRomanPSMT"/>
          <w:b/>
          <w:sz w:val="28"/>
          <w:szCs w:val="28"/>
        </w:rPr>
        <w:t xml:space="preserve"> (n=10)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4"/>
        <w:gridCol w:w="2546"/>
        <w:gridCol w:w="3306"/>
      </w:tblGrid>
      <w:tr w:rsidR="00B37289" w:rsidRPr="00412572" w:rsidTr="006160BD">
        <w:trPr>
          <w:trHeight w:val="322"/>
        </w:trPr>
        <w:tc>
          <w:tcPr>
            <w:tcW w:w="3220" w:type="pct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B37289" w:rsidRPr="00412572" w:rsidRDefault="00B37289" w:rsidP="006160BD">
            <w:pPr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Показатели</w:t>
            </w:r>
          </w:p>
        </w:tc>
        <w:tc>
          <w:tcPr>
            <w:tcW w:w="1780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37289" w:rsidRPr="00412572" w:rsidRDefault="00B37289" w:rsidP="006160BD">
            <w:pPr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Крысы</w:t>
            </w:r>
            <w:r w:rsidRPr="00412572">
              <w:rPr>
                <w:rFonts w:eastAsia="TimesNewRomanPSMT"/>
                <w:sz w:val="28"/>
                <w:szCs w:val="28"/>
              </w:rPr>
              <w:t xml:space="preserve"> </w:t>
            </w:r>
          </w:p>
        </w:tc>
      </w:tr>
      <w:tr w:rsidR="00B37289" w:rsidRPr="00412572" w:rsidTr="006160BD">
        <w:trPr>
          <w:trHeight w:val="322"/>
        </w:trPr>
        <w:tc>
          <w:tcPr>
            <w:tcW w:w="3220" w:type="pct"/>
            <w:gridSpan w:val="2"/>
            <w:vMerge/>
            <w:tcBorders>
              <w:right w:val="single" w:sz="18" w:space="0" w:color="auto"/>
            </w:tcBorders>
            <w:vAlign w:val="center"/>
          </w:tcPr>
          <w:p w:rsidR="00B37289" w:rsidRPr="00412572" w:rsidRDefault="00B37289" w:rsidP="006160BD">
            <w:pPr>
              <w:jc w:val="center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178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37289" w:rsidRPr="00412572" w:rsidRDefault="00B37289" w:rsidP="006160BD">
            <w:pPr>
              <w:jc w:val="center"/>
              <w:rPr>
                <w:rFonts w:eastAsia="TimesNewRomanPSMT"/>
                <w:sz w:val="28"/>
                <w:szCs w:val="28"/>
              </w:rPr>
            </w:pPr>
          </w:p>
        </w:tc>
      </w:tr>
      <w:tr w:rsidR="00B37289" w:rsidRPr="00412572" w:rsidTr="006160BD">
        <w:tc>
          <w:tcPr>
            <w:tcW w:w="1849" w:type="pct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B37289" w:rsidRPr="00412572" w:rsidRDefault="00B37289" w:rsidP="006160BD">
            <w:pPr>
              <w:rPr>
                <w:rFonts w:eastAsia="TimesNewRomanPSMT"/>
                <w:sz w:val="28"/>
                <w:szCs w:val="28"/>
              </w:rPr>
            </w:pPr>
            <w:r>
              <w:rPr>
                <w:sz w:val="28"/>
                <w:szCs w:val="28"/>
              </w:rPr>
              <w:t>α-Ами</w:t>
            </w:r>
            <w:r w:rsidRPr="00412572">
              <w:rPr>
                <w:sz w:val="28"/>
                <w:szCs w:val="28"/>
              </w:rPr>
              <w:t>лаза (мг/</w:t>
            </w:r>
            <w:proofErr w:type="spellStart"/>
            <w:r w:rsidRPr="00412572">
              <w:rPr>
                <w:sz w:val="28"/>
                <w:szCs w:val="28"/>
              </w:rPr>
              <w:t>с·л</w:t>
            </w:r>
            <w:proofErr w:type="spellEnd"/>
            <w:r w:rsidRPr="00412572">
              <w:rPr>
                <w:sz w:val="28"/>
                <w:szCs w:val="28"/>
              </w:rPr>
              <w:t>)</w:t>
            </w:r>
          </w:p>
        </w:tc>
        <w:tc>
          <w:tcPr>
            <w:tcW w:w="1371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37289" w:rsidRPr="00412572" w:rsidRDefault="00B37289" w:rsidP="006160BD">
            <w:pPr>
              <w:rPr>
                <w:rFonts w:eastAsia="TimesNewRomanPSMT"/>
                <w:sz w:val="28"/>
                <w:szCs w:val="28"/>
              </w:rPr>
            </w:pPr>
            <w:r w:rsidRPr="00412572">
              <w:rPr>
                <w:rFonts w:eastAsia="TimesNewRomanPSMT"/>
                <w:sz w:val="28"/>
                <w:szCs w:val="28"/>
              </w:rPr>
              <w:t>Основна</w:t>
            </w:r>
            <w:r>
              <w:rPr>
                <w:rFonts w:eastAsia="TimesNewRomanPSMT"/>
                <w:sz w:val="28"/>
                <w:szCs w:val="28"/>
              </w:rPr>
              <w:t>я</w:t>
            </w:r>
            <w:r w:rsidRPr="00412572">
              <w:rPr>
                <w:rFonts w:eastAsia="TimesNewRomanPSMT"/>
                <w:sz w:val="28"/>
                <w:szCs w:val="28"/>
              </w:rPr>
              <w:t xml:space="preserve"> груп</w:t>
            </w:r>
            <w:r>
              <w:rPr>
                <w:rFonts w:eastAsia="TimesNewRomanPSMT"/>
                <w:sz w:val="28"/>
                <w:szCs w:val="28"/>
              </w:rPr>
              <w:t>п</w:t>
            </w:r>
            <w:r w:rsidRPr="00412572">
              <w:rPr>
                <w:rFonts w:eastAsia="TimesNewRomanPSMT"/>
                <w:sz w:val="28"/>
                <w:szCs w:val="28"/>
              </w:rPr>
              <w:t>а</w:t>
            </w:r>
          </w:p>
        </w:tc>
        <w:tc>
          <w:tcPr>
            <w:tcW w:w="178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7289" w:rsidRPr="00412572" w:rsidRDefault="00B37289" w:rsidP="006160BD">
            <w:pPr>
              <w:autoSpaceDE w:val="0"/>
              <w:autoSpaceDN w:val="0"/>
              <w:adjustRightInd w:val="0"/>
              <w:jc w:val="center"/>
              <w:rPr>
                <w:rFonts w:ascii="SchoolBookC" w:hAnsi="SchoolBookC" w:cs="SchoolBookC"/>
                <w:sz w:val="28"/>
                <w:szCs w:val="28"/>
              </w:rPr>
            </w:pPr>
            <w:r w:rsidRPr="00412572">
              <w:rPr>
                <w:sz w:val="28"/>
                <w:szCs w:val="28"/>
              </w:rPr>
              <w:t>6,01±0,4***</w:t>
            </w:r>
          </w:p>
        </w:tc>
      </w:tr>
      <w:tr w:rsidR="00B37289" w:rsidRPr="00412572" w:rsidTr="006160BD">
        <w:tc>
          <w:tcPr>
            <w:tcW w:w="1849" w:type="pct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B37289" w:rsidRPr="00412572" w:rsidRDefault="00B37289" w:rsidP="006160BD">
            <w:pPr>
              <w:rPr>
                <w:sz w:val="28"/>
                <w:szCs w:val="28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7289" w:rsidRPr="00412572" w:rsidRDefault="00B37289" w:rsidP="006160BD">
            <w:pPr>
              <w:rPr>
                <w:sz w:val="28"/>
                <w:szCs w:val="28"/>
              </w:rPr>
            </w:pPr>
            <w:r w:rsidRPr="00412572">
              <w:rPr>
                <w:sz w:val="28"/>
                <w:szCs w:val="28"/>
              </w:rPr>
              <w:t>Контроль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7289" w:rsidRPr="00412572" w:rsidRDefault="00B37289" w:rsidP="006160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2572">
              <w:rPr>
                <w:sz w:val="28"/>
                <w:szCs w:val="28"/>
              </w:rPr>
              <w:t>2,2±0,2</w:t>
            </w:r>
          </w:p>
        </w:tc>
      </w:tr>
      <w:tr w:rsidR="00B37289" w:rsidRPr="00412572" w:rsidTr="006160BD">
        <w:tc>
          <w:tcPr>
            <w:tcW w:w="1849" w:type="pct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B37289" w:rsidRPr="00412572" w:rsidRDefault="00B37289" w:rsidP="006160BD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Ли</w:t>
            </w:r>
            <w:r w:rsidRPr="00412572">
              <w:rPr>
                <w:sz w:val="28"/>
                <w:szCs w:val="28"/>
              </w:rPr>
              <w:t>паза   (</w:t>
            </w:r>
            <w:proofErr w:type="spellStart"/>
            <w:r w:rsidRPr="00412572">
              <w:rPr>
                <w:sz w:val="28"/>
                <w:szCs w:val="28"/>
              </w:rPr>
              <w:t>мкМ</w:t>
            </w:r>
            <w:proofErr w:type="spellEnd"/>
            <w:r w:rsidRPr="00412572"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мин</w:t>
            </w:r>
            <w:r w:rsidRPr="00412572">
              <w:rPr>
                <w:sz w:val="28"/>
                <w:szCs w:val="28"/>
              </w:rPr>
              <w:t>·л</w:t>
            </w:r>
            <w:proofErr w:type="spellEnd"/>
            <w:r w:rsidRPr="00412572">
              <w:rPr>
                <w:sz w:val="28"/>
                <w:szCs w:val="28"/>
              </w:rPr>
              <w:t>)</w:t>
            </w:r>
          </w:p>
        </w:tc>
        <w:tc>
          <w:tcPr>
            <w:tcW w:w="1371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37289" w:rsidRPr="00412572" w:rsidRDefault="00B37289" w:rsidP="006160BD">
            <w:pPr>
              <w:rPr>
                <w:rFonts w:eastAsia="TimesNewRomanPSMT"/>
                <w:sz w:val="28"/>
                <w:szCs w:val="28"/>
              </w:rPr>
            </w:pPr>
            <w:r w:rsidRPr="00412572">
              <w:rPr>
                <w:rFonts w:eastAsia="TimesNewRomanPSMT"/>
                <w:sz w:val="28"/>
                <w:szCs w:val="28"/>
              </w:rPr>
              <w:t>Основна</w:t>
            </w:r>
            <w:r>
              <w:rPr>
                <w:rFonts w:eastAsia="TimesNewRomanPSMT"/>
                <w:sz w:val="28"/>
                <w:szCs w:val="28"/>
              </w:rPr>
              <w:t>я</w:t>
            </w:r>
            <w:r w:rsidRPr="00412572">
              <w:rPr>
                <w:rFonts w:eastAsia="TimesNewRomanPSMT"/>
                <w:sz w:val="28"/>
                <w:szCs w:val="28"/>
              </w:rPr>
              <w:t xml:space="preserve"> гру</w:t>
            </w:r>
            <w:r>
              <w:rPr>
                <w:rFonts w:eastAsia="TimesNewRomanPSMT"/>
                <w:sz w:val="28"/>
                <w:szCs w:val="28"/>
              </w:rPr>
              <w:t>п</w:t>
            </w:r>
            <w:r w:rsidRPr="00412572">
              <w:rPr>
                <w:rFonts w:eastAsia="TimesNewRomanPSMT"/>
                <w:sz w:val="28"/>
                <w:szCs w:val="28"/>
              </w:rPr>
              <w:t>па</w:t>
            </w:r>
          </w:p>
        </w:tc>
        <w:tc>
          <w:tcPr>
            <w:tcW w:w="178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7289" w:rsidRPr="00412572" w:rsidRDefault="00B37289" w:rsidP="006160BD">
            <w:pPr>
              <w:autoSpaceDE w:val="0"/>
              <w:autoSpaceDN w:val="0"/>
              <w:adjustRightInd w:val="0"/>
              <w:jc w:val="center"/>
              <w:rPr>
                <w:rFonts w:ascii="SchoolBookC" w:hAnsi="SchoolBookC" w:cs="SchoolBookC"/>
                <w:sz w:val="28"/>
                <w:szCs w:val="28"/>
              </w:rPr>
            </w:pPr>
            <w:r w:rsidRPr="00412572">
              <w:rPr>
                <w:sz w:val="28"/>
                <w:szCs w:val="28"/>
              </w:rPr>
              <w:t>6,4±0,4***</w:t>
            </w:r>
          </w:p>
        </w:tc>
      </w:tr>
      <w:tr w:rsidR="00B37289" w:rsidRPr="00412572" w:rsidTr="006160BD">
        <w:tc>
          <w:tcPr>
            <w:tcW w:w="1849" w:type="pct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B37289" w:rsidRPr="00412572" w:rsidRDefault="00B37289" w:rsidP="006160BD">
            <w:pPr>
              <w:rPr>
                <w:sz w:val="28"/>
                <w:szCs w:val="28"/>
              </w:rPr>
            </w:pPr>
          </w:p>
        </w:tc>
        <w:tc>
          <w:tcPr>
            <w:tcW w:w="1371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7289" w:rsidRPr="00412572" w:rsidRDefault="00B37289" w:rsidP="006160BD">
            <w:pPr>
              <w:rPr>
                <w:sz w:val="28"/>
                <w:szCs w:val="28"/>
              </w:rPr>
            </w:pPr>
            <w:r w:rsidRPr="00412572">
              <w:rPr>
                <w:sz w:val="28"/>
                <w:szCs w:val="28"/>
              </w:rPr>
              <w:t>Контроль</w:t>
            </w:r>
          </w:p>
        </w:tc>
        <w:tc>
          <w:tcPr>
            <w:tcW w:w="178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7289" w:rsidRPr="00412572" w:rsidRDefault="00B37289" w:rsidP="006160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2572">
              <w:rPr>
                <w:sz w:val="28"/>
                <w:szCs w:val="28"/>
              </w:rPr>
              <w:t>1,5±0,1</w:t>
            </w:r>
          </w:p>
        </w:tc>
      </w:tr>
      <w:tr w:rsidR="00B37289" w:rsidRPr="00412572" w:rsidTr="006160BD">
        <w:tc>
          <w:tcPr>
            <w:tcW w:w="1849" w:type="pct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B37289" w:rsidRPr="00412572" w:rsidRDefault="00B37289" w:rsidP="006160BD">
            <w:pPr>
              <w:rPr>
                <w:sz w:val="28"/>
                <w:szCs w:val="28"/>
              </w:rPr>
            </w:pPr>
            <w:r w:rsidRPr="00412572">
              <w:rPr>
                <w:sz w:val="28"/>
                <w:szCs w:val="28"/>
              </w:rPr>
              <w:t>α</w:t>
            </w:r>
            <w:r w:rsidRPr="00412572">
              <w:rPr>
                <w:sz w:val="28"/>
                <w:szCs w:val="28"/>
                <w:vertAlign w:val="subscript"/>
              </w:rPr>
              <w:t>1</w:t>
            </w:r>
            <w:r w:rsidRPr="00412572">
              <w:rPr>
                <w:sz w:val="28"/>
                <w:szCs w:val="28"/>
              </w:rPr>
              <w:t>-Антитрипсин (</w:t>
            </w:r>
            <w:proofErr w:type="spellStart"/>
            <w:r w:rsidRPr="00412572">
              <w:rPr>
                <w:sz w:val="28"/>
                <w:szCs w:val="28"/>
              </w:rPr>
              <w:t>нг</w:t>
            </w:r>
            <w:proofErr w:type="spellEnd"/>
            <w:r w:rsidRPr="00412572">
              <w:rPr>
                <w:sz w:val="28"/>
                <w:szCs w:val="28"/>
              </w:rPr>
              <w:t>/мл)</w:t>
            </w:r>
          </w:p>
        </w:tc>
        <w:tc>
          <w:tcPr>
            <w:tcW w:w="1371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37289" w:rsidRPr="00412572" w:rsidRDefault="00B37289" w:rsidP="006160BD">
            <w:pPr>
              <w:rPr>
                <w:rFonts w:eastAsia="TimesNewRomanPSMT"/>
                <w:sz w:val="28"/>
                <w:szCs w:val="28"/>
              </w:rPr>
            </w:pPr>
            <w:r w:rsidRPr="00412572">
              <w:rPr>
                <w:rFonts w:eastAsia="TimesNewRomanPSMT"/>
                <w:sz w:val="28"/>
                <w:szCs w:val="28"/>
              </w:rPr>
              <w:t>Основна</w:t>
            </w:r>
            <w:r>
              <w:rPr>
                <w:rFonts w:eastAsia="TimesNewRomanPSMT"/>
                <w:sz w:val="28"/>
                <w:szCs w:val="28"/>
              </w:rPr>
              <w:t>я</w:t>
            </w:r>
            <w:r w:rsidRPr="00412572">
              <w:rPr>
                <w:rFonts w:eastAsia="TimesNewRomanPSMT"/>
                <w:sz w:val="28"/>
                <w:szCs w:val="28"/>
              </w:rPr>
              <w:t xml:space="preserve"> груп</w:t>
            </w:r>
            <w:r>
              <w:rPr>
                <w:rFonts w:eastAsia="TimesNewRomanPSMT"/>
                <w:sz w:val="28"/>
                <w:szCs w:val="28"/>
              </w:rPr>
              <w:t>п</w:t>
            </w:r>
            <w:r w:rsidRPr="00412572">
              <w:rPr>
                <w:rFonts w:eastAsia="TimesNewRomanPSMT"/>
                <w:sz w:val="28"/>
                <w:szCs w:val="28"/>
              </w:rPr>
              <w:t>а</w:t>
            </w:r>
          </w:p>
        </w:tc>
        <w:tc>
          <w:tcPr>
            <w:tcW w:w="178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7289" w:rsidRPr="00412572" w:rsidRDefault="00B37289" w:rsidP="006160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2572">
              <w:rPr>
                <w:sz w:val="28"/>
                <w:szCs w:val="28"/>
              </w:rPr>
              <w:t>10,0 ± 0,3***</w:t>
            </w:r>
          </w:p>
        </w:tc>
      </w:tr>
      <w:tr w:rsidR="00B37289" w:rsidRPr="00412572" w:rsidTr="006160BD">
        <w:tc>
          <w:tcPr>
            <w:tcW w:w="1849" w:type="pct"/>
            <w:vMerge/>
            <w:tcBorders>
              <w:right w:val="single" w:sz="4" w:space="0" w:color="auto"/>
            </w:tcBorders>
          </w:tcPr>
          <w:p w:rsidR="00B37289" w:rsidRPr="00412572" w:rsidRDefault="00B37289" w:rsidP="006160BD">
            <w:pPr>
              <w:rPr>
                <w:sz w:val="28"/>
                <w:szCs w:val="28"/>
              </w:rPr>
            </w:pPr>
          </w:p>
        </w:tc>
        <w:tc>
          <w:tcPr>
            <w:tcW w:w="1371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37289" w:rsidRPr="00412572" w:rsidRDefault="00B37289" w:rsidP="006160BD">
            <w:pPr>
              <w:rPr>
                <w:sz w:val="28"/>
                <w:szCs w:val="28"/>
              </w:rPr>
            </w:pPr>
            <w:r w:rsidRPr="00412572">
              <w:rPr>
                <w:sz w:val="28"/>
                <w:szCs w:val="28"/>
              </w:rPr>
              <w:t>Контроль</w:t>
            </w:r>
          </w:p>
        </w:tc>
        <w:tc>
          <w:tcPr>
            <w:tcW w:w="178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7289" w:rsidRPr="00412572" w:rsidRDefault="00B37289" w:rsidP="006160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2572">
              <w:rPr>
                <w:sz w:val="28"/>
                <w:szCs w:val="28"/>
              </w:rPr>
              <w:t>30,4±1,4</w:t>
            </w:r>
          </w:p>
        </w:tc>
      </w:tr>
    </w:tbl>
    <w:p w:rsidR="00B37289" w:rsidRPr="00412572" w:rsidRDefault="00B37289" w:rsidP="00B37289">
      <w:pPr>
        <w:rPr>
          <w:color w:val="FF0000"/>
          <w:sz w:val="28"/>
          <w:szCs w:val="28"/>
        </w:rPr>
      </w:pPr>
      <w:r>
        <w:rPr>
          <w:sz w:val="28"/>
          <w:szCs w:val="28"/>
        </w:rPr>
        <w:t>Примечание</w:t>
      </w:r>
      <w:r w:rsidRPr="00412572">
        <w:rPr>
          <w:sz w:val="28"/>
          <w:szCs w:val="28"/>
        </w:rPr>
        <w:t xml:space="preserve">. ***p &lt; 0,001 </w:t>
      </w:r>
      <w:r>
        <w:rPr>
          <w:sz w:val="28"/>
          <w:szCs w:val="28"/>
        </w:rPr>
        <w:t>сравнительно с группой контроля</w:t>
      </w:r>
    </w:p>
    <w:p w:rsidR="00B37289" w:rsidRDefault="00B37289" w:rsidP="00B37289">
      <w:pPr>
        <w:widowControl w:val="0"/>
        <w:suppressAutoHyphens/>
        <w:spacing w:line="360" w:lineRule="auto"/>
        <w:jc w:val="both"/>
        <w:rPr>
          <w:sz w:val="28"/>
          <w:szCs w:val="28"/>
        </w:rPr>
      </w:pPr>
      <w:r w:rsidRPr="00412572">
        <w:rPr>
          <w:sz w:val="28"/>
          <w:szCs w:val="28"/>
        </w:rPr>
        <w:t>питанием снижается по отношению к показателю группы сравнения.</w:t>
      </w:r>
      <w:r>
        <w:rPr>
          <w:sz w:val="28"/>
          <w:szCs w:val="28"/>
        </w:rPr>
        <w:t xml:space="preserve"> </w:t>
      </w:r>
      <w:r w:rsidRPr="00982DD9">
        <w:rPr>
          <w:sz w:val="28"/>
          <w:szCs w:val="28"/>
        </w:rPr>
        <w:t xml:space="preserve">Подобные биохимические изменения в сыворотки крови животных основной </w:t>
      </w:r>
      <w:proofErr w:type="gramStart"/>
      <w:r w:rsidRPr="00982DD9">
        <w:rPr>
          <w:sz w:val="28"/>
          <w:szCs w:val="28"/>
        </w:rPr>
        <w:t>группы</w:t>
      </w:r>
      <w:proofErr w:type="gramEnd"/>
      <w:r w:rsidRPr="00982DD9">
        <w:rPr>
          <w:sz w:val="28"/>
          <w:szCs w:val="28"/>
        </w:rPr>
        <w:t xml:space="preserve"> скорее всего являются следствием длительной </w:t>
      </w:r>
      <w:proofErr w:type="spellStart"/>
      <w:r w:rsidRPr="00982DD9">
        <w:rPr>
          <w:sz w:val="28"/>
          <w:szCs w:val="28"/>
        </w:rPr>
        <w:t>гипертрипсинемии</w:t>
      </w:r>
      <w:proofErr w:type="spellEnd"/>
      <w:r w:rsidRPr="00982DD9">
        <w:rPr>
          <w:sz w:val="28"/>
          <w:szCs w:val="28"/>
        </w:rPr>
        <w:t xml:space="preserve">, которая </w:t>
      </w:r>
      <w:r>
        <w:rPr>
          <w:sz w:val="28"/>
          <w:szCs w:val="28"/>
        </w:rPr>
        <w:t>обусловле</w:t>
      </w:r>
      <w:r w:rsidRPr="00982DD9">
        <w:rPr>
          <w:sz w:val="28"/>
          <w:szCs w:val="28"/>
        </w:rPr>
        <w:t xml:space="preserve">на недостаточной активностью </w:t>
      </w:r>
      <w:proofErr w:type="spellStart"/>
      <w:r w:rsidRPr="00982DD9">
        <w:rPr>
          <w:sz w:val="28"/>
          <w:szCs w:val="28"/>
        </w:rPr>
        <w:t>антипротеиназной</w:t>
      </w:r>
      <w:proofErr w:type="spellEnd"/>
      <w:r w:rsidRPr="00982DD9">
        <w:rPr>
          <w:sz w:val="28"/>
          <w:szCs w:val="28"/>
        </w:rPr>
        <w:t xml:space="preserve"> системы плазмы крови вследствие дефицита белка в составе рациона, а также активным потреблением плазменных ингибиторов </w:t>
      </w:r>
      <w:r>
        <w:rPr>
          <w:sz w:val="28"/>
          <w:szCs w:val="28"/>
        </w:rPr>
        <w:t xml:space="preserve">протеаз </w:t>
      </w:r>
      <w:r w:rsidRPr="00982DD9">
        <w:rPr>
          <w:sz w:val="28"/>
          <w:szCs w:val="28"/>
        </w:rPr>
        <w:t>(в связи с истощением защитных механи</w:t>
      </w:r>
      <w:r w:rsidRPr="00982DD9">
        <w:rPr>
          <w:sz w:val="28"/>
          <w:szCs w:val="28"/>
        </w:rPr>
        <w:t>з</w:t>
      </w:r>
      <w:r w:rsidRPr="00982DD9">
        <w:rPr>
          <w:sz w:val="28"/>
          <w:szCs w:val="28"/>
        </w:rPr>
        <w:t>мов</w:t>
      </w:r>
      <w:r>
        <w:rPr>
          <w:sz w:val="28"/>
          <w:szCs w:val="28"/>
        </w:rPr>
        <w:t xml:space="preserve"> как средство компенсации для предупреждения разрушения белковых молекул</w:t>
      </w:r>
      <w:r w:rsidRPr="00982DD9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Гипертрипсинепия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гиперлипаземия</w:t>
      </w:r>
      <w:proofErr w:type="spellEnd"/>
      <w:r>
        <w:rPr>
          <w:sz w:val="28"/>
          <w:szCs w:val="28"/>
        </w:rPr>
        <w:t xml:space="preserve"> при недостаточности </w:t>
      </w:r>
      <w:proofErr w:type="spellStart"/>
      <w:r>
        <w:rPr>
          <w:sz w:val="28"/>
          <w:szCs w:val="28"/>
        </w:rPr>
        <w:lastRenderedPageBreak/>
        <w:t>антипротеазной</w:t>
      </w:r>
      <w:proofErr w:type="spellEnd"/>
      <w:r>
        <w:rPr>
          <w:sz w:val="28"/>
          <w:szCs w:val="28"/>
        </w:rPr>
        <w:t xml:space="preserve"> активности вызывают дисфункцию ПЖ. </w:t>
      </w:r>
      <w:proofErr w:type="spellStart"/>
      <w:proofErr w:type="gramStart"/>
      <w:r w:rsidRPr="00982DD9">
        <w:rPr>
          <w:sz w:val="28"/>
          <w:szCs w:val="28"/>
        </w:rPr>
        <w:t>Гиперферментемия</w:t>
      </w:r>
      <w:proofErr w:type="spellEnd"/>
      <w:r w:rsidRPr="00982DD9">
        <w:rPr>
          <w:sz w:val="28"/>
          <w:szCs w:val="28"/>
        </w:rPr>
        <w:t xml:space="preserve"> у крыс получивших </w:t>
      </w:r>
      <w:proofErr w:type="spellStart"/>
      <w:r w:rsidRPr="00982DD9">
        <w:rPr>
          <w:sz w:val="28"/>
          <w:szCs w:val="28"/>
        </w:rPr>
        <w:t>гипокалорийное</w:t>
      </w:r>
      <w:proofErr w:type="spellEnd"/>
      <w:r w:rsidRPr="00982DD9">
        <w:rPr>
          <w:sz w:val="28"/>
          <w:szCs w:val="28"/>
        </w:rPr>
        <w:t xml:space="preserve"> питание, вероятно, обусловлена</w:t>
      </w:r>
      <w:r>
        <w:rPr>
          <w:sz w:val="28"/>
          <w:szCs w:val="28"/>
        </w:rPr>
        <w:t>:</w:t>
      </w:r>
      <w:r w:rsidRPr="00982DD9">
        <w:rPr>
          <w:sz w:val="28"/>
          <w:szCs w:val="28"/>
        </w:rPr>
        <w:t xml:space="preserve"> стимулирующим нейрогуморальным влиянием на </w:t>
      </w:r>
      <w:proofErr w:type="spellStart"/>
      <w:r w:rsidRPr="00982DD9">
        <w:rPr>
          <w:sz w:val="28"/>
          <w:szCs w:val="28"/>
        </w:rPr>
        <w:t>ац</w:t>
      </w:r>
      <w:r w:rsidRPr="00982DD9">
        <w:rPr>
          <w:sz w:val="28"/>
          <w:szCs w:val="28"/>
        </w:rPr>
        <w:t>и</w:t>
      </w:r>
      <w:r w:rsidRPr="00982DD9">
        <w:rPr>
          <w:sz w:val="28"/>
          <w:szCs w:val="28"/>
        </w:rPr>
        <w:t>ноциты</w:t>
      </w:r>
      <w:proofErr w:type="spellEnd"/>
      <w:r w:rsidRPr="00982DD9">
        <w:rPr>
          <w:sz w:val="28"/>
          <w:szCs w:val="28"/>
        </w:rPr>
        <w:t>, например «</w:t>
      </w:r>
      <w:proofErr w:type="spellStart"/>
      <w:r w:rsidRPr="00982DD9">
        <w:rPr>
          <w:sz w:val="28"/>
          <w:szCs w:val="28"/>
        </w:rPr>
        <w:t>ваготонией</w:t>
      </w:r>
      <w:proofErr w:type="spellEnd"/>
      <w:r w:rsidRPr="00982DD9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вследствии</w:t>
      </w:r>
      <w:proofErr w:type="spellEnd"/>
      <w:r>
        <w:rPr>
          <w:sz w:val="28"/>
          <w:szCs w:val="28"/>
        </w:rPr>
        <w:t xml:space="preserve"> повышения тонуса парасимпатической нервной системы усиливается синтез и выделение ферментов ПЖ в кровь, а также желудочного сока, богатого ферментами, в 12-перстную кишку); повреждением </w:t>
      </w:r>
      <w:proofErr w:type="spellStart"/>
      <w:r>
        <w:rPr>
          <w:sz w:val="28"/>
          <w:szCs w:val="28"/>
        </w:rPr>
        <w:t>панкреацитов</w:t>
      </w:r>
      <w:proofErr w:type="spellEnd"/>
      <w:r>
        <w:rPr>
          <w:sz w:val="28"/>
          <w:szCs w:val="28"/>
        </w:rPr>
        <w:t xml:space="preserve"> и активацией ферментов с последующим их выходом в системный кровоток;</w:t>
      </w:r>
      <w:proofErr w:type="gramEnd"/>
      <w:r>
        <w:rPr>
          <w:sz w:val="28"/>
          <w:szCs w:val="28"/>
        </w:rPr>
        <w:t xml:space="preserve"> </w:t>
      </w:r>
      <w:r w:rsidRPr="00982DD9">
        <w:rPr>
          <w:sz w:val="28"/>
          <w:szCs w:val="28"/>
        </w:rPr>
        <w:t>следствием «феномена уклонения ферментов»</w:t>
      </w:r>
      <w:r w:rsidRPr="000D7582">
        <w:t xml:space="preserve"> </w:t>
      </w:r>
      <w:r>
        <w:rPr>
          <w:sz w:val="28"/>
          <w:szCs w:val="28"/>
        </w:rPr>
        <w:t xml:space="preserve">– повышением концентрации ферментов в крови при повышении </w:t>
      </w:r>
      <w:proofErr w:type="spellStart"/>
      <w:r>
        <w:rPr>
          <w:sz w:val="28"/>
          <w:szCs w:val="28"/>
        </w:rPr>
        <w:t>внутрипротокового</w:t>
      </w:r>
      <w:proofErr w:type="spellEnd"/>
      <w:r>
        <w:rPr>
          <w:sz w:val="28"/>
          <w:szCs w:val="28"/>
        </w:rPr>
        <w:t xml:space="preserve"> давления в ПЖ и «</w:t>
      </w:r>
      <w:proofErr w:type="spellStart"/>
      <w:r>
        <w:rPr>
          <w:sz w:val="28"/>
          <w:szCs w:val="28"/>
        </w:rPr>
        <w:t>пропотеванием</w:t>
      </w:r>
      <w:proofErr w:type="spellEnd"/>
      <w:r>
        <w:rPr>
          <w:sz w:val="28"/>
          <w:szCs w:val="28"/>
        </w:rPr>
        <w:t>» активированных ферментов в сосудистую сеть.</w:t>
      </w:r>
      <w:r w:rsidRPr="00982DD9">
        <w:rPr>
          <w:sz w:val="28"/>
          <w:szCs w:val="28"/>
        </w:rPr>
        <w:t xml:space="preserve"> </w:t>
      </w:r>
    </w:p>
    <w:p w:rsidR="00B37289" w:rsidRPr="00412572" w:rsidRDefault="00B37289" w:rsidP="00B37289">
      <w:pPr>
        <w:widowControl w:val="0"/>
        <w:suppressAutoHyphens/>
        <w:spacing w:line="360" w:lineRule="auto"/>
        <w:jc w:val="both"/>
        <w:rPr>
          <w:b/>
          <w:sz w:val="28"/>
          <w:szCs w:val="28"/>
        </w:rPr>
      </w:pPr>
      <w:r w:rsidRPr="00412572">
        <w:rPr>
          <w:b/>
          <w:sz w:val="28"/>
          <w:szCs w:val="28"/>
        </w:rPr>
        <w:t xml:space="preserve">Выводы. </w:t>
      </w:r>
    </w:p>
    <w:p w:rsidR="00B37289" w:rsidRPr="00982DD9" w:rsidRDefault="00B37289" w:rsidP="00B37289">
      <w:pPr>
        <w:widowControl w:val="0"/>
        <w:numPr>
          <w:ilvl w:val="0"/>
          <w:numId w:val="2"/>
        </w:numPr>
        <w:spacing w:line="360" w:lineRule="auto"/>
        <w:ind w:left="284" w:hanging="284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Гипокалорийное</w:t>
      </w:r>
      <w:proofErr w:type="spellEnd"/>
      <w:r>
        <w:rPr>
          <w:sz w:val="28"/>
          <w:szCs w:val="28"/>
        </w:rPr>
        <w:t xml:space="preserve"> питание неблагоприятно </w:t>
      </w:r>
      <w:r w:rsidRPr="00412572">
        <w:rPr>
          <w:sz w:val="28"/>
          <w:szCs w:val="28"/>
        </w:rPr>
        <w:t>воздейств</w:t>
      </w:r>
      <w:r>
        <w:rPr>
          <w:sz w:val="28"/>
          <w:szCs w:val="28"/>
        </w:rPr>
        <w:t>ует</w:t>
      </w:r>
      <w:r w:rsidRPr="00412572">
        <w:rPr>
          <w:sz w:val="28"/>
          <w:szCs w:val="28"/>
        </w:rPr>
        <w:t xml:space="preserve"> на работу экзокринной части ПЖ крыс</w:t>
      </w:r>
      <w:r>
        <w:rPr>
          <w:sz w:val="28"/>
          <w:szCs w:val="28"/>
        </w:rPr>
        <w:t>, вызывая ее гиперфункцию, на что указывает повышение уровня ферментов в крови.</w:t>
      </w:r>
    </w:p>
    <w:p w:rsidR="00B37289" w:rsidRPr="00412572" w:rsidRDefault="00B37289" w:rsidP="00B37289">
      <w:pPr>
        <w:widowControl w:val="0"/>
        <w:numPr>
          <w:ilvl w:val="0"/>
          <w:numId w:val="2"/>
        </w:numPr>
        <w:spacing w:line="360" w:lineRule="auto"/>
        <w:ind w:left="284" w:hanging="284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Длительная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гипертрипсинемия</w:t>
      </w:r>
      <w:proofErr w:type="spellEnd"/>
      <w:r>
        <w:rPr>
          <w:sz w:val="28"/>
          <w:szCs w:val="28"/>
        </w:rPr>
        <w:t xml:space="preserve"> приводит к истощению </w:t>
      </w:r>
      <w:proofErr w:type="spellStart"/>
      <w:r>
        <w:rPr>
          <w:sz w:val="28"/>
          <w:szCs w:val="28"/>
        </w:rPr>
        <w:t>антипротеазной</w:t>
      </w:r>
      <w:proofErr w:type="spellEnd"/>
      <w:r>
        <w:rPr>
          <w:sz w:val="28"/>
          <w:szCs w:val="28"/>
        </w:rPr>
        <w:t xml:space="preserve"> системы с последующей интоксикацией и повреждением активными ферментами ПЖ клеток организма. </w:t>
      </w:r>
    </w:p>
    <w:p w:rsidR="00B37289" w:rsidRPr="00412572" w:rsidRDefault="00B37289" w:rsidP="00B37289">
      <w:pPr>
        <w:numPr>
          <w:ilvl w:val="0"/>
          <w:numId w:val="2"/>
        </w:numPr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Не</w:t>
      </w:r>
      <w:r w:rsidRPr="00412572">
        <w:rPr>
          <w:sz w:val="28"/>
          <w:szCs w:val="28"/>
        </w:rPr>
        <w:t>сбаланс</w:t>
      </w:r>
      <w:r>
        <w:rPr>
          <w:sz w:val="28"/>
          <w:szCs w:val="28"/>
        </w:rPr>
        <w:t>ирован</w:t>
      </w:r>
      <w:r w:rsidRPr="00412572">
        <w:rPr>
          <w:sz w:val="28"/>
          <w:szCs w:val="28"/>
        </w:rPr>
        <w:t xml:space="preserve">ное питание представляет собой фактор риска развития функциональных </w:t>
      </w:r>
      <w:r>
        <w:rPr>
          <w:sz w:val="28"/>
          <w:szCs w:val="28"/>
        </w:rPr>
        <w:t>и органических патологий ПЖ с последующим вовлечением других систем и органов в патологический процесс</w:t>
      </w:r>
      <w:r w:rsidRPr="00412572">
        <w:rPr>
          <w:sz w:val="28"/>
          <w:szCs w:val="28"/>
        </w:rPr>
        <w:t xml:space="preserve">. </w:t>
      </w:r>
    </w:p>
    <w:p w:rsidR="00B37289" w:rsidRPr="00412572" w:rsidRDefault="00B37289" w:rsidP="00B37289">
      <w:pPr>
        <w:spacing w:line="360" w:lineRule="auto"/>
        <w:jc w:val="center"/>
        <w:rPr>
          <w:b/>
          <w:sz w:val="28"/>
          <w:szCs w:val="28"/>
        </w:rPr>
      </w:pPr>
      <w:r w:rsidRPr="00412572">
        <w:rPr>
          <w:b/>
          <w:sz w:val="28"/>
          <w:szCs w:val="28"/>
        </w:rPr>
        <w:t>Список литературы</w:t>
      </w:r>
    </w:p>
    <w:p w:rsidR="00B37289" w:rsidRPr="00982DD9" w:rsidRDefault="00B37289" w:rsidP="00B37289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en-US"/>
        </w:rPr>
      </w:pPr>
      <w:proofErr w:type="spellStart"/>
      <w:r w:rsidRPr="00982DD9">
        <w:rPr>
          <w:sz w:val="28"/>
          <w:szCs w:val="28"/>
          <w:lang w:val="en-US"/>
        </w:rPr>
        <w:t>Wolters</w:t>
      </w:r>
      <w:proofErr w:type="spellEnd"/>
      <w:r w:rsidRPr="00982DD9">
        <w:rPr>
          <w:sz w:val="28"/>
          <w:szCs w:val="28"/>
          <w:lang w:val="en-US"/>
        </w:rPr>
        <w:t xml:space="preserve"> Kluwer Health. Recurrent acute, chronic pancreatitis in children has high dis</w:t>
      </w:r>
      <w:r>
        <w:rPr>
          <w:sz w:val="28"/>
          <w:szCs w:val="28"/>
          <w:lang w:val="en-US"/>
        </w:rPr>
        <w:t xml:space="preserve">ease burden, </w:t>
      </w:r>
      <w:r w:rsidRPr="00982DD9">
        <w:rPr>
          <w:sz w:val="28"/>
          <w:szCs w:val="28"/>
          <w:lang w:val="en-US"/>
        </w:rPr>
        <w:t>health care costs//</w:t>
      </w:r>
      <w:proofErr w:type="spellStart"/>
      <w:r w:rsidRPr="00982DD9">
        <w:rPr>
          <w:sz w:val="28"/>
          <w:szCs w:val="28"/>
          <w:lang w:val="en-US"/>
        </w:rPr>
        <w:t>ScienceDaily</w:t>
      </w:r>
      <w:proofErr w:type="spellEnd"/>
      <w:r w:rsidRPr="00982DD9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-2016 - №10</w:t>
      </w:r>
      <w:r w:rsidRPr="00982DD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- P.</w:t>
      </w:r>
      <w:r w:rsidRPr="00982DD9">
        <w:rPr>
          <w:sz w:val="28"/>
          <w:szCs w:val="28"/>
          <w:lang w:val="en-US"/>
        </w:rPr>
        <w:t>10-58.</w:t>
      </w:r>
    </w:p>
    <w:p w:rsidR="00B37289" w:rsidRPr="00823428" w:rsidRDefault="00B37289" w:rsidP="00B37289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en-US"/>
        </w:rPr>
      </w:pPr>
      <w:hyperlink r:id="rId6" w:history="1">
        <w:proofErr w:type="spellStart"/>
        <w:r w:rsidRPr="00982DD9">
          <w:rPr>
            <w:rStyle w:val="a3"/>
            <w:color w:val="000000"/>
            <w:sz w:val="28"/>
            <w:szCs w:val="28"/>
            <w:shd w:val="clear" w:color="auto" w:fill="FFFFFF"/>
            <w:lang w:val="en-US"/>
          </w:rPr>
          <w:t>Ahangarpour</w:t>
        </w:r>
        <w:proofErr w:type="spellEnd"/>
        <w:r w:rsidRPr="00982DD9">
          <w:rPr>
            <w:rStyle w:val="a3"/>
            <w:color w:val="000000"/>
            <w:sz w:val="28"/>
            <w:szCs w:val="28"/>
            <w:shd w:val="clear" w:color="auto" w:fill="FFFFFF"/>
            <w:lang w:val="en-US"/>
          </w:rPr>
          <w:t xml:space="preserve"> A</w:t>
        </w:r>
      </w:hyperlink>
      <w:r w:rsidRPr="00982DD9">
        <w:rPr>
          <w:color w:val="000000"/>
          <w:sz w:val="28"/>
          <w:szCs w:val="28"/>
          <w:lang w:val="en-US"/>
        </w:rPr>
        <w:t xml:space="preserve">. Evaluation of </w:t>
      </w:r>
      <w:proofErr w:type="spellStart"/>
      <w:r w:rsidRPr="00982DD9">
        <w:rPr>
          <w:color w:val="000000"/>
          <w:sz w:val="28"/>
          <w:szCs w:val="28"/>
          <w:lang w:val="en-US"/>
        </w:rPr>
        <w:t>Diabetogenic</w:t>
      </w:r>
      <w:proofErr w:type="spellEnd"/>
      <w:r w:rsidRPr="00982DD9">
        <w:rPr>
          <w:color w:val="000000"/>
          <w:sz w:val="28"/>
          <w:szCs w:val="28"/>
          <w:lang w:val="en-US"/>
        </w:rPr>
        <w:t xml:space="preserve"> Mechanism of </w:t>
      </w:r>
      <w:r>
        <w:rPr>
          <w:color w:val="000000"/>
          <w:sz w:val="28"/>
          <w:szCs w:val="28"/>
          <w:lang w:val="en-US"/>
        </w:rPr>
        <w:t>d</w:t>
      </w:r>
      <w:r w:rsidRPr="00982DD9">
        <w:rPr>
          <w:color w:val="000000"/>
          <w:sz w:val="28"/>
          <w:szCs w:val="28"/>
          <w:lang w:val="en-US"/>
        </w:rPr>
        <w:t xml:space="preserve">iet in Combination with Arsenic Exposure in Male Mice / </w:t>
      </w:r>
      <w:hyperlink r:id="rId7" w:history="1">
        <w:proofErr w:type="spellStart"/>
        <w:r w:rsidRPr="00982DD9">
          <w:rPr>
            <w:rStyle w:val="a3"/>
            <w:color w:val="000000"/>
            <w:sz w:val="28"/>
            <w:szCs w:val="28"/>
            <w:shd w:val="clear" w:color="auto" w:fill="FFFFFF"/>
            <w:lang w:val="en-US"/>
          </w:rPr>
          <w:t>Ahangarpour</w:t>
        </w:r>
        <w:proofErr w:type="spellEnd"/>
        <w:r w:rsidRPr="00982DD9">
          <w:rPr>
            <w:rStyle w:val="a3"/>
            <w:color w:val="000000"/>
            <w:sz w:val="28"/>
            <w:szCs w:val="28"/>
            <w:shd w:val="clear" w:color="auto" w:fill="FFFFFF"/>
            <w:lang w:val="en-US"/>
          </w:rPr>
          <w:t xml:space="preserve"> A</w:t>
        </w:r>
      </w:hyperlink>
      <w:r w:rsidRPr="00982DD9">
        <w:rPr>
          <w:color w:val="000000"/>
          <w:sz w:val="28"/>
          <w:szCs w:val="28"/>
          <w:shd w:val="clear" w:color="auto" w:fill="FFFFFF"/>
          <w:lang w:val="en-US"/>
        </w:rPr>
        <w:t>, </w:t>
      </w:r>
      <w:r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hyperlink r:id="rId8" w:history="1">
        <w:proofErr w:type="spellStart"/>
        <w:r w:rsidRPr="00982DD9">
          <w:rPr>
            <w:rStyle w:val="a3"/>
            <w:color w:val="000000"/>
            <w:sz w:val="28"/>
            <w:szCs w:val="28"/>
            <w:shd w:val="clear" w:color="auto" w:fill="FFFFFF"/>
            <w:lang w:val="en-US"/>
          </w:rPr>
          <w:t>Alboghobeish</w:t>
        </w:r>
        <w:proofErr w:type="spellEnd"/>
        <w:r w:rsidRPr="00982DD9">
          <w:rPr>
            <w:rStyle w:val="a3"/>
            <w:color w:val="000000"/>
            <w:sz w:val="28"/>
            <w:szCs w:val="28"/>
            <w:shd w:val="clear" w:color="auto" w:fill="FFFFFF"/>
            <w:lang w:val="en-US"/>
          </w:rPr>
          <w:t xml:space="preserve"> S</w:t>
        </w:r>
      </w:hyperlink>
      <w:r w:rsidRPr="00982DD9">
        <w:rPr>
          <w:color w:val="000000"/>
          <w:sz w:val="28"/>
          <w:szCs w:val="28"/>
          <w:shd w:val="clear" w:color="auto" w:fill="FFFFFF"/>
          <w:lang w:val="en-US"/>
        </w:rPr>
        <w:t>, </w:t>
      </w:r>
      <w:proofErr w:type="spellStart"/>
      <w:r w:rsidRPr="00982DD9">
        <w:rPr>
          <w:sz w:val="28"/>
          <w:szCs w:val="28"/>
          <w:lang w:val="en-US"/>
        </w:rPr>
        <w:fldChar w:fldCharType="begin"/>
      </w:r>
      <w:r w:rsidRPr="00982DD9">
        <w:rPr>
          <w:sz w:val="28"/>
          <w:szCs w:val="28"/>
          <w:lang w:val="en-US"/>
        </w:rPr>
        <w:instrText xml:space="preserve"> HYPERLINK "https://www.ncbi.nlm.nih.gov/pubmed/?term=Rezaei%20M%5BAuthor%5D&amp;cauthor=true&amp;cauthor_uid=29755549" </w:instrText>
      </w:r>
      <w:r w:rsidRPr="00982DD9">
        <w:rPr>
          <w:sz w:val="28"/>
          <w:szCs w:val="28"/>
          <w:lang w:val="en-US"/>
        </w:rPr>
        <w:fldChar w:fldCharType="separate"/>
      </w:r>
      <w:r w:rsidRPr="00982DD9">
        <w:rPr>
          <w:rStyle w:val="a3"/>
          <w:sz w:val="28"/>
          <w:szCs w:val="28"/>
          <w:shd w:val="clear" w:color="auto" w:fill="FFFFFF"/>
          <w:lang w:val="en-US"/>
        </w:rPr>
        <w:t>Rezaei</w:t>
      </w:r>
      <w:proofErr w:type="spellEnd"/>
      <w:r w:rsidRPr="00982DD9">
        <w:rPr>
          <w:rStyle w:val="a3"/>
          <w:sz w:val="28"/>
          <w:szCs w:val="28"/>
          <w:shd w:val="clear" w:color="auto" w:fill="FFFFFF"/>
          <w:lang w:val="en-US"/>
        </w:rPr>
        <w:t xml:space="preserve"> M</w:t>
      </w:r>
      <w:r w:rsidRPr="00982DD9">
        <w:rPr>
          <w:sz w:val="28"/>
          <w:szCs w:val="28"/>
          <w:lang w:val="en-US"/>
        </w:rPr>
        <w:fldChar w:fldCharType="end"/>
      </w:r>
      <w:r w:rsidRPr="00982DD9">
        <w:rPr>
          <w:sz w:val="28"/>
          <w:szCs w:val="28"/>
          <w:lang w:val="en-US"/>
        </w:rPr>
        <w:t xml:space="preserve"> //</w:t>
      </w:r>
      <w:r w:rsidRPr="00982DD9">
        <w:rPr>
          <w:sz w:val="28"/>
          <w:szCs w:val="28"/>
          <w:shd w:val="clear" w:color="auto" w:fill="FFFFFF"/>
          <w:lang w:val="en-US"/>
        </w:rPr>
        <w:t xml:space="preserve"> </w:t>
      </w:r>
      <w:hyperlink r:id="rId9" w:tooltip="Iranian journal of pharmaceutical research : IJPR." w:history="1">
        <w:r w:rsidRPr="00982DD9">
          <w:rPr>
            <w:rStyle w:val="a3"/>
            <w:sz w:val="28"/>
            <w:szCs w:val="28"/>
            <w:shd w:val="clear" w:color="auto" w:fill="FFFFFF"/>
            <w:lang w:val="en-US"/>
          </w:rPr>
          <w:t>Iran J Pharm Res</w:t>
        </w:r>
        <w:r w:rsidRPr="00982DD9">
          <w:rPr>
            <w:sz w:val="28"/>
            <w:szCs w:val="28"/>
            <w:lang w:val="en-US"/>
          </w:rPr>
          <w:t xml:space="preserve">. </w:t>
        </w:r>
        <w:r w:rsidRPr="00B37289">
          <w:rPr>
            <w:sz w:val="28"/>
            <w:szCs w:val="28"/>
            <w:lang w:val="en-US"/>
          </w:rPr>
          <w:t>-</w:t>
        </w:r>
        <w:r w:rsidRPr="00982DD9">
          <w:rPr>
            <w:sz w:val="28"/>
            <w:szCs w:val="28"/>
            <w:lang w:val="en-US"/>
          </w:rPr>
          <w:t xml:space="preserve"> 2018. </w:t>
        </w:r>
        <w:r w:rsidRPr="00B37289">
          <w:rPr>
            <w:sz w:val="28"/>
            <w:szCs w:val="28"/>
            <w:lang w:val="en-US"/>
          </w:rPr>
          <w:t>-</w:t>
        </w:r>
        <w:r w:rsidRPr="00982DD9">
          <w:rPr>
            <w:sz w:val="28"/>
            <w:szCs w:val="28"/>
            <w:lang w:val="en-US"/>
          </w:rPr>
          <w:t xml:space="preserve"> №</w:t>
        </w:r>
        <w:proofErr w:type="gramStart"/>
        <w:r w:rsidRPr="00982DD9">
          <w:rPr>
            <w:sz w:val="28"/>
            <w:szCs w:val="28"/>
            <w:lang w:val="en-US"/>
          </w:rPr>
          <w:t>17(</w:t>
        </w:r>
        <w:proofErr w:type="gramEnd"/>
        <w:r w:rsidRPr="00982DD9">
          <w:rPr>
            <w:sz w:val="28"/>
            <w:szCs w:val="28"/>
            <w:lang w:val="en-US"/>
          </w:rPr>
          <w:t xml:space="preserve">1). </w:t>
        </w:r>
        <w:r w:rsidRPr="00B37289">
          <w:rPr>
            <w:sz w:val="28"/>
            <w:szCs w:val="28"/>
            <w:lang w:val="en-US"/>
          </w:rPr>
          <w:t>-</w:t>
        </w:r>
        <w:r w:rsidRPr="00982DD9">
          <w:rPr>
            <w:sz w:val="28"/>
            <w:szCs w:val="28"/>
            <w:lang w:val="en-US"/>
          </w:rPr>
          <w:t xml:space="preserve"> P. 164-183.</w:t>
        </w:r>
      </w:hyperlink>
    </w:p>
    <w:p w:rsidR="00B37289" w:rsidRPr="00823428" w:rsidRDefault="00B37289" w:rsidP="00B37289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Николаева О.В. Морфофункциональное состояние экзокринной части </w:t>
      </w:r>
      <w:r>
        <w:rPr>
          <w:sz w:val="28"/>
          <w:szCs w:val="28"/>
          <w:lang w:val="uk-UA"/>
        </w:rPr>
        <w:t>ПЖ</w:t>
      </w:r>
      <w:r>
        <w:rPr>
          <w:sz w:val="28"/>
          <w:szCs w:val="28"/>
        </w:rPr>
        <w:t xml:space="preserve"> крыс, которые находились на несбалансированном питании / Николаева О.В., </w:t>
      </w:r>
      <w:proofErr w:type="spellStart"/>
      <w:r>
        <w:rPr>
          <w:sz w:val="28"/>
          <w:szCs w:val="28"/>
        </w:rPr>
        <w:t>Ковальцова</w:t>
      </w:r>
      <w:proofErr w:type="spellEnd"/>
      <w:r>
        <w:rPr>
          <w:sz w:val="28"/>
          <w:szCs w:val="28"/>
        </w:rPr>
        <w:t xml:space="preserve"> М.В. [и др.</w:t>
      </w:r>
      <w:r w:rsidRPr="00412572">
        <w:rPr>
          <w:sz w:val="28"/>
          <w:szCs w:val="28"/>
        </w:rPr>
        <w:t>]</w:t>
      </w:r>
      <w:r>
        <w:rPr>
          <w:sz w:val="28"/>
          <w:szCs w:val="28"/>
        </w:rPr>
        <w:t xml:space="preserve"> // </w:t>
      </w:r>
      <w:proofErr w:type="gramStart"/>
      <w:r>
        <w:rPr>
          <w:sz w:val="28"/>
          <w:szCs w:val="28"/>
          <w:lang w:val="uk-UA"/>
        </w:rPr>
        <w:t>В</w:t>
      </w:r>
      <w:proofErr w:type="gramEnd"/>
      <w:r>
        <w:rPr>
          <w:sz w:val="28"/>
          <w:szCs w:val="28"/>
          <w:lang w:val="uk-UA"/>
        </w:rPr>
        <w:t xml:space="preserve">існик проблем біології і медицини. – 2017. – Вип. 3, том 2 (138). – </w:t>
      </w:r>
      <w:proofErr w:type="spellStart"/>
      <w:r>
        <w:rPr>
          <w:sz w:val="28"/>
          <w:szCs w:val="28"/>
          <w:lang w:val="uk-UA"/>
        </w:rPr>
        <w:t>Стр</w:t>
      </w:r>
      <w:proofErr w:type="spellEnd"/>
      <w:r>
        <w:rPr>
          <w:sz w:val="28"/>
          <w:szCs w:val="28"/>
          <w:lang w:val="uk-UA"/>
        </w:rPr>
        <w:t>. 88-91</w:t>
      </w:r>
    </w:p>
    <w:p w:rsidR="00B37289" w:rsidRPr="00412572" w:rsidRDefault="00B37289" w:rsidP="00B37289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hyperlink r:id="rId10" w:history="1">
        <w:r w:rsidRPr="00B37289">
          <w:rPr>
            <w:rStyle w:val="a3"/>
            <w:sz w:val="28"/>
            <w:szCs w:val="28"/>
            <w:shd w:val="clear" w:color="auto" w:fill="FFFFFF"/>
            <w:lang w:val="en-US"/>
          </w:rPr>
          <w:t>Abu-El-Haija M</w:t>
        </w:r>
      </w:hyperlink>
      <w:r w:rsidRPr="00B37289">
        <w:rPr>
          <w:sz w:val="28"/>
          <w:szCs w:val="28"/>
          <w:lang w:val="en-US"/>
        </w:rPr>
        <w:t xml:space="preserve">. </w:t>
      </w:r>
      <w:r w:rsidRPr="00982DD9">
        <w:rPr>
          <w:sz w:val="28"/>
          <w:szCs w:val="28"/>
          <w:lang w:val="en-US"/>
        </w:rPr>
        <w:t>Nutritional Considerations in Pediatric Pancreatitis /</w:t>
      </w:r>
      <w:hyperlink r:id="rId11" w:history="1">
        <w:r w:rsidRPr="00982DD9">
          <w:rPr>
            <w:rStyle w:val="a3"/>
            <w:sz w:val="28"/>
            <w:szCs w:val="28"/>
            <w:shd w:val="clear" w:color="auto" w:fill="FFFFFF"/>
            <w:lang w:val="en-US"/>
          </w:rPr>
          <w:t>Abu-El-</w:t>
        </w:r>
        <w:proofErr w:type="spellStart"/>
        <w:r w:rsidRPr="00982DD9">
          <w:rPr>
            <w:rStyle w:val="a3"/>
            <w:sz w:val="28"/>
            <w:szCs w:val="28"/>
            <w:shd w:val="clear" w:color="auto" w:fill="FFFFFF"/>
            <w:lang w:val="en-US"/>
          </w:rPr>
          <w:t>Haija</w:t>
        </w:r>
        <w:proofErr w:type="spellEnd"/>
        <w:r w:rsidRPr="00982DD9">
          <w:rPr>
            <w:rStyle w:val="a3"/>
            <w:sz w:val="28"/>
            <w:szCs w:val="28"/>
            <w:shd w:val="clear" w:color="auto" w:fill="FFFFFF"/>
            <w:lang w:val="en-US"/>
          </w:rPr>
          <w:t xml:space="preserve"> M</w:t>
        </w:r>
      </w:hyperlink>
      <w:r w:rsidRPr="00982DD9">
        <w:rPr>
          <w:sz w:val="28"/>
          <w:szCs w:val="28"/>
          <w:shd w:val="clear" w:color="auto" w:fill="FFFFFF"/>
          <w:lang w:val="en-US"/>
        </w:rPr>
        <w:t>, </w:t>
      </w:r>
      <w:proofErr w:type="spellStart"/>
      <w:r w:rsidRPr="00412572">
        <w:rPr>
          <w:sz w:val="28"/>
          <w:szCs w:val="28"/>
        </w:rPr>
        <w:fldChar w:fldCharType="begin"/>
      </w:r>
      <w:r w:rsidRPr="00982DD9">
        <w:rPr>
          <w:sz w:val="28"/>
          <w:szCs w:val="28"/>
          <w:lang w:val="en-US"/>
        </w:rPr>
        <w:instrText xml:space="preserve"> HYPERLINK "https://www.ncbi.nlm.nih.gov/pubmed/?term=Uc%20A%5BAuthor%5D&amp;cauthor=true&amp;cauthor_uid=29746344" </w:instrText>
      </w:r>
      <w:r w:rsidRPr="00412572">
        <w:rPr>
          <w:sz w:val="28"/>
          <w:szCs w:val="28"/>
        </w:rPr>
        <w:fldChar w:fldCharType="separate"/>
      </w:r>
      <w:r w:rsidRPr="00982DD9">
        <w:rPr>
          <w:rStyle w:val="a3"/>
          <w:sz w:val="28"/>
          <w:szCs w:val="28"/>
          <w:shd w:val="clear" w:color="auto" w:fill="FFFFFF"/>
          <w:lang w:val="en-US"/>
        </w:rPr>
        <w:t>Uc</w:t>
      </w:r>
      <w:proofErr w:type="spellEnd"/>
      <w:r w:rsidRPr="00982DD9">
        <w:rPr>
          <w:rStyle w:val="a3"/>
          <w:sz w:val="28"/>
          <w:szCs w:val="28"/>
          <w:shd w:val="clear" w:color="auto" w:fill="FFFFFF"/>
          <w:lang w:val="en-US"/>
        </w:rPr>
        <w:t xml:space="preserve"> A</w:t>
      </w:r>
      <w:r w:rsidRPr="00412572">
        <w:rPr>
          <w:sz w:val="28"/>
          <w:szCs w:val="28"/>
        </w:rPr>
        <w:fldChar w:fldCharType="end"/>
      </w:r>
      <w:r w:rsidRPr="00982DD9">
        <w:rPr>
          <w:sz w:val="28"/>
          <w:szCs w:val="28"/>
          <w:shd w:val="clear" w:color="auto" w:fill="FFFFFF"/>
          <w:lang w:val="en-US"/>
        </w:rPr>
        <w:t>, </w:t>
      </w:r>
      <w:proofErr w:type="spellStart"/>
      <w:r w:rsidRPr="00412572">
        <w:rPr>
          <w:sz w:val="28"/>
          <w:szCs w:val="28"/>
        </w:rPr>
        <w:fldChar w:fldCharType="begin"/>
      </w:r>
      <w:r w:rsidRPr="00982DD9">
        <w:rPr>
          <w:sz w:val="28"/>
          <w:szCs w:val="28"/>
          <w:lang w:val="en-US"/>
        </w:rPr>
        <w:instrText xml:space="preserve"> HYPERLINK "https://www.ncbi.nlm.nih.gov/pubmed/?term=Werlin%20SL%5BAuthor%5D&amp;cauthor=true&amp;cauthor_uid=29746344" </w:instrText>
      </w:r>
      <w:r w:rsidRPr="00412572">
        <w:rPr>
          <w:sz w:val="28"/>
          <w:szCs w:val="28"/>
        </w:rPr>
        <w:fldChar w:fldCharType="separate"/>
      </w:r>
      <w:r w:rsidRPr="00982DD9">
        <w:rPr>
          <w:rStyle w:val="a3"/>
          <w:sz w:val="28"/>
          <w:szCs w:val="28"/>
          <w:shd w:val="clear" w:color="auto" w:fill="FFFFFF"/>
          <w:lang w:val="en-US"/>
        </w:rPr>
        <w:t>Werlin</w:t>
      </w:r>
      <w:proofErr w:type="spellEnd"/>
      <w:r w:rsidRPr="00982DD9">
        <w:rPr>
          <w:rStyle w:val="a3"/>
          <w:sz w:val="28"/>
          <w:szCs w:val="28"/>
          <w:shd w:val="clear" w:color="auto" w:fill="FFFFFF"/>
          <w:lang w:val="en-US"/>
        </w:rPr>
        <w:t xml:space="preserve"> SL</w:t>
      </w:r>
      <w:r w:rsidRPr="00412572">
        <w:rPr>
          <w:sz w:val="28"/>
          <w:szCs w:val="28"/>
        </w:rPr>
        <w:fldChar w:fldCharType="end"/>
      </w:r>
      <w:r w:rsidRPr="00982DD9">
        <w:rPr>
          <w:sz w:val="28"/>
          <w:szCs w:val="28"/>
          <w:shd w:val="clear" w:color="auto" w:fill="FFFFFF"/>
          <w:lang w:val="en-US"/>
        </w:rPr>
        <w:t>, </w:t>
      </w:r>
      <w:hyperlink r:id="rId12" w:history="1">
        <w:r w:rsidRPr="00982DD9">
          <w:rPr>
            <w:rStyle w:val="a3"/>
            <w:sz w:val="28"/>
            <w:szCs w:val="28"/>
            <w:shd w:val="clear" w:color="auto" w:fill="FFFFFF"/>
            <w:lang w:val="en-US"/>
          </w:rPr>
          <w:t>Freeman AJ</w:t>
        </w:r>
      </w:hyperlink>
      <w:r w:rsidRPr="00982DD9">
        <w:rPr>
          <w:sz w:val="28"/>
          <w:szCs w:val="28"/>
          <w:lang w:val="en-US"/>
        </w:rPr>
        <w:t>, [et</w:t>
      </w:r>
      <w:r>
        <w:rPr>
          <w:sz w:val="28"/>
          <w:szCs w:val="28"/>
          <w:lang w:val="en-US"/>
        </w:rPr>
        <w:t xml:space="preserve"> al.</w:t>
      </w:r>
      <w:r w:rsidRPr="00982DD9">
        <w:rPr>
          <w:sz w:val="28"/>
          <w:szCs w:val="28"/>
          <w:lang w:val="en-US"/>
        </w:rPr>
        <w:t xml:space="preserve">] // </w:t>
      </w:r>
      <w:hyperlink r:id="rId13" w:tooltip="Journal of pediatric gastroenterology and nutrition." w:history="1">
        <w:r w:rsidRPr="00982DD9">
          <w:rPr>
            <w:rStyle w:val="a3"/>
            <w:sz w:val="28"/>
            <w:szCs w:val="28"/>
            <w:shd w:val="clear" w:color="auto" w:fill="FFFFFF"/>
            <w:lang w:val="en-US"/>
          </w:rPr>
          <w:t xml:space="preserve">J </w:t>
        </w:r>
        <w:proofErr w:type="spellStart"/>
        <w:r w:rsidRPr="00982DD9">
          <w:rPr>
            <w:rStyle w:val="a3"/>
            <w:sz w:val="28"/>
            <w:szCs w:val="28"/>
            <w:shd w:val="clear" w:color="auto" w:fill="FFFFFF"/>
            <w:lang w:val="en-US"/>
          </w:rPr>
          <w:t>Pediatr</w:t>
        </w:r>
        <w:proofErr w:type="spellEnd"/>
        <w:r w:rsidRPr="00982DD9">
          <w:rPr>
            <w:rStyle w:val="a3"/>
            <w:sz w:val="28"/>
            <w:szCs w:val="28"/>
            <w:shd w:val="clear" w:color="auto" w:fill="FFFFFF"/>
            <w:lang w:val="en-US"/>
          </w:rPr>
          <w:t xml:space="preserve"> </w:t>
        </w:r>
        <w:proofErr w:type="spellStart"/>
        <w:r w:rsidRPr="00982DD9">
          <w:rPr>
            <w:rStyle w:val="a3"/>
            <w:sz w:val="28"/>
            <w:szCs w:val="28"/>
            <w:shd w:val="clear" w:color="auto" w:fill="FFFFFF"/>
            <w:lang w:val="en-US"/>
          </w:rPr>
          <w:t>Gastroenterol</w:t>
        </w:r>
        <w:proofErr w:type="spellEnd"/>
        <w:r w:rsidRPr="00982DD9">
          <w:rPr>
            <w:rStyle w:val="a3"/>
            <w:sz w:val="28"/>
            <w:szCs w:val="28"/>
            <w:shd w:val="clear" w:color="auto" w:fill="FFFFFF"/>
            <w:lang w:val="en-US"/>
          </w:rPr>
          <w:t xml:space="preserve"> </w:t>
        </w:r>
        <w:proofErr w:type="spellStart"/>
        <w:r w:rsidRPr="00982DD9">
          <w:rPr>
            <w:rStyle w:val="a3"/>
            <w:sz w:val="28"/>
            <w:szCs w:val="28"/>
            <w:shd w:val="clear" w:color="auto" w:fill="FFFFFF"/>
            <w:lang w:val="en-US"/>
          </w:rPr>
          <w:t>Nutr</w:t>
        </w:r>
        <w:proofErr w:type="spellEnd"/>
        <w:r w:rsidRPr="00982DD9">
          <w:rPr>
            <w:rStyle w:val="a3"/>
            <w:sz w:val="28"/>
            <w:szCs w:val="28"/>
            <w:shd w:val="clear" w:color="auto" w:fill="FFFFFF"/>
            <w:lang w:val="en-US"/>
          </w:rPr>
          <w:t>.</w:t>
        </w:r>
      </w:hyperlink>
      <w:r w:rsidRPr="00982DD9">
        <w:rPr>
          <w:sz w:val="28"/>
          <w:szCs w:val="28"/>
          <w:shd w:val="clear" w:color="auto" w:fill="FFFFFF"/>
          <w:lang w:val="en-US"/>
        </w:rPr>
        <w:t xml:space="preserve"> </w:t>
      </w:r>
      <w:r w:rsidRPr="00982DD9">
        <w:rPr>
          <w:sz w:val="28"/>
          <w:szCs w:val="28"/>
          <w:shd w:val="clear" w:color="auto" w:fill="FFFFFF"/>
        </w:rPr>
        <w:t>–  2018.</w:t>
      </w:r>
      <w:r w:rsidRPr="00982DD9">
        <w:rPr>
          <w:sz w:val="28"/>
          <w:szCs w:val="28"/>
        </w:rPr>
        <w:t xml:space="preserve"> . – 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proofErr w:type="spellStart"/>
      <w:r w:rsidRPr="00982DD9">
        <w:rPr>
          <w:sz w:val="28"/>
          <w:szCs w:val="17"/>
          <w:shd w:val="clear" w:color="auto" w:fill="FFFFFF"/>
        </w:rPr>
        <w:t>doi</w:t>
      </w:r>
      <w:proofErr w:type="spellEnd"/>
      <w:r w:rsidRPr="00982DD9">
        <w:rPr>
          <w:sz w:val="28"/>
          <w:szCs w:val="17"/>
          <w:shd w:val="clear" w:color="auto" w:fill="FFFFFF"/>
        </w:rPr>
        <w:t>: 10.1097/MPG.0000000000002023</w:t>
      </w:r>
      <w:r>
        <w:rPr>
          <w:sz w:val="28"/>
          <w:szCs w:val="17"/>
          <w:shd w:val="clear" w:color="auto" w:fill="FFFFFF"/>
        </w:rPr>
        <w:t>.</w:t>
      </w:r>
    </w:p>
    <w:p w:rsidR="00B37289" w:rsidRPr="00412572" w:rsidRDefault="00B37289" w:rsidP="00B37289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12572">
        <w:rPr>
          <w:sz w:val="28"/>
          <w:szCs w:val="28"/>
        </w:rPr>
        <w:t>Ткач С.М. Современные подходы к оптимизации диагностики и лечения экзокринной панкреатической недостаточности / Ткач С.М., Швец О.В. // Гастроэнтерология. – 2014. – № 1(51) . –</w:t>
      </w:r>
      <w:r w:rsidRPr="00412572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982DD9">
        <w:rPr>
          <w:sz w:val="28"/>
          <w:szCs w:val="28"/>
        </w:rPr>
        <w:t>тр</w:t>
      </w:r>
      <w:r>
        <w:rPr>
          <w:sz w:val="28"/>
          <w:szCs w:val="28"/>
        </w:rPr>
        <w:t>. 49-54.</w:t>
      </w:r>
    </w:p>
    <w:p w:rsidR="00B37289" w:rsidRPr="00412572" w:rsidRDefault="00B37289" w:rsidP="00B37289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hyperlink r:id="rId14" w:history="1">
        <w:r w:rsidRPr="00B37289">
          <w:rPr>
            <w:rStyle w:val="a3"/>
            <w:sz w:val="28"/>
            <w:szCs w:val="28"/>
            <w:lang w:val="en-US"/>
          </w:rPr>
          <w:t>Vujasinovic M</w:t>
        </w:r>
      </w:hyperlink>
      <w:r w:rsidRPr="00B37289">
        <w:rPr>
          <w:sz w:val="28"/>
          <w:szCs w:val="28"/>
          <w:lang w:val="en-US"/>
        </w:rPr>
        <w:t xml:space="preserve">. Exocrine pancreatic insufficiency, MRI of the pancreas and serum nutritional markers in patients with coeliac disease / </w:t>
      </w:r>
      <w:hyperlink r:id="rId15" w:history="1">
        <w:r w:rsidRPr="00B37289">
          <w:rPr>
            <w:rStyle w:val="a3"/>
            <w:color w:val="000000"/>
            <w:sz w:val="28"/>
            <w:szCs w:val="28"/>
            <w:lang w:val="en-US"/>
          </w:rPr>
          <w:t>Vujasinovic M</w:t>
        </w:r>
      </w:hyperlink>
      <w:r w:rsidRPr="00B37289">
        <w:rPr>
          <w:color w:val="000000"/>
          <w:sz w:val="28"/>
          <w:szCs w:val="28"/>
          <w:lang w:val="en-US"/>
        </w:rPr>
        <w:t>., </w:t>
      </w:r>
      <w:proofErr w:type="spellStart"/>
      <w:r w:rsidRPr="00412572">
        <w:rPr>
          <w:color w:val="000000"/>
          <w:sz w:val="28"/>
          <w:szCs w:val="28"/>
        </w:rPr>
        <w:fldChar w:fldCharType="begin"/>
      </w:r>
      <w:r w:rsidRPr="00B37289">
        <w:rPr>
          <w:color w:val="000000"/>
          <w:sz w:val="28"/>
          <w:szCs w:val="28"/>
          <w:lang w:val="en-US"/>
        </w:rPr>
        <w:instrText xml:space="preserve"> HYPERLINK "https://www.ncbi.nlm.nih.gov/pubmed/?term=Tepes%20B%5BAuthor%5D&amp;cauthor=true&amp;cauthor_uid=26253920" </w:instrText>
      </w:r>
      <w:r w:rsidRPr="00412572">
        <w:rPr>
          <w:color w:val="000000"/>
          <w:sz w:val="28"/>
          <w:szCs w:val="28"/>
        </w:rPr>
        <w:fldChar w:fldCharType="separate"/>
      </w:r>
      <w:r w:rsidRPr="00B37289">
        <w:rPr>
          <w:rStyle w:val="a3"/>
          <w:color w:val="000000"/>
          <w:sz w:val="28"/>
          <w:szCs w:val="28"/>
          <w:lang w:val="en-US"/>
        </w:rPr>
        <w:t>Tepes</w:t>
      </w:r>
      <w:proofErr w:type="spellEnd"/>
      <w:r w:rsidRPr="00B37289">
        <w:rPr>
          <w:rStyle w:val="a3"/>
          <w:color w:val="000000"/>
          <w:sz w:val="28"/>
          <w:szCs w:val="28"/>
          <w:lang w:val="en-US"/>
        </w:rPr>
        <w:t xml:space="preserve"> B</w:t>
      </w:r>
      <w:r w:rsidRPr="00412572">
        <w:rPr>
          <w:color w:val="000000"/>
          <w:sz w:val="28"/>
          <w:szCs w:val="28"/>
        </w:rPr>
        <w:fldChar w:fldCharType="end"/>
      </w:r>
      <w:r w:rsidRPr="00B37289">
        <w:rPr>
          <w:color w:val="000000"/>
          <w:sz w:val="28"/>
          <w:szCs w:val="28"/>
          <w:lang w:val="en-US"/>
        </w:rPr>
        <w:t>, [et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en-US"/>
        </w:rPr>
        <w:t>al.</w:t>
      </w:r>
      <w:r w:rsidRPr="00B37289">
        <w:rPr>
          <w:color w:val="000000"/>
          <w:sz w:val="28"/>
          <w:szCs w:val="28"/>
          <w:lang w:val="en-US"/>
        </w:rPr>
        <w:t xml:space="preserve">] // </w:t>
      </w:r>
      <w:hyperlink r:id="rId16" w:tooltip="Postgraduate medical journal." w:history="1">
        <w:r w:rsidRPr="00B37289">
          <w:rPr>
            <w:rStyle w:val="a3"/>
            <w:color w:val="000000"/>
            <w:sz w:val="28"/>
            <w:szCs w:val="28"/>
            <w:shd w:val="clear" w:color="auto" w:fill="FFFFFF"/>
            <w:lang w:val="en-US"/>
          </w:rPr>
          <w:t>Postgrad Med J.</w:t>
        </w:r>
      </w:hyperlink>
      <w:r w:rsidRPr="00B37289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en-US"/>
        </w:rPr>
        <w:t>-</w:t>
      </w:r>
      <w:r w:rsidRPr="00412572">
        <w:rPr>
          <w:color w:val="000000"/>
          <w:sz w:val="28"/>
          <w:szCs w:val="28"/>
          <w:shd w:val="clear" w:color="auto" w:fill="FFFFFF"/>
        </w:rPr>
        <w:t xml:space="preserve"> 2015. - </w:t>
      </w:r>
      <w:r w:rsidRPr="00412572">
        <w:rPr>
          <w:sz w:val="28"/>
          <w:szCs w:val="28"/>
        </w:rPr>
        <w:t>№ 1</w:t>
      </w:r>
      <w:r w:rsidRPr="00412572">
        <w:rPr>
          <w:color w:val="000000"/>
          <w:sz w:val="28"/>
          <w:szCs w:val="28"/>
          <w:shd w:val="clear" w:color="auto" w:fill="FFFFFF"/>
        </w:rPr>
        <w:t xml:space="preserve">1079. </w:t>
      </w:r>
      <w:r>
        <w:rPr>
          <w:color w:val="000000"/>
          <w:sz w:val="28"/>
          <w:szCs w:val="28"/>
          <w:shd w:val="clear" w:color="auto" w:fill="FFFFFF"/>
          <w:lang w:val="en-US"/>
        </w:rPr>
        <w:t>-</w:t>
      </w:r>
      <w:r w:rsidRPr="00412572">
        <w:rPr>
          <w:color w:val="000000"/>
          <w:sz w:val="28"/>
          <w:szCs w:val="28"/>
          <w:shd w:val="clear" w:color="auto" w:fill="FFFFFF"/>
        </w:rPr>
        <w:t xml:space="preserve"> P. 497-500. </w:t>
      </w:r>
    </w:p>
    <w:p w:rsidR="00B37289" w:rsidRPr="00412572" w:rsidRDefault="00B37289" w:rsidP="00B37289">
      <w:pPr>
        <w:spacing w:line="360" w:lineRule="auto"/>
        <w:jc w:val="both"/>
        <w:rPr>
          <w:sz w:val="28"/>
          <w:szCs w:val="28"/>
        </w:rPr>
      </w:pPr>
      <w:r w:rsidRPr="00412572">
        <w:rPr>
          <w:b/>
          <w:sz w:val="28"/>
          <w:szCs w:val="28"/>
        </w:rPr>
        <w:t xml:space="preserve">Ключевые слова: </w:t>
      </w:r>
      <w:proofErr w:type="spellStart"/>
      <w:r w:rsidRPr="00412572">
        <w:rPr>
          <w:sz w:val="28"/>
          <w:szCs w:val="28"/>
        </w:rPr>
        <w:t>гипокалорийное</w:t>
      </w:r>
      <w:proofErr w:type="spellEnd"/>
      <w:r w:rsidRPr="00412572">
        <w:rPr>
          <w:sz w:val="28"/>
          <w:szCs w:val="28"/>
        </w:rPr>
        <w:t xml:space="preserve"> питание, поджелудочная железа, крысы, ферменты.</w:t>
      </w:r>
    </w:p>
    <w:p w:rsidR="00B37289" w:rsidRDefault="00B37289" w:rsidP="00B37289">
      <w:pPr>
        <w:spacing w:line="360" w:lineRule="auto"/>
        <w:jc w:val="both"/>
        <w:rPr>
          <w:sz w:val="28"/>
          <w:szCs w:val="28"/>
          <w:lang w:val="uk-UA"/>
        </w:rPr>
      </w:pPr>
      <w:r w:rsidRPr="00412572">
        <w:rPr>
          <w:b/>
          <w:sz w:val="28"/>
          <w:szCs w:val="28"/>
          <w:lang w:val="uk-UA"/>
        </w:rPr>
        <w:t xml:space="preserve">Ключові слова: </w:t>
      </w:r>
      <w:proofErr w:type="spellStart"/>
      <w:r w:rsidRPr="00412572">
        <w:rPr>
          <w:sz w:val="28"/>
          <w:szCs w:val="28"/>
          <w:lang w:val="uk-UA"/>
        </w:rPr>
        <w:t>гіпокалорійне</w:t>
      </w:r>
      <w:proofErr w:type="spellEnd"/>
      <w:r w:rsidRPr="00412572">
        <w:rPr>
          <w:sz w:val="28"/>
          <w:szCs w:val="28"/>
          <w:lang w:val="uk-UA"/>
        </w:rPr>
        <w:t xml:space="preserve"> харчування, п</w:t>
      </w:r>
      <w:r w:rsidRPr="00412572">
        <w:rPr>
          <w:sz w:val="28"/>
          <w:szCs w:val="28"/>
          <w:lang w:val="uk-UA"/>
        </w:rPr>
        <w:t>і</w:t>
      </w:r>
      <w:r w:rsidRPr="00412572">
        <w:rPr>
          <w:sz w:val="28"/>
          <w:szCs w:val="28"/>
          <w:lang w:val="uk-UA"/>
        </w:rPr>
        <w:t>дшлункова залоза, щури, ферменти.</w:t>
      </w:r>
    </w:p>
    <w:p w:rsidR="00B37289" w:rsidRDefault="00B37289" w:rsidP="00B37289">
      <w:pPr>
        <w:spacing w:line="360" w:lineRule="auto"/>
        <w:jc w:val="both"/>
        <w:rPr>
          <w:sz w:val="28"/>
          <w:szCs w:val="28"/>
          <w:lang w:val="uk-UA"/>
        </w:rPr>
      </w:pPr>
      <w:r w:rsidRPr="00412572">
        <w:rPr>
          <w:b/>
          <w:sz w:val="28"/>
          <w:szCs w:val="28"/>
          <w:lang w:val="en-US"/>
        </w:rPr>
        <w:t>Keywords:</w:t>
      </w:r>
      <w:r w:rsidRPr="00412572">
        <w:rPr>
          <w:sz w:val="28"/>
          <w:szCs w:val="28"/>
          <w:lang w:val="en-US"/>
        </w:rPr>
        <w:t xml:space="preserve"> </w:t>
      </w:r>
      <w:proofErr w:type="spellStart"/>
      <w:r w:rsidRPr="00412572">
        <w:rPr>
          <w:sz w:val="28"/>
          <w:szCs w:val="28"/>
          <w:lang w:val="en-US"/>
        </w:rPr>
        <w:t>hypocaloric</w:t>
      </w:r>
      <w:proofErr w:type="spellEnd"/>
      <w:r w:rsidRPr="00412572">
        <w:rPr>
          <w:sz w:val="28"/>
          <w:szCs w:val="28"/>
          <w:lang w:val="en-US"/>
        </w:rPr>
        <w:t xml:space="preserve"> nutrition, pancreas, rats, enzymes.</w:t>
      </w:r>
    </w:p>
    <w:p w:rsidR="00B37289" w:rsidRPr="002F22E8" w:rsidRDefault="00B37289" w:rsidP="00B37289">
      <w:pPr>
        <w:spacing w:line="360" w:lineRule="auto"/>
        <w:jc w:val="center"/>
        <w:rPr>
          <w:sz w:val="28"/>
          <w:szCs w:val="28"/>
          <w:lang w:val="uk-UA"/>
        </w:rPr>
      </w:pPr>
      <w:r w:rsidRPr="00412572">
        <w:rPr>
          <w:b/>
          <w:sz w:val="28"/>
          <w:szCs w:val="28"/>
        </w:rPr>
        <w:t xml:space="preserve">Биохимические изменения экзокринной части поджелудочной железы крыс, находящихся на </w:t>
      </w:r>
      <w:proofErr w:type="spellStart"/>
      <w:r w:rsidRPr="00412572">
        <w:rPr>
          <w:b/>
          <w:sz w:val="28"/>
          <w:szCs w:val="28"/>
        </w:rPr>
        <w:t>гипокалорийном</w:t>
      </w:r>
      <w:proofErr w:type="spellEnd"/>
      <w:r w:rsidRPr="00412572">
        <w:rPr>
          <w:b/>
          <w:sz w:val="28"/>
          <w:szCs w:val="28"/>
        </w:rPr>
        <w:t xml:space="preserve"> питании</w:t>
      </w:r>
    </w:p>
    <w:p w:rsidR="00B37289" w:rsidRPr="00B37289" w:rsidRDefault="00B37289" w:rsidP="00B37289">
      <w:pPr>
        <w:spacing w:line="360" w:lineRule="auto"/>
        <w:jc w:val="center"/>
        <w:rPr>
          <w:b/>
          <w:sz w:val="28"/>
          <w:szCs w:val="28"/>
        </w:rPr>
      </w:pPr>
      <w:r w:rsidRPr="00412572">
        <w:rPr>
          <w:b/>
          <w:sz w:val="28"/>
          <w:szCs w:val="28"/>
        </w:rPr>
        <w:t xml:space="preserve">Николаева О. В., </w:t>
      </w:r>
      <w:proofErr w:type="spellStart"/>
      <w:r w:rsidRPr="00412572">
        <w:rPr>
          <w:b/>
          <w:sz w:val="28"/>
          <w:szCs w:val="28"/>
        </w:rPr>
        <w:t>Ковальцова</w:t>
      </w:r>
      <w:proofErr w:type="spellEnd"/>
      <w:r w:rsidRPr="00412572">
        <w:rPr>
          <w:b/>
          <w:sz w:val="28"/>
          <w:szCs w:val="28"/>
        </w:rPr>
        <w:t xml:space="preserve"> М. В., Сиренко В.А., </w:t>
      </w:r>
      <w:proofErr w:type="spellStart"/>
      <w:r w:rsidRPr="00412572">
        <w:rPr>
          <w:b/>
          <w:sz w:val="28"/>
          <w:szCs w:val="28"/>
        </w:rPr>
        <w:t>Сулхдост</w:t>
      </w:r>
      <w:proofErr w:type="spellEnd"/>
      <w:r w:rsidRPr="00412572">
        <w:rPr>
          <w:b/>
          <w:sz w:val="28"/>
          <w:szCs w:val="28"/>
        </w:rPr>
        <w:t xml:space="preserve"> И.А., Журавлёва П.В.</w:t>
      </w:r>
    </w:p>
    <w:p w:rsidR="00B37289" w:rsidRPr="00D063F5" w:rsidRDefault="00B37289" w:rsidP="00B37289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Заболевания ПЖ на данный момент имеют множество недостаточно изученных этиологических факторов, одним из которых является несбалансированное питание, приводящее к </w:t>
      </w:r>
      <w:proofErr w:type="spellStart"/>
      <w:r>
        <w:rPr>
          <w:sz w:val="28"/>
          <w:szCs w:val="28"/>
        </w:rPr>
        <w:t>дисферментозам</w:t>
      </w:r>
      <w:proofErr w:type="spellEnd"/>
      <w:r>
        <w:rPr>
          <w:sz w:val="28"/>
          <w:szCs w:val="28"/>
        </w:rPr>
        <w:t xml:space="preserve">. </w:t>
      </w:r>
      <w:r w:rsidRPr="001F662E">
        <w:rPr>
          <w:sz w:val="28"/>
          <w:szCs w:val="28"/>
        </w:rPr>
        <w:t>Целью</w:t>
      </w:r>
      <w:r w:rsidRPr="00B94EB4">
        <w:rPr>
          <w:sz w:val="28"/>
          <w:szCs w:val="28"/>
        </w:rPr>
        <w:t xml:space="preserve"> исследование</w:t>
      </w:r>
      <w:r w:rsidRPr="00412572">
        <w:rPr>
          <w:sz w:val="28"/>
          <w:szCs w:val="28"/>
        </w:rPr>
        <w:t xml:space="preserve"> </w:t>
      </w:r>
      <w:r w:rsidRPr="00B94EB4">
        <w:rPr>
          <w:sz w:val="28"/>
          <w:szCs w:val="28"/>
        </w:rPr>
        <w:t xml:space="preserve">является </w:t>
      </w:r>
      <w:proofErr w:type="spellStart"/>
      <w:r>
        <w:rPr>
          <w:sz w:val="28"/>
          <w:szCs w:val="28"/>
          <w:lang w:val="uk-UA"/>
        </w:rPr>
        <w:t>изучение</w:t>
      </w:r>
      <w:proofErr w:type="spellEnd"/>
      <w:r>
        <w:rPr>
          <w:sz w:val="28"/>
          <w:szCs w:val="28"/>
          <w:lang w:val="uk-UA"/>
        </w:rPr>
        <w:t xml:space="preserve"> </w:t>
      </w:r>
      <w:r w:rsidRPr="00412572">
        <w:rPr>
          <w:sz w:val="28"/>
          <w:szCs w:val="28"/>
        </w:rPr>
        <w:t xml:space="preserve">влияния </w:t>
      </w:r>
      <w:proofErr w:type="spellStart"/>
      <w:r w:rsidRPr="00412572">
        <w:rPr>
          <w:sz w:val="28"/>
          <w:szCs w:val="28"/>
        </w:rPr>
        <w:t>гипокалори</w:t>
      </w:r>
      <w:r w:rsidRPr="00412572">
        <w:rPr>
          <w:sz w:val="28"/>
          <w:szCs w:val="28"/>
        </w:rPr>
        <w:t>й</w:t>
      </w:r>
      <w:r w:rsidRPr="00412572">
        <w:rPr>
          <w:sz w:val="28"/>
          <w:szCs w:val="28"/>
        </w:rPr>
        <w:t>ного</w:t>
      </w:r>
      <w:proofErr w:type="spellEnd"/>
      <w:r w:rsidRPr="00412572">
        <w:rPr>
          <w:sz w:val="28"/>
          <w:szCs w:val="28"/>
        </w:rPr>
        <w:t xml:space="preserve"> питания на морфофункциональное состояние экзокринной части ПЖ крыс. Эксперимент проводился на 20 крысах</w:t>
      </w:r>
      <w:r>
        <w:rPr>
          <w:sz w:val="28"/>
          <w:szCs w:val="28"/>
        </w:rPr>
        <w:t xml:space="preserve">, которые </w:t>
      </w:r>
      <w:r w:rsidRPr="00412572">
        <w:rPr>
          <w:sz w:val="28"/>
          <w:szCs w:val="28"/>
        </w:rPr>
        <w:t xml:space="preserve">были разделены на 2 </w:t>
      </w:r>
      <w:r w:rsidRPr="00412572">
        <w:rPr>
          <w:sz w:val="28"/>
          <w:szCs w:val="28"/>
        </w:rPr>
        <w:lastRenderedPageBreak/>
        <w:t xml:space="preserve">группы по 10 крыс. В первую группу входили крысы на </w:t>
      </w:r>
      <w:proofErr w:type="spellStart"/>
      <w:r w:rsidRPr="00412572">
        <w:rPr>
          <w:sz w:val="28"/>
          <w:szCs w:val="28"/>
        </w:rPr>
        <w:t>г</w:t>
      </w:r>
      <w:r>
        <w:rPr>
          <w:sz w:val="28"/>
          <w:szCs w:val="28"/>
        </w:rPr>
        <w:t>ипокалорийном</w:t>
      </w:r>
      <w:proofErr w:type="spellEnd"/>
      <w:r>
        <w:rPr>
          <w:sz w:val="28"/>
          <w:szCs w:val="28"/>
        </w:rPr>
        <w:t xml:space="preserve"> питании (57,4 калорий</w:t>
      </w:r>
      <w:r w:rsidRPr="00412572">
        <w:rPr>
          <w:sz w:val="28"/>
          <w:szCs w:val="28"/>
        </w:rPr>
        <w:t xml:space="preserve"> в сутки). Животные группы</w:t>
      </w:r>
      <w:r>
        <w:rPr>
          <w:sz w:val="28"/>
          <w:szCs w:val="28"/>
        </w:rPr>
        <w:t xml:space="preserve"> контроля </w:t>
      </w:r>
      <w:r w:rsidRPr="00412572">
        <w:rPr>
          <w:sz w:val="28"/>
          <w:szCs w:val="28"/>
        </w:rPr>
        <w:t xml:space="preserve">получили сбалансированное </w:t>
      </w:r>
      <w:proofErr w:type="spellStart"/>
      <w:r>
        <w:rPr>
          <w:sz w:val="28"/>
          <w:szCs w:val="28"/>
        </w:rPr>
        <w:t>питани</w:t>
      </w:r>
      <w:proofErr w:type="spellEnd"/>
      <w:r>
        <w:rPr>
          <w:sz w:val="28"/>
          <w:szCs w:val="28"/>
          <w:lang w:val="uk-UA"/>
        </w:rPr>
        <w:t>е</w:t>
      </w:r>
      <w:r w:rsidRPr="00412572">
        <w:rPr>
          <w:sz w:val="28"/>
          <w:szCs w:val="28"/>
        </w:rPr>
        <w:t xml:space="preserve"> (104,5 калорий). При биохимическом </w:t>
      </w:r>
      <w:r>
        <w:rPr>
          <w:sz w:val="28"/>
          <w:szCs w:val="28"/>
        </w:rPr>
        <w:t>исследовании определялись</w:t>
      </w:r>
      <w:r w:rsidRPr="00412572">
        <w:rPr>
          <w:sz w:val="28"/>
          <w:szCs w:val="28"/>
        </w:rPr>
        <w:t xml:space="preserve"> уро</w:t>
      </w:r>
      <w:r w:rsidRPr="00412572">
        <w:rPr>
          <w:sz w:val="28"/>
          <w:szCs w:val="28"/>
        </w:rPr>
        <w:t>в</w:t>
      </w:r>
      <w:r w:rsidRPr="00412572">
        <w:rPr>
          <w:sz w:val="28"/>
          <w:szCs w:val="28"/>
        </w:rPr>
        <w:t>н</w:t>
      </w:r>
      <w:r>
        <w:rPr>
          <w:sz w:val="28"/>
          <w:szCs w:val="28"/>
        </w:rPr>
        <w:t>и липазы</w:t>
      </w:r>
      <w:r>
        <w:rPr>
          <w:sz w:val="28"/>
          <w:szCs w:val="28"/>
          <w:lang w:val="uk-UA"/>
        </w:rPr>
        <w:t>,</w:t>
      </w:r>
      <w:r w:rsidRPr="00412572">
        <w:rPr>
          <w:sz w:val="28"/>
          <w:szCs w:val="28"/>
        </w:rPr>
        <w:t xml:space="preserve">  </w:t>
      </w:r>
      <w:proofErr w:type="gramStart"/>
      <w:r w:rsidRPr="00412572">
        <w:rPr>
          <w:sz w:val="28"/>
          <w:szCs w:val="28"/>
        </w:rPr>
        <w:t>α-</w:t>
      </w:r>
      <w:proofErr w:type="gramEnd"/>
      <w:r w:rsidRPr="00412572">
        <w:rPr>
          <w:sz w:val="28"/>
          <w:szCs w:val="28"/>
        </w:rPr>
        <w:t>амилазы и α</w:t>
      </w:r>
      <w:r w:rsidRPr="00412572">
        <w:rPr>
          <w:sz w:val="28"/>
          <w:szCs w:val="28"/>
          <w:vertAlign w:val="subscript"/>
        </w:rPr>
        <w:t>1</w:t>
      </w:r>
      <w:r w:rsidRPr="00412572">
        <w:rPr>
          <w:sz w:val="28"/>
          <w:szCs w:val="28"/>
        </w:rPr>
        <w:t xml:space="preserve">-антитрипсина </w:t>
      </w:r>
      <w:r>
        <w:rPr>
          <w:sz w:val="28"/>
          <w:szCs w:val="28"/>
        </w:rPr>
        <w:t xml:space="preserve">в сыворотке крови. </w:t>
      </w:r>
      <w:r w:rsidRPr="00412572">
        <w:rPr>
          <w:sz w:val="28"/>
          <w:szCs w:val="28"/>
        </w:rPr>
        <w:t xml:space="preserve">Анализ внешнесекреторной активности ПЖ у крыс показал, что у 100% экспериментальных животных </w:t>
      </w:r>
      <w:r>
        <w:rPr>
          <w:sz w:val="28"/>
          <w:szCs w:val="28"/>
        </w:rPr>
        <w:t>основной</w:t>
      </w:r>
      <w:r w:rsidRPr="00412572">
        <w:rPr>
          <w:sz w:val="28"/>
          <w:szCs w:val="28"/>
        </w:rPr>
        <w:t xml:space="preserve"> группы имеет место экзокринная панкреатическая дисфункци</w:t>
      </w:r>
      <w:r>
        <w:rPr>
          <w:sz w:val="28"/>
          <w:szCs w:val="28"/>
        </w:rPr>
        <w:t xml:space="preserve">и. Выявлено, что показатели </w:t>
      </w:r>
      <w:r w:rsidRPr="00412572">
        <w:rPr>
          <w:sz w:val="28"/>
          <w:szCs w:val="28"/>
        </w:rPr>
        <w:t>уровня</w:t>
      </w:r>
      <w:r>
        <w:rPr>
          <w:sz w:val="28"/>
          <w:szCs w:val="28"/>
        </w:rPr>
        <w:t xml:space="preserve"> </w:t>
      </w:r>
      <w:r w:rsidRPr="00412572">
        <w:rPr>
          <w:sz w:val="28"/>
          <w:szCs w:val="28"/>
        </w:rPr>
        <w:t xml:space="preserve">липазы и </w:t>
      </w:r>
      <w:proofErr w:type="gramStart"/>
      <w:r w:rsidRPr="00412572">
        <w:rPr>
          <w:sz w:val="28"/>
          <w:szCs w:val="28"/>
        </w:rPr>
        <w:t>α-</w:t>
      </w:r>
      <w:proofErr w:type="gramEnd"/>
      <w:r w:rsidRPr="00412572">
        <w:rPr>
          <w:sz w:val="28"/>
          <w:szCs w:val="28"/>
        </w:rPr>
        <w:t xml:space="preserve">амилазы </w:t>
      </w:r>
      <w:r>
        <w:rPr>
          <w:sz w:val="28"/>
          <w:szCs w:val="28"/>
        </w:rPr>
        <w:t xml:space="preserve">повышены </w:t>
      </w:r>
      <w:r w:rsidRPr="00412572">
        <w:rPr>
          <w:sz w:val="28"/>
          <w:szCs w:val="28"/>
        </w:rPr>
        <w:t>по сравнению с группой контроля</w:t>
      </w:r>
      <w:r>
        <w:rPr>
          <w:sz w:val="28"/>
          <w:szCs w:val="28"/>
        </w:rPr>
        <w:t>, п</w:t>
      </w:r>
      <w:r w:rsidRPr="00412572">
        <w:rPr>
          <w:sz w:val="28"/>
          <w:szCs w:val="28"/>
        </w:rPr>
        <w:t>ри этом, показатель α</w:t>
      </w:r>
      <w:r w:rsidRPr="00412572">
        <w:rPr>
          <w:sz w:val="28"/>
          <w:szCs w:val="28"/>
          <w:vertAlign w:val="subscript"/>
        </w:rPr>
        <w:t>1</w:t>
      </w:r>
      <w:r w:rsidRPr="00412572">
        <w:rPr>
          <w:sz w:val="28"/>
          <w:szCs w:val="28"/>
        </w:rPr>
        <w:t xml:space="preserve">-антитрипсина </w:t>
      </w:r>
      <w:r>
        <w:rPr>
          <w:sz w:val="28"/>
          <w:szCs w:val="28"/>
        </w:rPr>
        <w:t>снижен</w:t>
      </w:r>
      <w:r w:rsidRPr="0041257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82DD9">
        <w:rPr>
          <w:sz w:val="28"/>
          <w:szCs w:val="28"/>
        </w:rPr>
        <w:t xml:space="preserve">Подобные биохимические изменения в сыворотки крови животных основной </w:t>
      </w:r>
      <w:proofErr w:type="gramStart"/>
      <w:r w:rsidRPr="00982DD9">
        <w:rPr>
          <w:sz w:val="28"/>
          <w:szCs w:val="28"/>
        </w:rPr>
        <w:t>группы</w:t>
      </w:r>
      <w:proofErr w:type="gramEnd"/>
      <w:r w:rsidRPr="00982DD9">
        <w:rPr>
          <w:sz w:val="28"/>
          <w:szCs w:val="28"/>
        </w:rPr>
        <w:t xml:space="preserve"> скорее всего являются следствием длительной </w:t>
      </w:r>
      <w:proofErr w:type="spellStart"/>
      <w:r w:rsidRPr="00982DD9">
        <w:rPr>
          <w:sz w:val="28"/>
          <w:szCs w:val="28"/>
        </w:rPr>
        <w:t>гипертрипсинемии</w:t>
      </w:r>
      <w:proofErr w:type="spellEnd"/>
      <w:r w:rsidRPr="00982DD9">
        <w:rPr>
          <w:sz w:val="28"/>
          <w:szCs w:val="28"/>
        </w:rPr>
        <w:t xml:space="preserve">, которая </w:t>
      </w:r>
      <w:r>
        <w:rPr>
          <w:sz w:val="28"/>
          <w:szCs w:val="28"/>
        </w:rPr>
        <w:t>обусловле</w:t>
      </w:r>
      <w:r w:rsidRPr="00982DD9">
        <w:rPr>
          <w:sz w:val="28"/>
          <w:szCs w:val="28"/>
        </w:rPr>
        <w:t xml:space="preserve">на недостаточной активностью </w:t>
      </w:r>
      <w:proofErr w:type="spellStart"/>
      <w:r w:rsidRPr="00982DD9">
        <w:rPr>
          <w:sz w:val="28"/>
          <w:szCs w:val="28"/>
        </w:rPr>
        <w:t>анти</w:t>
      </w:r>
      <w:r>
        <w:rPr>
          <w:sz w:val="28"/>
          <w:szCs w:val="28"/>
        </w:rPr>
        <w:t>протеиназной</w:t>
      </w:r>
      <w:proofErr w:type="spellEnd"/>
      <w:r>
        <w:rPr>
          <w:sz w:val="28"/>
          <w:szCs w:val="28"/>
        </w:rPr>
        <w:t xml:space="preserve"> системы, </w:t>
      </w:r>
      <w:r w:rsidRPr="00982DD9">
        <w:rPr>
          <w:sz w:val="28"/>
          <w:szCs w:val="28"/>
        </w:rPr>
        <w:t xml:space="preserve">а также активным потреблением плазменных ингибиторов </w:t>
      </w:r>
      <w:r>
        <w:rPr>
          <w:sz w:val="28"/>
          <w:szCs w:val="28"/>
        </w:rPr>
        <w:t>протеаз</w:t>
      </w:r>
      <w:r>
        <w:rPr>
          <w:sz w:val="28"/>
          <w:szCs w:val="28"/>
          <w:lang w:val="uk-UA"/>
        </w:rPr>
        <w:t xml:space="preserve">. </w:t>
      </w:r>
      <w:proofErr w:type="spellStart"/>
      <w:r w:rsidRPr="00982DD9">
        <w:rPr>
          <w:sz w:val="28"/>
          <w:szCs w:val="28"/>
        </w:rPr>
        <w:t>Гиперферментемия</w:t>
      </w:r>
      <w:proofErr w:type="spellEnd"/>
      <w:r w:rsidRPr="00982DD9">
        <w:rPr>
          <w:sz w:val="28"/>
          <w:szCs w:val="28"/>
        </w:rPr>
        <w:t xml:space="preserve"> у крыс </w:t>
      </w:r>
      <w:r>
        <w:rPr>
          <w:sz w:val="28"/>
          <w:szCs w:val="28"/>
        </w:rPr>
        <w:t>1-й группы</w:t>
      </w:r>
      <w:r w:rsidRPr="00982DD9">
        <w:rPr>
          <w:sz w:val="28"/>
          <w:szCs w:val="28"/>
        </w:rPr>
        <w:t xml:space="preserve"> </w:t>
      </w:r>
      <w:proofErr w:type="gramStart"/>
      <w:r w:rsidRPr="00982DD9">
        <w:rPr>
          <w:sz w:val="28"/>
          <w:szCs w:val="28"/>
        </w:rPr>
        <w:t>обусловлена</w:t>
      </w:r>
      <w:proofErr w:type="gramEnd"/>
      <w:r>
        <w:rPr>
          <w:sz w:val="28"/>
          <w:szCs w:val="28"/>
        </w:rPr>
        <w:t>:</w:t>
      </w:r>
      <w:r w:rsidRPr="00982DD9">
        <w:rPr>
          <w:sz w:val="28"/>
          <w:szCs w:val="28"/>
        </w:rPr>
        <w:t xml:space="preserve"> стимулирующим нейрогуморальным влиянием на </w:t>
      </w:r>
      <w:proofErr w:type="spellStart"/>
      <w:r w:rsidRPr="00982DD9">
        <w:rPr>
          <w:sz w:val="28"/>
          <w:szCs w:val="28"/>
        </w:rPr>
        <w:t>ац</w:t>
      </w:r>
      <w:r w:rsidRPr="00982DD9">
        <w:rPr>
          <w:sz w:val="28"/>
          <w:szCs w:val="28"/>
        </w:rPr>
        <w:t>и</w:t>
      </w:r>
      <w:r w:rsidRPr="00982DD9">
        <w:rPr>
          <w:sz w:val="28"/>
          <w:szCs w:val="28"/>
        </w:rPr>
        <w:t>ноциты</w:t>
      </w:r>
      <w:proofErr w:type="spellEnd"/>
      <w:r w:rsidRPr="00982DD9">
        <w:rPr>
          <w:sz w:val="28"/>
          <w:szCs w:val="28"/>
        </w:rPr>
        <w:t>, например «</w:t>
      </w:r>
      <w:proofErr w:type="spellStart"/>
      <w:r w:rsidRPr="00982DD9">
        <w:rPr>
          <w:sz w:val="28"/>
          <w:szCs w:val="28"/>
        </w:rPr>
        <w:t>ваготонией</w:t>
      </w:r>
      <w:proofErr w:type="spellEnd"/>
      <w:r w:rsidRPr="00982DD9">
        <w:rPr>
          <w:sz w:val="28"/>
          <w:szCs w:val="28"/>
        </w:rPr>
        <w:t>»</w:t>
      </w:r>
      <w:r>
        <w:rPr>
          <w:sz w:val="28"/>
          <w:szCs w:val="28"/>
        </w:rPr>
        <w:t xml:space="preserve">, повреждением </w:t>
      </w:r>
      <w:proofErr w:type="spellStart"/>
      <w:r>
        <w:rPr>
          <w:sz w:val="28"/>
          <w:szCs w:val="28"/>
        </w:rPr>
        <w:t>панкреацитов</w:t>
      </w:r>
      <w:proofErr w:type="spellEnd"/>
      <w:r>
        <w:rPr>
          <w:sz w:val="28"/>
          <w:szCs w:val="28"/>
        </w:rPr>
        <w:t xml:space="preserve">, </w:t>
      </w:r>
      <w:r w:rsidRPr="00982DD9">
        <w:rPr>
          <w:sz w:val="28"/>
          <w:szCs w:val="28"/>
        </w:rPr>
        <w:t>следствием «феномена уклонения ферментов</w:t>
      </w:r>
      <w:r>
        <w:rPr>
          <w:sz w:val="28"/>
          <w:szCs w:val="28"/>
          <w:lang w:val="uk-UA"/>
        </w:rPr>
        <w:t>»</w:t>
      </w:r>
      <w:r>
        <w:rPr>
          <w:sz w:val="28"/>
          <w:szCs w:val="28"/>
        </w:rPr>
        <w:t>.</w:t>
      </w:r>
      <w:r w:rsidRPr="00982DD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Гипокалорийное</w:t>
      </w:r>
      <w:proofErr w:type="spellEnd"/>
      <w:r>
        <w:rPr>
          <w:sz w:val="28"/>
          <w:szCs w:val="28"/>
        </w:rPr>
        <w:t xml:space="preserve"> питание неблагоприятно </w:t>
      </w:r>
      <w:r w:rsidRPr="00412572">
        <w:rPr>
          <w:sz w:val="28"/>
          <w:szCs w:val="28"/>
        </w:rPr>
        <w:t>воздейств</w:t>
      </w:r>
      <w:r>
        <w:rPr>
          <w:sz w:val="28"/>
          <w:szCs w:val="28"/>
        </w:rPr>
        <w:t>ует</w:t>
      </w:r>
      <w:r w:rsidRPr="00412572">
        <w:rPr>
          <w:sz w:val="28"/>
          <w:szCs w:val="28"/>
        </w:rPr>
        <w:t xml:space="preserve"> на работу экзокринной части ПЖ крыс</w:t>
      </w:r>
      <w:r>
        <w:rPr>
          <w:sz w:val="28"/>
          <w:szCs w:val="28"/>
        </w:rPr>
        <w:t>, вызывая ее гиперфункцию, на что указывает повышение уровня ферментов в крови.</w:t>
      </w:r>
      <w:r>
        <w:rPr>
          <w:sz w:val="28"/>
          <w:szCs w:val="28"/>
          <w:lang w:val="uk-UA"/>
        </w:rPr>
        <w:t xml:space="preserve"> </w:t>
      </w:r>
      <w:proofErr w:type="gramStart"/>
      <w:r>
        <w:rPr>
          <w:sz w:val="28"/>
          <w:szCs w:val="28"/>
        </w:rPr>
        <w:t>Длительная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гипертрипсинемия</w:t>
      </w:r>
      <w:proofErr w:type="spellEnd"/>
      <w:r>
        <w:rPr>
          <w:sz w:val="28"/>
          <w:szCs w:val="28"/>
        </w:rPr>
        <w:t xml:space="preserve"> приводит к истощению </w:t>
      </w:r>
      <w:proofErr w:type="spellStart"/>
      <w:r>
        <w:rPr>
          <w:sz w:val="28"/>
          <w:szCs w:val="28"/>
        </w:rPr>
        <w:t>антипротеазной</w:t>
      </w:r>
      <w:proofErr w:type="spellEnd"/>
      <w:r>
        <w:rPr>
          <w:sz w:val="28"/>
          <w:szCs w:val="28"/>
        </w:rPr>
        <w:t xml:space="preserve"> системы с последующей интоксикацией и повреждением активными ферментами ПЖ клеток организма.  Не</w:t>
      </w:r>
      <w:r w:rsidRPr="00412572">
        <w:rPr>
          <w:sz w:val="28"/>
          <w:szCs w:val="28"/>
        </w:rPr>
        <w:t>сбаланс</w:t>
      </w:r>
      <w:r>
        <w:rPr>
          <w:sz w:val="28"/>
          <w:szCs w:val="28"/>
        </w:rPr>
        <w:t>ирован</w:t>
      </w:r>
      <w:r w:rsidRPr="00412572">
        <w:rPr>
          <w:sz w:val="28"/>
          <w:szCs w:val="28"/>
        </w:rPr>
        <w:t xml:space="preserve">ное питание представляет собой фактор риска развития функциональных </w:t>
      </w:r>
      <w:r>
        <w:rPr>
          <w:sz w:val="28"/>
          <w:szCs w:val="28"/>
        </w:rPr>
        <w:t>и органических патологий ПЖ с вовлечением других систем и органов в патологический процесс</w:t>
      </w:r>
      <w:r w:rsidRPr="00412572">
        <w:rPr>
          <w:sz w:val="28"/>
          <w:szCs w:val="28"/>
        </w:rPr>
        <w:t xml:space="preserve">. </w:t>
      </w:r>
    </w:p>
    <w:p w:rsidR="00B37289" w:rsidRPr="002F22E8" w:rsidRDefault="00B37289" w:rsidP="00B37289">
      <w:pPr>
        <w:widowControl w:val="0"/>
        <w:spacing w:line="360" w:lineRule="auto"/>
        <w:jc w:val="center"/>
        <w:rPr>
          <w:b/>
          <w:sz w:val="28"/>
          <w:szCs w:val="28"/>
          <w:lang w:val="uk-UA"/>
        </w:rPr>
      </w:pPr>
      <w:r w:rsidRPr="002F22E8">
        <w:rPr>
          <w:b/>
          <w:sz w:val="28"/>
          <w:szCs w:val="28"/>
          <w:lang w:val="uk-UA"/>
        </w:rPr>
        <w:t xml:space="preserve">Біохімічні зміни екзокринної частини підшлункової залози щурів, які перебувають на </w:t>
      </w:r>
      <w:proofErr w:type="spellStart"/>
      <w:r w:rsidRPr="002F22E8">
        <w:rPr>
          <w:b/>
          <w:sz w:val="28"/>
          <w:szCs w:val="28"/>
          <w:lang w:val="uk-UA"/>
        </w:rPr>
        <w:t>гіпокалорійному</w:t>
      </w:r>
      <w:proofErr w:type="spellEnd"/>
      <w:r w:rsidRPr="002F22E8">
        <w:rPr>
          <w:b/>
          <w:sz w:val="28"/>
          <w:szCs w:val="28"/>
          <w:lang w:val="uk-UA"/>
        </w:rPr>
        <w:t xml:space="preserve"> харчуванні</w:t>
      </w:r>
    </w:p>
    <w:p w:rsidR="00B37289" w:rsidRPr="002F22E8" w:rsidRDefault="00B37289" w:rsidP="00B37289">
      <w:pPr>
        <w:widowControl w:val="0"/>
        <w:spacing w:line="360" w:lineRule="auto"/>
        <w:jc w:val="center"/>
        <w:rPr>
          <w:b/>
          <w:sz w:val="28"/>
          <w:szCs w:val="28"/>
          <w:lang w:val="uk-UA"/>
        </w:rPr>
      </w:pPr>
      <w:r w:rsidRPr="002F22E8">
        <w:rPr>
          <w:b/>
          <w:sz w:val="28"/>
          <w:szCs w:val="28"/>
          <w:lang w:val="uk-UA"/>
        </w:rPr>
        <w:t xml:space="preserve">Миколаєва О. В., </w:t>
      </w:r>
      <w:proofErr w:type="spellStart"/>
      <w:r w:rsidRPr="002F22E8">
        <w:rPr>
          <w:b/>
          <w:sz w:val="28"/>
          <w:szCs w:val="28"/>
          <w:lang w:val="uk-UA"/>
        </w:rPr>
        <w:t>Ковальцова</w:t>
      </w:r>
      <w:proofErr w:type="spellEnd"/>
      <w:r w:rsidRPr="002F22E8">
        <w:rPr>
          <w:b/>
          <w:sz w:val="28"/>
          <w:szCs w:val="28"/>
          <w:lang w:val="uk-UA"/>
        </w:rPr>
        <w:t xml:space="preserve"> М. В., Сіренко В.А., </w:t>
      </w:r>
      <w:proofErr w:type="spellStart"/>
      <w:r w:rsidRPr="002F22E8">
        <w:rPr>
          <w:b/>
          <w:sz w:val="28"/>
          <w:szCs w:val="28"/>
          <w:lang w:val="uk-UA"/>
        </w:rPr>
        <w:t>Сулхдост</w:t>
      </w:r>
      <w:proofErr w:type="spellEnd"/>
      <w:r w:rsidRPr="002F22E8">
        <w:rPr>
          <w:b/>
          <w:sz w:val="28"/>
          <w:szCs w:val="28"/>
          <w:lang w:val="uk-UA"/>
        </w:rPr>
        <w:t xml:space="preserve"> І.А., Журавльова П.В.</w:t>
      </w:r>
    </w:p>
    <w:p w:rsidR="00B37289" w:rsidRPr="002F22E8" w:rsidRDefault="00B37289" w:rsidP="00B37289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Захворювання ПЗ</w:t>
      </w:r>
      <w:r w:rsidRPr="002F22E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наразі</w:t>
      </w:r>
      <w:r w:rsidRPr="002F22E8">
        <w:rPr>
          <w:sz w:val="28"/>
          <w:szCs w:val="28"/>
          <w:lang w:val="uk-UA"/>
        </w:rPr>
        <w:t xml:space="preserve"> мають безліч недостатньо вивчених етіологічних чинників, одним з яких є незбалансоване харчування, яке призводить до </w:t>
      </w:r>
      <w:proofErr w:type="spellStart"/>
      <w:r w:rsidRPr="002F22E8">
        <w:rPr>
          <w:sz w:val="28"/>
          <w:szCs w:val="28"/>
          <w:lang w:val="uk-UA"/>
        </w:rPr>
        <w:t>дісферментоз</w:t>
      </w:r>
      <w:r>
        <w:rPr>
          <w:sz w:val="28"/>
          <w:szCs w:val="28"/>
          <w:lang w:val="uk-UA"/>
        </w:rPr>
        <w:t>ів</w:t>
      </w:r>
      <w:proofErr w:type="spellEnd"/>
      <w:r>
        <w:rPr>
          <w:sz w:val="28"/>
          <w:szCs w:val="28"/>
          <w:lang w:val="uk-UA"/>
        </w:rPr>
        <w:t xml:space="preserve">. Метою </w:t>
      </w:r>
      <w:r w:rsidRPr="002F22E8">
        <w:rPr>
          <w:sz w:val="28"/>
          <w:szCs w:val="28"/>
          <w:lang w:val="uk-UA"/>
        </w:rPr>
        <w:t xml:space="preserve">дослідження </w:t>
      </w:r>
      <w:r>
        <w:rPr>
          <w:sz w:val="28"/>
          <w:szCs w:val="28"/>
          <w:lang w:val="uk-UA"/>
        </w:rPr>
        <w:t xml:space="preserve">є вивчення впливу </w:t>
      </w:r>
      <w:proofErr w:type="spellStart"/>
      <w:r>
        <w:rPr>
          <w:sz w:val="28"/>
          <w:szCs w:val="28"/>
          <w:lang w:val="uk-UA"/>
        </w:rPr>
        <w:t>гіпокалорійного</w:t>
      </w:r>
      <w:proofErr w:type="spellEnd"/>
      <w:r w:rsidRPr="002F22E8">
        <w:rPr>
          <w:sz w:val="28"/>
          <w:szCs w:val="28"/>
          <w:lang w:val="uk-UA"/>
        </w:rPr>
        <w:t xml:space="preserve"> харчування на </w:t>
      </w:r>
      <w:proofErr w:type="spellStart"/>
      <w:r w:rsidRPr="002F22E8">
        <w:rPr>
          <w:sz w:val="28"/>
          <w:szCs w:val="28"/>
          <w:lang w:val="uk-UA"/>
        </w:rPr>
        <w:t>морфофункціонал</w:t>
      </w:r>
      <w:r>
        <w:rPr>
          <w:sz w:val="28"/>
          <w:szCs w:val="28"/>
          <w:lang w:val="uk-UA"/>
        </w:rPr>
        <w:t>ьний</w:t>
      </w:r>
      <w:proofErr w:type="spellEnd"/>
      <w:r>
        <w:rPr>
          <w:sz w:val="28"/>
          <w:szCs w:val="28"/>
          <w:lang w:val="uk-UA"/>
        </w:rPr>
        <w:t xml:space="preserve"> стан екзокринної частини ПЗ</w:t>
      </w:r>
      <w:r w:rsidRPr="002F22E8">
        <w:rPr>
          <w:sz w:val="28"/>
          <w:szCs w:val="28"/>
          <w:lang w:val="uk-UA"/>
        </w:rPr>
        <w:t xml:space="preserve"> щурів. Експеримент проводився на 20 щурах, які були розділені на 2 групи по 10 щурів. В першу гру</w:t>
      </w:r>
      <w:r>
        <w:rPr>
          <w:sz w:val="28"/>
          <w:szCs w:val="28"/>
          <w:lang w:val="uk-UA"/>
        </w:rPr>
        <w:t xml:space="preserve">пу входили щури на </w:t>
      </w:r>
      <w:proofErr w:type="spellStart"/>
      <w:r>
        <w:rPr>
          <w:sz w:val="28"/>
          <w:szCs w:val="28"/>
          <w:lang w:val="uk-UA"/>
        </w:rPr>
        <w:t>гіпокалорійному</w:t>
      </w:r>
      <w:proofErr w:type="spellEnd"/>
      <w:r w:rsidRPr="002F22E8">
        <w:rPr>
          <w:sz w:val="28"/>
          <w:szCs w:val="28"/>
          <w:lang w:val="uk-UA"/>
        </w:rPr>
        <w:t xml:space="preserve"> харчуванні (57,4 калорій на добу). Тварини групи контролю отримали збалансоване харчування (104,5 калорій). При біохімічному дослідженні визначалися рівні ліпази, α-амілази і α</w:t>
      </w:r>
      <w:r w:rsidRPr="00D063F5">
        <w:rPr>
          <w:sz w:val="28"/>
          <w:szCs w:val="28"/>
          <w:vertAlign w:val="subscript"/>
          <w:lang w:val="uk-UA"/>
        </w:rPr>
        <w:t>1</w:t>
      </w:r>
      <w:r w:rsidRPr="002F22E8">
        <w:rPr>
          <w:sz w:val="28"/>
          <w:szCs w:val="28"/>
          <w:lang w:val="uk-UA"/>
        </w:rPr>
        <w:t xml:space="preserve">-антитрипсину в сироватці крові. Аналіз </w:t>
      </w:r>
      <w:proofErr w:type="spellStart"/>
      <w:r w:rsidRPr="002F22E8">
        <w:rPr>
          <w:sz w:val="28"/>
          <w:szCs w:val="28"/>
          <w:lang w:val="uk-UA"/>
        </w:rPr>
        <w:t>зо</w:t>
      </w:r>
      <w:r>
        <w:rPr>
          <w:sz w:val="28"/>
          <w:szCs w:val="28"/>
          <w:lang w:val="uk-UA"/>
        </w:rPr>
        <w:t>внішньосекреторної</w:t>
      </w:r>
      <w:proofErr w:type="spellEnd"/>
      <w:r>
        <w:rPr>
          <w:sz w:val="28"/>
          <w:szCs w:val="28"/>
          <w:lang w:val="uk-UA"/>
        </w:rPr>
        <w:t xml:space="preserve"> активності ПЗ</w:t>
      </w:r>
      <w:r w:rsidRPr="002F22E8">
        <w:rPr>
          <w:sz w:val="28"/>
          <w:szCs w:val="28"/>
          <w:lang w:val="uk-UA"/>
        </w:rPr>
        <w:t xml:space="preserve"> у щурів показав, що у 100% тварин основної групи має місце екзокринна панкреати</w:t>
      </w:r>
      <w:r>
        <w:rPr>
          <w:sz w:val="28"/>
          <w:szCs w:val="28"/>
          <w:lang w:val="uk-UA"/>
        </w:rPr>
        <w:t xml:space="preserve">чна </w:t>
      </w:r>
      <w:proofErr w:type="spellStart"/>
      <w:r>
        <w:rPr>
          <w:sz w:val="28"/>
          <w:szCs w:val="28"/>
          <w:lang w:val="uk-UA"/>
        </w:rPr>
        <w:t>дисфункція</w:t>
      </w:r>
      <w:proofErr w:type="spellEnd"/>
      <w:r w:rsidRPr="002F22E8">
        <w:rPr>
          <w:sz w:val="28"/>
          <w:szCs w:val="28"/>
          <w:lang w:val="uk-UA"/>
        </w:rPr>
        <w:t>. Виявлено, що показники рівня ліпази і α-амілази підвищено в порівнянні з групою контролю, при цьому, показник α</w:t>
      </w:r>
      <w:r w:rsidRPr="00D063F5">
        <w:rPr>
          <w:sz w:val="28"/>
          <w:szCs w:val="28"/>
          <w:vertAlign w:val="subscript"/>
          <w:lang w:val="uk-UA"/>
        </w:rPr>
        <w:t>1</w:t>
      </w:r>
      <w:r w:rsidRPr="002F22E8">
        <w:rPr>
          <w:sz w:val="28"/>
          <w:szCs w:val="28"/>
          <w:lang w:val="uk-UA"/>
        </w:rPr>
        <w:t xml:space="preserve">-антитрипсину знижений. Подібні біохімічні зміни в сироватки крові тварин основної групи швидше за все є наслідком тривалої </w:t>
      </w:r>
      <w:proofErr w:type="spellStart"/>
      <w:r w:rsidRPr="002F22E8">
        <w:rPr>
          <w:sz w:val="28"/>
          <w:szCs w:val="28"/>
          <w:lang w:val="uk-UA"/>
        </w:rPr>
        <w:t>гіпертріпсінеміі</w:t>
      </w:r>
      <w:proofErr w:type="spellEnd"/>
      <w:r w:rsidRPr="002F22E8">
        <w:rPr>
          <w:sz w:val="28"/>
          <w:szCs w:val="28"/>
          <w:lang w:val="uk-UA"/>
        </w:rPr>
        <w:t xml:space="preserve">, яка обумовлена </w:t>
      </w:r>
      <w:proofErr w:type="spellStart"/>
      <w:r w:rsidRPr="002F22E8">
        <w:rPr>
          <w:sz w:val="28"/>
          <w:szCs w:val="28"/>
          <w:lang w:val="uk-UA"/>
        </w:rPr>
        <w:t>​​недостат</w:t>
      </w:r>
      <w:r>
        <w:rPr>
          <w:sz w:val="28"/>
          <w:szCs w:val="28"/>
          <w:lang w:val="uk-UA"/>
        </w:rPr>
        <w:t>ньою</w:t>
      </w:r>
      <w:proofErr w:type="spellEnd"/>
      <w:r>
        <w:rPr>
          <w:sz w:val="28"/>
          <w:szCs w:val="28"/>
          <w:lang w:val="uk-UA"/>
        </w:rPr>
        <w:t xml:space="preserve"> активністю </w:t>
      </w:r>
      <w:proofErr w:type="spellStart"/>
      <w:r>
        <w:rPr>
          <w:sz w:val="28"/>
          <w:szCs w:val="28"/>
          <w:lang w:val="uk-UA"/>
        </w:rPr>
        <w:t>антіпротеіназної</w:t>
      </w:r>
      <w:proofErr w:type="spellEnd"/>
      <w:r w:rsidRPr="002F22E8">
        <w:rPr>
          <w:sz w:val="28"/>
          <w:szCs w:val="28"/>
          <w:lang w:val="uk-UA"/>
        </w:rPr>
        <w:t xml:space="preserve"> системи, а також активним споживання</w:t>
      </w:r>
      <w:r>
        <w:rPr>
          <w:sz w:val="28"/>
          <w:szCs w:val="28"/>
          <w:lang w:val="uk-UA"/>
        </w:rPr>
        <w:t xml:space="preserve">м плазмових інгібіторів </w:t>
      </w:r>
      <w:proofErr w:type="spellStart"/>
      <w:r>
        <w:rPr>
          <w:sz w:val="28"/>
          <w:szCs w:val="28"/>
          <w:lang w:val="uk-UA"/>
        </w:rPr>
        <w:t>протеаз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Гіперферментемія</w:t>
      </w:r>
      <w:proofErr w:type="spellEnd"/>
      <w:r w:rsidRPr="002F22E8">
        <w:rPr>
          <w:sz w:val="28"/>
          <w:szCs w:val="28"/>
          <w:lang w:val="uk-UA"/>
        </w:rPr>
        <w:t xml:space="preserve"> у щурів 1-ї групи обумовлена: стимулюючим</w:t>
      </w:r>
      <w:r>
        <w:rPr>
          <w:sz w:val="28"/>
          <w:szCs w:val="28"/>
          <w:lang w:val="uk-UA"/>
        </w:rPr>
        <w:t xml:space="preserve"> нейрогуморальним впливом на </w:t>
      </w:r>
      <w:proofErr w:type="spellStart"/>
      <w:r>
        <w:rPr>
          <w:sz w:val="28"/>
          <w:szCs w:val="28"/>
          <w:lang w:val="uk-UA"/>
        </w:rPr>
        <w:t>ациноци</w:t>
      </w:r>
      <w:r w:rsidRPr="002F22E8">
        <w:rPr>
          <w:sz w:val="28"/>
          <w:szCs w:val="28"/>
          <w:lang w:val="uk-UA"/>
        </w:rPr>
        <w:t>ти</w:t>
      </w:r>
      <w:proofErr w:type="spellEnd"/>
      <w:r w:rsidRPr="002F22E8">
        <w:rPr>
          <w:sz w:val="28"/>
          <w:szCs w:val="28"/>
          <w:lang w:val="uk-UA"/>
        </w:rPr>
        <w:t>, наприклад «</w:t>
      </w:r>
      <w:proofErr w:type="spellStart"/>
      <w:r w:rsidRPr="002F22E8">
        <w:rPr>
          <w:sz w:val="28"/>
          <w:szCs w:val="28"/>
          <w:lang w:val="uk-UA"/>
        </w:rPr>
        <w:t>ваготон</w:t>
      </w:r>
      <w:r>
        <w:rPr>
          <w:sz w:val="28"/>
          <w:szCs w:val="28"/>
          <w:lang w:val="uk-UA"/>
        </w:rPr>
        <w:t>ією</w:t>
      </w:r>
      <w:proofErr w:type="spellEnd"/>
      <w:r>
        <w:rPr>
          <w:sz w:val="28"/>
          <w:szCs w:val="28"/>
          <w:lang w:val="uk-UA"/>
        </w:rPr>
        <w:t xml:space="preserve">», пошкодженням </w:t>
      </w:r>
      <w:proofErr w:type="spellStart"/>
      <w:r>
        <w:rPr>
          <w:sz w:val="28"/>
          <w:szCs w:val="28"/>
          <w:lang w:val="uk-UA"/>
        </w:rPr>
        <w:t>панкреаци</w:t>
      </w:r>
      <w:r w:rsidRPr="002F22E8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і</w:t>
      </w:r>
      <w:r w:rsidRPr="002F22E8">
        <w:rPr>
          <w:sz w:val="28"/>
          <w:szCs w:val="28"/>
          <w:lang w:val="uk-UA"/>
        </w:rPr>
        <w:t>в</w:t>
      </w:r>
      <w:proofErr w:type="spellEnd"/>
      <w:r w:rsidRPr="002F22E8">
        <w:rPr>
          <w:sz w:val="28"/>
          <w:szCs w:val="28"/>
          <w:lang w:val="uk-UA"/>
        </w:rPr>
        <w:t>, наслідком «феномена ухилення ферментів</w:t>
      </w:r>
      <w:r>
        <w:rPr>
          <w:sz w:val="28"/>
          <w:szCs w:val="28"/>
          <w:lang w:val="uk-UA"/>
        </w:rPr>
        <w:t>»</w:t>
      </w:r>
      <w:r w:rsidRPr="002F22E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Гіпокалорійн</w:t>
      </w:r>
      <w:r w:rsidRPr="002F22E8">
        <w:rPr>
          <w:sz w:val="28"/>
          <w:szCs w:val="28"/>
          <w:lang w:val="uk-UA"/>
        </w:rPr>
        <w:t>е</w:t>
      </w:r>
      <w:proofErr w:type="spellEnd"/>
      <w:r w:rsidRPr="002F22E8">
        <w:rPr>
          <w:sz w:val="28"/>
          <w:szCs w:val="28"/>
          <w:lang w:val="uk-UA"/>
        </w:rPr>
        <w:t xml:space="preserve"> харчування несприятливо впливає на роботу екзокринної частини ПЖ щурів, викликаючи її гіперфункцію, на що вказує підвищення рівня ферментів в крові.</w:t>
      </w:r>
      <w:r>
        <w:rPr>
          <w:sz w:val="28"/>
          <w:szCs w:val="28"/>
          <w:lang w:val="uk-UA"/>
        </w:rPr>
        <w:t xml:space="preserve"> Через тривалу </w:t>
      </w:r>
      <w:proofErr w:type="spellStart"/>
      <w:r>
        <w:rPr>
          <w:sz w:val="28"/>
          <w:szCs w:val="28"/>
          <w:lang w:val="uk-UA"/>
        </w:rPr>
        <w:t>гіпертріпсінемію</w:t>
      </w:r>
      <w:proofErr w:type="spellEnd"/>
      <w:r w:rsidRPr="002F22E8">
        <w:rPr>
          <w:sz w:val="28"/>
          <w:szCs w:val="28"/>
          <w:lang w:val="uk-UA"/>
        </w:rPr>
        <w:t xml:space="preserve"> відбув</w:t>
      </w:r>
      <w:r>
        <w:rPr>
          <w:sz w:val="28"/>
          <w:szCs w:val="28"/>
          <w:lang w:val="uk-UA"/>
        </w:rPr>
        <w:t xml:space="preserve">ається виснаження </w:t>
      </w:r>
      <w:proofErr w:type="spellStart"/>
      <w:r>
        <w:rPr>
          <w:sz w:val="28"/>
          <w:szCs w:val="28"/>
          <w:lang w:val="uk-UA"/>
        </w:rPr>
        <w:t>антипротеазної</w:t>
      </w:r>
      <w:proofErr w:type="spellEnd"/>
      <w:r w:rsidRPr="002F22E8">
        <w:rPr>
          <w:sz w:val="28"/>
          <w:szCs w:val="28"/>
          <w:lang w:val="uk-UA"/>
        </w:rPr>
        <w:t xml:space="preserve"> системи з подальш</w:t>
      </w:r>
      <w:r>
        <w:rPr>
          <w:sz w:val="28"/>
          <w:szCs w:val="28"/>
          <w:lang w:val="uk-UA"/>
        </w:rPr>
        <w:t>им</w:t>
      </w:r>
      <w:r w:rsidRPr="002F22E8">
        <w:rPr>
          <w:sz w:val="28"/>
          <w:szCs w:val="28"/>
          <w:lang w:val="uk-UA"/>
        </w:rPr>
        <w:t xml:space="preserve"> пошк</w:t>
      </w:r>
      <w:r>
        <w:rPr>
          <w:sz w:val="28"/>
          <w:szCs w:val="28"/>
          <w:lang w:val="uk-UA"/>
        </w:rPr>
        <w:t>одженням активними ферментами ПЗ</w:t>
      </w:r>
      <w:r w:rsidRPr="002F22E8">
        <w:rPr>
          <w:sz w:val="28"/>
          <w:szCs w:val="28"/>
          <w:lang w:val="uk-UA"/>
        </w:rPr>
        <w:t xml:space="preserve"> клітин організму. Незбалансоване харчування являє собою фактор ризику розвитку функціон</w:t>
      </w:r>
      <w:r>
        <w:rPr>
          <w:sz w:val="28"/>
          <w:szCs w:val="28"/>
          <w:lang w:val="uk-UA"/>
        </w:rPr>
        <w:t>альних і органічних патологій ПЗ</w:t>
      </w:r>
      <w:r w:rsidRPr="002F22E8">
        <w:rPr>
          <w:sz w:val="28"/>
          <w:szCs w:val="28"/>
          <w:lang w:val="uk-UA"/>
        </w:rPr>
        <w:t xml:space="preserve"> з подальшим залученням інших систем і органів в патологічний процес.</w:t>
      </w:r>
    </w:p>
    <w:p w:rsidR="0056200D" w:rsidRPr="00B37289" w:rsidRDefault="0056200D">
      <w:pPr>
        <w:rPr>
          <w:lang w:val="uk-UA"/>
        </w:rPr>
      </w:pPr>
      <w:bookmarkStart w:id="0" w:name="_GoBack"/>
      <w:bookmarkEnd w:id="0"/>
    </w:p>
    <w:sectPr w:rsidR="0056200D" w:rsidRPr="00B37289" w:rsidSect="00B37289">
      <w:pgSz w:w="11906" w:h="16838" w:code="9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E588D"/>
    <w:multiLevelType w:val="hybridMultilevel"/>
    <w:tmpl w:val="75FCCCA6"/>
    <w:lvl w:ilvl="0" w:tplc="965CF5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405BFB"/>
    <w:multiLevelType w:val="hybridMultilevel"/>
    <w:tmpl w:val="02AE1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59"/>
    <w:rsid w:val="0056200D"/>
    <w:rsid w:val="00564C59"/>
    <w:rsid w:val="00B3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89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372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89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37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?term=Alboghobeish%20S%5BAuthor%5D&amp;cauthor=true&amp;cauthor_uid=29755549" TargetMode="External"/><Relationship Id="rId13" Type="http://schemas.openxmlformats.org/officeDocument/2006/relationships/hyperlink" Target="https://www.ncbi.nlm.nih.gov/pubmed/29746344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ncbi.nlm.nih.gov/pubmed/?term=Ahangarpour%20A%5BAuthor%5D&amp;cauthor=true&amp;cauthor_uid=29755549" TargetMode="External"/><Relationship Id="rId12" Type="http://schemas.openxmlformats.org/officeDocument/2006/relationships/hyperlink" Target="https://www.ncbi.nlm.nih.gov/pubmed/?term=Freeman%20AJ%5BAuthor%5D&amp;cauthor=true&amp;cauthor_uid=297463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ncbi.nlm.nih.gov/pubmed/2625392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ubmed/?term=Ahangarpour%20A%5BAuthor%5D&amp;cauthor=true&amp;cauthor_uid=29755549" TargetMode="External"/><Relationship Id="rId11" Type="http://schemas.openxmlformats.org/officeDocument/2006/relationships/hyperlink" Target="https://www.ncbi.nlm.nih.gov/pubmed/?term=Abu-El-Haija%20M%5BAuthor%5D&amp;cauthor=true&amp;cauthor_uid=2974634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cbi.nlm.nih.gov/pubmed/?term=Vujasinovic%20M%5BAuthor%5D&amp;cauthor=true&amp;cauthor_uid=26253920" TargetMode="External"/><Relationship Id="rId10" Type="http://schemas.openxmlformats.org/officeDocument/2006/relationships/hyperlink" Target="https://www.ncbi.nlm.nih.gov/pubmed/?term=Abu-El-Haija%20M%5BAuthor%5D&amp;cauthor=true&amp;cauthor_uid=2974634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pubmed/29755549" TargetMode="External"/><Relationship Id="rId14" Type="http://schemas.openxmlformats.org/officeDocument/2006/relationships/hyperlink" Target="https://www.ncbi.nlm.nih.gov/pubmed/?term=Vujasinovic%20M%5BAuthor%5D&amp;cauthor=true&amp;cauthor_uid=262539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1962</Words>
  <Characters>11189</Characters>
  <Application>Microsoft Office Word</Application>
  <DocSecurity>0</DocSecurity>
  <Lines>93</Lines>
  <Paragraphs>26</Paragraphs>
  <ScaleCrop>false</ScaleCrop>
  <Company/>
  <LinksUpToDate>false</LinksUpToDate>
  <CharactersWithSpaces>13125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2018-11-21T13:06:00Z</dcterms:created>
  <dcterms:modified xsi:type="dcterms:W3CDTF">2018-11-21T13:07:00Z</dcterms:modified>
</cp:coreProperties>
</file>