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4" w:rsidRPr="009C48B3" w:rsidRDefault="00356F04" w:rsidP="00356F04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</w:rPr>
        <w:t>до реалізації здорового способу життя заснованого на системі загальних і приватних дидактичних принципів; включення критеріїв готовності майбутніх фахівців до реалізації здорового способу життя у систему управління якістю освіти у вищому закладі освіти.</w:t>
      </w:r>
    </w:p>
    <w:p w:rsidR="00356F04" w:rsidRPr="009C48B3" w:rsidRDefault="00356F04" w:rsidP="00356F04">
      <w:pPr>
        <w:tabs>
          <w:tab w:val="left" w:pos="370"/>
        </w:tabs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</w:rPr>
        <w:t xml:space="preserve">Отож, готовність студентів до ведення здорового способу життя в контексті особистісно-професійного розвитку повинно розглядатися як інтегральне особистісне утворення, що формується в спеціально створених умовах цілеспрямованої професійної підготовки майбутніх фахівців. Наявність готовності студентів до ведення здорового способу життя повинна забезпечити ефективну </w:t>
      </w:r>
      <w:proofErr w:type="spellStart"/>
      <w:r w:rsidRPr="009C48B3">
        <w:rPr>
          <w:rFonts w:ascii="Times New Roman" w:hAnsi="Times New Roman"/>
          <w:sz w:val="28"/>
          <w:szCs w:val="28"/>
        </w:rPr>
        <w:t>здоров’язберігаючу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діяльність особистого і професійного плану. Критерії сформованості готовності студентів до ведення здорового способу життя мають містити показники розвитку ціннісно-мотиваційного, когнітивного, </w:t>
      </w:r>
      <w:proofErr w:type="spellStart"/>
      <w:r w:rsidRPr="009C48B3">
        <w:rPr>
          <w:rFonts w:ascii="Times New Roman" w:hAnsi="Times New Roman"/>
          <w:sz w:val="28"/>
          <w:szCs w:val="28"/>
        </w:rPr>
        <w:t>діяльнісного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і рефлексивного компонентів.</w:t>
      </w:r>
    </w:p>
    <w:p w:rsidR="00356F04" w:rsidRPr="009C48B3" w:rsidRDefault="00356F04" w:rsidP="00356F04">
      <w:pPr>
        <w:keepNext/>
        <w:spacing w:before="24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t>Перелік використаних джерел:</w:t>
      </w:r>
    </w:p>
    <w:p w:rsidR="00356F04" w:rsidRPr="009C48B3" w:rsidRDefault="00356F04" w:rsidP="00356F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48B3">
        <w:rPr>
          <w:rFonts w:ascii="Times New Roman" w:hAnsi="Times New Roman"/>
          <w:sz w:val="28"/>
          <w:szCs w:val="28"/>
        </w:rPr>
        <w:t>Дартау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 Л.А., </w:t>
      </w:r>
      <w:proofErr w:type="spellStart"/>
      <w:r w:rsidRPr="009C48B3">
        <w:rPr>
          <w:rFonts w:ascii="Times New Roman" w:hAnsi="Times New Roman"/>
          <w:sz w:val="28"/>
          <w:szCs w:val="28"/>
        </w:rPr>
        <w:t>Сырцова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 Л.Е., Абросимова Ю.Е. </w:t>
      </w:r>
      <w:proofErr w:type="spellStart"/>
      <w:r w:rsidRPr="009C48B3">
        <w:rPr>
          <w:rFonts w:ascii="Times New Roman" w:hAnsi="Times New Roman"/>
          <w:sz w:val="28"/>
          <w:szCs w:val="28"/>
        </w:rPr>
        <w:t>Межсекторальное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и социальное партнерство как инструмент выработки согласованных действий экспертного сообщества и органов местной власти, направленных на повышение </w:t>
      </w:r>
      <w:proofErr w:type="gramStart"/>
      <w:r w:rsidRPr="009C48B3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9C48B3">
        <w:rPr>
          <w:rFonts w:ascii="Times New Roman" w:hAnsi="Times New Roman"/>
          <w:sz w:val="28"/>
          <w:szCs w:val="28"/>
        </w:rPr>
        <w:t xml:space="preserve"> благополучия и качества жизни населения на местах. Национальные проекты и сбережение нации. Москва: ИНИОН РАН,</w:t>
      </w:r>
      <w:r w:rsidRPr="009C48B3">
        <w:rPr>
          <w:rFonts w:ascii="Times New Roman" w:hAnsi="Times New Roman"/>
          <w:sz w:val="28"/>
          <w:szCs w:val="28"/>
          <w:lang w:val="uk-UA"/>
        </w:rPr>
        <w:t xml:space="preserve"> 2008. С.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uk-UA"/>
        </w:rPr>
        <w:t>49–51.</w:t>
      </w:r>
    </w:p>
    <w:p w:rsidR="00356F04" w:rsidRPr="009C48B3" w:rsidRDefault="00356F04" w:rsidP="00356F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48B3">
        <w:rPr>
          <w:rFonts w:ascii="Times New Roman" w:hAnsi="Times New Roman"/>
          <w:sz w:val="28"/>
          <w:szCs w:val="28"/>
          <w:lang w:val="uk-UA"/>
        </w:rPr>
        <w:t xml:space="preserve">Підлісна В., Гуска М. Принципи здорового способу життя студентської та учнівської молоді. </w:t>
      </w:r>
      <w:r w:rsidRPr="009C48B3">
        <w:rPr>
          <w:rFonts w:ascii="Times New Roman" w:hAnsi="Times New Roman"/>
          <w:i/>
          <w:sz w:val="28"/>
          <w:szCs w:val="28"/>
          <w:lang w:val="uk-UA"/>
        </w:rPr>
        <w:t xml:space="preserve">Фізичне виховання, спорт і здоров’я людини. Вісник Кам’янець-Подільського нац. </w:t>
      </w:r>
      <w:proofErr w:type="spellStart"/>
      <w:r w:rsidRPr="009C48B3">
        <w:rPr>
          <w:rFonts w:ascii="Times New Roman" w:hAnsi="Times New Roman"/>
          <w:i/>
          <w:sz w:val="28"/>
          <w:szCs w:val="28"/>
          <w:lang w:val="uk-UA"/>
        </w:rPr>
        <w:t>ун-ту</w:t>
      </w:r>
      <w:proofErr w:type="spellEnd"/>
      <w:r w:rsidRPr="009C48B3">
        <w:rPr>
          <w:rFonts w:ascii="Times New Roman" w:hAnsi="Times New Roman"/>
          <w:i/>
          <w:sz w:val="28"/>
          <w:szCs w:val="28"/>
          <w:lang w:val="uk-UA"/>
        </w:rPr>
        <w:t xml:space="preserve"> ім. Івана Огієнка</w:t>
      </w:r>
      <w:r w:rsidRPr="009C48B3">
        <w:rPr>
          <w:rFonts w:ascii="Times New Roman" w:hAnsi="Times New Roman"/>
          <w:sz w:val="28"/>
          <w:szCs w:val="28"/>
          <w:lang w:val="uk-UA"/>
        </w:rPr>
        <w:t>: зб. наук. пр. Кам’янець-Подільський, 2010. Вип. 3. С. 149–153.</w:t>
      </w:r>
    </w:p>
    <w:p w:rsidR="00356F04" w:rsidRPr="009C48B3" w:rsidRDefault="00356F04" w:rsidP="00356F0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48B3">
        <w:rPr>
          <w:rFonts w:ascii="Times New Roman" w:hAnsi="Times New Roman"/>
          <w:sz w:val="28"/>
          <w:szCs w:val="28"/>
          <w:lang w:val="uk-UA"/>
        </w:rPr>
        <w:t>Про схвалення Концепції Загальнодержавної цільової соціальної програми «Здорова нація» на 2009</w:t>
      </w:r>
      <w:r w:rsidRPr="009C48B3">
        <w:rPr>
          <w:rFonts w:ascii="Times New Roman" w:hAnsi="Times New Roman"/>
          <w:sz w:val="28"/>
          <w:szCs w:val="28"/>
        </w:rPr>
        <w:t>–</w:t>
      </w:r>
      <w:r w:rsidRPr="009C48B3">
        <w:rPr>
          <w:rFonts w:ascii="Times New Roman" w:hAnsi="Times New Roman"/>
          <w:sz w:val="28"/>
          <w:szCs w:val="28"/>
          <w:lang w:val="uk-UA"/>
        </w:rPr>
        <w:t>2013</w:t>
      </w:r>
      <w:r w:rsidRPr="009C48B3">
        <w:rPr>
          <w:rFonts w:ascii="Times New Roman" w:hAnsi="Times New Roman"/>
          <w:sz w:val="28"/>
          <w:szCs w:val="28"/>
        </w:rPr>
        <w:t> роки</w:t>
      </w:r>
      <w:r w:rsidRPr="009C48B3">
        <w:rPr>
          <w:rFonts w:ascii="Times New Roman" w:hAnsi="Times New Roman"/>
          <w:sz w:val="28"/>
          <w:szCs w:val="28"/>
          <w:lang w:val="uk-UA"/>
        </w:rPr>
        <w:t>: Постанова Кабінету Міністрів України від 21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uk-UA"/>
        </w:rPr>
        <w:t>трав</w:t>
      </w:r>
      <w:proofErr w:type="spellStart"/>
      <w:r w:rsidRPr="009C48B3">
        <w:rPr>
          <w:rFonts w:ascii="Times New Roman" w:hAnsi="Times New Roman"/>
          <w:sz w:val="28"/>
          <w:szCs w:val="28"/>
        </w:rPr>
        <w:t>ня</w:t>
      </w:r>
      <w:proofErr w:type="spellEnd"/>
      <w:r w:rsidRPr="009C48B3">
        <w:rPr>
          <w:rFonts w:ascii="Times New Roman" w:hAnsi="Times New Roman"/>
          <w:sz w:val="28"/>
          <w:szCs w:val="28"/>
          <w:lang w:val="uk-UA"/>
        </w:rPr>
        <w:t xml:space="preserve"> 2008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uk-UA"/>
        </w:rPr>
        <w:t>р. №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uk-UA"/>
        </w:rPr>
        <w:t>731-р</w:t>
      </w:r>
      <w:r w:rsidRPr="009C48B3">
        <w:rPr>
          <w:rFonts w:ascii="Times New Roman" w:hAnsi="Times New Roman"/>
          <w:sz w:val="28"/>
          <w:szCs w:val="28"/>
        </w:rPr>
        <w:t>.</w:t>
      </w:r>
      <w:r w:rsidRPr="009C4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8B3">
        <w:rPr>
          <w:rFonts w:ascii="Times New Roman" w:hAnsi="Times New Roman"/>
          <w:sz w:val="28"/>
        </w:rPr>
        <w:t>URL:</w:t>
      </w:r>
      <w:r w:rsidRPr="009C48B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C48B3">
          <w:rPr>
            <w:rFonts w:ascii="Times New Roman" w:hAnsi="Times New Roman"/>
            <w:sz w:val="28"/>
            <w:szCs w:val="28"/>
          </w:rPr>
          <w:t>http://zakon3.rada.gov.Ua/laws/show</w:t>
        </w:r>
      </w:hyperlink>
      <w:r w:rsidRPr="009C48B3">
        <w:rPr>
          <w:rFonts w:ascii="Times New Roman" w:hAnsi="Times New Roman"/>
          <w:sz w:val="28"/>
          <w:szCs w:val="28"/>
          <w:lang w:val="uk-UA"/>
        </w:rPr>
        <w:t>.</w:t>
      </w:r>
      <w:r w:rsidRPr="009C48B3"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 w:rsidRPr="009C48B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– 30.09.2018 р.)</w:t>
      </w:r>
    </w:p>
    <w:p w:rsidR="00356F04" w:rsidRDefault="00356F04" w:rsidP="00356F04">
      <w:pPr>
        <w:pStyle w:val="21"/>
        <w:spacing w:line="360" w:lineRule="exact"/>
        <w:jc w:val="center"/>
        <w:rPr>
          <w:szCs w:val="28"/>
        </w:rPr>
      </w:pPr>
    </w:p>
    <w:p w:rsidR="00356F04" w:rsidRDefault="00356F04" w:rsidP="00356F04">
      <w:pPr>
        <w:pStyle w:val="21"/>
        <w:spacing w:line="360" w:lineRule="exact"/>
        <w:jc w:val="center"/>
        <w:rPr>
          <w:szCs w:val="28"/>
        </w:rPr>
      </w:pPr>
    </w:p>
    <w:p w:rsidR="00356F04" w:rsidRPr="009C48B3" w:rsidRDefault="00356F04" w:rsidP="00356F04">
      <w:pPr>
        <w:pStyle w:val="21"/>
        <w:spacing w:line="360" w:lineRule="exact"/>
        <w:jc w:val="center"/>
        <w:rPr>
          <w:szCs w:val="28"/>
        </w:rPr>
      </w:pPr>
    </w:p>
    <w:p w:rsidR="00356F04" w:rsidRPr="009C48B3" w:rsidRDefault="00356F04" w:rsidP="00356F04">
      <w:pPr>
        <w:spacing w:after="240" w:line="36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t>ВИВЧЕННЯ ДОСВІДУ АМЕРИКАНСЬКИХ КОЛЕГ У ПРОВЕДЕННІ ІСПИТУ З МІЖНАРОДНИХ ОСНОВ МЕДИЦИНИ IFOM</w:t>
      </w:r>
    </w:p>
    <w:p w:rsidR="00356F04" w:rsidRPr="009C48B3" w:rsidRDefault="00356F04" w:rsidP="00356F04">
      <w:pPr>
        <w:pStyle w:val="2"/>
        <w:spacing w:before="0" w:beforeAutospacing="0" w:after="240" w:afterAutospacing="0" w:line="360" w:lineRule="exact"/>
        <w:ind w:right="-1"/>
        <w:jc w:val="right"/>
        <w:rPr>
          <w:i/>
          <w:sz w:val="28"/>
          <w:szCs w:val="28"/>
          <w:lang w:val="uk-UA"/>
        </w:rPr>
      </w:pPr>
      <w:r w:rsidRPr="009C48B3">
        <w:rPr>
          <w:i/>
          <w:sz w:val="28"/>
          <w:szCs w:val="28"/>
          <w:lang w:val="uk-UA"/>
        </w:rPr>
        <w:t xml:space="preserve">Хаустов М.М., Гордієнко Н.О., Бачинський Р.О., Слонецький Є.В., </w:t>
      </w:r>
      <w:r w:rsidRPr="009C48B3">
        <w:rPr>
          <w:b w:val="0"/>
          <w:i/>
          <w:sz w:val="28"/>
          <w:szCs w:val="28"/>
          <w:lang w:val="uk-UA"/>
        </w:rPr>
        <w:t>ХНМУ, Харків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  <w:lang w:eastAsia="ru-RU"/>
        </w:rPr>
        <w:t xml:space="preserve">IFOM розробляється однією з найавторитетніших у світі атестаційних рад – Національною радою медичних екзаменаторів США (NBME –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eastAsia="ru-RU"/>
        </w:rPr>
        <w:t>National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eastAsia="ru-RU"/>
        </w:rPr>
        <w:t>Board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eastAsia="ru-RU"/>
        </w:rPr>
        <w:t>of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eastAsia="ru-RU"/>
        </w:rPr>
        <w:t>Medical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eastAsia="ru-RU"/>
        </w:rPr>
        <w:t>Examiners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 w:rsidRPr="009C48B3">
        <w:rPr>
          <w:rFonts w:ascii="Times New Roman" w:hAnsi="Times New Roman"/>
          <w:sz w:val="28"/>
          <w:szCs w:val="28"/>
        </w:rPr>
        <w:t xml:space="preserve">За змістом тестові завдання IFOM охоплюють питання фундаментальних (анатомія, гістологія, фізіологія, біохімія, фармакологія) і </w:t>
      </w:r>
      <w:r w:rsidRPr="009C48B3">
        <w:rPr>
          <w:rFonts w:ascii="Times New Roman" w:hAnsi="Times New Roman"/>
          <w:sz w:val="28"/>
          <w:szCs w:val="28"/>
        </w:rPr>
        <w:lastRenderedPageBreak/>
        <w:t>базових медичних наук (внутрішньої медицини, хірургії, педіатрії, психіатрії, акушерства та гінекології), які повинні знати студенти будь-якої країни світу, навчаючись на останньому курсі вищого медичного навчального закладу.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</w:rPr>
        <w:t>Структуру та зміст іспиту IFOM розроблено міжнародною експертною комісією, вона є єдиною для усіх країн, які беруть участь у іспиті IFOM. Фо</w:t>
      </w:r>
      <w:r w:rsidRPr="009C48B3">
        <w:rPr>
          <w:rFonts w:ascii="Times New Roman" w:hAnsi="Times New Roman"/>
          <w:sz w:val="28"/>
          <w:szCs w:val="28"/>
        </w:rPr>
        <w:t>р</w:t>
      </w:r>
      <w:r w:rsidRPr="009C48B3">
        <w:rPr>
          <w:rFonts w:ascii="Times New Roman" w:hAnsi="Times New Roman"/>
          <w:sz w:val="28"/>
          <w:szCs w:val="28"/>
        </w:rPr>
        <w:t>мат тестових завдань аналогічний формату завдань, які використовуються у і</w:t>
      </w:r>
      <w:r w:rsidRPr="009C48B3">
        <w:rPr>
          <w:rFonts w:ascii="Times New Roman" w:hAnsi="Times New Roman"/>
          <w:sz w:val="28"/>
          <w:szCs w:val="28"/>
        </w:rPr>
        <w:t>с</w:t>
      </w:r>
      <w:r w:rsidRPr="009C48B3">
        <w:rPr>
          <w:rFonts w:ascii="Times New Roman" w:hAnsi="Times New Roman"/>
          <w:sz w:val="28"/>
          <w:szCs w:val="28"/>
        </w:rPr>
        <w:t xml:space="preserve">нуючій системі ліцензійних інтегрованих іспитів «Крок» – завдання вибору з п’яти-восьми варіантів однієї найкращої відповіді, яка вважається правильною. </w:t>
      </w:r>
      <w:r w:rsidRPr="009C48B3">
        <w:rPr>
          <w:rFonts w:ascii="Times New Roman" w:hAnsi="Times New Roman"/>
          <w:bCs/>
          <w:sz w:val="28"/>
          <w:szCs w:val="28"/>
        </w:rPr>
        <w:t>Форма та процедура складання тестового іспиту IFOM: т</w:t>
      </w:r>
      <w:r w:rsidRPr="009C48B3">
        <w:rPr>
          <w:rFonts w:ascii="Times New Roman" w:hAnsi="Times New Roman"/>
          <w:sz w:val="28"/>
          <w:szCs w:val="28"/>
        </w:rPr>
        <w:t xml:space="preserve">ест містить 160 питань. </w:t>
      </w:r>
      <w:r w:rsidRPr="009C48B3">
        <w:rPr>
          <w:rFonts w:ascii="Times New Roman" w:hAnsi="Times New Roman"/>
          <w:bCs/>
          <w:sz w:val="28"/>
          <w:szCs w:val="28"/>
        </w:rPr>
        <w:t>Так як тести можуть чинити значну направляючу дію на процес вивчення матеріалу. Однак підготовка гарних екзаменаційних питань є дуже до</w:t>
      </w:r>
      <w:r w:rsidRPr="009C48B3">
        <w:rPr>
          <w:rFonts w:ascii="Times New Roman" w:hAnsi="Times New Roman"/>
          <w:bCs/>
          <w:sz w:val="28"/>
          <w:szCs w:val="28"/>
        </w:rPr>
        <w:t>в</w:t>
      </w:r>
      <w:r w:rsidRPr="009C48B3">
        <w:rPr>
          <w:rFonts w:ascii="Times New Roman" w:hAnsi="Times New Roman"/>
          <w:bCs/>
          <w:sz w:val="28"/>
          <w:szCs w:val="28"/>
        </w:rPr>
        <w:t>готривалою процедурою і з часом якість тестових матеріалів може знизитися, якщо викладачі змушені кожного разу розробляти нові тестові матеріали до п</w:t>
      </w:r>
      <w:r w:rsidRPr="009C48B3">
        <w:rPr>
          <w:rFonts w:ascii="Times New Roman" w:hAnsi="Times New Roman"/>
          <w:bCs/>
          <w:sz w:val="28"/>
          <w:szCs w:val="28"/>
        </w:rPr>
        <w:t>о</w:t>
      </w:r>
      <w:r w:rsidRPr="009C48B3">
        <w:rPr>
          <w:rFonts w:ascii="Times New Roman" w:hAnsi="Times New Roman"/>
          <w:bCs/>
          <w:sz w:val="28"/>
          <w:szCs w:val="28"/>
        </w:rPr>
        <w:t>чатку іспиту. Тому кращим підходом є ознайомлення студентів з прикладом якісних тестових матеріалів з ціллю впливу на навчальний процес, але при ць</w:t>
      </w:r>
      <w:r w:rsidRPr="009C48B3">
        <w:rPr>
          <w:rFonts w:ascii="Times New Roman" w:hAnsi="Times New Roman"/>
          <w:bCs/>
          <w:sz w:val="28"/>
          <w:szCs w:val="28"/>
        </w:rPr>
        <w:t>о</w:t>
      </w:r>
      <w:r w:rsidRPr="009C48B3">
        <w:rPr>
          <w:rFonts w:ascii="Times New Roman" w:hAnsi="Times New Roman"/>
          <w:bCs/>
          <w:sz w:val="28"/>
          <w:szCs w:val="28"/>
        </w:rPr>
        <w:t>му зберігати банк «закритих баз» завдань для повторного використання.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В США діє дві системи оцінювання якості підготовки студентів-медиків. Перша – екзамени USMLE (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United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States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Medical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Licence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Exam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>)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1» та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2» CK (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Clinical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Knowledge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– тести на комп’ютері) та CS (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Clinical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Skill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– практичні навички), та друга – IFOM.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1» та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2» CK відповідають українським «Крок 1» і «Крок 2».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Ліцензований тест, який складається в Україні – «Крок» – створений за американським зразком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». Однак між ними є відмінності. 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Асоціація, що видає матеріали для підготовки до «Крок», дає відкриту б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зу тестових завдань без пояснення питань, тоді як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Steр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>» дає приклади тестів разом з поясненням за допомогою теоретичного матеріалу, які видані у підру</w:t>
      </w:r>
      <w:r w:rsidRPr="009C48B3">
        <w:rPr>
          <w:rFonts w:ascii="Times New Roman" w:hAnsi="Times New Roman"/>
          <w:bCs/>
          <w:sz w:val="28"/>
          <w:szCs w:val="28"/>
        </w:rPr>
        <w:t>ч</w:t>
      </w:r>
      <w:r w:rsidRPr="009C48B3">
        <w:rPr>
          <w:rFonts w:ascii="Times New Roman" w:hAnsi="Times New Roman"/>
          <w:bCs/>
          <w:sz w:val="28"/>
          <w:szCs w:val="28"/>
        </w:rPr>
        <w:t xml:space="preserve">нику для самопідготовки, наприклад, «USMLE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2 CK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Qbook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>».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Формат американського іспиту значно відрізняється від вітчизняного. «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>» складають на комп’ютері протягом 9 годин. Він містить 340–355 завдань, розподілених на 8 блоків. Кожен блок триває до 60 хвилин і містить не більше 45 питань. Також 45 хвилин дається на перерву і 15 хвилин на навчальну сесію – як правильно користуватися програмою. Студент, який завершив розділ ран</w:t>
      </w:r>
      <w:r w:rsidRPr="009C48B3">
        <w:rPr>
          <w:rFonts w:ascii="Times New Roman" w:hAnsi="Times New Roman"/>
          <w:bCs/>
          <w:sz w:val="28"/>
          <w:szCs w:val="28"/>
        </w:rPr>
        <w:t>і</w:t>
      </w:r>
      <w:r w:rsidRPr="009C48B3">
        <w:rPr>
          <w:rFonts w:ascii="Times New Roman" w:hAnsi="Times New Roman"/>
          <w:bCs/>
          <w:sz w:val="28"/>
          <w:szCs w:val="28"/>
        </w:rPr>
        <w:t>ше відведеного часу, може додати хвилини, що залишились, до перерви. Проте додавати зекономлений час до тривалості наступного блоку заборонено.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Формат питань – multiple-choice, тобто з усіх відповідей потрібно вибрати одну, найбільш правильну. Під час проходження блоку студент може переход</w:t>
      </w:r>
      <w:r w:rsidRPr="009C48B3">
        <w:rPr>
          <w:rFonts w:ascii="Times New Roman" w:hAnsi="Times New Roman"/>
          <w:bCs/>
          <w:sz w:val="28"/>
          <w:szCs w:val="28"/>
        </w:rPr>
        <w:t>и</w:t>
      </w:r>
      <w:r w:rsidRPr="009C48B3">
        <w:rPr>
          <w:rFonts w:ascii="Times New Roman" w:hAnsi="Times New Roman"/>
          <w:bCs/>
          <w:sz w:val="28"/>
          <w:szCs w:val="28"/>
        </w:rPr>
        <w:t>ти до наступного питання, якщо попереднє було не зрозумілим, а згодом пов</w:t>
      </w:r>
      <w:r w:rsidRPr="009C48B3">
        <w:rPr>
          <w:rFonts w:ascii="Times New Roman" w:hAnsi="Times New Roman"/>
          <w:bCs/>
          <w:sz w:val="28"/>
          <w:szCs w:val="28"/>
        </w:rPr>
        <w:t>е</w:t>
      </w:r>
      <w:r w:rsidRPr="009C48B3">
        <w:rPr>
          <w:rFonts w:ascii="Times New Roman" w:hAnsi="Times New Roman"/>
          <w:bCs/>
          <w:sz w:val="28"/>
          <w:szCs w:val="28"/>
        </w:rPr>
        <w:t xml:space="preserve">рнутися до нього. Щодо IFOM – тести складніші. В них охоплено </w:t>
      </w:r>
      <w:r w:rsidRPr="009C48B3">
        <w:rPr>
          <w:rFonts w:ascii="Times New Roman" w:hAnsi="Times New Roman"/>
          <w:bCs/>
          <w:sz w:val="28"/>
          <w:szCs w:val="28"/>
        </w:rPr>
        <w:lastRenderedPageBreak/>
        <w:t>більше захв</w:t>
      </w:r>
      <w:r w:rsidRPr="009C48B3">
        <w:rPr>
          <w:rFonts w:ascii="Times New Roman" w:hAnsi="Times New Roman"/>
          <w:bCs/>
          <w:sz w:val="28"/>
          <w:szCs w:val="28"/>
        </w:rPr>
        <w:t>о</w:t>
      </w:r>
      <w:r w:rsidRPr="009C48B3">
        <w:rPr>
          <w:rFonts w:ascii="Times New Roman" w:hAnsi="Times New Roman"/>
          <w:bCs/>
          <w:sz w:val="28"/>
          <w:szCs w:val="28"/>
        </w:rPr>
        <w:t>рювань, та й готуватися прийдеться інтенсивніше, адже при використанні з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критої бази студент не може механічно завчити відповіді.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USMLE потрібен для тестування студентів і лікарів, що планують пра</w:t>
      </w:r>
      <w:r w:rsidRPr="009C48B3">
        <w:rPr>
          <w:rFonts w:ascii="Times New Roman" w:hAnsi="Times New Roman"/>
          <w:bCs/>
          <w:sz w:val="28"/>
          <w:szCs w:val="28"/>
        </w:rPr>
        <w:t>к</w:t>
      </w:r>
      <w:r w:rsidRPr="009C48B3">
        <w:rPr>
          <w:rFonts w:ascii="Times New Roman" w:hAnsi="Times New Roman"/>
          <w:bCs/>
          <w:sz w:val="28"/>
          <w:szCs w:val="28"/>
        </w:rPr>
        <w:t>тикувати медицину в США. На відміну від цього, матеріали екзамену IFOM призначені для представлення глобальних тенденцій і потреб в галузі охорони здоров’я, а також для вирішення проблем із здоров’ям та проблем, з котрими стикаються пацієнти та лікарі за межами США та Канади. Ком</w:t>
      </w:r>
      <w:r w:rsidRPr="009C48B3">
        <w:rPr>
          <w:rFonts w:ascii="Times New Roman" w:hAnsi="Times New Roman"/>
          <w:bCs/>
          <w:sz w:val="28"/>
          <w:szCs w:val="28"/>
        </w:rPr>
        <w:t>і</w:t>
      </w:r>
      <w:r w:rsidRPr="009C48B3">
        <w:rPr>
          <w:rFonts w:ascii="Times New Roman" w:hAnsi="Times New Roman"/>
          <w:bCs/>
          <w:sz w:val="28"/>
          <w:szCs w:val="28"/>
        </w:rPr>
        <w:t>тет IFOM, що пише і аналізує предмети та форми екзаменів, являє собою глоб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льну спілку лікарів. Підготовка студентів-медиків у США починається набагато раніше, ніж в Україні. Перш за все студенти, вступивши до ВНЗ мають уяву про те, які саме іспити чекають на них у чітко визначені періоди навчання. Усвідомивши всю серйозність обраного шляху, студенти не можуть собі дозволити гаяти час, та одразу ж починають вчити базові предмети. Але головним в успішності об’єктивної перевірки вивченого матеріалу іноземними колегами є комп’ютерна система складання тестів. Для успішного складання іспиту вітч</w:t>
      </w:r>
      <w:r w:rsidRPr="009C48B3">
        <w:rPr>
          <w:rFonts w:ascii="Times New Roman" w:hAnsi="Times New Roman"/>
          <w:bCs/>
          <w:sz w:val="28"/>
          <w:szCs w:val="28"/>
        </w:rPr>
        <w:t>и</w:t>
      </w:r>
      <w:r w:rsidRPr="009C48B3">
        <w:rPr>
          <w:rFonts w:ascii="Times New Roman" w:hAnsi="Times New Roman"/>
          <w:bCs/>
          <w:sz w:val="28"/>
          <w:szCs w:val="28"/>
        </w:rPr>
        <w:t>зняним студентам необхідно зрозуміти рівень відповідальності їх рішення – б</w:t>
      </w:r>
      <w:r w:rsidRPr="009C48B3">
        <w:rPr>
          <w:rFonts w:ascii="Times New Roman" w:hAnsi="Times New Roman"/>
          <w:bCs/>
          <w:sz w:val="28"/>
          <w:szCs w:val="28"/>
        </w:rPr>
        <w:t>у</w:t>
      </w:r>
      <w:r w:rsidRPr="009C48B3">
        <w:rPr>
          <w:rFonts w:ascii="Times New Roman" w:hAnsi="Times New Roman"/>
          <w:bCs/>
          <w:sz w:val="28"/>
          <w:szCs w:val="28"/>
        </w:rPr>
        <w:t>ти лікарем. Перший крок підготовки до ліцензійного іспиту – систематичне в</w:t>
      </w:r>
      <w:r w:rsidRPr="009C48B3">
        <w:rPr>
          <w:rFonts w:ascii="Times New Roman" w:hAnsi="Times New Roman"/>
          <w:bCs/>
          <w:sz w:val="28"/>
          <w:szCs w:val="28"/>
        </w:rPr>
        <w:t>и</w:t>
      </w:r>
      <w:r w:rsidRPr="009C48B3">
        <w:rPr>
          <w:rFonts w:ascii="Times New Roman" w:hAnsi="Times New Roman"/>
          <w:bCs/>
          <w:sz w:val="28"/>
          <w:szCs w:val="28"/>
        </w:rPr>
        <w:t>вчення й повторення учбового матеріалу. Потрібно використовувати підручники, навчальні посібн</w:t>
      </w:r>
      <w:r w:rsidRPr="009C48B3">
        <w:rPr>
          <w:rFonts w:ascii="Times New Roman" w:hAnsi="Times New Roman"/>
          <w:bCs/>
          <w:sz w:val="28"/>
          <w:szCs w:val="28"/>
        </w:rPr>
        <w:t>и</w:t>
      </w:r>
      <w:r w:rsidRPr="009C48B3">
        <w:rPr>
          <w:rFonts w:ascii="Times New Roman" w:hAnsi="Times New Roman"/>
          <w:bCs/>
          <w:sz w:val="28"/>
          <w:szCs w:val="28"/>
        </w:rPr>
        <w:t>ки та іншу навчально-методичну літературу, яку рекомендують у процесі н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вчання у ВНЗ. Окрім цього необхідно вчитися за підручниками, за якими гот</w:t>
      </w:r>
      <w:r w:rsidRPr="009C48B3">
        <w:rPr>
          <w:rFonts w:ascii="Times New Roman" w:hAnsi="Times New Roman"/>
          <w:bCs/>
          <w:sz w:val="28"/>
          <w:szCs w:val="28"/>
        </w:rPr>
        <w:t>у</w:t>
      </w:r>
      <w:r w:rsidRPr="009C48B3">
        <w:rPr>
          <w:rFonts w:ascii="Times New Roman" w:hAnsi="Times New Roman"/>
          <w:bCs/>
          <w:sz w:val="28"/>
          <w:szCs w:val="28"/>
        </w:rPr>
        <w:t>ються американські колеги, адже багато суттєвих норм можуть мати різне зн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чення. Але для успішного складання ліцензійних іспитів не потрібно обмежув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ти свою підготовку тільки вивченням відкритих інформаційних матеріалів – н</w:t>
      </w:r>
      <w:r w:rsidRPr="009C48B3">
        <w:rPr>
          <w:rFonts w:ascii="Times New Roman" w:hAnsi="Times New Roman"/>
          <w:bCs/>
          <w:sz w:val="28"/>
          <w:szCs w:val="28"/>
        </w:rPr>
        <w:t>е</w:t>
      </w:r>
      <w:r w:rsidRPr="009C48B3">
        <w:rPr>
          <w:rFonts w:ascii="Times New Roman" w:hAnsi="Times New Roman"/>
          <w:bCs/>
          <w:sz w:val="28"/>
          <w:szCs w:val="28"/>
        </w:rPr>
        <w:t>обхідно знаходити нові джерела, слідкувати за науковими медичними статями, де висвітлюють відкриття у тій чи іншій галузі медицини. IFOM надає об’єктивну статистичну інформацію про рівень медичної освіти в Україні, це необхідно у зв’язку з розпочатою медичною реформою, яка направлена на зміну медичної освіти та системи охорони здоров’я в цілому.</w:t>
      </w:r>
    </w:p>
    <w:p w:rsidR="00356F04" w:rsidRPr="009C48B3" w:rsidRDefault="00356F04" w:rsidP="00356F04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За допомогою IFOM МОЗ України зможе покращити систему підготовки майбутніх кваліфікованих лікарів після виявлення недостатнього рівня роз</w:t>
      </w:r>
      <w:r w:rsidRPr="009C48B3">
        <w:rPr>
          <w:rFonts w:ascii="Times New Roman" w:hAnsi="Times New Roman"/>
          <w:bCs/>
          <w:sz w:val="28"/>
          <w:szCs w:val="28"/>
        </w:rPr>
        <w:t>у</w:t>
      </w:r>
      <w:r w:rsidRPr="009C48B3">
        <w:rPr>
          <w:rFonts w:ascii="Times New Roman" w:hAnsi="Times New Roman"/>
          <w:bCs/>
          <w:sz w:val="28"/>
          <w:szCs w:val="28"/>
        </w:rPr>
        <w:t>міння студентами тієї чи іншої галузі медицини. Абітурієнти почнуть краще підходити до вибору своєї майбутньої проф</w:t>
      </w:r>
      <w:r w:rsidRPr="009C48B3">
        <w:rPr>
          <w:rFonts w:ascii="Times New Roman" w:hAnsi="Times New Roman"/>
          <w:bCs/>
          <w:sz w:val="28"/>
          <w:szCs w:val="28"/>
        </w:rPr>
        <w:t>е</w:t>
      </w:r>
      <w:r w:rsidRPr="009C48B3">
        <w:rPr>
          <w:rFonts w:ascii="Times New Roman" w:hAnsi="Times New Roman"/>
          <w:bCs/>
          <w:sz w:val="28"/>
          <w:szCs w:val="28"/>
        </w:rPr>
        <w:t>сії, адже будуть знати про більш якісний метод оцінювання знань. Також підвищиться відбір лікарів, що зможуть покращити рівень кваліф</w:t>
      </w:r>
      <w:r w:rsidRPr="009C48B3">
        <w:rPr>
          <w:rFonts w:ascii="Times New Roman" w:hAnsi="Times New Roman"/>
          <w:bCs/>
          <w:sz w:val="28"/>
          <w:szCs w:val="28"/>
        </w:rPr>
        <w:t>і</w:t>
      </w:r>
      <w:r w:rsidRPr="009C48B3">
        <w:rPr>
          <w:rFonts w:ascii="Times New Roman" w:hAnsi="Times New Roman"/>
          <w:bCs/>
          <w:sz w:val="28"/>
          <w:szCs w:val="28"/>
        </w:rPr>
        <w:t xml:space="preserve">кованих кадрів в українській медицині та надання медичних послуг. Великим стимулом для навчання стане можливість виїзду за кордон для </w:t>
      </w:r>
      <w:proofErr w:type="spellStart"/>
      <w:r w:rsidRPr="009C48B3">
        <w:rPr>
          <w:rFonts w:ascii="Times New Roman" w:hAnsi="Times New Roman"/>
          <w:bCs/>
          <w:sz w:val="28"/>
          <w:szCs w:val="28"/>
        </w:rPr>
        <w:t>практикування</w:t>
      </w:r>
      <w:proofErr w:type="spellEnd"/>
      <w:r w:rsidRPr="009C48B3">
        <w:rPr>
          <w:rFonts w:ascii="Times New Roman" w:hAnsi="Times New Roman"/>
          <w:bCs/>
          <w:sz w:val="28"/>
          <w:szCs w:val="28"/>
        </w:rPr>
        <w:t xml:space="preserve"> медицини після складання тестів IFOM, адже цей іспит є міжн</w:t>
      </w:r>
      <w:r w:rsidRPr="009C48B3">
        <w:rPr>
          <w:rFonts w:ascii="Times New Roman" w:hAnsi="Times New Roman"/>
          <w:bCs/>
          <w:sz w:val="28"/>
          <w:szCs w:val="28"/>
        </w:rPr>
        <w:t>а</w:t>
      </w:r>
      <w:r w:rsidRPr="009C48B3">
        <w:rPr>
          <w:rFonts w:ascii="Times New Roman" w:hAnsi="Times New Roman"/>
          <w:bCs/>
          <w:sz w:val="28"/>
          <w:szCs w:val="28"/>
        </w:rPr>
        <w:t>родним методом перевірки медичних знань, і котирується у західних медичних установах.</w:t>
      </w:r>
    </w:p>
    <w:p w:rsidR="00356F04" w:rsidRPr="009C48B3" w:rsidRDefault="00356F04" w:rsidP="00356F04">
      <w:pPr>
        <w:keepNext/>
        <w:spacing w:before="24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lastRenderedPageBreak/>
        <w:t>Перелік використаних джерел:</w:t>
      </w:r>
    </w:p>
    <w:p w:rsidR="00356F04" w:rsidRPr="009C48B3" w:rsidRDefault="00356F04" w:rsidP="00356F04">
      <w:pPr>
        <w:pStyle w:val="a4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USMLE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2 CK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Qbook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Sixth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Edition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>. KAPLAN. 2016.</w:t>
      </w:r>
    </w:p>
    <w:p w:rsidR="00356F04" w:rsidRPr="009C48B3" w:rsidRDefault="00356F04" w:rsidP="00356F04">
      <w:pPr>
        <w:pStyle w:val="a4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USMLE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Step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2 CS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Complex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Cases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Fourth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Edition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>. KAPLAN. 2013.</w:t>
      </w:r>
    </w:p>
    <w:p w:rsidR="00356F04" w:rsidRPr="009C48B3" w:rsidRDefault="00356F04" w:rsidP="00356F04">
      <w:pPr>
        <w:pStyle w:val="a4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9" w:history="1">
        <w:r w:rsidRPr="009C48B3">
          <w:rPr>
            <w:rStyle w:val="a3"/>
            <w:rFonts w:ascii="Times New Roman" w:hAnsi="Times New Roman"/>
            <w:bCs/>
            <w:sz w:val="28"/>
            <w:szCs w:val="28"/>
          </w:rPr>
          <w:t>www.nbme.org</w:t>
        </w:r>
      </w:hyperlink>
      <w:r w:rsidRPr="009C48B3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(дата </w:t>
      </w:r>
      <w:proofErr w:type="spellStart"/>
      <w:r w:rsidRPr="009C48B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– 30.09.2018 р.)</w:t>
      </w:r>
    </w:p>
    <w:p w:rsidR="00356F04" w:rsidRPr="009C48B3" w:rsidRDefault="00356F04" w:rsidP="00356F04">
      <w:pPr>
        <w:pStyle w:val="a4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10" w:history="1">
        <w:r w:rsidRPr="009C48B3">
          <w:rPr>
            <w:rStyle w:val="a3"/>
            <w:rFonts w:ascii="Times New Roman" w:hAnsi="Times New Roman"/>
            <w:bCs/>
            <w:sz w:val="28"/>
            <w:szCs w:val="28"/>
          </w:rPr>
          <w:t>http://moz.gov.ua</w:t>
        </w:r>
      </w:hyperlink>
      <w:r w:rsidRPr="009C48B3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(дата </w:t>
      </w:r>
      <w:proofErr w:type="spellStart"/>
      <w:r w:rsidRPr="009C48B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– 30.09.2018 р.)</w:t>
      </w:r>
    </w:p>
    <w:p w:rsidR="00356F04" w:rsidRPr="009C48B3" w:rsidRDefault="00356F04" w:rsidP="00356F04">
      <w:pPr>
        <w:pStyle w:val="a4"/>
        <w:numPr>
          <w:ilvl w:val="0"/>
          <w:numId w:val="1"/>
        </w:numPr>
        <w:spacing w:after="0" w:line="360" w:lineRule="exact"/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Создание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письменных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тестовых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вопросов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по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базисным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клиническим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дисциплинам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National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Board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Medical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uk-UA"/>
        </w:rPr>
        <w:t>Examiners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uk-UA"/>
        </w:rPr>
        <w:t xml:space="preserve"> (NBME). 1996.</w:t>
      </w:r>
    </w:p>
    <w:p w:rsidR="00356F04" w:rsidRPr="009C48B3" w:rsidRDefault="00356F04" w:rsidP="00356F04">
      <w:pPr>
        <w:pStyle w:val="21"/>
        <w:spacing w:line="360" w:lineRule="exact"/>
        <w:jc w:val="center"/>
        <w:rPr>
          <w:szCs w:val="28"/>
        </w:rPr>
      </w:pPr>
    </w:p>
    <w:p w:rsidR="00356F04" w:rsidRPr="009C48B3" w:rsidRDefault="00356F04" w:rsidP="00356F04">
      <w:pPr>
        <w:pStyle w:val="21"/>
        <w:spacing w:line="360" w:lineRule="exact"/>
        <w:jc w:val="center"/>
        <w:rPr>
          <w:szCs w:val="28"/>
        </w:rPr>
      </w:pPr>
    </w:p>
    <w:p w:rsidR="00356F04" w:rsidRPr="009C48B3" w:rsidRDefault="00356F04" w:rsidP="00356F04">
      <w:pPr>
        <w:tabs>
          <w:tab w:val="left" w:pos="1560"/>
          <w:tab w:val="left" w:pos="2110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t>НОВА СТРАТЕГІЯ РОЗВИТКУ МЕДИЧНОЇ ОСВІТИ В УКРАЇНІ:</w:t>
      </w:r>
    </w:p>
    <w:p w:rsidR="00356F04" w:rsidRPr="009C48B3" w:rsidRDefault="00356F04" w:rsidP="00356F04">
      <w:pPr>
        <w:spacing w:after="240" w:line="36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t>ІНТ</w:t>
      </w:r>
      <w:r w:rsidRPr="009C48B3">
        <w:rPr>
          <w:rFonts w:ascii="Times New Roman" w:hAnsi="Times New Roman"/>
          <w:b/>
          <w:sz w:val="28"/>
          <w:szCs w:val="28"/>
        </w:rPr>
        <w:t>Е</w:t>
      </w:r>
      <w:r w:rsidRPr="009C48B3">
        <w:rPr>
          <w:rFonts w:ascii="Times New Roman" w:hAnsi="Times New Roman"/>
          <w:b/>
          <w:sz w:val="28"/>
          <w:szCs w:val="28"/>
        </w:rPr>
        <w:t>ГРАЦІЯ ДОСВІДУ ЛІДЕРІВ ГАЛУЗІ</w:t>
      </w:r>
    </w:p>
    <w:p w:rsidR="00356F04" w:rsidRPr="009C48B3" w:rsidRDefault="00356F04" w:rsidP="00356F04">
      <w:pPr>
        <w:pStyle w:val="2"/>
        <w:spacing w:before="0" w:beforeAutospacing="0" w:after="240" w:afterAutospacing="0" w:line="360" w:lineRule="exact"/>
        <w:ind w:right="-143"/>
        <w:jc w:val="right"/>
        <w:rPr>
          <w:i/>
          <w:sz w:val="28"/>
          <w:szCs w:val="28"/>
          <w:lang w:val="uk-UA"/>
        </w:rPr>
      </w:pPr>
      <w:r w:rsidRPr="009C48B3">
        <w:rPr>
          <w:i/>
          <w:sz w:val="28"/>
          <w:szCs w:val="28"/>
          <w:lang w:val="uk-UA"/>
        </w:rPr>
        <w:t xml:space="preserve">Хаустов М.М., Гордієнко Н.О., Поручіков В.В., Колотілов О.В., </w:t>
      </w:r>
      <w:r w:rsidRPr="009C48B3">
        <w:rPr>
          <w:b w:val="0"/>
          <w:i/>
          <w:sz w:val="28"/>
          <w:szCs w:val="28"/>
          <w:lang w:val="uk-UA"/>
        </w:rPr>
        <w:t>ХНМУ, Ха</w:t>
      </w:r>
      <w:r w:rsidRPr="009C48B3">
        <w:rPr>
          <w:b w:val="0"/>
          <w:i/>
          <w:sz w:val="28"/>
          <w:szCs w:val="28"/>
          <w:lang w:val="uk-UA"/>
        </w:rPr>
        <w:t>р</w:t>
      </w:r>
      <w:r w:rsidRPr="009C48B3">
        <w:rPr>
          <w:b w:val="0"/>
          <w:i/>
          <w:sz w:val="28"/>
          <w:szCs w:val="28"/>
          <w:lang w:val="uk-UA"/>
        </w:rPr>
        <w:t>ків</w:t>
      </w:r>
    </w:p>
    <w:p w:rsidR="00356F04" w:rsidRPr="009C48B3" w:rsidRDefault="00356F04" w:rsidP="00356F04">
      <w:pPr>
        <w:tabs>
          <w:tab w:val="left" w:pos="1560"/>
          <w:tab w:val="left" w:pos="211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</w:rPr>
        <w:t>Через відсутність методології оцінки потреб щодо підготовки медичних працівників сфери охорони здоров’я, розірваність вищої освіти, науки та практ</w:t>
      </w:r>
      <w:r w:rsidRPr="009C48B3">
        <w:rPr>
          <w:rFonts w:ascii="Times New Roman" w:hAnsi="Times New Roman"/>
          <w:sz w:val="28"/>
          <w:szCs w:val="28"/>
        </w:rPr>
        <w:t>и</w:t>
      </w:r>
      <w:r w:rsidRPr="009C48B3">
        <w:rPr>
          <w:rFonts w:ascii="Times New Roman" w:hAnsi="Times New Roman"/>
          <w:sz w:val="28"/>
          <w:szCs w:val="28"/>
        </w:rPr>
        <w:t>чної діяльності, а також через низку інших проблем, урядом України буда ро</w:t>
      </w:r>
      <w:r w:rsidRPr="009C48B3">
        <w:rPr>
          <w:rFonts w:ascii="Times New Roman" w:hAnsi="Times New Roman"/>
          <w:sz w:val="28"/>
          <w:szCs w:val="28"/>
        </w:rPr>
        <w:t>з</w:t>
      </w:r>
      <w:r w:rsidRPr="009C48B3">
        <w:rPr>
          <w:rFonts w:ascii="Times New Roman" w:hAnsi="Times New Roman"/>
          <w:sz w:val="28"/>
          <w:szCs w:val="28"/>
        </w:rPr>
        <w:t>роблена нова стратегія розвитку медичної освіти.</w:t>
      </w:r>
    </w:p>
    <w:p w:rsidR="00356F04" w:rsidRPr="009C48B3" w:rsidRDefault="00356F04" w:rsidP="00356F04">
      <w:pPr>
        <w:tabs>
          <w:tab w:val="left" w:pos="1560"/>
          <w:tab w:val="left" w:pos="211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</w:rPr>
        <w:t>З метою побудувати якісну систему вищої медичної освіти в Україні за</w:t>
      </w:r>
      <w:r w:rsidRPr="009C48B3">
        <w:rPr>
          <w:rFonts w:ascii="Times New Roman" w:hAnsi="Times New Roman"/>
          <w:sz w:val="28"/>
          <w:szCs w:val="28"/>
        </w:rPr>
        <w:t>д</w:t>
      </w:r>
      <w:r w:rsidRPr="009C48B3">
        <w:rPr>
          <w:rFonts w:ascii="Times New Roman" w:hAnsi="Times New Roman"/>
          <w:sz w:val="28"/>
          <w:szCs w:val="28"/>
        </w:rPr>
        <w:t>ля забезпечення системи охорони здоров’я медичними фахівцями із високим рівнем підготовки Міністерство охорони здоров’я з 2019 р. запроваджує єдиний державний кваліфікаційний іспит (ЄДКІ) – стандартизований спосіб діагностики рівня професійної комп</w:t>
      </w:r>
      <w:r w:rsidRPr="009C48B3">
        <w:rPr>
          <w:rFonts w:ascii="Times New Roman" w:hAnsi="Times New Roman"/>
          <w:sz w:val="28"/>
          <w:szCs w:val="28"/>
        </w:rPr>
        <w:t>е</w:t>
      </w:r>
      <w:r w:rsidRPr="009C48B3">
        <w:rPr>
          <w:rFonts w:ascii="Times New Roman" w:hAnsi="Times New Roman"/>
          <w:sz w:val="28"/>
          <w:szCs w:val="28"/>
        </w:rPr>
        <w:t>тентності фахівця та/або готовності випускника до провадження професійної діяльності, яким встановлюється відповідність якості підготовки фахівців ста</w:t>
      </w:r>
      <w:r w:rsidRPr="009C48B3">
        <w:rPr>
          <w:rFonts w:ascii="Times New Roman" w:hAnsi="Times New Roman"/>
          <w:sz w:val="28"/>
          <w:szCs w:val="28"/>
        </w:rPr>
        <w:t>н</w:t>
      </w:r>
      <w:r w:rsidRPr="009C48B3">
        <w:rPr>
          <w:rFonts w:ascii="Times New Roman" w:hAnsi="Times New Roman"/>
          <w:sz w:val="28"/>
          <w:szCs w:val="28"/>
        </w:rPr>
        <w:t>дарту вищої освіти та їх спроможність виконати вимоги стандарту вищої осв</w:t>
      </w:r>
      <w:r w:rsidRPr="009C48B3">
        <w:rPr>
          <w:rFonts w:ascii="Times New Roman" w:hAnsi="Times New Roman"/>
          <w:sz w:val="28"/>
          <w:szCs w:val="28"/>
        </w:rPr>
        <w:t>і</w:t>
      </w:r>
      <w:r w:rsidRPr="009C48B3">
        <w:rPr>
          <w:rFonts w:ascii="Times New Roman" w:hAnsi="Times New Roman"/>
          <w:sz w:val="28"/>
          <w:szCs w:val="28"/>
        </w:rPr>
        <w:t>ти. ЄДКІ міститиме чотири компоненти: іспит КРОК, тест з англійської мови професійного спрямування, міжнародний іспит з основ медицини IFOM (</w:t>
      </w:r>
      <w:proofErr w:type="spellStart"/>
      <w:r w:rsidRPr="009C48B3">
        <w:rPr>
          <w:rFonts w:ascii="Times New Roman" w:hAnsi="Times New Roman"/>
          <w:sz w:val="28"/>
          <w:szCs w:val="28"/>
        </w:rPr>
        <w:t>International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Foundations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of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Medicine</w:t>
      </w:r>
      <w:proofErr w:type="spellEnd"/>
      <w:r w:rsidRPr="009C48B3">
        <w:rPr>
          <w:rFonts w:ascii="Times New Roman" w:hAnsi="Times New Roman"/>
          <w:sz w:val="28"/>
          <w:szCs w:val="28"/>
        </w:rPr>
        <w:t>) і об’єктивний структурований практичний (клінічний) іспит OSCE (</w:t>
      </w:r>
      <w:proofErr w:type="spellStart"/>
      <w:r w:rsidRPr="009C48B3">
        <w:rPr>
          <w:rFonts w:ascii="Times New Roman" w:hAnsi="Times New Roman"/>
          <w:sz w:val="28"/>
          <w:szCs w:val="28"/>
        </w:rPr>
        <w:t>Objective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Structured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Clinical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Exam</w:t>
      </w:r>
      <w:proofErr w:type="spellEnd"/>
      <w:r w:rsidRPr="009C48B3">
        <w:rPr>
          <w:rFonts w:ascii="Times New Roman" w:hAnsi="Times New Roman"/>
          <w:sz w:val="28"/>
          <w:szCs w:val="28"/>
        </w:rPr>
        <w:t>).</w:t>
      </w:r>
    </w:p>
    <w:p w:rsidR="00356F04" w:rsidRPr="009C48B3" w:rsidRDefault="00356F04" w:rsidP="00356F04">
      <w:pPr>
        <w:tabs>
          <w:tab w:val="left" w:pos="1560"/>
          <w:tab w:val="left" w:pos="211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</w:rPr>
        <w:t>Складатиметься іспит з двох етапів: перший етап буде проводитися на третьому курсі (КРОК-1, англійська мова професійного спрямування та IFOM (базові медичні знання)), другий – залежно від спеціальності – п’ятому або шо</w:t>
      </w:r>
      <w:r w:rsidRPr="009C48B3">
        <w:rPr>
          <w:rFonts w:ascii="Times New Roman" w:hAnsi="Times New Roman"/>
          <w:sz w:val="28"/>
          <w:szCs w:val="28"/>
        </w:rPr>
        <w:t>с</w:t>
      </w:r>
      <w:r w:rsidRPr="009C48B3">
        <w:rPr>
          <w:rFonts w:ascii="Times New Roman" w:hAnsi="Times New Roman"/>
          <w:sz w:val="28"/>
          <w:szCs w:val="28"/>
        </w:rPr>
        <w:t>тому курсах (КРОК-2, IFOM (клінічні дисципліни).</w:t>
      </w:r>
    </w:p>
    <w:p w:rsidR="00A91A5B" w:rsidRPr="00356F04" w:rsidRDefault="00356F04" w:rsidP="00356F0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C48B3">
        <w:rPr>
          <w:rFonts w:ascii="Times New Roman" w:hAnsi="Times New Roman"/>
          <w:sz w:val="28"/>
          <w:szCs w:val="28"/>
        </w:rPr>
        <w:t>Новими для системи освіти стануть міжнародний іспит з основ медицини IFOM і об’єктивний структурований практичний іспит OSCE. IFOM являє с</w:t>
      </w:r>
      <w:r w:rsidRPr="009C48B3">
        <w:rPr>
          <w:rFonts w:ascii="Times New Roman" w:hAnsi="Times New Roman"/>
          <w:sz w:val="28"/>
          <w:szCs w:val="28"/>
        </w:rPr>
        <w:t>о</w:t>
      </w:r>
      <w:r w:rsidRPr="009C48B3">
        <w:rPr>
          <w:rFonts w:ascii="Times New Roman" w:hAnsi="Times New Roman"/>
          <w:sz w:val="28"/>
          <w:szCs w:val="28"/>
        </w:rPr>
        <w:t xml:space="preserve">бою іспит з Міжнародних основ медицини, що розробляється Національною радою медичних екзаменаторів США (NBME – </w:t>
      </w:r>
      <w:proofErr w:type="spellStart"/>
      <w:r w:rsidRPr="009C48B3">
        <w:rPr>
          <w:rFonts w:ascii="Times New Roman" w:hAnsi="Times New Roman"/>
          <w:sz w:val="28"/>
          <w:szCs w:val="28"/>
        </w:rPr>
        <w:t>National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Board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of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Medical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8B3">
        <w:rPr>
          <w:rFonts w:ascii="Times New Roman" w:hAnsi="Times New Roman"/>
          <w:sz w:val="28"/>
          <w:szCs w:val="28"/>
        </w:rPr>
        <w:t>Examiners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). В Україні він </w:t>
      </w:r>
      <w:proofErr w:type="spellStart"/>
      <w:r w:rsidRPr="009C48B3">
        <w:rPr>
          <w:rFonts w:ascii="Times New Roman" w:hAnsi="Times New Roman"/>
          <w:sz w:val="28"/>
          <w:szCs w:val="28"/>
        </w:rPr>
        <w:t>адмініструється</w:t>
      </w:r>
      <w:proofErr w:type="spellEnd"/>
      <w:r w:rsidRPr="009C48B3">
        <w:rPr>
          <w:rFonts w:ascii="Times New Roman" w:hAnsi="Times New Roman"/>
          <w:sz w:val="28"/>
          <w:szCs w:val="28"/>
        </w:rPr>
        <w:t xml:space="preserve"> Центром тестування при МОЗ України </w:t>
      </w:r>
      <w:r w:rsidRPr="00356F04">
        <w:rPr>
          <w:rFonts w:ascii="Times New Roman" w:hAnsi="Times New Roman"/>
          <w:sz w:val="28"/>
          <w:szCs w:val="28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спільно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NBME.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Наразі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вирішується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питання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B3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9C48B3">
        <w:rPr>
          <w:rFonts w:ascii="Times New Roman" w:hAnsi="Times New Roman"/>
          <w:sz w:val="28"/>
          <w:szCs w:val="28"/>
        </w:rPr>
        <w:t>пров</w:t>
      </w:r>
      <w:r w:rsidRPr="009C48B3">
        <w:rPr>
          <w:rFonts w:ascii="Times New Roman" w:hAnsi="Times New Roman"/>
          <w:sz w:val="28"/>
          <w:szCs w:val="28"/>
        </w:rPr>
        <w:t>е</w:t>
      </w:r>
      <w:r w:rsidRPr="009C48B3">
        <w:rPr>
          <w:rFonts w:ascii="Times New Roman" w:hAnsi="Times New Roman"/>
          <w:sz w:val="28"/>
          <w:szCs w:val="28"/>
        </w:rPr>
        <w:t>дення</w:t>
      </w:r>
    </w:p>
    <w:sectPr w:rsidR="00A91A5B" w:rsidRPr="00356F04" w:rsidSect="00356F04">
      <w:footerReference w:type="default" r:id="rId11"/>
      <w:pgSz w:w="11906" w:h="16838"/>
      <w:pgMar w:top="1134" w:right="1134" w:bottom="1134" w:left="1134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83" w:rsidRDefault="00395283" w:rsidP="00356F04">
      <w:r>
        <w:separator/>
      </w:r>
    </w:p>
  </w:endnote>
  <w:endnote w:type="continuationSeparator" w:id="0">
    <w:p w:rsidR="00395283" w:rsidRDefault="00395283" w:rsidP="003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15649"/>
      <w:docPartObj>
        <w:docPartGallery w:val="Page Numbers (Bottom of Page)"/>
        <w:docPartUnique/>
      </w:docPartObj>
    </w:sdtPr>
    <w:sdtContent>
      <w:p w:rsidR="00356F04" w:rsidRDefault="00356F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6F04">
          <w:rPr>
            <w:noProof/>
            <w:lang w:val="ru-RU"/>
          </w:rPr>
          <w:t>136</w:t>
        </w:r>
        <w:r>
          <w:fldChar w:fldCharType="end"/>
        </w:r>
      </w:p>
    </w:sdtContent>
  </w:sdt>
  <w:p w:rsidR="00356F04" w:rsidRDefault="00356F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83" w:rsidRDefault="00395283" w:rsidP="00356F04">
      <w:r>
        <w:separator/>
      </w:r>
    </w:p>
  </w:footnote>
  <w:footnote w:type="continuationSeparator" w:id="0">
    <w:p w:rsidR="00395283" w:rsidRDefault="00395283" w:rsidP="0035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81"/>
    <w:multiLevelType w:val="hybridMultilevel"/>
    <w:tmpl w:val="C5920B52"/>
    <w:lvl w:ilvl="0" w:tplc="8CC61982">
      <w:start w:val="1"/>
      <w:numFmt w:val="decimal"/>
      <w:lvlText w:val="%1."/>
      <w:lvlJc w:val="left"/>
      <w:pPr>
        <w:ind w:left="720" w:hanging="360"/>
      </w:pPr>
    </w:lvl>
    <w:lvl w:ilvl="1" w:tplc="D450A030">
      <w:start w:val="1"/>
      <w:numFmt w:val="lowerLetter"/>
      <w:lvlText w:val="%2."/>
      <w:lvlJc w:val="left"/>
      <w:pPr>
        <w:ind w:left="1440" w:hanging="360"/>
      </w:pPr>
    </w:lvl>
    <w:lvl w:ilvl="2" w:tplc="DB6EC138">
      <w:start w:val="1"/>
      <w:numFmt w:val="lowerRoman"/>
      <w:lvlText w:val="%3."/>
      <w:lvlJc w:val="right"/>
      <w:pPr>
        <w:ind w:left="2160" w:hanging="180"/>
      </w:pPr>
    </w:lvl>
    <w:lvl w:ilvl="3" w:tplc="0D26D738">
      <w:start w:val="1"/>
      <w:numFmt w:val="decimal"/>
      <w:lvlText w:val="%4."/>
      <w:lvlJc w:val="left"/>
      <w:pPr>
        <w:ind w:left="2880" w:hanging="360"/>
      </w:pPr>
    </w:lvl>
    <w:lvl w:ilvl="4" w:tplc="000C110E">
      <w:start w:val="1"/>
      <w:numFmt w:val="lowerLetter"/>
      <w:lvlText w:val="%5."/>
      <w:lvlJc w:val="left"/>
      <w:pPr>
        <w:ind w:left="3600" w:hanging="360"/>
      </w:pPr>
    </w:lvl>
    <w:lvl w:ilvl="5" w:tplc="8FCABC2A">
      <w:start w:val="1"/>
      <w:numFmt w:val="lowerRoman"/>
      <w:lvlText w:val="%6."/>
      <w:lvlJc w:val="right"/>
      <w:pPr>
        <w:ind w:left="4320" w:hanging="180"/>
      </w:pPr>
    </w:lvl>
    <w:lvl w:ilvl="6" w:tplc="1BB8E474">
      <w:start w:val="1"/>
      <w:numFmt w:val="decimal"/>
      <w:lvlText w:val="%7."/>
      <w:lvlJc w:val="left"/>
      <w:pPr>
        <w:ind w:left="5040" w:hanging="360"/>
      </w:pPr>
    </w:lvl>
    <w:lvl w:ilvl="7" w:tplc="B1F44D16">
      <w:start w:val="1"/>
      <w:numFmt w:val="lowerLetter"/>
      <w:lvlText w:val="%8."/>
      <w:lvlJc w:val="left"/>
      <w:pPr>
        <w:ind w:left="5760" w:hanging="360"/>
      </w:pPr>
    </w:lvl>
    <w:lvl w:ilvl="8" w:tplc="B5ECC6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661"/>
    <w:multiLevelType w:val="hybridMultilevel"/>
    <w:tmpl w:val="B29CB668"/>
    <w:lvl w:ilvl="0" w:tplc="6BB46540">
      <w:start w:val="1"/>
      <w:numFmt w:val="decimal"/>
      <w:lvlText w:val="%1."/>
      <w:lvlJc w:val="left"/>
      <w:pPr>
        <w:ind w:left="607" w:hanging="323"/>
      </w:pPr>
      <w:rPr>
        <w:rFonts w:ascii="Times New Roman" w:eastAsia="Bookman Old Style" w:hAnsi="Times New Roman" w:cs="Times New Roman" w:hint="default"/>
        <w:color w:val="231F20"/>
        <w:spacing w:val="0"/>
        <w:w w:val="98"/>
        <w:sz w:val="28"/>
        <w:szCs w:val="28"/>
      </w:rPr>
    </w:lvl>
    <w:lvl w:ilvl="1" w:tplc="F828D866">
      <w:start w:val="1"/>
      <w:numFmt w:val="decimal"/>
      <w:lvlText w:val="%2."/>
      <w:lvlJc w:val="left"/>
      <w:pPr>
        <w:ind w:left="1853" w:hanging="396"/>
      </w:pPr>
      <w:rPr>
        <w:rFonts w:ascii="Bookman Old Style" w:eastAsia="Bookman Old Style" w:hAnsi="Bookman Old Style" w:cs="Bookman Old Style" w:hint="default"/>
        <w:color w:val="231F20"/>
        <w:spacing w:val="0"/>
        <w:w w:val="93"/>
        <w:sz w:val="24"/>
        <w:szCs w:val="24"/>
      </w:rPr>
    </w:lvl>
    <w:lvl w:ilvl="2" w:tplc="4F4ECF14">
      <w:numFmt w:val="bullet"/>
      <w:lvlText w:val="•"/>
      <w:lvlJc w:val="left"/>
      <w:pPr>
        <w:ind w:left="2136" w:hanging="396"/>
      </w:pPr>
      <w:rPr>
        <w:rFonts w:hint="default"/>
      </w:rPr>
    </w:lvl>
    <w:lvl w:ilvl="3" w:tplc="B52C1198">
      <w:numFmt w:val="bullet"/>
      <w:lvlText w:val="•"/>
      <w:lvlJc w:val="left"/>
      <w:pPr>
        <w:ind w:left="3166" w:hanging="396"/>
      </w:pPr>
      <w:rPr>
        <w:rFonts w:hint="default"/>
      </w:rPr>
    </w:lvl>
    <w:lvl w:ilvl="4" w:tplc="53E62EDA">
      <w:numFmt w:val="bullet"/>
      <w:lvlText w:val="•"/>
      <w:lvlJc w:val="left"/>
      <w:pPr>
        <w:ind w:left="4196" w:hanging="396"/>
      </w:pPr>
      <w:rPr>
        <w:rFonts w:hint="default"/>
      </w:rPr>
    </w:lvl>
    <w:lvl w:ilvl="5" w:tplc="CDE4619E">
      <w:numFmt w:val="bullet"/>
      <w:lvlText w:val="•"/>
      <w:lvlJc w:val="left"/>
      <w:pPr>
        <w:ind w:left="5226" w:hanging="396"/>
      </w:pPr>
      <w:rPr>
        <w:rFonts w:hint="default"/>
      </w:rPr>
    </w:lvl>
    <w:lvl w:ilvl="6" w:tplc="67DCCC7C">
      <w:numFmt w:val="bullet"/>
      <w:lvlText w:val="•"/>
      <w:lvlJc w:val="left"/>
      <w:pPr>
        <w:ind w:left="6256" w:hanging="396"/>
      </w:pPr>
      <w:rPr>
        <w:rFonts w:hint="default"/>
      </w:rPr>
    </w:lvl>
    <w:lvl w:ilvl="7" w:tplc="610A51D6">
      <w:numFmt w:val="bullet"/>
      <w:lvlText w:val="•"/>
      <w:lvlJc w:val="left"/>
      <w:pPr>
        <w:ind w:left="7286" w:hanging="396"/>
      </w:pPr>
      <w:rPr>
        <w:rFonts w:hint="default"/>
      </w:rPr>
    </w:lvl>
    <w:lvl w:ilvl="8" w:tplc="E45E805A">
      <w:numFmt w:val="bullet"/>
      <w:lvlText w:val="•"/>
      <w:lvlJc w:val="left"/>
      <w:pPr>
        <w:ind w:left="8316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5A"/>
    <w:rsid w:val="000F62AB"/>
    <w:rsid w:val="00356F04"/>
    <w:rsid w:val="00395283"/>
    <w:rsid w:val="003E051A"/>
    <w:rsid w:val="00520601"/>
    <w:rsid w:val="00645497"/>
    <w:rsid w:val="006C7FC5"/>
    <w:rsid w:val="006E593C"/>
    <w:rsid w:val="0081219E"/>
    <w:rsid w:val="0088252C"/>
    <w:rsid w:val="00A10E7D"/>
    <w:rsid w:val="00A91A5B"/>
    <w:rsid w:val="00B92641"/>
    <w:rsid w:val="00BC045A"/>
    <w:rsid w:val="00C37AEF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356F0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56F0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56F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unhideWhenUsed/>
    <w:rsid w:val="00356F0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56F0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356F0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6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F0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56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F04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356F0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56F0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56F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unhideWhenUsed/>
    <w:rsid w:val="00356F0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56F0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356F0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6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F0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56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F04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/20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z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m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2018-11-27T10:16:00Z</dcterms:created>
  <dcterms:modified xsi:type="dcterms:W3CDTF">2018-11-27T10:16:00Z</dcterms:modified>
</cp:coreProperties>
</file>