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CF" w:rsidRPr="009175CF" w:rsidRDefault="009175CF" w:rsidP="009175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9175CF">
        <w:rPr>
          <w:rFonts w:ascii="Times New Roman" w:eastAsia="TimesNewRoman" w:hAnsi="Times New Roman" w:cs="Times New Roman"/>
          <w:sz w:val="28"/>
          <w:szCs w:val="28"/>
        </w:rPr>
        <w:t>УДК: 613.865:613.955/.96:614.78/.79</w:t>
      </w:r>
    </w:p>
    <w:p w:rsidR="009175CF" w:rsidRPr="009175CF" w:rsidRDefault="009175CF" w:rsidP="009175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9175CF">
        <w:rPr>
          <w:rFonts w:ascii="Times New Roman" w:eastAsia="TimesNewRoman" w:hAnsi="Times New Roman" w:cs="Times New Roman"/>
          <w:b/>
          <w:bCs/>
          <w:sz w:val="28"/>
          <w:szCs w:val="28"/>
        </w:rPr>
        <w:t>ГІ</w:t>
      </w:r>
      <w:proofErr w:type="gramStart"/>
      <w:r w:rsidRPr="009175CF">
        <w:rPr>
          <w:rFonts w:ascii="Times New Roman" w:eastAsia="TimesNewRoman" w:hAnsi="Times New Roman" w:cs="Times New Roman"/>
          <w:b/>
          <w:bCs/>
          <w:sz w:val="28"/>
          <w:szCs w:val="28"/>
        </w:rPr>
        <w:t>Г</w:t>
      </w:r>
      <w:proofErr w:type="gramEnd"/>
      <w:r w:rsidRPr="009175CF">
        <w:rPr>
          <w:rFonts w:ascii="Times New Roman" w:eastAsia="TimesNewRoman" w:hAnsi="Times New Roman" w:cs="Times New Roman"/>
          <w:b/>
          <w:bCs/>
          <w:sz w:val="28"/>
          <w:szCs w:val="28"/>
        </w:rPr>
        <w:t>ІЄНІЧНІ АСПЕКТИ</w:t>
      </w:r>
    </w:p>
    <w:p w:rsidR="009175CF" w:rsidRPr="009175CF" w:rsidRDefault="009175CF" w:rsidP="009175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9175CF">
        <w:rPr>
          <w:rFonts w:ascii="Times New Roman" w:eastAsia="TimesNewRoman" w:hAnsi="Times New Roman" w:cs="Times New Roman"/>
          <w:b/>
          <w:bCs/>
          <w:sz w:val="28"/>
          <w:szCs w:val="28"/>
        </w:rPr>
        <w:t>НАВЧАННЯ СТАРШОКЛАСНИКІВ</w:t>
      </w:r>
    </w:p>
    <w:p w:rsidR="009175CF" w:rsidRPr="009175CF" w:rsidRDefault="009175CF" w:rsidP="009175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9175CF">
        <w:rPr>
          <w:rFonts w:ascii="Times New Roman" w:eastAsia="TimesNewRoman" w:hAnsi="Times New Roman" w:cs="Times New Roman"/>
          <w:b/>
          <w:bCs/>
          <w:sz w:val="28"/>
          <w:szCs w:val="28"/>
        </w:rPr>
        <w:t>В УМОВАХ СУЧАСНОГО</w:t>
      </w:r>
    </w:p>
    <w:p w:rsidR="009175CF" w:rsidRPr="009175CF" w:rsidRDefault="009175CF" w:rsidP="009175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9175CF">
        <w:rPr>
          <w:rFonts w:ascii="Times New Roman" w:eastAsia="TimesNewRoman" w:hAnsi="Times New Roman" w:cs="Times New Roman"/>
          <w:b/>
          <w:bCs/>
          <w:sz w:val="28"/>
          <w:szCs w:val="28"/>
        </w:rPr>
        <w:t>ПРОМИСЛОВО-АГРАРНОГО РЕГІОНУ</w:t>
      </w:r>
    </w:p>
    <w:p w:rsidR="009175CF" w:rsidRPr="009175CF" w:rsidRDefault="009175CF" w:rsidP="009175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9175CF">
        <w:rPr>
          <w:rFonts w:ascii="Times New Roman" w:eastAsia="TimesNewRoman" w:hAnsi="Times New Roman" w:cs="Times New Roman"/>
          <w:i/>
          <w:iCs/>
          <w:sz w:val="28"/>
          <w:szCs w:val="28"/>
        </w:rPr>
        <w:t>Олійник</w:t>
      </w:r>
      <w:proofErr w:type="spellEnd"/>
      <w:r w:rsidRPr="009175CF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Ю.О., </w:t>
      </w:r>
      <w:proofErr w:type="spellStart"/>
      <w:r w:rsidRPr="009175CF">
        <w:rPr>
          <w:rFonts w:ascii="Times New Roman" w:eastAsia="TimesNewRoman" w:hAnsi="Times New Roman" w:cs="Times New Roman"/>
          <w:i/>
          <w:iCs/>
          <w:sz w:val="28"/>
          <w:szCs w:val="28"/>
        </w:rPr>
        <w:t>Старусєва</w:t>
      </w:r>
      <w:proofErr w:type="spellEnd"/>
      <w:r w:rsidRPr="009175CF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В.В.</w:t>
      </w:r>
    </w:p>
    <w:p w:rsidR="009175CF" w:rsidRPr="009175CF" w:rsidRDefault="009175CF" w:rsidP="009175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Харківський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національний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медичний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університет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Харків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Україна</w:t>
      </w:r>
      <w:proofErr w:type="spellEnd"/>
    </w:p>
    <w:p w:rsidR="009175CF" w:rsidRDefault="009175CF" w:rsidP="00917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9175CF" w:rsidRPr="009175CF" w:rsidRDefault="009175CF" w:rsidP="00917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Враховуючи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прогресуюче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зниження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75CF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9175CF">
        <w:rPr>
          <w:rFonts w:ascii="Times New Roman" w:eastAsia="TimesNewRoman" w:hAnsi="Times New Roman" w:cs="Times New Roman"/>
          <w:sz w:val="28"/>
          <w:szCs w:val="28"/>
        </w:rPr>
        <w:t>івня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сучасної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популяції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дітей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підлітків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все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більше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уваги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українські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вчені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приділяють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встановленню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шкідливих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факторів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шкільного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середовища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>, та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створенню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оптимальних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умов для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збереження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зміцнення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зростаючого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покоління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учнів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загальноосвітньої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школи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залежить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впливу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багатьох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умов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, та одним з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найважливіших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є режим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175CF" w:rsidRPr="009175CF" w:rsidRDefault="009175CF" w:rsidP="00917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Нами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було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проведене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дослідження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режиму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старшокласників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9175CF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загальноосвітніх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школах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великого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міста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(м.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Харків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), малого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міста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та села.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Найбільш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значущими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недоліками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можуть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негативно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впливати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підлітків-старшокласників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9175CF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усіх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обстежених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школах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були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порушення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вимог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учбового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розкладу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наявність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необґрунтовано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великої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кількості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спарених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уроків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нераціональний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розподіл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уроків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ступенем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складності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175CF" w:rsidRPr="009175CF" w:rsidRDefault="009175CF" w:rsidP="00917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Учбовий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розклад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міських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школах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більш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раціональний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ніж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малому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мі</w:t>
      </w:r>
      <w:proofErr w:type="gramStart"/>
      <w:r w:rsidRPr="009175CF">
        <w:rPr>
          <w:rFonts w:ascii="Times New Roman" w:eastAsia="TimesNewRoman" w:hAnsi="Times New Roman" w:cs="Times New Roman"/>
          <w:sz w:val="28"/>
          <w:szCs w:val="28"/>
        </w:rPr>
        <w:t>ст</w:t>
      </w:r>
      <w:proofErr w:type="gramEnd"/>
      <w:r w:rsidRPr="009175CF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сільській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місцевості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Тільки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в 10,0±4,2%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міських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шкіл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при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аналізі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розкладу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виявлені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дні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учбовим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навантаженням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8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годин. В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той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же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час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малих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міста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сільській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місцевості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такі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порушення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були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розкладі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всіх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обстежених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шкіл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Така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ситуація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склалася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внаслідок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більш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широкого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впровадження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сільських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школах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та школах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малих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мі</w:t>
      </w:r>
      <w:proofErr w:type="gramStart"/>
      <w:r w:rsidRPr="009175CF">
        <w:rPr>
          <w:rFonts w:ascii="Times New Roman" w:eastAsia="TimesNewRoman" w:hAnsi="Times New Roman" w:cs="Times New Roman"/>
          <w:sz w:val="28"/>
          <w:szCs w:val="28"/>
        </w:rPr>
        <w:t>ст</w:t>
      </w:r>
      <w:proofErr w:type="spellEnd"/>
      <w:proofErr w:type="gram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днів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профільного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без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належної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корекції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учбового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розкладу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175CF" w:rsidRPr="009175CF" w:rsidRDefault="009175CF" w:rsidP="00917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Такі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порушення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режиму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призводять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певних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порушень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функціонального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стану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старшокласників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. Так при </w:t>
      </w:r>
      <w:proofErr w:type="spellStart"/>
      <w:proofErr w:type="gramStart"/>
      <w:r w:rsidRPr="009175CF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9175CF">
        <w:rPr>
          <w:rFonts w:ascii="Times New Roman" w:eastAsia="TimesNewRoman" w:hAnsi="Times New Roman" w:cs="Times New Roman"/>
          <w:sz w:val="28"/>
          <w:szCs w:val="28"/>
        </w:rPr>
        <w:t>ідженні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показників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уваги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встановлено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розумова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працездатність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старшокласників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малого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міста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сільських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школярів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мала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позитивну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динаміку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протягом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всього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періоду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старшій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школі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>, але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стійкість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функціонального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стану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різко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погіршувалася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9175CF">
        <w:rPr>
          <w:rFonts w:ascii="Times New Roman" w:eastAsia="TimesNewRoman" w:hAnsi="Times New Roman" w:cs="Times New Roman"/>
          <w:sz w:val="28"/>
          <w:szCs w:val="28"/>
        </w:rPr>
        <w:t>в 11-му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класі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коефіцієнт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розумової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працездатності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сільських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школярів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знижується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207,3±7,8 в 10-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му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класі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193,9±8,0 в 11-му при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p&lt;0,05, а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обсяг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уваги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зменшується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з 226,6±8,2 до 211,4±7,9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відповідно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),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є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ознакою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перевтоми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яка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виникає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наслідок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надмірних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навантажень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випускному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класі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Певні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відм</w:t>
      </w:r>
      <w:proofErr w:type="gramEnd"/>
      <w:r w:rsidRPr="009175CF">
        <w:rPr>
          <w:rFonts w:ascii="Times New Roman" w:eastAsia="TimesNewRoman" w:hAnsi="Times New Roman" w:cs="Times New Roman"/>
          <w:sz w:val="28"/>
          <w:szCs w:val="28"/>
        </w:rPr>
        <w:t>інності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спостерігалися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також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9175CF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9175CF">
        <w:rPr>
          <w:rFonts w:ascii="Times New Roman" w:eastAsia="TimesNewRoman" w:hAnsi="Times New Roman" w:cs="Times New Roman"/>
          <w:sz w:val="28"/>
          <w:szCs w:val="28"/>
        </w:rPr>
        <w:t>ідженні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короткочасної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пам’яті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рівня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інтелекту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12384" w:rsidRPr="009175CF" w:rsidRDefault="009175CF" w:rsidP="00917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Вище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зазначене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свідчить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про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те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при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організації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профільного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старшокласників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необхідно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суворо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дотримуватися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гігієнічних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вимог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раціональної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організації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учбового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процесу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, та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вносити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відповідні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корективи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розкладу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з метою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попередження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пере</w:t>
      </w:r>
      <w:bookmarkStart w:id="0" w:name="_GoBack"/>
      <w:bookmarkEnd w:id="0"/>
      <w:r w:rsidRPr="009175CF">
        <w:rPr>
          <w:rFonts w:ascii="Times New Roman" w:eastAsia="TimesNewRoman" w:hAnsi="Times New Roman" w:cs="Times New Roman"/>
          <w:sz w:val="28"/>
          <w:szCs w:val="28"/>
        </w:rPr>
        <w:t>навантаження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учнів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процесі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виникнення</w:t>
      </w:r>
      <w:proofErr w:type="spellEnd"/>
      <w:r w:rsidRPr="009175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75CF">
        <w:rPr>
          <w:rFonts w:ascii="Times New Roman" w:eastAsia="TimesNewRoman" w:hAnsi="Times New Roman" w:cs="Times New Roman"/>
          <w:sz w:val="28"/>
          <w:szCs w:val="28"/>
        </w:rPr>
        <w:t>перевтоми</w:t>
      </w:r>
      <w:proofErr w:type="spellEnd"/>
      <w:r w:rsidRPr="009175CF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</w:p>
    <w:sectPr w:rsidR="00312384" w:rsidRPr="0091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CF"/>
    <w:rsid w:val="00312384"/>
    <w:rsid w:val="009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2018-11-21T11:17:00Z</dcterms:created>
  <dcterms:modified xsi:type="dcterms:W3CDTF">2018-11-21T11:27:00Z</dcterms:modified>
</cp:coreProperties>
</file>