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B" w:rsidRPr="00AF181B" w:rsidRDefault="00AF181B" w:rsidP="00AF181B">
      <w:pPr>
        <w:spacing w:after="240" w:line="340" w:lineRule="exact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AF181B">
        <w:rPr>
          <w:rFonts w:ascii="Times New Roman" w:hAnsi="Times New Roman"/>
          <w:b/>
          <w:sz w:val="30"/>
          <w:szCs w:val="30"/>
        </w:rPr>
        <w:t xml:space="preserve">МІСЦЕ СУЧАСНИХ МУЛЬТИМЕДІЙНИХ ТЕХНОЛОГІЙ </w:t>
      </w:r>
      <w:proofErr w:type="gramStart"/>
      <w:r w:rsidRPr="00AF181B">
        <w:rPr>
          <w:rFonts w:ascii="Times New Roman" w:hAnsi="Times New Roman"/>
          <w:b/>
          <w:sz w:val="30"/>
          <w:szCs w:val="30"/>
        </w:rPr>
        <w:t>В</w:t>
      </w:r>
      <w:proofErr w:type="gramEnd"/>
      <w:r w:rsidRPr="00AF181B">
        <w:rPr>
          <w:rFonts w:ascii="Times New Roman" w:hAnsi="Times New Roman"/>
          <w:b/>
          <w:sz w:val="30"/>
          <w:szCs w:val="30"/>
        </w:rPr>
        <w:t> ПЕДАГОГІЧНОМУ ПРОЦЕСІ ХІРУРГІЧНИХ ДИСЦИПЛІН</w:t>
      </w:r>
    </w:p>
    <w:p w:rsidR="00AF181B" w:rsidRPr="00AF181B" w:rsidRDefault="00AF181B" w:rsidP="00AF181B">
      <w:pPr>
        <w:spacing w:after="240" w:line="340" w:lineRule="exact"/>
        <w:jc w:val="right"/>
        <w:outlineLvl w:val="1"/>
        <w:rPr>
          <w:rFonts w:ascii="Times New Roman" w:eastAsia="Times New Roman" w:hAnsi="Times New Roman" w:cs="Times New Roman"/>
          <w:bCs/>
          <w:i/>
          <w:sz w:val="30"/>
          <w:szCs w:val="30"/>
          <w:lang w:val="uk-UA" w:eastAsia="ru-RU"/>
        </w:rPr>
      </w:pPr>
      <w:proofErr w:type="spellStart"/>
      <w:r w:rsidRPr="00AF18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Лупальцов</w:t>
      </w:r>
      <w:proofErr w:type="spellEnd"/>
      <w:r w:rsidRPr="00AF18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 xml:space="preserve"> В.І., </w:t>
      </w:r>
      <w:proofErr w:type="spellStart"/>
      <w:r w:rsidRPr="00AF18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Ягнюк</w:t>
      </w:r>
      <w:proofErr w:type="spellEnd"/>
      <w:r w:rsidRPr="00AF18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 xml:space="preserve"> А.І., </w:t>
      </w:r>
      <w:proofErr w:type="spellStart"/>
      <w:r w:rsidRPr="00AF18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Скалій</w:t>
      </w:r>
      <w:proofErr w:type="spellEnd"/>
      <w:r w:rsidRPr="00AF181B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uk-UA" w:eastAsia="ru-RU"/>
        </w:rPr>
        <w:t> М.М., Сокол К.М.,</w:t>
      </w:r>
      <w:r w:rsidRPr="00AF181B">
        <w:rPr>
          <w:rFonts w:ascii="Times New Roman" w:eastAsia="Times New Roman" w:hAnsi="Times New Roman" w:cs="Times New Roman"/>
          <w:bCs/>
          <w:i/>
          <w:sz w:val="30"/>
          <w:szCs w:val="30"/>
          <w:lang w:val="uk-UA" w:eastAsia="ru-RU"/>
        </w:rPr>
        <w:t xml:space="preserve"> ХНМУ, Харків</w:t>
      </w:r>
    </w:p>
    <w:p w:rsidR="00AF181B" w:rsidRPr="00AF181B" w:rsidRDefault="00AF181B" w:rsidP="00AF181B">
      <w:pPr>
        <w:spacing w:line="340" w:lineRule="exact"/>
        <w:ind w:firstLine="72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F181B">
        <w:rPr>
          <w:rFonts w:ascii="Times New Roman" w:hAnsi="Times New Roman"/>
          <w:sz w:val="30"/>
          <w:szCs w:val="30"/>
        </w:rPr>
        <w:t>Сьогодення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характеризується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прогресивним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розвитком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електронних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засобів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масової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інформації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техн</w:t>
      </w:r>
      <w:proofErr w:type="gramEnd"/>
      <w:r w:rsidRPr="00AF181B">
        <w:rPr>
          <w:rFonts w:ascii="Times New Roman" w:hAnsi="Times New Roman"/>
          <w:sz w:val="30"/>
          <w:szCs w:val="30"/>
        </w:rPr>
        <w:t>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пристроїв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AF181B">
        <w:rPr>
          <w:rFonts w:ascii="Times New Roman" w:hAnsi="Times New Roman"/>
          <w:sz w:val="30"/>
          <w:szCs w:val="30"/>
        </w:rPr>
        <w:t>засобів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телекомунікації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sz w:val="30"/>
          <w:szCs w:val="30"/>
        </w:rPr>
        <w:t>Технологічний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прогрес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інтегрується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AF181B">
        <w:rPr>
          <w:rFonts w:ascii="Times New Roman" w:hAnsi="Times New Roman"/>
          <w:sz w:val="30"/>
          <w:szCs w:val="30"/>
        </w:rPr>
        <w:t>всі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сфери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життя, в </w:t>
      </w:r>
      <w:proofErr w:type="spellStart"/>
      <w:r w:rsidRPr="00AF181B">
        <w:rPr>
          <w:rFonts w:ascii="Times New Roman" w:hAnsi="Times New Roman"/>
          <w:sz w:val="30"/>
          <w:szCs w:val="30"/>
        </w:rPr>
        <w:t>т.ч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й в </w:t>
      </w:r>
      <w:proofErr w:type="spellStart"/>
      <w:r w:rsidRPr="00AF181B">
        <w:rPr>
          <w:rFonts w:ascii="Times New Roman" w:hAnsi="Times New Roman"/>
          <w:sz w:val="30"/>
          <w:szCs w:val="30"/>
        </w:rPr>
        <w:t>освіту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Все </w:t>
      </w:r>
      <w:proofErr w:type="spellStart"/>
      <w:r w:rsidRPr="00AF181B">
        <w:rPr>
          <w:rFonts w:ascii="Times New Roman" w:hAnsi="Times New Roman"/>
          <w:sz w:val="30"/>
          <w:szCs w:val="30"/>
        </w:rPr>
        <w:t>частіше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навчанні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студентів-медиків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використовуються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мультимедійні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технології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спектр </w:t>
      </w:r>
      <w:proofErr w:type="spellStart"/>
      <w:r w:rsidRPr="00AF181B">
        <w:rPr>
          <w:rFonts w:ascii="Times New Roman" w:hAnsi="Times New Roman"/>
          <w:sz w:val="30"/>
          <w:szCs w:val="30"/>
        </w:rPr>
        <w:t>яких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помітно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розширився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AF181B">
        <w:rPr>
          <w:rFonts w:ascii="Times New Roman" w:hAnsi="Times New Roman"/>
          <w:sz w:val="30"/>
          <w:szCs w:val="30"/>
        </w:rPr>
        <w:t>від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створення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програм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AF181B">
        <w:rPr>
          <w:rFonts w:ascii="Times New Roman" w:hAnsi="Times New Roman"/>
          <w:sz w:val="30"/>
          <w:szCs w:val="30"/>
        </w:rPr>
        <w:t>розробки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цілісної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концепції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побудови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освітніх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програм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AF181B">
        <w:rPr>
          <w:rFonts w:ascii="Times New Roman" w:hAnsi="Times New Roman"/>
          <w:sz w:val="30"/>
          <w:szCs w:val="30"/>
        </w:rPr>
        <w:t>області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мультимедіа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п</w:t>
      </w:r>
      <w:proofErr w:type="gramEnd"/>
      <w:r w:rsidRPr="00AF181B">
        <w:rPr>
          <w:rFonts w:ascii="Times New Roman" w:hAnsi="Times New Roman"/>
          <w:sz w:val="30"/>
          <w:szCs w:val="30"/>
        </w:rPr>
        <w:t>ідготовки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кадрів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університетського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рівня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AF181B">
        <w:rPr>
          <w:rFonts w:ascii="Times New Roman" w:hAnsi="Times New Roman"/>
          <w:sz w:val="30"/>
          <w:szCs w:val="30"/>
        </w:rPr>
        <w:t>даним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напрямом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формування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нових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засобів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Тому </w:t>
      </w:r>
      <w:proofErr w:type="spellStart"/>
      <w:r w:rsidRPr="00AF181B">
        <w:rPr>
          <w:rFonts w:ascii="Times New Roman" w:hAnsi="Times New Roman"/>
          <w:sz w:val="30"/>
          <w:szCs w:val="30"/>
        </w:rPr>
        <w:t>нагальним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є </w:t>
      </w:r>
      <w:proofErr w:type="spellStart"/>
      <w:r w:rsidRPr="00AF181B">
        <w:rPr>
          <w:rFonts w:ascii="Times New Roman" w:hAnsi="Times New Roman"/>
          <w:sz w:val="30"/>
          <w:szCs w:val="30"/>
        </w:rPr>
        <w:t>питання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залучення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сучасних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мультімедійних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технологій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навчальному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процесі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медичних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виші</w:t>
      </w:r>
      <w:proofErr w:type="gramStart"/>
      <w:r w:rsidRPr="00AF181B">
        <w:rPr>
          <w:rFonts w:ascii="Times New Roman" w:hAnsi="Times New Roman"/>
          <w:sz w:val="30"/>
          <w:szCs w:val="30"/>
        </w:rPr>
        <w:t>в</w:t>
      </w:r>
      <w:proofErr w:type="spellEnd"/>
      <w:proofErr w:type="gramEnd"/>
      <w:r w:rsidRPr="00AF181B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Pr="00AF181B">
        <w:rPr>
          <w:rFonts w:ascii="Times New Roman" w:hAnsi="Times New Roman"/>
          <w:sz w:val="30"/>
          <w:szCs w:val="30"/>
        </w:rPr>
        <w:t>вивченні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хірургічних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дисциплін</w:t>
      </w:r>
      <w:proofErr w:type="spellEnd"/>
      <w:r w:rsidRPr="00AF181B">
        <w:rPr>
          <w:rFonts w:ascii="Times New Roman" w:hAnsi="Times New Roman"/>
          <w:sz w:val="30"/>
          <w:szCs w:val="30"/>
        </w:rPr>
        <w:t>.</w:t>
      </w:r>
    </w:p>
    <w:p w:rsidR="00AF181B" w:rsidRPr="00AF181B" w:rsidRDefault="00AF181B" w:rsidP="00AF181B">
      <w:pPr>
        <w:spacing w:line="34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AF181B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Pr="00AF181B">
        <w:rPr>
          <w:rFonts w:ascii="Times New Roman" w:hAnsi="Times New Roman"/>
          <w:sz w:val="30"/>
          <w:szCs w:val="30"/>
        </w:rPr>
        <w:t>кафедрі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хірургії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№ 3 </w:t>
      </w:r>
      <w:proofErr w:type="spellStart"/>
      <w:r w:rsidRPr="00AF181B">
        <w:rPr>
          <w:rFonts w:ascii="Times New Roman" w:hAnsi="Times New Roman"/>
          <w:sz w:val="30"/>
          <w:szCs w:val="30"/>
        </w:rPr>
        <w:t>організація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навчального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процесу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п</w:t>
      </w:r>
      <w:proofErr w:type="gramEnd"/>
      <w:r w:rsidRPr="00AF181B">
        <w:rPr>
          <w:rFonts w:ascii="Times New Roman" w:hAnsi="Times New Roman"/>
          <w:sz w:val="30"/>
          <w:szCs w:val="30"/>
        </w:rPr>
        <w:t>ід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час практичного </w:t>
      </w:r>
      <w:proofErr w:type="spellStart"/>
      <w:r w:rsidRPr="00AF181B">
        <w:rPr>
          <w:rFonts w:ascii="Times New Roman" w:hAnsi="Times New Roman"/>
          <w:sz w:val="30"/>
          <w:szCs w:val="30"/>
        </w:rPr>
        <w:t>заняття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передбачає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раціональне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поєднання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біля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Pr="00AF181B">
        <w:rPr>
          <w:rFonts w:ascii="Times New Roman" w:hAnsi="Times New Roman"/>
          <w:sz w:val="30"/>
          <w:szCs w:val="30"/>
        </w:rPr>
        <w:t>ліжка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хворого та </w:t>
      </w:r>
      <w:proofErr w:type="spellStart"/>
      <w:r w:rsidRPr="00AF181B">
        <w:rPr>
          <w:rFonts w:ascii="Times New Roman" w:hAnsi="Times New Roman"/>
          <w:sz w:val="30"/>
          <w:szCs w:val="30"/>
        </w:rPr>
        <w:t>елементів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імітаційного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sz w:val="30"/>
          <w:szCs w:val="30"/>
        </w:rPr>
        <w:t>Це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обумовлено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тим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що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AF181B">
        <w:rPr>
          <w:rFonts w:ascii="Times New Roman" w:hAnsi="Times New Roman"/>
          <w:sz w:val="30"/>
          <w:szCs w:val="30"/>
        </w:rPr>
        <w:t>завжди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є </w:t>
      </w:r>
      <w:proofErr w:type="spellStart"/>
      <w:r w:rsidRPr="00AF181B">
        <w:rPr>
          <w:rFonts w:ascii="Times New Roman" w:hAnsi="Times New Roman"/>
          <w:sz w:val="30"/>
          <w:szCs w:val="30"/>
        </w:rPr>
        <w:t>тематичні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пацієнти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відповідно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теми </w:t>
      </w:r>
      <w:proofErr w:type="spellStart"/>
      <w:r w:rsidRPr="00AF181B">
        <w:rPr>
          <w:rFonts w:ascii="Times New Roman" w:hAnsi="Times New Roman"/>
          <w:sz w:val="30"/>
          <w:szCs w:val="30"/>
        </w:rPr>
        <w:t>заняття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AF181B">
        <w:rPr>
          <w:rFonts w:ascii="Times New Roman" w:hAnsi="Times New Roman"/>
          <w:sz w:val="30"/>
          <w:szCs w:val="30"/>
        </w:rPr>
        <w:t>обмеженою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можливістю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відвідування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операційної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AF181B">
        <w:rPr>
          <w:rFonts w:ascii="Times New Roman" w:hAnsi="Times New Roman"/>
          <w:sz w:val="30"/>
          <w:szCs w:val="30"/>
        </w:rPr>
        <w:t>перев’язочної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Тому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п</w:t>
      </w:r>
      <w:proofErr w:type="gramEnd"/>
      <w:r w:rsidRPr="00AF181B">
        <w:rPr>
          <w:rFonts w:ascii="Times New Roman" w:hAnsi="Times New Roman"/>
          <w:sz w:val="30"/>
          <w:szCs w:val="30"/>
        </w:rPr>
        <w:t>ід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час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проведення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практичних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занять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викладачі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кафедри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широко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використовують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ілюстративний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матеріал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AF181B">
        <w:rPr>
          <w:rFonts w:ascii="Times New Roman" w:hAnsi="Times New Roman"/>
          <w:sz w:val="30"/>
          <w:szCs w:val="30"/>
        </w:rPr>
        <w:t>вигляді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мультимедійних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презентацій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клінічних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випадків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фільмів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sz w:val="30"/>
          <w:szCs w:val="30"/>
        </w:rPr>
        <w:t>Мультимедійна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компонента практичного </w:t>
      </w:r>
      <w:proofErr w:type="spellStart"/>
      <w:r w:rsidRPr="00AF181B">
        <w:rPr>
          <w:rFonts w:ascii="Times New Roman" w:hAnsi="Times New Roman"/>
          <w:sz w:val="30"/>
          <w:szCs w:val="30"/>
        </w:rPr>
        <w:t>заняття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включає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відео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контент </w:t>
      </w:r>
      <w:proofErr w:type="spellStart"/>
      <w:r w:rsidRPr="00AF181B">
        <w:rPr>
          <w:rFonts w:ascii="Times New Roman" w:hAnsi="Times New Roman"/>
          <w:sz w:val="30"/>
          <w:szCs w:val="30"/>
        </w:rPr>
        <w:t>наочних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клінічних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випадків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AF181B">
        <w:rPr>
          <w:rFonts w:ascii="Times New Roman" w:hAnsi="Times New Roman"/>
          <w:sz w:val="30"/>
          <w:szCs w:val="30"/>
        </w:rPr>
        <w:t>реферативно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лаконічною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подачею </w:t>
      </w:r>
      <w:proofErr w:type="spellStart"/>
      <w:r w:rsidRPr="00AF181B">
        <w:rPr>
          <w:rFonts w:ascii="Times New Roman" w:hAnsi="Times New Roman"/>
          <w:sz w:val="30"/>
          <w:szCs w:val="30"/>
        </w:rPr>
        <w:t>інформації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відеозапис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оперативних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втручань при 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р</w:t>
      </w:r>
      <w:proofErr w:type="gramEnd"/>
      <w:r w:rsidRPr="00AF181B">
        <w:rPr>
          <w:rFonts w:ascii="Times New Roman" w:hAnsi="Times New Roman"/>
          <w:sz w:val="30"/>
          <w:szCs w:val="30"/>
        </w:rPr>
        <w:t>ізній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патології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яка входить до складу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програми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AF181B">
        <w:rPr>
          <w:rFonts w:ascii="Times New Roman" w:hAnsi="Times New Roman"/>
          <w:sz w:val="30"/>
          <w:szCs w:val="30"/>
        </w:rPr>
        <w:t>дисципліни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AF181B">
        <w:rPr>
          <w:rFonts w:ascii="Times New Roman" w:hAnsi="Times New Roman"/>
          <w:sz w:val="30"/>
          <w:szCs w:val="30"/>
        </w:rPr>
        <w:t>хірургія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». </w:t>
      </w:r>
      <w:proofErr w:type="spellStart"/>
      <w:r w:rsidRPr="00AF181B">
        <w:rPr>
          <w:rFonts w:ascii="Times New Roman" w:hAnsi="Times New Roman"/>
          <w:sz w:val="30"/>
          <w:szCs w:val="30"/>
        </w:rPr>
        <w:t>Відео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контент </w:t>
      </w:r>
      <w:proofErr w:type="spellStart"/>
      <w:r w:rsidRPr="00AF181B">
        <w:rPr>
          <w:rFonts w:ascii="Times New Roman" w:hAnsi="Times New Roman"/>
          <w:sz w:val="30"/>
          <w:szCs w:val="30"/>
        </w:rPr>
        <w:t>включає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інтерактивну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складову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що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полегшує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сприйняття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матеріалу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та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викликає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зацікавленість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студентів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Використання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симультаційних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програм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які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потребують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знань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хірургічної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анатомії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патоморфологічних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основ, </w:t>
      </w:r>
      <w:proofErr w:type="spellStart"/>
      <w:r w:rsidRPr="00AF181B">
        <w:rPr>
          <w:rFonts w:ascii="Times New Roman" w:hAnsi="Times New Roman"/>
          <w:sz w:val="30"/>
          <w:szCs w:val="30"/>
        </w:rPr>
        <w:t>дають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уявлення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студентам про </w:t>
      </w:r>
      <w:proofErr w:type="spellStart"/>
      <w:r w:rsidRPr="00AF181B">
        <w:rPr>
          <w:rFonts w:ascii="Times New Roman" w:hAnsi="Times New Roman"/>
          <w:sz w:val="30"/>
          <w:szCs w:val="30"/>
        </w:rPr>
        <w:t>можливості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сучасних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AF181B">
        <w:rPr>
          <w:rFonts w:ascii="Times New Roman" w:hAnsi="Times New Roman"/>
          <w:sz w:val="30"/>
          <w:szCs w:val="30"/>
        </w:rPr>
        <w:t>перспективних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хірургічних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методів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л</w:t>
      </w:r>
      <w:proofErr w:type="gramEnd"/>
      <w:r w:rsidRPr="00AF181B">
        <w:rPr>
          <w:rFonts w:ascii="Times New Roman" w:hAnsi="Times New Roman"/>
          <w:sz w:val="30"/>
          <w:szCs w:val="30"/>
        </w:rPr>
        <w:t>ікування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Але </w:t>
      </w:r>
      <w:proofErr w:type="spellStart"/>
      <w:r w:rsidRPr="00AF181B">
        <w:rPr>
          <w:rFonts w:ascii="Times New Roman" w:hAnsi="Times New Roman"/>
          <w:sz w:val="30"/>
          <w:szCs w:val="30"/>
        </w:rPr>
        <w:t>слід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ще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раз </w:t>
      </w:r>
      <w:proofErr w:type="spellStart"/>
      <w:r w:rsidRPr="00AF181B">
        <w:rPr>
          <w:rFonts w:ascii="Times New Roman" w:hAnsi="Times New Roman"/>
          <w:sz w:val="30"/>
          <w:szCs w:val="30"/>
        </w:rPr>
        <w:t>зробити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акцент на тому, </w:t>
      </w:r>
      <w:proofErr w:type="spellStart"/>
      <w:r w:rsidRPr="00AF181B">
        <w:rPr>
          <w:rFonts w:ascii="Times New Roman" w:hAnsi="Times New Roman"/>
          <w:sz w:val="30"/>
          <w:szCs w:val="30"/>
        </w:rPr>
        <w:t>що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застосування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п</w:t>
      </w:r>
      <w:proofErr w:type="gramEnd"/>
      <w:r w:rsidRPr="00AF181B">
        <w:rPr>
          <w:rFonts w:ascii="Times New Roman" w:hAnsi="Times New Roman"/>
          <w:sz w:val="30"/>
          <w:szCs w:val="30"/>
        </w:rPr>
        <w:t>ід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час практичного </w:t>
      </w:r>
      <w:proofErr w:type="spellStart"/>
      <w:r w:rsidRPr="00AF181B">
        <w:rPr>
          <w:rFonts w:ascii="Times New Roman" w:hAnsi="Times New Roman"/>
          <w:sz w:val="30"/>
          <w:szCs w:val="30"/>
        </w:rPr>
        <w:t>заняття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вище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наведених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методик в </w:t>
      </w:r>
      <w:proofErr w:type="spellStart"/>
      <w:r w:rsidRPr="00AF181B">
        <w:rPr>
          <w:rFonts w:ascii="Times New Roman" w:hAnsi="Times New Roman"/>
          <w:sz w:val="30"/>
          <w:szCs w:val="30"/>
        </w:rPr>
        <w:t>жодному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разі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AF181B">
        <w:rPr>
          <w:rFonts w:ascii="Times New Roman" w:hAnsi="Times New Roman"/>
          <w:sz w:val="30"/>
          <w:szCs w:val="30"/>
        </w:rPr>
        <w:t>може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замінити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«живого» </w:t>
      </w:r>
      <w:proofErr w:type="spellStart"/>
      <w:r w:rsidRPr="00AF181B">
        <w:rPr>
          <w:rFonts w:ascii="Times New Roman" w:hAnsi="Times New Roman"/>
          <w:sz w:val="30"/>
          <w:szCs w:val="30"/>
        </w:rPr>
        <w:t>спілкування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студента-медика з </w:t>
      </w:r>
      <w:proofErr w:type="spellStart"/>
      <w:r w:rsidRPr="00AF181B">
        <w:rPr>
          <w:rFonts w:ascii="Times New Roman" w:hAnsi="Times New Roman"/>
          <w:sz w:val="30"/>
          <w:szCs w:val="30"/>
        </w:rPr>
        <w:t>пацієнтом</w:t>
      </w:r>
      <w:proofErr w:type="spellEnd"/>
      <w:r w:rsidRPr="00AF181B">
        <w:rPr>
          <w:rFonts w:ascii="Times New Roman" w:hAnsi="Times New Roman"/>
          <w:sz w:val="30"/>
          <w:szCs w:val="30"/>
        </w:rPr>
        <w:t>.</w:t>
      </w:r>
    </w:p>
    <w:p w:rsidR="00AF181B" w:rsidRPr="00AF181B" w:rsidRDefault="00AF181B" w:rsidP="00AF181B">
      <w:pPr>
        <w:spacing w:line="34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AF181B">
        <w:rPr>
          <w:rFonts w:ascii="Times New Roman" w:hAnsi="Times New Roman"/>
          <w:sz w:val="30"/>
          <w:szCs w:val="30"/>
        </w:rPr>
        <w:t xml:space="preserve">Таким чином,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використання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мультимедійних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технологій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навчальному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процесі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розширює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педагогічні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можливості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F181B">
        <w:rPr>
          <w:rFonts w:ascii="Times New Roman" w:hAnsi="Times New Roman"/>
          <w:sz w:val="30"/>
          <w:szCs w:val="30"/>
        </w:rPr>
        <w:t>покращує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мотиваційну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складову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студенті</w:t>
      </w:r>
      <w:proofErr w:type="gramStart"/>
      <w:r w:rsidRPr="00AF181B">
        <w:rPr>
          <w:rFonts w:ascii="Times New Roman" w:hAnsi="Times New Roman"/>
          <w:sz w:val="30"/>
          <w:szCs w:val="30"/>
        </w:rPr>
        <w:t>в</w:t>
      </w:r>
      <w:proofErr w:type="spellEnd"/>
      <w:proofErr w:type="gramEnd"/>
      <w:r w:rsidRPr="00AF181B">
        <w:rPr>
          <w:rFonts w:ascii="Times New Roman" w:hAnsi="Times New Roman"/>
          <w:sz w:val="30"/>
          <w:szCs w:val="30"/>
        </w:rPr>
        <w:t xml:space="preserve"> та </w:t>
      </w:r>
      <w:proofErr w:type="spellStart"/>
      <w:r w:rsidRPr="00AF181B">
        <w:rPr>
          <w:rFonts w:ascii="Times New Roman" w:hAnsi="Times New Roman"/>
          <w:sz w:val="30"/>
          <w:szCs w:val="30"/>
        </w:rPr>
        <w:t>сприяє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професійному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зростанню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викладачів</w:t>
      </w:r>
      <w:proofErr w:type="spellEnd"/>
      <w:r w:rsidRPr="00AF181B">
        <w:rPr>
          <w:rFonts w:ascii="Times New Roman" w:hAnsi="Times New Roman"/>
          <w:sz w:val="30"/>
          <w:szCs w:val="30"/>
        </w:rPr>
        <w:t>.</w:t>
      </w:r>
    </w:p>
    <w:p w:rsidR="00AF181B" w:rsidRPr="00AF181B" w:rsidRDefault="00AF181B" w:rsidP="00AF181B">
      <w:pPr>
        <w:keepNext/>
        <w:spacing w:before="240" w:line="340" w:lineRule="exact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AF181B">
        <w:rPr>
          <w:rFonts w:ascii="Times New Roman" w:hAnsi="Times New Roman"/>
          <w:b/>
          <w:sz w:val="30"/>
          <w:szCs w:val="30"/>
        </w:rPr>
        <w:lastRenderedPageBreak/>
        <w:t>Перелік</w:t>
      </w:r>
      <w:proofErr w:type="spellEnd"/>
      <w:r w:rsidRPr="00AF181B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b/>
          <w:sz w:val="30"/>
          <w:szCs w:val="30"/>
        </w:rPr>
        <w:t>використаних</w:t>
      </w:r>
      <w:proofErr w:type="spellEnd"/>
      <w:r w:rsidRPr="00AF181B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b/>
          <w:sz w:val="30"/>
          <w:szCs w:val="30"/>
        </w:rPr>
        <w:t>джерел</w:t>
      </w:r>
      <w:proofErr w:type="spellEnd"/>
      <w:r w:rsidRPr="00AF181B">
        <w:rPr>
          <w:rFonts w:ascii="Times New Roman" w:hAnsi="Times New Roman"/>
          <w:b/>
          <w:sz w:val="30"/>
          <w:szCs w:val="30"/>
        </w:rPr>
        <w:t>:</w:t>
      </w:r>
    </w:p>
    <w:p w:rsidR="00AF181B" w:rsidRPr="00AF181B" w:rsidRDefault="00AF181B" w:rsidP="00AF181B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AF181B">
        <w:rPr>
          <w:rFonts w:ascii="Times New Roman" w:hAnsi="Times New Roman"/>
          <w:sz w:val="30"/>
          <w:szCs w:val="30"/>
        </w:rPr>
        <w:t>1.</w:t>
      </w:r>
      <w:r w:rsidRPr="00AF181B">
        <w:rPr>
          <w:rFonts w:ascii="Times New Roman" w:hAnsi="Times New Roman"/>
          <w:sz w:val="30"/>
          <w:szCs w:val="30"/>
        </w:rPr>
        <w:tab/>
        <w:t xml:space="preserve">Балагура О. </w:t>
      </w:r>
      <w:proofErr w:type="spellStart"/>
      <w:r w:rsidRPr="00AF181B">
        <w:rPr>
          <w:rFonts w:ascii="Times New Roman" w:hAnsi="Times New Roman"/>
          <w:sz w:val="30"/>
          <w:szCs w:val="30"/>
        </w:rPr>
        <w:t>Культурний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р</w:t>
      </w:r>
      <w:proofErr w:type="gramEnd"/>
      <w:r w:rsidRPr="00AF181B">
        <w:rPr>
          <w:rFonts w:ascii="Times New Roman" w:hAnsi="Times New Roman"/>
          <w:sz w:val="30"/>
          <w:szCs w:val="30"/>
        </w:rPr>
        <w:t>івень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педагога в </w:t>
      </w:r>
      <w:proofErr w:type="spellStart"/>
      <w:r w:rsidRPr="00AF181B">
        <w:rPr>
          <w:rFonts w:ascii="Times New Roman" w:hAnsi="Times New Roman"/>
          <w:sz w:val="30"/>
          <w:szCs w:val="30"/>
        </w:rPr>
        <w:t>умовах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інформатизації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суспільства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i/>
          <w:sz w:val="30"/>
          <w:szCs w:val="30"/>
        </w:rPr>
        <w:t>Освіта</w:t>
      </w:r>
      <w:proofErr w:type="spellEnd"/>
      <w:r w:rsidRPr="00AF181B">
        <w:rPr>
          <w:rFonts w:ascii="Times New Roman" w:hAnsi="Times New Roman"/>
          <w:i/>
          <w:sz w:val="30"/>
          <w:szCs w:val="30"/>
        </w:rPr>
        <w:t xml:space="preserve"> і </w:t>
      </w:r>
      <w:proofErr w:type="spellStart"/>
      <w:r w:rsidRPr="00AF181B">
        <w:rPr>
          <w:rFonts w:ascii="Times New Roman" w:hAnsi="Times New Roman"/>
          <w:i/>
          <w:sz w:val="30"/>
          <w:szCs w:val="30"/>
        </w:rPr>
        <w:t>управління</w:t>
      </w:r>
      <w:proofErr w:type="spellEnd"/>
      <w:r w:rsidRPr="00AF181B">
        <w:rPr>
          <w:rFonts w:ascii="Times New Roman" w:hAnsi="Times New Roman"/>
          <w:sz w:val="30"/>
          <w:szCs w:val="30"/>
        </w:rPr>
        <w:t>. 2010. № 2/3. С. 153–156.</w:t>
      </w:r>
    </w:p>
    <w:p w:rsidR="00AF181B" w:rsidRPr="00AF181B" w:rsidRDefault="00AF181B" w:rsidP="00AF181B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AF181B">
        <w:rPr>
          <w:rFonts w:ascii="Times New Roman" w:hAnsi="Times New Roman"/>
          <w:sz w:val="30"/>
          <w:szCs w:val="30"/>
        </w:rPr>
        <w:t>2.</w:t>
      </w:r>
      <w:r w:rsidRPr="00AF181B">
        <w:rPr>
          <w:rFonts w:ascii="Times New Roman" w:hAnsi="Times New Roman"/>
          <w:sz w:val="30"/>
          <w:szCs w:val="30"/>
        </w:rPr>
        <w:tab/>
      </w:r>
      <w:proofErr w:type="spellStart"/>
      <w:r w:rsidRPr="00AF181B">
        <w:rPr>
          <w:rFonts w:ascii="Times New Roman" w:hAnsi="Times New Roman"/>
          <w:sz w:val="30"/>
          <w:szCs w:val="30"/>
        </w:rPr>
        <w:t>Гороль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П.К., </w:t>
      </w:r>
      <w:proofErr w:type="spellStart"/>
      <w:r w:rsidRPr="00AF181B">
        <w:rPr>
          <w:rFonts w:ascii="Times New Roman" w:hAnsi="Times New Roman"/>
          <w:sz w:val="30"/>
          <w:szCs w:val="30"/>
        </w:rPr>
        <w:t>Коношевський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Л.Л., </w:t>
      </w:r>
      <w:proofErr w:type="spellStart"/>
      <w:r w:rsidRPr="00AF181B">
        <w:rPr>
          <w:rFonts w:ascii="Times New Roman" w:hAnsi="Times New Roman"/>
          <w:sz w:val="30"/>
          <w:szCs w:val="30"/>
        </w:rPr>
        <w:t>Вороліс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М.Г. Методика </w:t>
      </w:r>
      <w:proofErr w:type="spellStart"/>
      <w:r w:rsidRPr="00AF181B">
        <w:rPr>
          <w:rFonts w:ascii="Times New Roman" w:hAnsi="Times New Roman"/>
          <w:sz w:val="30"/>
          <w:szCs w:val="30"/>
        </w:rPr>
        <w:t>використання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AF181B">
        <w:rPr>
          <w:rFonts w:ascii="Times New Roman" w:hAnsi="Times New Roman"/>
          <w:sz w:val="30"/>
          <w:szCs w:val="30"/>
        </w:rPr>
        <w:t>техн</w:t>
      </w:r>
      <w:proofErr w:type="gramEnd"/>
      <w:r w:rsidRPr="00AF181B">
        <w:rPr>
          <w:rFonts w:ascii="Times New Roman" w:hAnsi="Times New Roman"/>
          <w:sz w:val="30"/>
          <w:szCs w:val="30"/>
        </w:rPr>
        <w:t>ічних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засобів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навчально-методичний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посібник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sz w:val="30"/>
          <w:szCs w:val="30"/>
        </w:rPr>
        <w:t>Київ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AF181B">
        <w:rPr>
          <w:rFonts w:ascii="Times New Roman" w:hAnsi="Times New Roman"/>
          <w:sz w:val="30"/>
          <w:szCs w:val="30"/>
        </w:rPr>
        <w:t>Освіта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України</w:t>
      </w:r>
      <w:proofErr w:type="spellEnd"/>
      <w:r w:rsidRPr="00AF181B">
        <w:rPr>
          <w:rFonts w:ascii="Times New Roman" w:hAnsi="Times New Roman"/>
          <w:sz w:val="30"/>
          <w:szCs w:val="30"/>
        </w:rPr>
        <w:t>, 2007. 256 с.</w:t>
      </w:r>
    </w:p>
    <w:p w:rsidR="00AF181B" w:rsidRPr="00AF181B" w:rsidRDefault="00AF181B" w:rsidP="00AF181B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/>
          <w:sz w:val="30"/>
          <w:szCs w:val="30"/>
        </w:rPr>
      </w:pPr>
      <w:r w:rsidRPr="00AF181B">
        <w:rPr>
          <w:rFonts w:ascii="Times New Roman" w:hAnsi="Times New Roman"/>
          <w:sz w:val="30"/>
          <w:szCs w:val="30"/>
        </w:rPr>
        <w:t>3.</w:t>
      </w:r>
      <w:r w:rsidRPr="00AF181B">
        <w:rPr>
          <w:rFonts w:ascii="Times New Roman" w:hAnsi="Times New Roman"/>
          <w:sz w:val="30"/>
          <w:szCs w:val="30"/>
        </w:rPr>
        <w:tab/>
      </w:r>
      <w:proofErr w:type="spellStart"/>
      <w:r w:rsidRPr="00AF181B">
        <w:rPr>
          <w:rFonts w:ascii="Times New Roman" w:hAnsi="Times New Roman"/>
          <w:sz w:val="30"/>
          <w:szCs w:val="30"/>
        </w:rPr>
        <w:t>Моделювання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й </w:t>
      </w:r>
      <w:proofErr w:type="spellStart"/>
      <w:r w:rsidRPr="00AF181B">
        <w:rPr>
          <w:rFonts w:ascii="Times New Roman" w:hAnsi="Times New Roman"/>
          <w:sz w:val="30"/>
          <w:szCs w:val="30"/>
        </w:rPr>
        <w:t>інтеграція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сервісів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хмаро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орієнтованого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навчального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F181B">
        <w:rPr>
          <w:rFonts w:ascii="Times New Roman" w:hAnsi="Times New Roman"/>
          <w:sz w:val="30"/>
          <w:szCs w:val="30"/>
        </w:rPr>
        <w:t>середовища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AF181B">
        <w:rPr>
          <w:rFonts w:ascii="Times New Roman" w:hAnsi="Times New Roman"/>
          <w:sz w:val="30"/>
          <w:szCs w:val="30"/>
        </w:rPr>
        <w:t>монографія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 / [</w:t>
      </w:r>
      <w:proofErr w:type="spellStart"/>
      <w:r w:rsidRPr="00AF181B">
        <w:rPr>
          <w:rFonts w:ascii="Times New Roman" w:hAnsi="Times New Roman"/>
          <w:sz w:val="30"/>
          <w:szCs w:val="30"/>
        </w:rPr>
        <w:t>Копняк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Н., </w:t>
      </w:r>
      <w:proofErr w:type="spellStart"/>
      <w:r w:rsidRPr="00AF181B">
        <w:rPr>
          <w:rFonts w:ascii="Times New Roman" w:hAnsi="Times New Roman"/>
          <w:sz w:val="30"/>
          <w:szCs w:val="30"/>
        </w:rPr>
        <w:t>Корицька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Г., Литвинова С., Носенко Ю., </w:t>
      </w:r>
      <w:proofErr w:type="spellStart"/>
      <w:r w:rsidRPr="00AF181B">
        <w:rPr>
          <w:rFonts w:ascii="Times New Roman" w:hAnsi="Times New Roman"/>
          <w:sz w:val="30"/>
          <w:szCs w:val="30"/>
        </w:rPr>
        <w:t>Пойда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С., </w:t>
      </w:r>
      <w:proofErr w:type="spellStart"/>
      <w:r w:rsidRPr="00AF181B">
        <w:rPr>
          <w:rFonts w:ascii="Times New Roman" w:hAnsi="Times New Roman"/>
          <w:sz w:val="30"/>
          <w:szCs w:val="30"/>
        </w:rPr>
        <w:t>Сєдой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В., </w:t>
      </w:r>
      <w:proofErr w:type="spellStart"/>
      <w:r w:rsidRPr="00AF181B">
        <w:rPr>
          <w:rFonts w:ascii="Times New Roman" w:hAnsi="Times New Roman"/>
          <w:sz w:val="30"/>
          <w:szCs w:val="30"/>
        </w:rPr>
        <w:t>Сіпачова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О., Сокол І., </w:t>
      </w:r>
      <w:proofErr w:type="spellStart"/>
      <w:r w:rsidRPr="00AF181B">
        <w:rPr>
          <w:rFonts w:ascii="Times New Roman" w:hAnsi="Times New Roman"/>
          <w:sz w:val="30"/>
          <w:szCs w:val="30"/>
        </w:rPr>
        <w:t>Спі</w:t>
      </w:r>
      <w:proofErr w:type="gramStart"/>
      <w:r w:rsidRPr="00AF181B">
        <w:rPr>
          <w:rFonts w:ascii="Times New Roman" w:hAnsi="Times New Roman"/>
          <w:sz w:val="30"/>
          <w:szCs w:val="30"/>
        </w:rPr>
        <w:t>р</w:t>
      </w:r>
      <w:proofErr w:type="gramEnd"/>
      <w:r w:rsidRPr="00AF181B">
        <w:rPr>
          <w:rFonts w:ascii="Times New Roman" w:hAnsi="Times New Roman"/>
          <w:sz w:val="30"/>
          <w:szCs w:val="30"/>
        </w:rPr>
        <w:t>ін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О., </w:t>
      </w:r>
      <w:proofErr w:type="spellStart"/>
      <w:r w:rsidRPr="00AF181B">
        <w:rPr>
          <w:rFonts w:ascii="Times New Roman" w:hAnsi="Times New Roman"/>
          <w:sz w:val="30"/>
          <w:szCs w:val="30"/>
        </w:rPr>
        <w:t>Стромило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І., </w:t>
      </w:r>
      <w:proofErr w:type="spellStart"/>
      <w:r w:rsidRPr="00AF181B">
        <w:rPr>
          <w:rFonts w:ascii="Times New Roman" w:hAnsi="Times New Roman"/>
          <w:sz w:val="30"/>
          <w:szCs w:val="30"/>
        </w:rPr>
        <w:t>Шишкіна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 М.] / за </w:t>
      </w:r>
      <w:proofErr w:type="spellStart"/>
      <w:r w:rsidRPr="00AF181B">
        <w:rPr>
          <w:rFonts w:ascii="Times New Roman" w:hAnsi="Times New Roman"/>
          <w:sz w:val="30"/>
          <w:szCs w:val="30"/>
        </w:rPr>
        <w:t>заг</w:t>
      </w:r>
      <w:proofErr w:type="spellEnd"/>
      <w:r w:rsidRPr="00AF181B">
        <w:rPr>
          <w:rFonts w:ascii="Times New Roman" w:hAnsi="Times New Roman"/>
          <w:sz w:val="30"/>
          <w:szCs w:val="30"/>
        </w:rPr>
        <w:t>. ред. С.Г. </w:t>
      </w:r>
      <w:proofErr w:type="spellStart"/>
      <w:r w:rsidRPr="00AF181B">
        <w:rPr>
          <w:rFonts w:ascii="Times New Roman" w:hAnsi="Times New Roman"/>
          <w:sz w:val="30"/>
          <w:szCs w:val="30"/>
        </w:rPr>
        <w:t>Литвинової</w:t>
      </w:r>
      <w:proofErr w:type="spellEnd"/>
      <w:r w:rsidRPr="00AF181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F181B">
        <w:rPr>
          <w:rFonts w:ascii="Times New Roman" w:hAnsi="Times New Roman"/>
          <w:sz w:val="30"/>
          <w:szCs w:val="30"/>
        </w:rPr>
        <w:t>Київ</w:t>
      </w:r>
      <w:proofErr w:type="spellEnd"/>
      <w:r w:rsidRPr="00AF181B">
        <w:rPr>
          <w:rFonts w:ascii="Times New Roman" w:hAnsi="Times New Roman"/>
          <w:sz w:val="30"/>
          <w:szCs w:val="30"/>
        </w:rPr>
        <w:t>: ЦП «</w:t>
      </w:r>
      <w:proofErr w:type="spellStart"/>
      <w:r w:rsidRPr="00AF181B">
        <w:rPr>
          <w:rFonts w:ascii="Times New Roman" w:hAnsi="Times New Roman"/>
          <w:sz w:val="30"/>
          <w:szCs w:val="30"/>
        </w:rPr>
        <w:t>Компринт</w:t>
      </w:r>
      <w:proofErr w:type="spellEnd"/>
      <w:r w:rsidRPr="00AF181B">
        <w:rPr>
          <w:rFonts w:ascii="Times New Roman" w:hAnsi="Times New Roman"/>
          <w:sz w:val="30"/>
          <w:szCs w:val="30"/>
        </w:rPr>
        <w:t>», 2015. 163 c.</w:t>
      </w:r>
    </w:p>
    <w:p w:rsidR="00CC5365" w:rsidRDefault="00CC5365">
      <w:bookmarkStart w:id="0" w:name="_GoBack"/>
      <w:bookmarkEnd w:id="0"/>
    </w:p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3B"/>
    <w:rsid w:val="00065AA0"/>
    <w:rsid w:val="001B11F9"/>
    <w:rsid w:val="00250D37"/>
    <w:rsid w:val="002F18D0"/>
    <w:rsid w:val="003019C4"/>
    <w:rsid w:val="00493F1B"/>
    <w:rsid w:val="005342EA"/>
    <w:rsid w:val="005A603B"/>
    <w:rsid w:val="005B1A15"/>
    <w:rsid w:val="005F7DD7"/>
    <w:rsid w:val="006811F8"/>
    <w:rsid w:val="00707071"/>
    <w:rsid w:val="008415C2"/>
    <w:rsid w:val="00A5025B"/>
    <w:rsid w:val="00A91018"/>
    <w:rsid w:val="00AF181B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2018-11-15T12:59:00Z</dcterms:created>
  <dcterms:modified xsi:type="dcterms:W3CDTF">2018-11-15T13:00:00Z</dcterms:modified>
</cp:coreProperties>
</file>