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25" w:rsidRPr="009C48B3" w:rsidRDefault="001F3725" w:rsidP="001F3725">
      <w:pPr>
        <w:spacing w:after="24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C48B3">
        <w:rPr>
          <w:rFonts w:ascii="Times New Roman" w:hAnsi="Times New Roman"/>
          <w:b/>
          <w:sz w:val="28"/>
          <w:szCs w:val="28"/>
          <w:lang w:val="en-US"/>
        </w:rPr>
        <w:t>MONITORING OF HEALTH STATUS OF CHILDREN AND ADOLE</w:t>
      </w:r>
      <w:r w:rsidRPr="009C48B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C48B3">
        <w:rPr>
          <w:rFonts w:ascii="Times New Roman" w:hAnsi="Times New Roman"/>
          <w:b/>
          <w:sz w:val="28"/>
          <w:szCs w:val="28"/>
          <w:lang w:val="en-US"/>
        </w:rPr>
        <w:t>CENTS WITH OBESITY</w:t>
      </w:r>
    </w:p>
    <w:p w:rsidR="001F3725" w:rsidRPr="009C48B3" w:rsidRDefault="001F3725" w:rsidP="001F3725">
      <w:pPr>
        <w:pStyle w:val="2"/>
        <w:spacing w:before="0" w:beforeAutospacing="0" w:after="240" w:afterAutospacing="0" w:line="360" w:lineRule="exact"/>
        <w:jc w:val="right"/>
        <w:rPr>
          <w:b w:val="0"/>
          <w:bCs w:val="0"/>
          <w:i/>
          <w:sz w:val="28"/>
          <w:szCs w:val="28"/>
          <w:lang w:val="uk-UA"/>
        </w:rPr>
      </w:pPr>
      <w:proofErr w:type="spellStart"/>
      <w:r w:rsidRPr="009C48B3">
        <w:rPr>
          <w:bCs w:val="0"/>
          <w:i/>
          <w:sz w:val="28"/>
          <w:szCs w:val="28"/>
          <w:lang w:val="en-US"/>
        </w:rPr>
        <w:t>Pomogaybo</w:t>
      </w:r>
      <w:proofErr w:type="spellEnd"/>
      <w:r w:rsidRPr="009C48B3">
        <w:rPr>
          <w:bCs w:val="0"/>
          <w:i/>
          <w:sz w:val="28"/>
          <w:szCs w:val="28"/>
          <w:lang w:val="uk-UA"/>
        </w:rPr>
        <w:t> </w:t>
      </w:r>
      <w:r w:rsidRPr="009C48B3">
        <w:rPr>
          <w:bCs w:val="0"/>
          <w:i/>
          <w:sz w:val="28"/>
          <w:szCs w:val="28"/>
          <w:lang w:val="en-US"/>
        </w:rPr>
        <w:t>K</w:t>
      </w:r>
      <w:r w:rsidRPr="009C48B3">
        <w:rPr>
          <w:bCs w:val="0"/>
          <w:i/>
          <w:sz w:val="28"/>
          <w:szCs w:val="28"/>
          <w:lang w:val="uk-UA"/>
        </w:rPr>
        <w:t>.,</w:t>
      </w:r>
      <w:r w:rsidRPr="009C48B3">
        <w:rPr>
          <w:b w:val="0"/>
          <w:bCs w:val="0"/>
          <w:i/>
          <w:sz w:val="28"/>
          <w:szCs w:val="28"/>
          <w:lang w:val="uk-UA"/>
        </w:rPr>
        <w:t xml:space="preserve"> </w:t>
      </w:r>
      <w:r w:rsidRPr="009C48B3">
        <w:rPr>
          <w:i/>
          <w:sz w:val="28"/>
          <w:szCs w:val="28"/>
          <w:lang w:val="uk-UA"/>
        </w:rPr>
        <w:t>Ovolabi A.,</w:t>
      </w:r>
      <w:r w:rsidRPr="009C48B3">
        <w:rPr>
          <w:b w:val="0"/>
          <w:i/>
          <w:sz w:val="28"/>
          <w:szCs w:val="28"/>
          <w:lang w:val="uk-UA"/>
        </w:rPr>
        <w:t xml:space="preserve"> </w:t>
      </w:r>
      <w:proofErr w:type="spellStart"/>
      <w:r w:rsidRPr="009C48B3">
        <w:rPr>
          <w:b w:val="0"/>
          <w:bCs w:val="0"/>
          <w:i/>
          <w:sz w:val="28"/>
          <w:szCs w:val="28"/>
          <w:lang w:val="en-US"/>
        </w:rPr>
        <w:t>KhNMU</w:t>
      </w:r>
      <w:proofErr w:type="spellEnd"/>
      <w:r w:rsidRPr="009C48B3">
        <w:rPr>
          <w:b w:val="0"/>
          <w:bCs w:val="0"/>
          <w:i/>
          <w:sz w:val="28"/>
          <w:szCs w:val="28"/>
          <w:lang w:val="uk-UA"/>
        </w:rPr>
        <w:t xml:space="preserve">, </w:t>
      </w:r>
      <w:proofErr w:type="spellStart"/>
      <w:r w:rsidRPr="009C48B3">
        <w:rPr>
          <w:b w:val="0"/>
          <w:bCs w:val="0"/>
          <w:i/>
          <w:sz w:val="28"/>
          <w:szCs w:val="28"/>
          <w:lang w:val="en-US"/>
        </w:rPr>
        <w:t>Kharkiv</w:t>
      </w:r>
      <w:proofErr w:type="spellEnd"/>
    </w:p>
    <w:p w:rsidR="001F3725" w:rsidRPr="009C48B3" w:rsidRDefault="001F3725" w:rsidP="001F3725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C48B3">
        <w:rPr>
          <w:rFonts w:ascii="Times New Roman" w:hAnsi="Times New Roman"/>
          <w:sz w:val="28"/>
          <w:szCs w:val="28"/>
          <w:lang w:val="en-AU"/>
        </w:rPr>
        <w:t xml:space="preserve">The health and quality of life of patients is significantly influenced by such a factor as the state of health care, so we evaluated the health care of obese children </w:t>
      </w:r>
      <w:r w:rsidRPr="009C48B3">
        <w:rPr>
          <w:rFonts w:ascii="Times New Roman" w:hAnsi="Times New Roman"/>
          <w:sz w:val="28"/>
          <w:szCs w:val="28"/>
          <w:lang w:val="en-US"/>
        </w:rPr>
        <w:t>[3, p.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en-US"/>
        </w:rPr>
        <w:t>770]</w:t>
      </w:r>
      <w:r w:rsidRPr="009C48B3">
        <w:rPr>
          <w:rFonts w:ascii="Times New Roman" w:hAnsi="Times New Roman"/>
          <w:sz w:val="28"/>
          <w:szCs w:val="28"/>
          <w:lang w:val="en-AU"/>
        </w:rPr>
        <w:t>. For the main results obtained revealed obesity had a 59±3</w:t>
      </w:r>
      <w:proofErr w:type="gramStart"/>
      <w:r w:rsidRPr="009C48B3">
        <w:rPr>
          <w:rFonts w:ascii="Times New Roman" w:hAnsi="Times New Roman"/>
          <w:sz w:val="28"/>
          <w:szCs w:val="28"/>
        </w:rPr>
        <w:t>,</w:t>
      </w:r>
      <w:r w:rsidRPr="009C48B3">
        <w:rPr>
          <w:rFonts w:ascii="Times New Roman" w:hAnsi="Times New Roman"/>
          <w:sz w:val="28"/>
          <w:szCs w:val="28"/>
          <w:lang w:val="en-AU"/>
        </w:rPr>
        <w:t>4</w:t>
      </w:r>
      <w:proofErr w:type="gramEnd"/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en-AU"/>
        </w:rPr>
        <w:t>‰ of children and adolescents, including severe obesity were observed in 7±1,2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en-AU"/>
        </w:rPr>
        <w:t>‰ individuals. At the same time, according to the analysis of the medical cards of the child (f.026/a) and the history of the child's development (f. №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en-AU"/>
        </w:rPr>
        <w:t>121/a), it was found that the esta</w:t>
      </w:r>
      <w:r w:rsidRPr="009C48B3">
        <w:rPr>
          <w:rFonts w:ascii="Times New Roman" w:hAnsi="Times New Roman"/>
          <w:sz w:val="28"/>
          <w:szCs w:val="28"/>
          <w:lang w:val="en-AU"/>
        </w:rPr>
        <w:t>b</w:t>
      </w:r>
      <w:r w:rsidRPr="009C48B3">
        <w:rPr>
          <w:rFonts w:ascii="Times New Roman" w:hAnsi="Times New Roman"/>
          <w:sz w:val="28"/>
          <w:szCs w:val="28"/>
          <w:lang w:val="en-AU"/>
        </w:rPr>
        <w:t>lished diagnosis of obesity had only 70±2</w:t>
      </w:r>
      <w:proofErr w:type="gramStart"/>
      <w:r w:rsidRPr="009C48B3">
        <w:rPr>
          <w:rFonts w:ascii="Times New Roman" w:hAnsi="Times New Roman"/>
          <w:sz w:val="28"/>
          <w:szCs w:val="28"/>
        </w:rPr>
        <w:t>,</w:t>
      </w:r>
      <w:r w:rsidRPr="009C48B3">
        <w:rPr>
          <w:rFonts w:ascii="Times New Roman" w:hAnsi="Times New Roman"/>
          <w:sz w:val="28"/>
          <w:szCs w:val="28"/>
          <w:lang w:val="en-AU"/>
        </w:rPr>
        <w:t>7</w:t>
      </w:r>
      <w:proofErr w:type="gramEnd"/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en-AU"/>
        </w:rPr>
        <w:t>% of adolescents. One of the distinguis</w:t>
      </w:r>
      <w:r w:rsidRPr="009C48B3">
        <w:rPr>
          <w:rFonts w:ascii="Times New Roman" w:hAnsi="Times New Roman"/>
          <w:sz w:val="28"/>
          <w:szCs w:val="28"/>
          <w:lang w:val="en-AU"/>
        </w:rPr>
        <w:t>h</w:t>
      </w:r>
      <w:r w:rsidRPr="009C48B3">
        <w:rPr>
          <w:rFonts w:ascii="Times New Roman" w:hAnsi="Times New Roman"/>
          <w:sz w:val="28"/>
          <w:szCs w:val="28"/>
          <w:lang w:val="en-AU"/>
        </w:rPr>
        <w:t>ing characteristics of outpatient care is a combination of therapeutic and preve</w:t>
      </w:r>
      <w:r w:rsidRPr="009C48B3">
        <w:rPr>
          <w:rFonts w:ascii="Times New Roman" w:hAnsi="Times New Roman"/>
          <w:sz w:val="28"/>
          <w:szCs w:val="28"/>
          <w:lang w:val="en-AU"/>
        </w:rPr>
        <w:t>n</w:t>
      </w:r>
      <w:r w:rsidRPr="009C48B3">
        <w:rPr>
          <w:rFonts w:ascii="Times New Roman" w:hAnsi="Times New Roman"/>
          <w:sz w:val="28"/>
          <w:szCs w:val="28"/>
          <w:lang w:val="en-AU"/>
        </w:rPr>
        <w:t>tive work of all doctors where clinical supervision method or method of active and d</w:t>
      </w:r>
      <w:r w:rsidRPr="009C48B3">
        <w:rPr>
          <w:rFonts w:ascii="Times New Roman" w:hAnsi="Times New Roman"/>
          <w:sz w:val="28"/>
          <w:szCs w:val="28"/>
          <w:lang w:val="en-AU"/>
        </w:rPr>
        <w:t>y</w:t>
      </w:r>
      <w:r w:rsidRPr="009C48B3">
        <w:rPr>
          <w:rFonts w:ascii="Times New Roman" w:hAnsi="Times New Roman"/>
          <w:sz w:val="28"/>
          <w:szCs w:val="28"/>
          <w:lang w:val="en-AU"/>
        </w:rPr>
        <w:t>namic observation (follow-up) plays an important role. The level and completeness of the coverage of patients with pathology of the endocrine system by clinical superv</w:t>
      </w:r>
      <w:r w:rsidRPr="009C48B3">
        <w:rPr>
          <w:rFonts w:ascii="Times New Roman" w:hAnsi="Times New Roman"/>
          <w:sz w:val="28"/>
          <w:szCs w:val="28"/>
          <w:lang w:val="en-AU"/>
        </w:rPr>
        <w:t>i</w:t>
      </w:r>
      <w:r w:rsidRPr="009C48B3">
        <w:rPr>
          <w:rFonts w:ascii="Times New Roman" w:hAnsi="Times New Roman"/>
          <w:sz w:val="28"/>
          <w:szCs w:val="28"/>
          <w:lang w:val="en-AU"/>
        </w:rPr>
        <w:t>sion is one of the criteria of the quality of medical care. In 2015, the level of clin</w:t>
      </w:r>
      <w:r w:rsidRPr="009C48B3">
        <w:rPr>
          <w:rFonts w:ascii="Times New Roman" w:hAnsi="Times New Roman"/>
          <w:sz w:val="28"/>
          <w:szCs w:val="28"/>
          <w:lang w:val="en-AU"/>
        </w:rPr>
        <w:t>i</w:t>
      </w:r>
      <w:r w:rsidRPr="009C48B3">
        <w:rPr>
          <w:rFonts w:ascii="Times New Roman" w:hAnsi="Times New Roman"/>
          <w:sz w:val="28"/>
          <w:szCs w:val="28"/>
          <w:lang w:val="en-AU"/>
        </w:rPr>
        <w:t>cal supervision of children with endocrine pathology in Ukraine was 52, 62 per 1,000 children aged 0</w:t>
      </w:r>
      <w:r w:rsidRPr="009C48B3">
        <w:rPr>
          <w:rFonts w:ascii="Times New Roman" w:hAnsi="Times New Roman"/>
          <w:bCs/>
          <w:sz w:val="28"/>
          <w:szCs w:val="28"/>
        </w:rPr>
        <w:t>–</w:t>
      </w:r>
      <w:r w:rsidRPr="009C48B3">
        <w:rPr>
          <w:rFonts w:ascii="Times New Roman" w:hAnsi="Times New Roman"/>
          <w:sz w:val="28"/>
          <w:szCs w:val="28"/>
          <w:lang w:val="en-AU"/>
        </w:rPr>
        <w:t>17 years inclusive, with a negative dynamics for the last 6 years (66</w:t>
      </w:r>
      <w:proofErr w:type="gramStart"/>
      <w:r w:rsidRPr="009C48B3">
        <w:rPr>
          <w:rFonts w:ascii="Times New Roman" w:hAnsi="Times New Roman"/>
          <w:sz w:val="28"/>
          <w:szCs w:val="28"/>
          <w:lang w:val="en-AU"/>
        </w:rPr>
        <w:t>,32</w:t>
      </w:r>
      <w:proofErr w:type="gramEnd"/>
      <w:r w:rsidRPr="009C48B3">
        <w:rPr>
          <w:rFonts w:ascii="Times New Roman" w:hAnsi="Times New Roman"/>
          <w:sz w:val="28"/>
          <w:szCs w:val="28"/>
          <w:lang w:val="en-AU"/>
        </w:rPr>
        <w:t xml:space="preserve"> in 2010)</w:t>
      </w:r>
      <w:r w:rsidRPr="009C48B3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9C48B3">
        <w:rPr>
          <w:rFonts w:ascii="Times New Roman" w:hAnsi="Times New Roman"/>
          <w:bCs/>
          <w:sz w:val="28"/>
          <w:szCs w:val="28"/>
        </w:rPr>
        <w:t>1</w:t>
      </w:r>
      <w:r w:rsidRPr="009C48B3">
        <w:rPr>
          <w:rFonts w:ascii="Times New Roman" w:hAnsi="Times New Roman"/>
          <w:sz w:val="28"/>
          <w:szCs w:val="28"/>
          <w:lang w:val="en-US"/>
        </w:rPr>
        <w:t>, p.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en-US"/>
        </w:rPr>
        <w:t>10</w:t>
      </w:r>
      <w:r w:rsidRPr="009C48B3">
        <w:rPr>
          <w:rFonts w:ascii="Times New Roman" w:hAnsi="Times New Roman"/>
          <w:sz w:val="28"/>
          <w:szCs w:val="28"/>
        </w:rPr>
        <w:t>;</w:t>
      </w:r>
      <w:r w:rsidRPr="009C48B3">
        <w:rPr>
          <w:rFonts w:ascii="Times New Roman" w:hAnsi="Times New Roman"/>
          <w:bCs/>
          <w:sz w:val="28"/>
          <w:szCs w:val="28"/>
        </w:rPr>
        <w:t xml:space="preserve"> 2</w:t>
      </w:r>
      <w:r w:rsidRPr="009C48B3">
        <w:rPr>
          <w:rFonts w:ascii="Times New Roman" w:hAnsi="Times New Roman"/>
          <w:sz w:val="28"/>
          <w:szCs w:val="28"/>
          <w:lang w:val="en-US"/>
        </w:rPr>
        <w:t>, p.</w:t>
      </w:r>
      <w:r w:rsidRPr="009C48B3">
        <w:rPr>
          <w:rFonts w:ascii="Times New Roman" w:hAnsi="Times New Roman"/>
          <w:sz w:val="28"/>
          <w:szCs w:val="28"/>
        </w:rPr>
        <w:t> 12;</w:t>
      </w:r>
      <w:r w:rsidRPr="009C48B3">
        <w:rPr>
          <w:rFonts w:ascii="Times New Roman" w:hAnsi="Times New Roman"/>
          <w:sz w:val="28"/>
          <w:szCs w:val="28"/>
          <w:lang w:val="en-US"/>
        </w:rPr>
        <w:t>]</w:t>
      </w:r>
      <w:r w:rsidRPr="009C48B3">
        <w:rPr>
          <w:rFonts w:ascii="Times New Roman" w:hAnsi="Times New Roman"/>
          <w:sz w:val="28"/>
          <w:szCs w:val="28"/>
          <w:lang w:val="en-AU"/>
        </w:rPr>
        <w:t xml:space="preserve"> .It was established that in 2015 the general index of coverage by clinical supervision was only 29, 64±2</w:t>
      </w:r>
      <w:r w:rsidRPr="009C48B3">
        <w:rPr>
          <w:rFonts w:ascii="Times New Roman" w:hAnsi="Times New Roman"/>
          <w:sz w:val="28"/>
          <w:szCs w:val="28"/>
        </w:rPr>
        <w:t>,</w:t>
      </w:r>
      <w:r w:rsidRPr="009C48B3">
        <w:rPr>
          <w:rFonts w:ascii="Times New Roman" w:hAnsi="Times New Roman"/>
          <w:sz w:val="28"/>
          <w:szCs w:val="28"/>
          <w:lang w:val="en-AU"/>
        </w:rPr>
        <w:t>7</w:t>
      </w:r>
      <w:r w:rsidRPr="009C48B3">
        <w:rPr>
          <w:rFonts w:ascii="Times New Roman" w:hAnsi="Times New Roman"/>
          <w:sz w:val="28"/>
          <w:szCs w:val="28"/>
        </w:rPr>
        <w:t> </w:t>
      </w:r>
      <w:r w:rsidRPr="009C48B3">
        <w:rPr>
          <w:rFonts w:ascii="Times New Roman" w:hAnsi="Times New Roman"/>
          <w:sz w:val="28"/>
          <w:szCs w:val="28"/>
          <w:lang w:val="en-AU"/>
        </w:rPr>
        <w:t>%. Thus, a dynamic superv</w:t>
      </w:r>
      <w:r w:rsidRPr="009C48B3">
        <w:rPr>
          <w:rFonts w:ascii="Times New Roman" w:hAnsi="Times New Roman"/>
          <w:sz w:val="28"/>
          <w:szCs w:val="28"/>
          <w:lang w:val="en-AU"/>
        </w:rPr>
        <w:t>i</w:t>
      </w:r>
      <w:r w:rsidRPr="009C48B3">
        <w:rPr>
          <w:rFonts w:ascii="Times New Roman" w:hAnsi="Times New Roman"/>
          <w:sz w:val="28"/>
          <w:szCs w:val="28"/>
          <w:lang w:val="en-AU"/>
        </w:rPr>
        <w:t>sion of the health status of patients was not available for more children and adole</w:t>
      </w:r>
      <w:r w:rsidRPr="009C48B3">
        <w:rPr>
          <w:rFonts w:ascii="Times New Roman" w:hAnsi="Times New Roman"/>
          <w:sz w:val="28"/>
          <w:szCs w:val="28"/>
          <w:lang w:val="en-AU"/>
        </w:rPr>
        <w:t>s</w:t>
      </w:r>
      <w:r w:rsidRPr="009C48B3">
        <w:rPr>
          <w:rFonts w:ascii="Times New Roman" w:hAnsi="Times New Roman"/>
          <w:sz w:val="28"/>
          <w:szCs w:val="28"/>
          <w:lang w:val="en-AU"/>
        </w:rPr>
        <w:t>cents with obesity (70</w:t>
      </w:r>
      <w:proofErr w:type="gramStart"/>
      <w:r w:rsidRPr="009C48B3">
        <w:rPr>
          <w:rFonts w:ascii="Times New Roman" w:hAnsi="Times New Roman"/>
          <w:sz w:val="28"/>
          <w:szCs w:val="28"/>
          <w:lang w:val="en-AU"/>
        </w:rPr>
        <w:t>,4</w:t>
      </w:r>
      <w:proofErr w:type="gramEnd"/>
      <w:r w:rsidRPr="009C48B3">
        <w:rPr>
          <w:rFonts w:ascii="Times New Roman" w:hAnsi="Times New Roman"/>
          <w:sz w:val="28"/>
          <w:szCs w:val="28"/>
          <w:lang w:val="en-AU"/>
        </w:rPr>
        <w:t>±2</w:t>
      </w:r>
      <w:r w:rsidRPr="009C48B3">
        <w:rPr>
          <w:rFonts w:ascii="Times New Roman" w:hAnsi="Times New Roman"/>
          <w:sz w:val="28"/>
          <w:szCs w:val="28"/>
        </w:rPr>
        <w:t>,</w:t>
      </w:r>
      <w:r w:rsidRPr="009C48B3">
        <w:rPr>
          <w:rFonts w:ascii="Times New Roman" w:hAnsi="Times New Roman"/>
          <w:sz w:val="28"/>
          <w:szCs w:val="28"/>
          <w:lang w:val="en-AU"/>
        </w:rPr>
        <w:t>7%). Such a condition of dispensary observation should cause co</w:t>
      </w:r>
      <w:r w:rsidRPr="009C48B3">
        <w:rPr>
          <w:rFonts w:ascii="Times New Roman" w:hAnsi="Times New Roman"/>
          <w:sz w:val="28"/>
          <w:szCs w:val="28"/>
          <w:lang w:val="en-AU"/>
        </w:rPr>
        <w:t>n</w:t>
      </w:r>
      <w:r w:rsidRPr="009C48B3">
        <w:rPr>
          <w:rFonts w:ascii="Times New Roman" w:hAnsi="Times New Roman"/>
          <w:sz w:val="28"/>
          <w:szCs w:val="28"/>
          <w:lang w:val="en-AU"/>
        </w:rPr>
        <w:t>cern to paediatricians and health managers and is subject to correction. It should be noted that children with obesity need is follow-up and monitoring of health that is possible under clinical supervision.</w:t>
      </w:r>
    </w:p>
    <w:p w:rsidR="001F3725" w:rsidRPr="009C48B3" w:rsidRDefault="001F3725" w:rsidP="001F3725">
      <w:pPr>
        <w:keepNext/>
        <w:spacing w:before="240" w:line="3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48B3">
        <w:rPr>
          <w:rFonts w:ascii="Times New Roman" w:hAnsi="Times New Roman"/>
          <w:b/>
          <w:sz w:val="28"/>
          <w:szCs w:val="28"/>
        </w:rPr>
        <w:t>References</w:t>
      </w:r>
      <w:proofErr w:type="spellEnd"/>
      <w:r w:rsidRPr="009C48B3">
        <w:rPr>
          <w:rFonts w:ascii="Times New Roman" w:hAnsi="Times New Roman"/>
          <w:b/>
          <w:sz w:val="28"/>
          <w:szCs w:val="28"/>
        </w:rPr>
        <w:t>:</w:t>
      </w:r>
    </w:p>
    <w:p w:rsidR="001F3725" w:rsidRPr="009C48B3" w:rsidRDefault="001F3725" w:rsidP="001F3725">
      <w:pPr>
        <w:spacing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 xml:space="preserve">1. Зелінська Н.Б., Руденко Н.Г. Стан надання медичної допомоги дітям з ендокринною патологією в Україні у 2014 році. </w:t>
      </w:r>
      <w:r w:rsidRPr="009C48B3">
        <w:rPr>
          <w:rFonts w:ascii="Times New Roman" w:hAnsi="Times New Roman"/>
          <w:bCs/>
          <w:i/>
          <w:sz w:val="28"/>
          <w:szCs w:val="28"/>
        </w:rPr>
        <w:t>Український журнал дитячої ендокринології</w:t>
      </w:r>
      <w:r w:rsidRPr="009C48B3">
        <w:rPr>
          <w:rFonts w:ascii="Times New Roman" w:hAnsi="Times New Roman"/>
          <w:bCs/>
          <w:sz w:val="28"/>
          <w:szCs w:val="28"/>
        </w:rPr>
        <w:t>. 2015. № 2. С. 5–13.</w:t>
      </w:r>
    </w:p>
    <w:p w:rsidR="001F3725" w:rsidRPr="009C48B3" w:rsidRDefault="001F3725" w:rsidP="001F3725">
      <w:pPr>
        <w:spacing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2. Зелінська Н.Б., Руденко Н.Г. Дитяча ендокринологія в Україні: стати</w:t>
      </w:r>
      <w:r w:rsidRPr="009C48B3">
        <w:rPr>
          <w:rFonts w:ascii="Times New Roman" w:hAnsi="Times New Roman"/>
          <w:bCs/>
          <w:sz w:val="28"/>
          <w:szCs w:val="28"/>
        </w:rPr>
        <w:t>с</w:t>
      </w:r>
      <w:r w:rsidRPr="009C48B3">
        <w:rPr>
          <w:rFonts w:ascii="Times New Roman" w:hAnsi="Times New Roman"/>
          <w:bCs/>
          <w:sz w:val="28"/>
          <w:szCs w:val="28"/>
        </w:rPr>
        <w:t xml:space="preserve">тичні показники за підсумками 2016 року та їх динаміка. </w:t>
      </w:r>
      <w:r w:rsidRPr="009C48B3">
        <w:rPr>
          <w:rFonts w:ascii="Times New Roman" w:hAnsi="Times New Roman"/>
          <w:bCs/>
          <w:i/>
          <w:sz w:val="28"/>
          <w:szCs w:val="28"/>
        </w:rPr>
        <w:t>Український журнал дитячої ендокринології</w:t>
      </w:r>
      <w:r w:rsidRPr="009C48B3">
        <w:rPr>
          <w:rFonts w:ascii="Times New Roman" w:hAnsi="Times New Roman"/>
          <w:bCs/>
          <w:sz w:val="28"/>
          <w:szCs w:val="28"/>
        </w:rPr>
        <w:t>. 2017. № 2. С. 5–17.</w:t>
      </w:r>
    </w:p>
    <w:p w:rsidR="001F3725" w:rsidRPr="009C48B3" w:rsidRDefault="001F3725" w:rsidP="001F3725">
      <w:pPr>
        <w:spacing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48B3">
        <w:rPr>
          <w:rFonts w:ascii="Times New Roman" w:hAnsi="Times New Roman"/>
          <w:bCs/>
          <w:sz w:val="28"/>
          <w:szCs w:val="28"/>
        </w:rPr>
        <w:t>3. 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en-US"/>
        </w:rPr>
        <w:t>Rajjo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en-US"/>
        </w:rPr>
        <w:t> T</w:t>
      </w:r>
      <w:r w:rsidRPr="009C48B3">
        <w:rPr>
          <w:rFonts w:ascii="Times New Roman" w:hAnsi="Times New Roman"/>
          <w:bCs/>
          <w:sz w:val="28"/>
          <w:szCs w:val="28"/>
        </w:rPr>
        <w:t xml:space="preserve">., </w:t>
      </w:r>
      <w:r w:rsidRPr="009C48B3">
        <w:rPr>
          <w:rFonts w:ascii="Times New Roman" w:hAnsi="Times New Roman"/>
          <w:bCs/>
          <w:sz w:val="28"/>
          <w:szCs w:val="28"/>
          <w:lang w:val="en-US"/>
        </w:rPr>
        <w:t>Mohammed K</w:t>
      </w:r>
      <w:r w:rsidRPr="009C48B3"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 w:rsidRPr="009C48B3">
        <w:rPr>
          <w:rFonts w:ascii="Times New Roman" w:hAnsi="Times New Roman"/>
          <w:bCs/>
          <w:sz w:val="28"/>
          <w:szCs w:val="28"/>
          <w:lang w:val="en-US"/>
        </w:rPr>
        <w:t>Alsawas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en-US"/>
        </w:rPr>
        <w:t> M</w:t>
      </w:r>
      <w:r w:rsidRPr="009C48B3">
        <w:rPr>
          <w:rFonts w:ascii="Times New Roman" w:hAnsi="Times New Roman"/>
          <w:bCs/>
          <w:sz w:val="28"/>
          <w:szCs w:val="28"/>
        </w:rPr>
        <w:t xml:space="preserve">. </w:t>
      </w:r>
      <w:r w:rsidRPr="009C48B3">
        <w:rPr>
          <w:rFonts w:ascii="Times New Roman" w:hAnsi="Times New Roman"/>
          <w:bCs/>
          <w:sz w:val="28"/>
          <w:szCs w:val="28"/>
          <w:lang w:val="en-US"/>
        </w:rPr>
        <w:t>et</w:t>
      </w:r>
      <w:r w:rsidRPr="009C48B3">
        <w:rPr>
          <w:rFonts w:ascii="Times New Roman" w:hAnsi="Times New Roman"/>
          <w:bCs/>
          <w:sz w:val="28"/>
          <w:szCs w:val="28"/>
        </w:rPr>
        <w:t xml:space="preserve"> </w:t>
      </w:r>
      <w:r w:rsidRPr="009C48B3">
        <w:rPr>
          <w:rFonts w:ascii="Times New Roman" w:hAnsi="Times New Roman"/>
          <w:bCs/>
          <w:sz w:val="28"/>
          <w:szCs w:val="28"/>
          <w:lang w:val="en-US"/>
        </w:rPr>
        <w:t>al</w:t>
      </w:r>
      <w:r w:rsidRPr="009C48B3">
        <w:rPr>
          <w:rFonts w:ascii="Times New Roman" w:hAnsi="Times New Roman"/>
          <w:bCs/>
          <w:sz w:val="28"/>
          <w:szCs w:val="28"/>
        </w:rPr>
        <w:t xml:space="preserve">. </w:t>
      </w:r>
      <w:r w:rsidRPr="009C48B3">
        <w:rPr>
          <w:rFonts w:ascii="Times New Roman" w:hAnsi="Times New Roman"/>
          <w:bCs/>
          <w:sz w:val="28"/>
          <w:szCs w:val="28"/>
          <w:lang w:val="en-US"/>
        </w:rPr>
        <w:t xml:space="preserve">Treatment of pediatric obesity: an umbrella systematic review. </w:t>
      </w:r>
      <w:r w:rsidRPr="009C48B3">
        <w:rPr>
          <w:rFonts w:ascii="Times New Roman" w:hAnsi="Times New Roman"/>
          <w:bCs/>
          <w:i/>
          <w:sz w:val="28"/>
          <w:szCs w:val="28"/>
          <w:lang w:val="en-US"/>
        </w:rPr>
        <w:t xml:space="preserve">J. </w:t>
      </w:r>
      <w:proofErr w:type="spellStart"/>
      <w:r w:rsidRPr="009C48B3">
        <w:rPr>
          <w:rFonts w:ascii="Times New Roman" w:hAnsi="Times New Roman"/>
          <w:bCs/>
          <w:i/>
          <w:sz w:val="28"/>
          <w:szCs w:val="28"/>
          <w:lang w:val="en-US"/>
        </w:rPr>
        <w:t>Clin</w:t>
      </w:r>
      <w:proofErr w:type="spellEnd"/>
      <w:r w:rsidRPr="009C48B3">
        <w:rPr>
          <w:rFonts w:ascii="Times New Roman" w:hAnsi="Times New Roman"/>
          <w:bCs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9C48B3">
        <w:rPr>
          <w:rFonts w:ascii="Times New Roman" w:hAnsi="Times New Roman"/>
          <w:bCs/>
          <w:i/>
          <w:sz w:val="28"/>
          <w:szCs w:val="28"/>
          <w:lang w:val="en-US"/>
        </w:rPr>
        <w:t>Endocrinol</w:t>
      </w:r>
      <w:proofErr w:type="spellEnd"/>
      <w:r w:rsidRPr="009C48B3">
        <w:rPr>
          <w:rFonts w:ascii="Times New Roman" w:hAnsi="Times New Roman"/>
          <w:bCs/>
          <w:i/>
          <w:sz w:val="28"/>
          <w:szCs w:val="28"/>
          <w:lang w:val="en-US"/>
        </w:rPr>
        <w:t>.</w:t>
      </w:r>
      <w:proofErr w:type="gramEnd"/>
      <w:r w:rsidRPr="009C48B3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9C48B3">
        <w:rPr>
          <w:rFonts w:ascii="Times New Roman" w:hAnsi="Times New Roman"/>
          <w:bCs/>
          <w:i/>
          <w:sz w:val="28"/>
          <w:szCs w:val="28"/>
          <w:lang w:val="en-US"/>
        </w:rPr>
        <w:t>Metab</w:t>
      </w:r>
      <w:proofErr w:type="spellEnd"/>
      <w:r w:rsidRPr="009C48B3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gramEnd"/>
      <w:r w:rsidRPr="009C48B3">
        <w:rPr>
          <w:rFonts w:ascii="Times New Roman" w:hAnsi="Times New Roman"/>
          <w:bCs/>
          <w:sz w:val="28"/>
          <w:szCs w:val="28"/>
          <w:lang w:val="en-US"/>
        </w:rPr>
        <w:t xml:space="preserve"> 2017. № 102. P. 763</w:t>
      </w:r>
      <w:r w:rsidRPr="009C48B3">
        <w:rPr>
          <w:rFonts w:ascii="Times New Roman" w:hAnsi="Times New Roman"/>
          <w:bCs/>
          <w:sz w:val="28"/>
          <w:szCs w:val="28"/>
        </w:rPr>
        <w:t>–</w:t>
      </w:r>
      <w:r w:rsidRPr="009C48B3">
        <w:rPr>
          <w:rFonts w:ascii="Times New Roman" w:hAnsi="Times New Roman"/>
          <w:bCs/>
          <w:sz w:val="28"/>
          <w:szCs w:val="28"/>
          <w:lang w:val="en-US"/>
        </w:rPr>
        <w:t>775.</w:t>
      </w:r>
    </w:p>
    <w:p w:rsidR="00CE1562" w:rsidRDefault="00CE1562">
      <w:bookmarkStart w:id="0" w:name="_GoBack"/>
      <w:bookmarkEnd w:id="0"/>
    </w:p>
    <w:sectPr w:rsidR="00CE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3B"/>
    <w:rsid w:val="00002CD8"/>
    <w:rsid w:val="000F102D"/>
    <w:rsid w:val="001F3725"/>
    <w:rsid w:val="00444419"/>
    <w:rsid w:val="00741490"/>
    <w:rsid w:val="00742707"/>
    <w:rsid w:val="00AE5F3B"/>
    <w:rsid w:val="00CE1562"/>
    <w:rsid w:val="00F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F372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1F372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2</cp:revision>
  <dcterms:created xsi:type="dcterms:W3CDTF">2018-11-13T11:51:00Z</dcterms:created>
  <dcterms:modified xsi:type="dcterms:W3CDTF">2018-11-13T11:51:00Z</dcterms:modified>
</cp:coreProperties>
</file>